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版本号：0617-2612FZ114920260528002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统计云联网直报陕西省管理节点建设项目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0617-2612FZ1149</w:t>
      </w:r>
      <w:r>
        <w:br/>
      </w:r>
      <w:r>
        <w:br/>
      </w:r>
      <w:r>
        <w:br/>
      </w:r>
    </w:p>
    <w:p>
      <w:pPr>
        <w:pStyle w:val="null3"/>
        <w:jc w:val="center"/>
        <w:outlineLvl w:val="2"/>
      </w:pPr>
      <w:r>
        <w:rPr>
          <w:rFonts w:ascii="仿宋_GB2312" w:hAnsi="仿宋_GB2312" w:cs="仿宋_GB2312" w:eastAsia="仿宋_GB2312"/>
          <w:sz w:val="28"/>
          <w:b/>
        </w:rPr>
        <w:t>省统计局机关</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省统计局机关</w:t>
      </w:r>
      <w:r>
        <w:rPr>
          <w:rFonts w:ascii="仿宋_GB2312" w:hAnsi="仿宋_GB2312" w:cs="仿宋_GB2312" w:eastAsia="仿宋_GB2312"/>
        </w:rPr>
        <w:t>委托，拟对</w:t>
      </w:r>
      <w:r>
        <w:rPr>
          <w:rFonts w:ascii="仿宋_GB2312" w:hAnsi="仿宋_GB2312" w:cs="仿宋_GB2312" w:eastAsia="仿宋_GB2312"/>
        </w:rPr>
        <w:t>统计云联网直报陕西省管理节点建设项目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0617-2612FZ1149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统计云联网直报陕西省管理节点建设项目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统计云联网直报陕西省管理节点建设，1套。项目内容包括：业务应用、应用支撑、数据治理服务。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省统计局机关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陕西省西安市新城大院37号楼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随裕欢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029-63917700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吴乐平、唐丽娜、衣冯源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029-85222242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采购包1：4,103,800.00元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代理服务费收费标准：固定收费2.5万元</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省统计局机关</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省统计局机关</w:t>
      </w:r>
      <w:r>
        <w:rPr>
          <w:rFonts w:ascii="仿宋_GB2312" w:hAnsi="仿宋_GB2312" w:cs="仿宋_GB2312" w:eastAsia="仿宋_GB2312"/>
        </w:rPr>
        <w:t>负责解释。除上述招标文件内容，其他内容由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省统计局机关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本项目采取3次验收方式，分为初步验收、中期验收和终期验收。 初步验收条件：乙方在约定的期限内完成甲方最终确认的需求，对所交付的项目进行功能和运行检测，确认交付项目符合本项目功能、技术参数要求，根据验收要求准备好初步验收材料，以书面方式通知甲方。 初步验收过程：甲方接收乙方的书面申请后，组织验收团队，双方约定验收时间地点，根据采购需求的要求开展初步验收。在验收时由验收团队对照招标文件的功能目标及技术指标全面核对检验。甲方在验收报告中给出本次验收是否通过的验收结论。如发现存在（1）不符合招标文件的需求及技术标准；（2）未满足其他承诺的验收问题，验收团队在验收报告中提出整改意见，整改完成，验收通过。初步验收通过，系统进入试运行期。 中期验收条件：试运行期间，乙方要解决系统存在的所有问题。未能解决的，甲方可延长试运行期，直至所有问题得以解决。试运行期满并确认交付项目符合本项目功能、技术参数要求，乙方根据验收要求准备好中期验收材料，甲方通知项目管理方进行中期验收。 中期验收过程：项目管理方组织验收团队，在约定的时间地点，根据采购需求的要求开展中期验收。项目管理方在验收报告中给出本次验收是否通过的验收结论。如发现存在（1）不符合招标文件的需求及技术标准；（2）未满足其他承诺的验收问题，验收团队在验收报告中提出整改意见，整改完成，验收通过。中期验收通过，系统正式上线，项目进入维保期。 终期验收工作：一年免费维保期结束后，乙方配合甲方开展终期验收工作，包括但不限于项目档案资料的整理、项目工作情况汇报等。 终期验收标准：包括但不限于乙方完全响应并完成项目合同的所有内容；符合现行国家相关标准、行业标准、地方标准或者其他标准、规范；满足国家商用密码应用安全性评估测评的有关标准和规范，符合《信息安全技术信息系统密码应用基本要求》（GB/T39786-2021），通过密码应用测评达到70分以上，完成密码应用备案；符合《信息安全技术网络安全等级保护基本要求》（GB/T22239-2019），通过信息系统安全等级保护三级测评，完成等保备案；系统测试报告及财务结算审计报告获得甲方认可；满足招标文件商务条款中交付要求以及完成根据项目实际所产生的变更内容等。</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联系人：代理机构的综合监督处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地址：陕西省西安市雁塔区南二环西段58号成长大厦12楼1203室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统计云联网直报陕西省管理节点建设，1套。项目内容包括：业务应用、应用支撑、数据治理服务。</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4,103,800.00</w:t>
      </w:r>
    </w:p>
    <w:p>
      <w:pPr>
        <w:pStyle w:val="null3"/>
      </w:pPr>
      <w:r>
        <w:rPr>
          <w:rFonts w:ascii="仿宋_GB2312" w:hAnsi="仿宋_GB2312" w:cs="仿宋_GB2312" w:eastAsia="仿宋_GB2312"/>
        </w:rPr>
        <w:t>采购包最高限价（元）: 4,103,800.00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统计云联网直报陕西省管理节点建设项目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4,103,800.00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标的名称：统计云联网直报陕西省管理节点建设项目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一、项目概况</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1.建设背景：2023年，国家统计局印发《关于开展统计云工程联网直报省级节点建设的通知》（国统办数管字〔2023〕51号），明确统计云工程是“十四五”时期推进统计现代化改革的重点任务，更是支撑统计工作全面数字化转型的基础性、战略性工程。统计云于2024年8月正式上线，经过一年多的运行，平台功能逐步完善、性能逐步提升，初步实现既定目标。为协同保障统计云业务高效运行，严格落实国家统计局《一套表统计调查制度》《“四下”单位抽样调查统计报表制度》（以下简称“国家制度”），同步推进地方统计信息化建设提质增效，省级统计局必须加快推进联网直报省级节点配套建设工作。</w:t>
            </w:r>
          </w:p>
          <w:p>
            <w:pPr>
              <w:pStyle w:val="null3"/>
              <w:jc w:val="both"/>
            </w:pPr>
            <w:r>
              <w:rPr>
                <w:rFonts w:ascii="仿宋_GB2312" w:hAnsi="仿宋_GB2312" w:cs="仿宋_GB2312" w:eastAsia="仿宋_GB2312"/>
                <w:sz w:val="21"/>
              </w:rPr>
              <w:t>国家统计云以一盘棋的视角进行设计和规划，目标是服务于国家的重大战略监测和决策服务。国家统计调查制度在地方落地实践中，存在覆盖范围不全面、指标颗粒度不精细、适配地方治理需求不足等问题，而地方统计局作为被国家统计局和地方政府双重管理的统计服务机构，除了满足国家统计局的相关任务要求外，还要给地方政府提供服务支撑。国家鼓励并要求各省级自建采集节点与管理节点，既可以分担国家统计云的采集与管理的压力，又能满足本地区高质量发展对统计调查的需求。</w:t>
            </w:r>
          </w:p>
          <w:p>
            <w:pPr>
              <w:pStyle w:val="null3"/>
              <w:jc w:val="both"/>
            </w:pPr>
            <w:r>
              <w:rPr>
                <w:rFonts w:ascii="仿宋_GB2312" w:hAnsi="仿宋_GB2312" w:cs="仿宋_GB2312" w:eastAsia="仿宋_GB2312"/>
                <w:sz w:val="21"/>
              </w:rPr>
              <w:t>统计云联网直报陕西省管理节点建设项目（以下简称</w:t>
            </w:r>
            <w:r>
              <w:rPr>
                <w:rFonts w:ascii="仿宋_GB2312" w:hAnsi="仿宋_GB2312" w:cs="仿宋_GB2312" w:eastAsia="仿宋_GB2312"/>
                <w:sz w:val="21"/>
              </w:rPr>
              <w:t>“陕西节点”）将衔接统计云总体框架，加快做好本省的配套建设，坚持全国统计信息化建设“一盘棋”的建设思路，遵循国家统计云的元数据及制度设计标准、技术规范，结合陕西统计工作实际要求，因地制宜开展统计云工程配套建设和数据治理，加快统计制度方法改革创新和统计信息化建设步伐，全面提升统计能力、数据质量和服务水平，努力构建与国家治理体系和治理能力现代化要求相适应的现代化统计调查体系，结合我省统计业务实际，建设陕西节点。</w:t>
            </w:r>
          </w:p>
          <w:p>
            <w:pPr>
              <w:pStyle w:val="null3"/>
              <w:jc w:val="both"/>
            </w:pP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建设目标：</w:t>
            </w:r>
            <w:r>
              <w:rPr>
                <w:rFonts w:ascii="仿宋_GB2312" w:hAnsi="仿宋_GB2312" w:cs="仿宋_GB2312" w:eastAsia="仿宋_GB2312"/>
                <w:sz w:val="21"/>
              </w:rPr>
              <w:t>陕西节点建设将落实国家统计局发布的《关于开展统计云工程联网直报省级节点建设的通知》（国统办数管字〔</w:t>
            </w:r>
            <w:r>
              <w:rPr>
                <w:rFonts w:ascii="仿宋_GB2312" w:hAnsi="仿宋_GB2312" w:cs="仿宋_GB2312" w:eastAsia="仿宋_GB2312"/>
                <w:sz w:val="21"/>
              </w:rPr>
              <w:t>2023〕51号）要求，衔接统计云总体框架，做好国家统计云工程在陕西省统计局的配套实施，支撑陕西省统计局的数据采集和数据管理相关业务。具体建设目标如下：</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2.1支撑陕西省统计数据采集业务。结合国家统计局统计云建设带来的调查模式变革，创新统计调查采集方式，构建流程统一、覆盖全面、标准一致的省级数据采集节点，支撑陕西省统计局开展地方制度联网直报数据采集工作。通过联网直报模式，缩短企业数据上报周期，提升统计数据的实时性与可用性；同时优化数据采集流程，实现企业填报数据的自动化审核、标准化处理，减少人工干预与重复劳动，提升数据采集效率、降低数据差错率，提高源头统计数据质量。</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rPr>
              <w:t>2.2支撑陕西省统计数据管理业务。通过科学合理的规划设计，配套落实国家统计云工程的实施要求，建设省级数据管理节点，依照国家统计标准完善统计元数据标准体系，接收回流的统计云联网直报数据，完成本省数据存储、汇总、分析工作，包括数据资源管理、数据分析演示、数据交换共享、数据编辑出版和数据公开发布等。</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rPr>
              <w:t>2.3实现统计业务应用统一支撑与管理。统一管理省局应用，实现统一用户管理、授权管理、资源管理、日志管理、运行管理。</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二、采购内容一览表</w:t>
            </w:r>
          </w:p>
          <w:tbl>
            <w:tblPr>
              <w:tblInd w:type="dxa" w:w="120"/>
              <w:tblBorders>
                <w:top w:val="none" w:color="000000" w:sz="4"/>
                <w:left w:val="none" w:color="000000" w:sz="4"/>
                <w:bottom w:val="none" w:color="000000" w:sz="4"/>
                <w:right w:val="none" w:color="000000" w:sz="4"/>
                <w:insideH w:val="none"/>
                <w:insideV w:val="none"/>
              </w:tblBorders>
            </w:tblPr>
            <w:tblGrid>
              <w:gridCol w:w="324"/>
              <w:gridCol w:w="867"/>
              <w:gridCol w:w="1023"/>
              <w:gridCol w:w="295"/>
            </w:tblGrid>
            <w:tr>
              <w:tc>
                <w:tcPr>
                  <w:tcW w:type="dxa" w:w="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8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建设任务</w:t>
                  </w:r>
                </w:p>
              </w:tc>
              <w:tc>
                <w:tcPr>
                  <w:tcW w:type="dxa" w:w="10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建设要求</w:t>
                  </w:r>
                </w:p>
              </w:tc>
              <w:tc>
                <w:tcPr>
                  <w:tcW w:type="dxa" w:w="2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r>
            <w:tr>
              <w:tc>
                <w:tcPr>
                  <w:tcW w:type="dxa" w:w="3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8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业务应用</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数据采集节点</w:t>
                  </w:r>
                </w:p>
                <w:p>
                  <w:pPr>
                    <w:pStyle w:val="null3"/>
                    <w:jc w:val="both"/>
                  </w:pPr>
                  <w:r>
                    <w:rPr>
                      <w:rFonts w:ascii="仿宋_GB2312" w:hAnsi="仿宋_GB2312" w:cs="仿宋_GB2312" w:eastAsia="仿宋_GB2312"/>
                      <w:sz w:val="21"/>
                    </w:rPr>
                    <w:t>数据管理节点</w:t>
                  </w:r>
                </w:p>
              </w:tc>
              <w:tc>
                <w:tcPr>
                  <w:tcW w:type="dxa" w:w="2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套</w:t>
                  </w:r>
                </w:p>
              </w:tc>
            </w:tr>
            <w:tr>
              <w:tc>
                <w:tcPr>
                  <w:tcW w:type="dxa" w:w="3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应用支撑</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应用管理平台</w:t>
                  </w:r>
                </w:p>
                <w:p>
                  <w:pPr>
                    <w:pStyle w:val="null3"/>
                    <w:jc w:val="both"/>
                  </w:pPr>
                  <w:r>
                    <w:rPr>
                      <w:rFonts w:ascii="仿宋_GB2312" w:hAnsi="仿宋_GB2312" w:cs="仿宋_GB2312" w:eastAsia="仿宋_GB2312"/>
                      <w:sz w:val="21"/>
                    </w:rPr>
                    <w:t>数字证书认证系统</w:t>
                  </w:r>
                </w:p>
              </w:tc>
              <w:tc>
                <w:tcPr>
                  <w:tcW w:type="dxa" w:w="2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套</w:t>
                  </w:r>
                </w:p>
              </w:tc>
            </w:tr>
            <w:tr>
              <w:tc>
                <w:tcPr>
                  <w:tcW w:type="dxa" w:w="3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8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数据治理服务</w:t>
                  </w:r>
                </w:p>
              </w:tc>
              <w:tc>
                <w:tcPr>
                  <w:tcW w:type="dxa" w:w="10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历史数据梳理入库服务</w:t>
                  </w:r>
                </w:p>
                <w:p>
                  <w:pPr>
                    <w:pStyle w:val="null3"/>
                    <w:jc w:val="both"/>
                  </w:pPr>
                  <w:r>
                    <w:rPr>
                      <w:rFonts w:ascii="仿宋_GB2312" w:hAnsi="仿宋_GB2312" w:cs="仿宋_GB2312" w:eastAsia="仿宋_GB2312"/>
                      <w:sz w:val="21"/>
                    </w:rPr>
                    <w:t>数据共享服务</w:t>
                  </w:r>
                </w:p>
                <w:p>
                  <w:pPr>
                    <w:pStyle w:val="null3"/>
                    <w:jc w:val="both"/>
                  </w:pPr>
                  <w:r>
                    <w:rPr>
                      <w:rFonts w:ascii="仿宋_GB2312" w:hAnsi="仿宋_GB2312" w:cs="仿宋_GB2312" w:eastAsia="仿宋_GB2312"/>
                      <w:sz w:val="21"/>
                    </w:rPr>
                    <w:t>资料编辑服务</w:t>
                  </w:r>
                </w:p>
              </w:tc>
              <w:tc>
                <w:tcPr>
                  <w:tcW w:type="dxa" w:w="2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套</w:t>
                  </w:r>
                </w:p>
              </w:tc>
            </w:tr>
          </w:tbl>
          <w:p>
            <w:pPr>
              <w:pStyle w:val="null3"/>
              <w:jc w:val="both"/>
            </w:pPr>
            <w:r>
              <w:rPr>
                <w:rFonts w:ascii="仿宋_GB2312" w:hAnsi="仿宋_GB2312" w:cs="仿宋_GB2312" w:eastAsia="仿宋_GB2312"/>
                <w:sz w:val="21"/>
              </w:rPr>
              <w:t>其中</w:t>
            </w:r>
            <w:r>
              <w:rPr>
                <w:rFonts w:ascii="仿宋_GB2312" w:hAnsi="仿宋_GB2312" w:cs="仿宋_GB2312" w:eastAsia="仿宋_GB2312"/>
                <w:sz w:val="21"/>
              </w:rPr>
              <w:t>，数字证书认证系统预算</w:t>
            </w:r>
            <w:r>
              <w:rPr>
                <w:rFonts w:ascii="仿宋_GB2312" w:hAnsi="仿宋_GB2312" w:cs="仿宋_GB2312" w:eastAsia="仿宋_GB2312"/>
                <w:sz w:val="21"/>
              </w:rPr>
              <w:t>（最高</w:t>
            </w:r>
            <w:r>
              <w:rPr>
                <w:rFonts w:ascii="仿宋_GB2312" w:hAnsi="仿宋_GB2312" w:cs="仿宋_GB2312" w:eastAsia="仿宋_GB2312"/>
                <w:sz w:val="21"/>
              </w:rPr>
              <w:t>限价</w:t>
            </w:r>
            <w:r>
              <w:rPr>
                <w:rFonts w:ascii="仿宋_GB2312" w:hAnsi="仿宋_GB2312" w:cs="仿宋_GB2312" w:eastAsia="仿宋_GB2312"/>
                <w:sz w:val="21"/>
              </w:rPr>
              <w:t>）</w:t>
            </w:r>
            <w:r>
              <w:rPr>
                <w:rFonts w:ascii="仿宋_GB2312" w:hAnsi="仿宋_GB2312" w:cs="仿宋_GB2312" w:eastAsia="仿宋_GB2312"/>
                <w:sz w:val="21"/>
              </w:rPr>
              <w:t>55.00</w:t>
            </w:r>
            <w:r>
              <w:rPr>
                <w:rFonts w:ascii="仿宋_GB2312" w:hAnsi="仿宋_GB2312" w:cs="仿宋_GB2312" w:eastAsia="仿宋_GB2312"/>
                <w:sz w:val="21"/>
              </w:rPr>
              <w:t>万元</w:t>
            </w:r>
            <w:r>
              <w:rPr>
                <w:rFonts w:ascii="仿宋_GB2312" w:hAnsi="仿宋_GB2312" w:cs="仿宋_GB2312" w:eastAsia="仿宋_GB2312"/>
                <w:sz w:val="21"/>
              </w:rPr>
              <w:t>，历史数据梳理入库服务预算</w:t>
            </w:r>
            <w:r>
              <w:rPr>
                <w:rFonts w:ascii="仿宋_GB2312" w:hAnsi="仿宋_GB2312" w:cs="仿宋_GB2312" w:eastAsia="仿宋_GB2312"/>
                <w:sz w:val="21"/>
              </w:rPr>
              <w:t>（最高</w:t>
            </w:r>
            <w:r>
              <w:rPr>
                <w:rFonts w:ascii="仿宋_GB2312" w:hAnsi="仿宋_GB2312" w:cs="仿宋_GB2312" w:eastAsia="仿宋_GB2312"/>
                <w:sz w:val="21"/>
              </w:rPr>
              <w:t>限价</w:t>
            </w:r>
            <w:r>
              <w:rPr>
                <w:rFonts w:ascii="仿宋_GB2312" w:hAnsi="仿宋_GB2312" w:cs="仿宋_GB2312" w:eastAsia="仿宋_GB2312"/>
                <w:sz w:val="21"/>
              </w:rPr>
              <w:t>）</w:t>
            </w:r>
            <w:r>
              <w:rPr>
                <w:rFonts w:ascii="仿宋_GB2312" w:hAnsi="仿宋_GB2312" w:cs="仿宋_GB2312" w:eastAsia="仿宋_GB2312"/>
                <w:sz w:val="21"/>
              </w:rPr>
              <w:t>30.60</w:t>
            </w:r>
            <w:r>
              <w:rPr>
                <w:rFonts w:ascii="仿宋_GB2312" w:hAnsi="仿宋_GB2312" w:cs="仿宋_GB2312" w:eastAsia="仿宋_GB2312"/>
                <w:sz w:val="21"/>
              </w:rPr>
              <w:t>万元</w:t>
            </w:r>
            <w:r>
              <w:rPr>
                <w:rFonts w:ascii="仿宋_GB2312" w:hAnsi="仿宋_GB2312" w:cs="仿宋_GB2312" w:eastAsia="仿宋_GB2312"/>
                <w:sz w:val="21"/>
              </w:rPr>
              <w:t>，</w:t>
            </w:r>
            <w:r>
              <w:rPr>
                <w:rFonts w:ascii="仿宋_GB2312" w:hAnsi="仿宋_GB2312" w:cs="仿宋_GB2312" w:eastAsia="仿宋_GB2312"/>
                <w:sz w:val="21"/>
              </w:rPr>
              <w:t>数据</w:t>
            </w:r>
            <w:r>
              <w:rPr>
                <w:rFonts w:ascii="仿宋_GB2312" w:hAnsi="仿宋_GB2312" w:cs="仿宋_GB2312" w:eastAsia="仿宋_GB2312"/>
                <w:sz w:val="21"/>
              </w:rPr>
              <w:t>采集节点、数据管理节点、应用管理平台、数据</w:t>
            </w:r>
            <w:r>
              <w:rPr>
                <w:rFonts w:ascii="仿宋_GB2312" w:hAnsi="仿宋_GB2312" w:cs="仿宋_GB2312" w:eastAsia="仿宋_GB2312"/>
                <w:sz w:val="21"/>
              </w:rPr>
              <w:t>共享</w:t>
            </w:r>
            <w:r>
              <w:rPr>
                <w:rFonts w:ascii="仿宋_GB2312" w:hAnsi="仿宋_GB2312" w:cs="仿宋_GB2312" w:eastAsia="仿宋_GB2312"/>
                <w:sz w:val="21"/>
              </w:rPr>
              <w:t>服务</w:t>
            </w:r>
            <w:r>
              <w:rPr>
                <w:rFonts w:ascii="仿宋_GB2312" w:hAnsi="仿宋_GB2312" w:cs="仿宋_GB2312" w:eastAsia="仿宋_GB2312"/>
                <w:sz w:val="21"/>
              </w:rPr>
              <w:t>和</w:t>
            </w:r>
            <w:r>
              <w:rPr>
                <w:rFonts w:ascii="仿宋_GB2312" w:hAnsi="仿宋_GB2312" w:cs="仿宋_GB2312" w:eastAsia="仿宋_GB2312"/>
                <w:sz w:val="21"/>
              </w:rPr>
              <w:t>资料编辑服务预算</w:t>
            </w:r>
            <w:r>
              <w:rPr>
                <w:rFonts w:ascii="仿宋_GB2312" w:hAnsi="仿宋_GB2312" w:cs="仿宋_GB2312" w:eastAsia="仿宋_GB2312"/>
                <w:sz w:val="21"/>
              </w:rPr>
              <w:t>（最高</w:t>
            </w:r>
            <w:r>
              <w:rPr>
                <w:rFonts w:ascii="仿宋_GB2312" w:hAnsi="仿宋_GB2312" w:cs="仿宋_GB2312" w:eastAsia="仿宋_GB2312"/>
                <w:sz w:val="21"/>
              </w:rPr>
              <w:t>限价</w:t>
            </w:r>
            <w:r>
              <w:rPr>
                <w:rFonts w:ascii="仿宋_GB2312" w:hAnsi="仿宋_GB2312" w:cs="仿宋_GB2312" w:eastAsia="仿宋_GB2312"/>
                <w:sz w:val="21"/>
              </w:rPr>
              <w:t>）合计</w:t>
            </w:r>
            <w:r>
              <w:rPr>
                <w:rFonts w:ascii="仿宋_GB2312" w:hAnsi="仿宋_GB2312" w:cs="仿宋_GB2312" w:eastAsia="仿宋_GB2312"/>
                <w:sz w:val="21"/>
              </w:rPr>
              <w:t>324.78</w:t>
            </w:r>
            <w:r>
              <w:rPr>
                <w:rFonts w:ascii="仿宋_GB2312" w:hAnsi="仿宋_GB2312" w:cs="仿宋_GB2312" w:eastAsia="仿宋_GB2312"/>
                <w:sz w:val="21"/>
              </w:rPr>
              <w:t>万元</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1"/>
              </w:rPr>
              <w:t>三、技术和服务要求</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系统功能要求</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业务应用</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1.1.1</w:t>
            </w:r>
            <w:r>
              <w:rPr>
                <w:rFonts w:ascii="仿宋_GB2312" w:hAnsi="仿宋_GB2312" w:cs="仿宋_GB2312" w:eastAsia="仿宋_GB2312"/>
              </w:rPr>
              <w:t>数据采集节点。</w:t>
            </w:r>
          </w:p>
          <w:p>
            <w:pPr>
              <w:pStyle w:val="null3"/>
              <w:jc w:val="both"/>
            </w:pPr>
            <w:r>
              <w:rPr>
                <w:rFonts w:ascii="仿宋_GB2312" w:hAnsi="仿宋_GB2312" w:cs="仿宋_GB2312" w:eastAsia="仿宋_GB2312"/>
                <w:sz w:val="21"/>
              </w:rPr>
              <w:t>建设陕西节点，执行国家统计云下发的采集任务，实现地方统计调查数据的采集任务。</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1.1.1.1</w:t>
            </w:r>
            <w:r>
              <w:rPr>
                <w:rFonts w:ascii="仿宋_GB2312" w:hAnsi="仿宋_GB2312" w:cs="仿宋_GB2312" w:eastAsia="仿宋_GB2312"/>
              </w:rPr>
              <w:t>地方制度联网直报子系统。</w:t>
            </w:r>
          </w:p>
          <w:p>
            <w:pPr>
              <w:pStyle w:val="null3"/>
              <w:jc w:val="both"/>
            </w:pPr>
            <w:r>
              <w:rPr>
                <w:rFonts w:ascii="仿宋_GB2312" w:hAnsi="仿宋_GB2312" w:cs="仿宋_GB2312" w:eastAsia="仿宋_GB2312"/>
                <w:sz w:val="21"/>
              </w:rPr>
              <w:t>地方制度联网直报针对不同类型的调查对象，开展各类数据采集报送，实现数据的采集和处理，满足常规调查、专项调查和临时调查任务的需求。地方制度联网直报子系统与陕西节点的其他子系统紧密协同，需从元数据及制度管理子系统中获取元数据、报表制度、调查对象等基础信息，将采集的数据推送至数据管理子系统。</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）联网直报任务部署。</w:t>
            </w:r>
          </w:p>
          <w:p>
            <w:pPr>
              <w:pStyle w:val="null3"/>
            </w:pPr>
            <w:r>
              <w:rPr>
                <w:rFonts w:ascii="仿宋_GB2312" w:hAnsi="仿宋_GB2312" w:cs="仿宋_GB2312" w:eastAsia="仿宋_GB2312"/>
              </w:rPr>
              <w:t>联网直报任务部署包含直报任务管理和直报任务部署，直报任务管理完成直报任务的维护、发布以及底表的配置，直报任务部署完成填报范围、填报时间和审核流程的配置。</w:t>
            </w:r>
          </w:p>
          <w:p>
            <w:pPr>
              <w:pStyle w:val="null3"/>
              <w:jc w:val="both"/>
            </w:pPr>
            <w:r>
              <w:rPr>
                <w:rFonts w:ascii="仿宋_GB2312" w:hAnsi="仿宋_GB2312" w:cs="仿宋_GB2312" w:eastAsia="仿宋_GB2312"/>
                <w:sz w:val="21"/>
              </w:rPr>
              <w:t>功能包括：地方制度设计元素管理、地方制度采集报表设计、地方制度汇总报表设计、地方制度规则设计、套表管理、调查单位管理、调查制度管理。</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）联网直报数据采集。</w:t>
            </w:r>
          </w:p>
          <w:p>
            <w:pPr>
              <w:pStyle w:val="null3"/>
            </w:pPr>
            <w:r>
              <w:rPr>
                <w:rFonts w:ascii="仿宋_GB2312" w:hAnsi="仿宋_GB2312" w:cs="仿宋_GB2312" w:eastAsia="仿宋_GB2312"/>
              </w:rPr>
              <w:t>调查对象通过采集端进行数据报送，或统计机构代报。</w:t>
            </w:r>
          </w:p>
          <w:p>
            <w:pPr>
              <w:pStyle w:val="null3"/>
              <w:jc w:val="both"/>
            </w:pPr>
            <w:r>
              <w:rPr>
                <w:rFonts w:ascii="仿宋_GB2312" w:hAnsi="仿宋_GB2312" w:cs="仿宋_GB2312" w:eastAsia="仿宋_GB2312"/>
                <w:sz w:val="21"/>
              </w:rPr>
              <w:t>功能包括：调查对象自主填报、统计机构录入、采集进度监测。</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）数据审核。</w:t>
            </w:r>
          </w:p>
          <w:p>
            <w:pPr>
              <w:pStyle w:val="null3"/>
            </w:pPr>
            <w:r>
              <w:rPr>
                <w:rFonts w:ascii="仿宋_GB2312" w:hAnsi="仿宋_GB2312" w:cs="仿宋_GB2312" w:eastAsia="仿宋_GB2312"/>
              </w:rPr>
              <w:t>统计机构根据预先制定的审核规则对上报数据进行审核，提高上报数据的质量。</w:t>
            </w:r>
          </w:p>
          <w:p>
            <w:pPr>
              <w:pStyle w:val="null3"/>
              <w:jc w:val="both"/>
            </w:pPr>
            <w:r>
              <w:rPr>
                <w:rFonts w:ascii="仿宋_GB2312" w:hAnsi="仿宋_GB2312" w:cs="仿宋_GB2312" w:eastAsia="仿宋_GB2312"/>
                <w:sz w:val="21"/>
              </w:rPr>
              <w:t>功能包括：审核公式配置、审核任务查看、审核信息查询、模板审核、大数审核、问题数据标记、审核进度监测。</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）数据验收。</w:t>
            </w:r>
          </w:p>
          <w:p>
            <w:pPr>
              <w:pStyle w:val="null3"/>
            </w:pPr>
            <w:r>
              <w:rPr>
                <w:rFonts w:ascii="仿宋_GB2312" w:hAnsi="仿宋_GB2312" w:cs="仿宋_GB2312" w:eastAsia="仿宋_GB2312"/>
              </w:rPr>
              <w:t>根据业务审核规则、标记状态、查询模板，对采集上报的数据进行验收。</w:t>
            </w:r>
          </w:p>
          <w:p>
            <w:pPr>
              <w:pStyle w:val="null3"/>
              <w:jc w:val="both"/>
            </w:pPr>
            <w:r>
              <w:rPr>
                <w:rFonts w:ascii="仿宋_GB2312" w:hAnsi="仿宋_GB2312" w:cs="仿宋_GB2312" w:eastAsia="仿宋_GB2312"/>
                <w:sz w:val="21"/>
              </w:rPr>
              <w:t>功能包括：统计计算变量配置、数据验收、验收统计分析、修改痕迹管理、锁定数据管理、验收截止时间管理、验收进度监测、调查对象填报集中管理。</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）数据汇总。</w:t>
            </w:r>
          </w:p>
          <w:p>
            <w:pPr>
              <w:pStyle w:val="null3"/>
            </w:pPr>
            <w:r>
              <w:rPr>
                <w:rFonts w:ascii="仿宋_GB2312" w:hAnsi="仿宋_GB2312" w:cs="仿宋_GB2312" w:eastAsia="仿宋_GB2312"/>
              </w:rPr>
              <w:t>实现统计数据汇总，支持定制、快速、加权三种汇总方式。</w:t>
            </w:r>
          </w:p>
          <w:p>
            <w:pPr>
              <w:pStyle w:val="null3"/>
              <w:jc w:val="both"/>
            </w:pPr>
            <w:r>
              <w:rPr>
                <w:rFonts w:ascii="仿宋_GB2312" w:hAnsi="仿宋_GB2312" w:cs="仿宋_GB2312" w:eastAsia="仿宋_GB2312"/>
                <w:sz w:val="21"/>
              </w:rPr>
              <w:t>功能包括：权数管理、快速汇总、汇总表管理、汇总任务管理、汇总审核任务、汇总表访问统计、汇总超期通知。</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rPr>
              <w:t>6</w:t>
            </w:r>
            <w:r>
              <w:rPr>
                <w:rFonts w:ascii="仿宋_GB2312" w:hAnsi="仿宋_GB2312" w:cs="仿宋_GB2312" w:eastAsia="仿宋_GB2312"/>
              </w:rPr>
              <w:t>）数据查询。</w:t>
            </w:r>
          </w:p>
          <w:p>
            <w:pPr>
              <w:pStyle w:val="null3"/>
            </w:pPr>
            <w:r>
              <w:rPr>
                <w:rFonts w:ascii="仿宋_GB2312" w:hAnsi="仿宋_GB2312" w:cs="仿宋_GB2312" w:eastAsia="仿宋_GB2312"/>
              </w:rPr>
              <w:t>实现统计数据按主题查询、元数据查询、按业务用语查询、报表查询、按关键词查询、按数据库表字段查询等功能。</w:t>
            </w:r>
          </w:p>
          <w:p>
            <w:pPr>
              <w:pStyle w:val="null3"/>
              <w:jc w:val="both"/>
            </w:pPr>
            <w:r>
              <w:rPr>
                <w:rFonts w:ascii="仿宋_GB2312" w:hAnsi="仿宋_GB2312" w:cs="仿宋_GB2312" w:eastAsia="仿宋_GB2312"/>
                <w:sz w:val="21"/>
              </w:rPr>
              <w:t>功能包括：基层数据查询、汇总数据查询、综合数据查询、进度查询、业务日志查询。</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jc w:val="both"/>
            </w:pPr>
            <w:r>
              <w:rPr>
                <w:rFonts w:ascii="仿宋_GB2312" w:hAnsi="仿宋_GB2312" w:cs="仿宋_GB2312" w:eastAsia="仿宋_GB2312"/>
                <w:sz w:val="21"/>
              </w:rPr>
              <w:t>1.1.2</w:t>
            </w:r>
            <w:r>
              <w:rPr>
                <w:rFonts w:ascii="仿宋_GB2312" w:hAnsi="仿宋_GB2312" w:cs="仿宋_GB2312" w:eastAsia="仿宋_GB2312"/>
                <w:sz w:val="21"/>
              </w:rPr>
              <w:t>数据管理节点。遵循国家统计云省级节点的建设要求，建设元数据及制度管理、数据回流、数据加工处理、数据管理四大子系统，全面提升数据标准化、规范化管理水平，支撑省级统计业务高效运行。</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rPr>
              <w:t>1.1.2.1</w:t>
            </w:r>
            <w:r>
              <w:rPr>
                <w:rFonts w:ascii="仿宋_GB2312" w:hAnsi="仿宋_GB2312" w:cs="仿宋_GB2312" w:eastAsia="仿宋_GB2312"/>
              </w:rPr>
              <w:t>元数据及制度管理子系统</w:t>
            </w:r>
          </w:p>
          <w:p>
            <w:pPr>
              <w:pStyle w:val="null3"/>
              <w:jc w:val="both"/>
            </w:pPr>
            <w:r>
              <w:rPr>
                <w:rFonts w:ascii="仿宋_GB2312" w:hAnsi="仿宋_GB2312" w:cs="仿宋_GB2312" w:eastAsia="仿宋_GB2312"/>
                <w:sz w:val="21"/>
              </w:rPr>
              <w:t>基于国家统计标准，完善地方统计元数据标准体系，提供元数据管理与制度设计功能，统一规范全省统计报表与元数据定义，满足多环境下统计业务对制度与元数据的标准化需求。</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）统计调查元数据管理。</w:t>
            </w:r>
          </w:p>
          <w:p>
            <w:pPr>
              <w:pStyle w:val="null3"/>
            </w:pPr>
            <w:r>
              <w:rPr>
                <w:rFonts w:ascii="仿宋_GB2312" w:hAnsi="仿宋_GB2312" w:cs="仿宋_GB2312" w:eastAsia="仿宋_GB2312"/>
              </w:rPr>
              <w:t>遵循国家的元数据标准，实现元数据统一设计、管理，满足各项统计制度管理、数据统一管理、数据分析的需要。用于地方制度联网直报子系统和其他统计业务的元数据管理、统计制度设计等业务场景。</w:t>
            </w:r>
          </w:p>
          <w:p>
            <w:pPr>
              <w:pStyle w:val="null3"/>
              <w:jc w:val="both"/>
            </w:pPr>
            <w:r>
              <w:rPr>
                <w:rFonts w:ascii="仿宋_GB2312" w:hAnsi="仿宋_GB2312" w:cs="仿宋_GB2312" w:eastAsia="仿宋_GB2312"/>
                <w:sz w:val="21"/>
              </w:rPr>
              <w:t>功能包括：元数据接收、统计元数据新增、元数据审核、元数据入库及维护、统计调查元数据分类管理、元数据查询、元数据汇总、元数据统计分析、元数据标准定制、元数据导入导出。</w:t>
            </w:r>
          </w:p>
          <w:p>
            <w:pPr>
              <w:pStyle w:val="null3"/>
              <w:jc w:val="both"/>
            </w:pP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）制度设计管理。</w:t>
            </w:r>
          </w:p>
          <w:p>
            <w:pPr>
              <w:pStyle w:val="null3"/>
            </w:pPr>
            <w:r>
              <w:rPr>
                <w:rFonts w:ascii="仿宋_GB2312" w:hAnsi="仿宋_GB2312" w:cs="仿宋_GB2312" w:eastAsia="仿宋_GB2312"/>
              </w:rPr>
              <w:t>调用元数据管理库中的元数据，对接元数据及制度管理的</w:t>
            </w:r>
            <w:r>
              <w:rPr>
                <w:rFonts w:ascii="仿宋_GB2312" w:hAnsi="仿宋_GB2312" w:cs="仿宋_GB2312" w:eastAsia="仿宋_GB2312"/>
              </w:rPr>
              <w:t>“报表设计”，实现在线设计的可视化操作。</w:t>
            </w:r>
          </w:p>
          <w:p>
            <w:pPr>
              <w:pStyle w:val="null3"/>
            </w:pPr>
            <w:r>
              <w:rPr>
                <w:rFonts w:ascii="仿宋_GB2312" w:hAnsi="仿宋_GB2312" w:cs="仿宋_GB2312" w:eastAsia="仿宋_GB2312"/>
              </w:rPr>
              <w:t>统计制度设计管理主要实现统计制度的设计、新建、修改、导入、导出、查询和排版的功能，满足相关专业处制度设计需求。</w:t>
            </w:r>
          </w:p>
          <w:p>
            <w:pPr>
              <w:pStyle w:val="null3"/>
              <w:jc w:val="both"/>
            </w:pPr>
            <w:r>
              <w:rPr>
                <w:rFonts w:ascii="仿宋_GB2312" w:hAnsi="仿宋_GB2312" w:cs="仿宋_GB2312" w:eastAsia="仿宋_GB2312"/>
                <w:sz w:val="21"/>
              </w:rPr>
              <w:t>功能包括：制度再设计、制度新建、制度设计、制度修改、制度导入导出、元数据匹配、制度排版、制度包管理。</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jc w:val="both"/>
            </w:pPr>
            <w:r>
              <w:rPr>
                <w:rFonts w:ascii="仿宋_GB2312" w:hAnsi="仿宋_GB2312" w:cs="仿宋_GB2312" w:eastAsia="仿宋_GB2312"/>
                <w:sz w:val="21"/>
              </w:rPr>
              <w:t>1.1.2.2</w:t>
            </w:r>
            <w:r>
              <w:rPr>
                <w:rFonts w:ascii="仿宋_GB2312" w:hAnsi="仿宋_GB2312" w:cs="仿宋_GB2312" w:eastAsia="仿宋_GB2312"/>
                <w:sz w:val="21"/>
              </w:rPr>
              <w:t>数据回流子系统。实现从统计云联网直报管理系统到陕西节点的数据回流，以支持地方统计的数据加工与应用。</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）系统异构化适配处理。</w:t>
            </w:r>
          </w:p>
          <w:p>
            <w:pPr>
              <w:pStyle w:val="null3"/>
            </w:pPr>
            <w:r>
              <w:rPr>
                <w:rFonts w:ascii="仿宋_GB2312" w:hAnsi="仿宋_GB2312" w:cs="仿宋_GB2312" w:eastAsia="仿宋_GB2312"/>
              </w:rPr>
              <w:t>适配异构化的国家统计局和省级互联网</w:t>
            </w:r>
            <w:r>
              <w:rPr>
                <w:rFonts w:ascii="仿宋_GB2312" w:hAnsi="仿宋_GB2312" w:cs="仿宋_GB2312" w:eastAsia="仿宋_GB2312"/>
              </w:rPr>
              <w:t>/</w:t>
            </w:r>
            <w:r>
              <w:rPr>
                <w:rFonts w:ascii="仿宋_GB2312" w:hAnsi="仿宋_GB2312" w:cs="仿宋_GB2312" w:eastAsia="仿宋_GB2312"/>
              </w:rPr>
              <w:t>统计专网系统。</w:t>
            </w:r>
          </w:p>
          <w:p>
            <w:pPr>
              <w:pStyle w:val="null3"/>
              <w:jc w:val="both"/>
            </w:pPr>
            <w:r>
              <w:rPr>
                <w:rFonts w:ascii="仿宋_GB2312" w:hAnsi="仿宋_GB2312" w:cs="仿宋_GB2312" w:eastAsia="仿宋_GB2312"/>
                <w:sz w:val="21"/>
              </w:rPr>
              <w:t>功能包括：元数据信息数据文件、码表字典表数据文件、业务数据文件等基础数据适配迁移。</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）回流数据接收。</w:t>
            </w:r>
          </w:p>
          <w:p>
            <w:pPr>
              <w:pStyle w:val="null3"/>
            </w:pPr>
            <w:r>
              <w:rPr>
                <w:rFonts w:ascii="仿宋_GB2312" w:hAnsi="仿宋_GB2312" w:cs="仿宋_GB2312" w:eastAsia="仿宋_GB2312"/>
              </w:rPr>
              <w:t>数据回流主要涉及企业上报数据回流、企业状态数据回流。</w:t>
            </w:r>
          </w:p>
          <w:p>
            <w:pPr>
              <w:pStyle w:val="null3"/>
              <w:jc w:val="both"/>
            </w:pPr>
            <w:r>
              <w:rPr>
                <w:rFonts w:ascii="仿宋_GB2312" w:hAnsi="仿宋_GB2312" w:cs="仿宋_GB2312" w:eastAsia="仿宋_GB2312"/>
                <w:sz w:val="21"/>
              </w:rPr>
              <w:t>功能包括：企业上报数据回流、企业数据状态数据回流。</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）回流元数据接收。</w:t>
            </w:r>
          </w:p>
          <w:p>
            <w:pPr>
              <w:pStyle w:val="null3"/>
            </w:pPr>
            <w:r>
              <w:rPr>
                <w:rFonts w:ascii="仿宋_GB2312" w:hAnsi="仿宋_GB2312" w:cs="仿宋_GB2312" w:eastAsia="仿宋_GB2312"/>
              </w:rPr>
              <w:t>建设元数据接收功能，接收国家统计局统计云联网直报系统元数据信息，并对元数据进行解析、处理和存储。在元数据接收中，陕西节点需要解析元数据的格式和结构，提取其中的关键信息，如数据项含义、数据类型、长度等，以便对数据进行处理和存储。</w:t>
            </w:r>
          </w:p>
          <w:p>
            <w:pPr>
              <w:pStyle w:val="null3"/>
              <w:jc w:val="both"/>
            </w:pPr>
            <w:r>
              <w:rPr>
                <w:rFonts w:ascii="仿宋_GB2312" w:hAnsi="仿宋_GB2312" w:cs="仿宋_GB2312" w:eastAsia="仿宋_GB2312"/>
                <w:sz w:val="21"/>
              </w:rPr>
              <w:t>功能包括：指标数据、目录数据、分组数据、计量单位数据、标识数据、自定义分组数据、衍生指标数据、通用表数据接收。</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）制度接收。</w:t>
            </w:r>
          </w:p>
          <w:p>
            <w:pPr>
              <w:pStyle w:val="null3"/>
            </w:pPr>
            <w:r>
              <w:rPr>
                <w:rFonts w:ascii="仿宋_GB2312" w:hAnsi="仿宋_GB2312" w:cs="仿宋_GB2312" w:eastAsia="仿宋_GB2312"/>
              </w:rPr>
              <w:t>建设制度接收功能，接收国家统计局统计云联网直报系统统计制度</w:t>
            </w:r>
            <w:r>
              <w:rPr>
                <w:rFonts w:ascii="仿宋_GB2312" w:hAnsi="仿宋_GB2312" w:cs="仿宋_GB2312" w:eastAsia="仿宋_GB2312"/>
              </w:rPr>
              <w:t>(</w:t>
            </w:r>
            <w:r>
              <w:rPr>
                <w:rFonts w:ascii="仿宋_GB2312" w:hAnsi="仿宋_GB2312" w:cs="仿宋_GB2312" w:eastAsia="仿宋_GB2312"/>
              </w:rPr>
              <w:t>包括报表、指标、目录、分组、规则等相关元数据</w:t>
            </w:r>
            <w:r>
              <w:rPr>
                <w:rFonts w:ascii="仿宋_GB2312" w:hAnsi="仿宋_GB2312" w:cs="仿宋_GB2312" w:eastAsia="仿宋_GB2312"/>
              </w:rPr>
              <w:t>)</w:t>
            </w:r>
            <w:r>
              <w:rPr>
                <w:rFonts w:ascii="仿宋_GB2312" w:hAnsi="仿宋_GB2312" w:cs="仿宋_GB2312" w:eastAsia="仿宋_GB2312"/>
              </w:rPr>
              <w:t>，在陕西节点中生成相应的统计制度、报表、指标、目录、分组、规则等信息。</w:t>
            </w:r>
          </w:p>
          <w:p>
            <w:pPr>
              <w:pStyle w:val="null3"/>
              <w:jc w:val="both"/>
            </w:pPr>
            <w:r>
              <w:rPr>
                <w:rFonts w:ascii="仿宋_GB2312" w:hAnsi="仿宋_GB2312" w:cs="仿宋_GB2312" w:eastAsia="仿宋_GB2312"/>
                <w:sz w:val="21"/>
              </w:rPr>
              <w:t>功能包括：接收基本单位统计报表制度、农林牧渔业统计报表制度、农业产值和价格综合统计报表制度、工业统计报表制度、建筑业统计报表制度、批发和零售业统计报表制度、住宿和餐饮业统计报表制度、交通邮电互联网软件业统计报表制度、房地产开发统计报表制度、规模以上服务业统计报表制度、劳动工资统计报表制度、能源统计报表制度、固定资产投资统计报表制度、企业（单位）研发活动统计报表制度、企业创新活动统计报表制度、采购经理调查统计报表制度、互联网经济统计报表制度、城市基本情况统计报表制度、县域社会经济基本情况统计报表制度、人口变动情况抽样调查制度等。</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）数据回流整合处理。</w:t>
            </w:r>
          </w:p>
          <w:p>
            <w:pPr>
              <w:pStyle w:val="null3"/>
            </w:pPr>
            <w:r>
              <w:rPr>
                <w:rFonts w:ascii="仿宋_GB2312" w:hAnsi="仿宋_GB2312" w:cs="仿宋_GB2312" w:eastAsia="仿宋_GB2312"/>
              </w:rPr>
              <w:t>数据回流整合处理是将数据与业务元数据进行识别关联，同时根据指标时间序列对数据进行检查，将回流的数据资源化，形成统一的数据资源。</w:t>
            </w:r>
          </w:p>
          <w:p>
            <w:pPr>
              <w:pStyle w:val="null3"/>
              <w:jc w:val="both"/>
            </w:pPr>
            <w:r>
              <w:rPr>
                <w:rFonts w:ascii="仿宋_GB2312" w:hAnsi="仿宋_GB2312" w:cs="仿宋_GB2312" w:eastAsia="仿宋_GB2312"/>
                <w:sz w:val="21"/>
              </w:rPr>
              <w:t>功能包括：业务指标识别关联、指标时间序列转换与检查等。</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rPr>
              <w:t>6</w:t>
            </w:r>
            <w:r>
              <w:rPr>
                <w:rFonts w:ascii="仿宋_GB2312" w:hAnsi="仿宋_GB2312" w:cs="仿宋_GB2312" w:eastAsia="仿宋_GB2312"/>
              </w:rPr>
              <w:t>）数据回流监管。</w:t>
            </w:r>
          </w:p>
          <w:p>
            <w:pPr>
              <w:pStyle w:val="null3"/>
            </w:pPr>
            <w:r>
              <w:rPr>
                <w:rFonts w:ascii="仿宋_GB2312" w:hAnsi="仿宋_GB2312" w:cs="仿宋_GB2312" w:eastAsia="仿宋_GB2312"/>
              </w:rPr>
              <w:t>建设数据回流监管功能，对异常数据进行预警，保障数据的完整性。</w:t>
            </w:r>
          </w:p>
          <w:p>
            <w:pPr>
              <w:pStyle w:val="null3"/>
              <w:jc w:val="both"/>
            </w:pPr>
            <w:r>
              <w:rPr>
                <w:rFonts w:ascii="仿宋_GB2312" w:hAnsi="仿宋_GB2312" w:cs="仿宋_GB2312" w:eastAsia="仿宋_GB2312"/>
                <w:sz w:val="21"/>
              </w:rPr>
              <w:t>功能包括：数据回流业务监控、数据回流日志管理。</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rPr>
              <w:t>1.1.2.3</w:t>
            </w:r>
            <w:r>
              <w:rPr>
                <w:rFonts w:ascii="仿宋_GB2312" w:hAnsi="仿宋_GB2312" w:cs="仿宋_GB2312" w:eastAsia="仿宋_GB2312"/>
              </w:rPr>
              <w:t>数据管理子系统。</w:t>
            </w:r>
          </w:p>
          <w:p>
            <w:pPr>
              <w:pStyle w:val="null3"/>
              <w:jc w:val="both"/>
            </w:pPr>
            <w:r>
              <w:rPr>
                <w:rFonts w:ascii="仿宋_GB2312" w:hAnsi="仿宋_GB2312" w:cs="仿宋_GB2312" w:eastAsia="仿宋_GB2312"/>
                <w:sz w:val="21"/>
              </w:rPr>
              <w:t>统筹管理统计全生命周期数据，提供资源管理、分析演示、共享交换、编辑出版、公开发布等核心功能。</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pPr>
            <w:r>
              <w:rPr>
                <w:rFonts w:ascii="仿宋_GB2312" w:hAnsi="仿宋_GB2312" w:cs="仿宋_GB2312" w:eastAsia="仿宋_GB2312"/>
              </w:rPr>
              <w:t>1.1.2.3.1</w:t>
            </w:r>
            <w:r>
              <w:rPr>
                <w:rFonts w:ascii="仿宋_GB2312" w:hAnsi="仿宋_GB2312" w:cs="仿宋_GB2312" w:eastAsia="仿宋_GB2312"/>
              </w:rPr>
              <w:t>统计数据资源管理。</w:t>
            </w:r>
          </w:p>
          <w:p>
            <w:pPr>
              <w:pStyle w:val="null3"/>
            </w:pPr>
            <w:r>
              <w:rPr>
                <w:rFonts w:ascii="仿宋_GB2312" w:hAnsi="仿宋_GB2312" w:cs="仿宋_GB2312" w:eastAsia="仿宋_GB2312"/>
              </w:rPr>
              <w:t>对联网直报数据、部门数据、普查数据、年鉴数据、名录库数据等统计数据资源按照统一的标准进行登记、分类、存储，并生成数据来源目录、数据资源目录，满足陕西节点对不同业务场景数据管理需要。</w:t>
            </w:r>
          </w:p>
          <w:p>
            <w:pPr>
              <w:pStyle w:val="null3"/>
              <w:jc w:val="both"/>
            </w:pPr>
            <w:r>
              <w:rPr>
                <w:rFonts w:ascii="仿宋_GB2312" w:hAnsi="仿宋_GB2312" w:cs="仿宋_GB2312" w:eastAsia="仿宋_GB2312"/>
                <w:sz w:val="21"/>
              </w:rPr>
              <w:t>数据资源管理对数据采集过程中形成的基层数据库、综合数据库、汇总表及外部数据进行备份和管理，实现数据存储的电子化和集中化，为数据深度开发应用提供基础支撑，全面提高统计数据管理的规范化水平。</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）统计数据汇聚。</w:t>
            </w:r>
          </w:p>
          <w:p>
            <w:pPr>
              <w:pStyle w:val="null3"/>
            </w:pPr>
            <w:r>
              <w:rPr>
                <w:rFonts w:ascii="仿宋_GB2312" w:hAnsi="仿宋_GB2312" w:cs="仿宋_GB2312" w:eastAsia="仿宋_GB2312"/>
              </w:rPr>
              <w:t>利用数据抽取工具定期作业，支持对多源异构数据源（结构化数据与非结构化数据）的汇聚，通过接口汇聚各类统计数据。</w:t>
            </w:r>
          </w:p>
          <w:p>
            <w:pPr>
              <w:pStyle w:val="null3"/>
              <w:jc w:val="both"/>
            </w:pPr>
            <w:r>
              <w:rPr>
                <w:rFonts w:ascii="仿宋_GB2312" w:hAnsi="仿宋_GB2312" w:cs="仿宋_GB2312" w:eastAsia="仿宋_GB2312"/>
                <w:sz w:val="21"/>
              </w:rPr>
              <w:t>功能包括：数据归集、数据接入管理、数据复制管理、数据汇聚通用工具等。</w:t>
            </w:r>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）数据资源目录管理。</w:t>
            </w:r>
          </w:p>
          <w:p>
            <w:pPr>
              <w:pStyle w:val="null3"/>
            </w:pPr>
            <w:r>
              <w:rPr>
                <w:rFonts w:ascii="仿宋_GB2312" w:hAnsi="仿宋_GB2312" w:cs="仿宋_GB2312" w:eastAsia="仿宋_GB2312"/>
              </w:rPr>
              <w:t>以数据服务的方式收集数据，保存到公共数据缓存库，进行数据比对、冲突检查、数据审核、数据转换。当数据达到一致性、完整性要求时，发布到数据发布库。</w:t>
            </w:r>
          </w:p>
          <w:p>
            <w:pPr>
              <w:pStyle w:val="null3"/>
              <w:jc w:val="both"/>
            </w:pPr>
            <w:r>
              <w:rPr>
                <w:rFonts w:ascii="仿宋_GB2312" w:hAnsi="仿宋_GB2312" w:cs="仿宋_GB2312" w:eastAsia="仿宋_GB2312"/>
                <w:sz w:val="21"/>
              </w:rPr>
              <w:t>功能包括：数据资源目录生成、用户视角的逻辑目录视图、统计数据资源目录查询、统计数据资源目录编辑、统计数据资源目录调整与映射、统计数据资源登记信息管理等。</w:t>
            </w:r>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）统计数据标签管理。</w:t>
            </w:r>
          </w:p>
          <w:p>
            <w:pPr>
              <w:pStyle w:val="null3"/>
            </w:pPr>
            <w:r>
              <w:rPr>
                <w:rFonts w:ascii="仿宋_GB2312" w:hAnsi="仿宋_GB2312" w:cs="仿宋_GB2312" w:eastAsia="仿宋_GB2312"/>
              </w:rPr>
              <w:t>支持专业用户通过添加高频或自定义标签，对统计数据来源、口径、关系及用途进行精准描述，提供标签库管理、分组、自定义及数据标记等功能，实现统计数据的标准化标签定义与高效管理，提升数据检索与应用效率。</w:t>
            </w:r>
          </w:p>
          <w:p>
            <w:pPr>
              <w:pStyle w:val="null3"/>
              <w:jc w:val="both"/>
            </w:pPr>
            <w:r>
              <w:rPr>
                <w:rFonts w:ascii="仿宋_GB2312" w:hAnsi="仿宋_GB2312" w:cs="仿宋_GB2312" w:eastAsia="仿宋_GB2312"/>
                <w:sz w:val="21"/>
              </w:rPr>
              <w:t>功能包括：统计数据标签库管理、统计数据标签分组、自定义标签、数据选取、数据标记、标记结果保存等。</w:t>
            </w:r>
          </w:p>
        </w:tc>
      </w:tr>
      <w:tr>
        <w:tc>
          <w:tcPr>
            <w:tcW w:type="dxa" w:w="2769"/>
          </w:tcPr>
          <w:p>
            <w:pPr>
              <w:pStyle w:val="null3"/>
            </w:pPr>
            <w:r>
              <w:rPr>
                <w:rFonts w:ascii="仿宋_GB2312" w:hAnsi="仿宋_GB2312" w:cs="仿宋_GB2312" w:eastAsia="仿宋_GB2312"/>
              </w:rPr>
              <w:t>35</w:t>
            </w:r>
          </w:p>
        </w:tc>
        <w:tc>
          <w:tcPr>
            <w:tcW w:type="dxa" w:w="2769"/>
          </w:tcP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）统计数据分级分类管理。</w:t>
            </w:r>
          </w:p>
          <w:p>
            <w:pPr>
              <w:pStyle w:val="null3"/>
            </w:pPr>
            <w:r>
              <w:rPr>
                <w:rFonts w:ascii="仿宋_GB2312" w:hAnsi="仿宋_GB2312" w:cs="仿宋_GB2312" w:eastAsia="仿宋_GB2312"/>
              </w:rPr>
              <w:t>依据业务类型、数据类型等规则进行分类，按区域、管理层次、敏感度等规则分级，通过设置关键字与主题，实现数据精准化、差异化管控，满足统计工作中数据安全与业务应用的双重需求，提升数据管理规范性与使用效率。</w:t>
            </w:r>
          </w:p>
          <w:p>
            <w:pPr>
              <w:pStyle w:val="null3"/>
              <w:jc w:val="both"/>
            </w:pPr>
            <w:r>
              <w:rPr>
                <w:rFonts w:ascii="仿宋_GB2312" w:hAnsi="仿宋_GB2312" w:cs="仿宋_GB2312" w:eastAsia="仿宋_GB2312"/>
                <w:sz w:val="21"/>
              </w:rPr>
              <w:t>功能包括：统计数据分级、统计数据分类、数据分级分类规则查询等。</w:t>
            </w:r>
          </w:p>
        </w:tc>
      </w:tr>
      <w:tr>
        <w:tc>
          <w:tcPr>
            <w:tcW w:type="dxa" w:w="2769"/>
          </w:tcPr>
          <w:p>
            <w:pPr>
              <w:pStyle w:val="null3"/>
            </w:pPr>
            <w:r>
              <w:rPr>
                <w:rFonts w:ascii="仿宋_GB2312" w:hAnsi="仿宋_GB2312" w:cs="仿宋_GB2312" w:eastAsia="仿宋_GB2312"/>
              </w:rPr>
              <w:t>36</w:t>
            </w:r>
          </w:p>
        </w:tc>
        <w:tc>
          <w:tcPr>
            <w:tcW w:type="dxa" w:w="2769"/>
          </w:tcP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）数据脱敏。</w:t>
            </w:r>
          </w:p>
          <w:p>
            <w:pPr>
              <w:pStyle w:val="null3"/>
            </w:pPr>
            <w:r>
              <w:rPr>
                <w:rFonts w:ascii="仿宋_GB2312" w:hAnsi="仿宋_GB2312" w:cs="仿宋_GB2312" w:eastAsia="仿宋_GB2312"/>
              </w:rPr>
              <w:t>确定需要脱敏的数据范围，制定脱敏资源目录。根据不同数据，有针对性地制定脱敏算法，去除敏感信息。如：企业社会信用代码、组织机构代码、企业名称、人员姓名、联系电话、邮箱等信息。系统按算法脱敏后，专业用户对脱敏数据进行验证与确认。最后用户复制导出脱敏数据，供分析研究使用。</w:t>
            </w:r>
          </w:p>
          <w:p>
            <w:pPr>
              <w:pStyle w:val="null3"/>
              <w:jc w:val="both"/>
            </w:pPr>
            <w:r>
              <w:rPr>
                <w:rFonts w:ascii="仿宋_GB2312" w:hAnsi="仿宋_GB2312" w:cs="仿宋_GB2312" w:eastAsia="仿宋_GB2312"/>
                <w:sz w:val="21"/>
              </w:rPr>
              <w:t>功能包括：脱敏资源目录、脱敏算法定制、脱敏规则设置、脱敏数据验证、脱敏数据发布等。</w:t>
            </w:r>
          </w:p>
        </w:tc>
      </w:tr>
      <w:tr>
        <w:tc>
          <w:tcPr>
            <w:tcW w:type="dxa" w:w="2769"/>
          </w:tcPr>
          <w:p>
            <w:pPr>
              <w:pStyle w:val="null3"/>
            </w:pPr>
            <w:r>
              <w:rPr>
                <w:rFonts w:ascii="仿宋_GB2312" w:hAnsi="仿宋_GB2312" w:cs="仿宋_GB2312" w:eastAsia="仿宋_GB2312"/>
              </w:rPr>
              <w:t>37</w:t>
            </w:r>
          </w:p>
        </w:tc>
        <w:tc>
          <w:tcPr>
            <w:tcW w:type="dxa" w:w="2769"/>
          </w:tcPr>
          <w:p/>
        </w:tc>
        <w:tc>
          <w:tcPr>
            <w:tcW w:type="dxa" w:w="2769"/>
          </w:tcPr>
          <w:p>
            <w:pPr>
              <w:pStyle w:val="null3"/>
              <w:jc w:val="both"/>
            </w:pPr>
            <w:r>
              <w:rPr>
                <w:rFonts w:ascii="仿宋_GB2312" w:hAnsi="仿宋_GB2312" w:cs="仿宋_GB2312" w:eastAsia="仿宋_GB2312"/>
                <w:sz w:val="20"/>
              </w:rPr>
              <w:t>1.1.2.3.2</w:t>
            </w:r>
            <w:r>
              <w:rPr>
                <w:rFonts w:ascii="仿宋_GB2312" w:hAnsi="仿宋_GB2312" w:cs="仿宋_GB2312" w:eastAsia="仿宋_GB2312"/>
                <w:sz w:val="20"/>
              </w:rPr>
              <w:t>数据分析演示。</w:t>
            </w:r>
          </w:p>
          <w:p>
            <w:pPr>
              <w:pStyle w:val="null3"/>
              <w:jc w:val="both"/>
            </w:pPr>
            <w:r>
              <w:rPr>
                <w:rFonts w:ascii="仿宋_GB2312" w:hAnsi="仿宋_GB2312" w:cs="仿宋_GB2312" w:eastAsia="仿宋_GB2312"/>
                <w:sz w:val="20"/>
              </w:rPr>
              <w:t>各专业用户的数据分析演示主要包括：对经济运行进行评估分析、专题分析和预测预警分析；使数据分析成果展示方式更直观高效。</w:t>
            </w:r>
          </w:p>
          <w:p>
            <w:pPr>
              <w:pStyle w:val="null3"/>
              <w:jc w:val="both"/>
            </w:pPr>
            <w:r>
              <w:rPr>
                <w:rFonts w:ascii="仿宋_GB2312" w:hAnsi="仿宋_GB2312" w:cs="仿宋_GB2312" w:eastAsia="仿宋_GB2312"/>
                <w:sz w:val="20"/>
              </w:rPr>
              <w:t>数据分析演示包括分析库数据智能生成，分析库资源目录管理，宏观数据智能匹配预警分析，对分析库中的微观数据和宏观数据进行多维查询、统计汇总、评估分析、深度分析挖掘、专题分析建模、预测预警等，可以自动生成统计表格、统计图形、演示文稿、分析报告。</w:t>
            </w:r>
          </w:p>
        </w:tc>
      </w:tr>
      <w:tr>
        <w:tc>
          <w:tcPr>
            <w:tcW w:type="dxa" w:w="2769"/>
          </w:tcPr>
          <w:p>
            <w:pPr>
              <w:pStyle w:val="null3"/>
            </w:pPr>
            <w:r>
              <w:rPr>
                <w:rFonts w:ascii="仿宋_GB2312" w:hAnsi="仿宋_GB2312" w:cs="仿宋_GB2312" w:eastAsia="仿宋_GB2312"/>
              </w:rPr>
              <w:t>38</w:t>
            </w:r>
          </w:p>
        </w:tc>
        <w:tc>
          <w:tcPr>
            <w:tcW w:type="dxa" w:w="2769"/>
          </w:tcPr>
          <w:p/>
        </w:tc>
        <w:tc>
          <w:tcPr>
            <w:tcW w:type="dxa" w:w="2769"/>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）微观数据分析挖掘。</w:t>
            </w:r>
          </w:p>
          <w:p>
            <w:pPr>
              <w:pStyle w:val="null3"/>
              <w:jc w:val="both"/>
            </w:pPr>
            <w:r>
              <w:rPr>
                <w:rFonts w:ascii="仿宋_GB2312" w:hAnsi="仿宋_GB2312" w:cs="仿宋_GB2312" w:eastAsia="仿宋_GB2312"/>
                <w:sz w:val="20"/>
              </w:rPr>
              <w:t>专业处业务用户在进行数据分析工作过程中，需要对分析库中的微观数据进行多维度分析挖掘，利用多种大数据挖掘模型算法，实现指标灵活组合、跨专业、跨地区数据多维度的分析挖掘。</w:t>
            </w:r>
          </w:p>
          <w:p>
            <w:pPr>
              <w:pStyle w:val="null3"/>
              <w:jc w:val="both"/>
            </w:pPr>
            <w:r>
              <w:rPr>
                <w:rFonts w:ascii="仿宋_GB2312" w:hAnsi="仿宋_GB2312" w:cs="仿宋_GB2312" w:eastAsia="仿宋_GB2312"/>
                <w:sz w:val="20"/>
              </w:rPr>
              <w:t>功能包括：生成分析库中的微观数据、全文多维检索、微观分析挖掘模型、微观数据挖掘分析等。</w:t>
            </w:r>
          </w:p>
        </w:tc>
      </w:tr>
      <w:tr>
        <w:tc>
          <w:tcPr>
            <w:tcW w:type="dxa" w:w="2769"/>
          </w:tcPr>
          <w:p>
            <w:pPr>
              <w:pStyle w:val="null3"/>
            </w:pPr>
            <w:r>
              <w:rPr>
                <w:rFonts w:ascii="仿宋_GB2312" w:hAnsi="仿宋_GB2312" w:cs="仿宋_GB2312" w:eastAsia="仿宋_GB2312"/>
              </w:rPr>
              <w:t>39</w:t>
            </w:r>
          </w:p>
        </w:tc>
        <w:tc>
          <w:tcPr>
            <w:tcW w:type="dxa" w:w="2769"/>
          </w:tcPr>
          <w:p/>
        </w:tc>
        <w:tc>
          <w:tcPr>
            <w:tcW w:type="dxa" w:w="2769"/>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）微观数据空间化展示分析。</w:t>
            </w:r>
          </w:p>
          <w:p>
            <w:pPr>
              <w:pStyle w:val="null3"/>
              <w:jc w:val="both"/>
            </w:pPr>
            <w:r>
              <w:rPr>
                <w:rFonts w:ascii="仿宋_GB2312" w:hAnsi="仿宋_GB2312" w:cs="仿宋_GB2312" w:eastAsia="仿宋_GB2312"/>
                <w:sz w:val="20"/>
              </w:rPr>
              <w:t>实现数据的空间聚合分析、下钻探查、可视化监测。</w:t>
            </w:r>
          </w:p>
          <w:p>
            <w:pPr>
              <w:pStyle w:val="null3"/>
              <w:jc w:val="both"/>
            </w:pPr>
            <w:r>
              <w:rPr>
                <w:rFonts w:ascii="仿宋_GB2312" w:hAnsi="仿宋_GB2312" w:cs="仿宋_GB2312" w:eastAsia="仿宋_GB2312"/>
                <w:sz w:val="20"/>
              </w:rPr>
              <w:t>功能包括：空间化单位检索、智能数据集生成、智能报表生成、图上智能辅助核查等。</w:t>
            </w:r>
          </w:p>
        </w:tc>
      </w:tr>
      <w:tr>
        <w:tc>
          <w:tcPr>
            <w:tcW w:type="dxa" w:w="2769"/>
          </w:tcPr>
          <w:p>
            <w:pPr>
              <w:pStyle w:val="null3"/>
            </w:pPr>
            <w:r>
              <w:rPr>
                <w:rFonts w:ascii="仿宋_GB2312" w:hAnsi="仿宋_GB2312" w:cs="仿宋_GB2312" w:eastAsia="仿宋_GB2312"/>
              </w:rPr>
              <w:t>40</w:t>
            </w:r>
          </w:p>
        </w:tc>
        <w:tc>
          <w:tcPr>
            <w:tcW w:type="dxa" w:w="2769"/>
          </w:tcPr>
          <w:p/>
        </w:tc>
        <w:tc>
          <w:tcPr>
            <w:tcW w:type="dxa" w:w="2769"/>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）宏观数据分析挖掘。</w:t>
            </w:r>
          </w:p>
          <w:p>
            <w:pPr>
              <w:pStyle w:val="null3"/>
              <w:jc w:val="both"/>
            </w:pPr>
            <w:r>
              <w:rPr>
                <w:rFonts w:ascii="仿宋_GB2312" w:hAnsi="仿宋_GB2312" w:cs="仿宋_GB2312" w:eastAsia="仿宋_GB2312"/>
                <w:sz w:val="20"/>
              </w:rPr>
              <w:t>用户根据数据分析挖掘需要，对汇总数据进行查询，组合成用于分析挖掘的数据集合，可保存为专题库并可自动更新。在数据整理完成后，即可实现数据的直观展示，包含统计报表的管理、多维查询展示、仪表盘等；最后，以分析需求为起点，选取相应的分析指标、分析方法以及分析模型，实施具体的深度数据挖掘分析并生成分析报告。</w:t>
            </w:r>
          </w:p>
          <w:p>
            <w:pPr>
              <w:pStyle w:val="null3"/>
              <w:jc w:val="both"/>
            </w:pPr>
            <w:r>
              <w:rPr>
                <w:rFonts w:ascii="仿宋_GB2312" w:hAnsi="仿宋_GB2312" w:cs="仿宋_GB2312" w:eastAsia="仿宋_GB2312"/>
                <w:sz w:val="20"/>
              </w:rPr>
              <w:t>功能包括：生成分析库中的宏观数据、宏观分析挖掘模型、宏观数据挖掘分析、监测评价模型和算法定制、监测评价分析等。</w:t>
            </w:r>
          </w:p>
        </w:tc>
      </w:tr>
      <w:tr>
        <w:tc>
          <w:tcPr>
            <w:tcW w:type="dxa" w:w="2769"/>
          </w:tcPr>
          <w:p>
            <w:pPr>
              <w:pStyle w:val="null3"/>
            </w:pPr>
            <w:r>
              <w:rPr>
                <w:rFonts w:ascii="仿宋_GB2312" w:hAnsi="仿宋_GB2312" w:cs="仿宋_GB2312" w:eastAsia="仿宋_GB2312"/>
              </w:rPr>
              <w:t>41</w:t>
            </w:r>
          </w:p>
        </w:tc>
        <w:tc>
          <w:tcPr>
            <w:tcW w:type="dxa" w:w="2769"/>
          </w:tcPr>
          <w:p/>
        </w:tc>
        <w:tc>
          <w:tcPr>
            <w:tcW w:type="dxa" w:w="2769"/>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）分析模型管理。</w:t>
            </w:r>
          </w:p>
          <w:p>
            <w:pPr>
              <w:pStyle w:val="null3"/>
              <w:jc w:val="both"/>
            </w:pPr>
            <w:r>
              <w:rPr>
                <w:rFonts w:ascii="仿宋_GB2312" w:hAnsi="仿宋_GB2312" w:cs="仿宋_GB2312" w:eastAsia="仿宋_GB2312"/>
                <w:sz w:val="20"/>
              </w:rPr>
              <w:t>提供分析模型的定制、管理等。</w:t>
            </w:r>
          </w:p>
          <w:p>
            <w:pPr>
              <w:pStyle w:val="null3"/>
              <w:jc w:val="both"/>
            </w:pPr>
            <w:r>
              <w:rPr>
                <w:rFonts w:ascii="仿宋_GB2312" w:hAnsi="仿宋_GB2312" w:cs="仿宋_GB2312" w:eastAsia="仿宋_GB2312"/>
                <w:sz w:val="20"/>
              </w:rPr>
              <w:t>功能包括：分析挖掘模型定制、分析挖掘模型管理等。</w:t>
            </w:r>
          </w:p>
        </w:tc>
      </w:tr>
      <w:tr>
        <w:tc>
          <w:tcPr>
            <w:tcW w:type="dxa" w:w="2769"/>
          </w:tcPr>
          <w:p>
            <w:pPr>
              <w:pStyle w:val="null3"/>
            </w:pPr>
            <w:r>
              <w:rPr>
                <w:rFonts w:ascii="仿宋_GB2312" w:hAnsi="仿宋_GB2312" w:cs="仿宋_GB2312" w:eastAsia="仿宋_GB2312"/>
              </w:rPr>
              <w:t>42</w:t>
            </w:r>
          </w:p>
        </w:tc>
        <w:tc>
          <w:tcPr>
            <w:tcW w:type="dxa" w:w="2769"/>
          </w:tcPr>
          <w:p/>
        </w:tc>
        <w:tc>
          <w:tcPr>
            <w:tcW w:type="dxa" w:w="2769"/>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）宏观数据空间化展示分析。</w:t>
            </w:r>
          </w:p>
          <w:p>
            <w:pPr>
              <w:pStyle w:val="null3"/>
              <w:jc w:val="both"/>
            </w:pPr>
            <w:r>
              <w:rPr>
                <w:rFonts w:ascii="仿宋_GB2312" w:hAnsi="仿宋_GB2312" w:cs="仿宋_GB2312" w:eastAsia="仿宋_GB2312"/>
                <w:sz w:val="20"/>
              </w:rPr>
              <w:t>将多来源的数字类与文字类统计数据映射至</w:t>
            </w:r>
            <w:r>
              <w:rPr>
                <w:rFonts w:ascii="仿宋_GB2312" w:hAnsi="仿宋_GB2312" w:cs="仿宋_GB2312" w:eastAsia="仿宋_GB2312"/>
                <w:sz w:val="20"/>
              </w:rPr>
              <w:t>GIS</w:t>
            </w:r>
            <w:r>
              <w:rPr>
                <w:rFonts w:ascii="仿宋_GB2312" w:hAnsi="仿宋_GB2312" w:cs="仿宋_GB2312" w:eastAsia="仿宋_GB2312"/>
                <w:sz w:val="20"/>
              </w:rPr>
              <w:t>地图，直观呈现区域产业布局、经济指标分布。</w:t>
            </w:r>
          </w:p>
          <w:p>
            <w:pPr>
              <w:pStyle w:val="null3"/>
              <w:jc w:val="both"/>
            </w:pPr>
            <w:r>
              <w:rPr>
                <w:rFonts w:ascii="仿宋_GB2312" w:hAnsi="仿宋_GB2312" w:cs="仿宋_GB2312" w:eastAsia="仿宋_GB2312"/>
                <w:sz w:val="20"/>
              </w:rPr>
              <w:t>功能包括：经济全景景观、可视化监测预警等。</w:t>
            </w:r>
          </w:p>
        </w:tc>
      </w:tr>
      <w:tr>
        <w:tc>
          <w:tcPr>
            <w:tcW w:type="dxa" w:w="2769"/>
          </w:tcPr>
          <w:p>
            <w:pPr>
              <w:pStyle w:val="null3"/>
            </w:pPr>
            <w:r>
              <w:rPr>
                <w:rFonts w:ascii="仿宋_GB2312" w:hAnsi="仿宋_GB2312" w:cs="仿宋_GB2312" w:eastAsia="仿宋_GB2312"/>
              </w:rPr>
              <w:t>43</w:t>
            </w:r>
          </w:p>
        </w:tc>
        <w:tc>
          <w:tcPr>
            <w:tcW w:type="dxa" w:w="2769"/>
          </w:tcPr>
          <w:p/>
        </w:tc>
        <w:tc>
          <w:tcPr>
            <w:tcW w:type="dxa" w:w="2769"/>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）数据查询分析。</w:t>
            </w:r>
          </w:p>
          <w:p>
            <w:pPr>
              <w:pStyle w:val="null3"/>
              <w:jc w:val="both"/>
            </w:pPr>
            <w:r>
              <w:rPr>
                <w:rFonts w:ascii="仿宋_GB2312" w:hAnsi="仿宋_GB2312" w:cs="仿宋_GB2312" w:eastAsia="仿宋_GB2312"/>
                <w:sz w:val="20"/>
              </w:rPr>
              <w:t>在平台数据资源整合和集中存储的基础上，通过多种查询分析手段及展示形式，提供数据查询功能，以及面向其他应用系统提供数据查询接口服务。</w:t>
            </w:r>
          </w:p>
          <w:p>
            <w:pPr>
              <w:pStyle w:val="null3"/>
              <w:jc w:val="both"/>
            </w:pPr>
            <w:r>
              <w:rPr>
                <w:rFonts w:ascii="仿宋_GB2312" w:hAnsi="仿宋_GB2312" w:cs="仿宋_GB2312" w:eastAsia="仿宋_GB2312"/>
                <w:sz w:val="20"/>
              </w:rPr>
              <w:t>功能包括：数据综合查询、常规统计分析、计量分析等。</w:t>
            </w:r>
          </w:p>
        </w:tc>
      </w:tr>
      <w:tr>
        <w:tc>
          <w:tcPr>
            <w:tcW w:type="dxa" w:w="2769"/>
          </w:tcPr>
          <w:p>
            <w:pPr>
              <w:pStyle w:val="null3"/>
            </w:pPr>
            <w:r>
              <w:rPr>
                <w:rFonts w:ascii="仿宋_GB2312" w:hAnsi="仿宋_GB2312" w:cs="仿宋_GB2312" w:eastAsia="仿宋_GB2312"/>
              </w:rPr>
              <w:t>44</w:t>
            </w:r>
          </w:p>
        </w:tc>
        <w:tc>
          <w:tcPr>
            <w:tcW w:type="dxa" w:w="2769"/>
          </w:tcPr>
          <w:p/>
        </w:tc>
        <w:tc>
          <w:tcPr>
            <w:tcW w:type="dxa" w:w="2769"/>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）数据产品制作。</w:t>
            </w:r>
          </w:p>
          <w:p>
            <w:pPr>
              <w:pStyle w:val="null3"/>
              <w:jc w:val="both"/>
            </w:pPr>
            <w:r>
              <w:rPr>
                <w:rFonts w:ascii="仿宋_GB2312" w:hAnsi="仿宋_GB2312" w:cs="仿宋_GB2312" w:eastAsia="仿宋_GB2312"/>
                <w:sz w:val="20"/>
              </w:rPr>
              <w:t>在月度经济运行监测中，统计人员通过自动生成表格功能，从工业、贸易、投资等基层数据库提取原始数据，快速生成数据产品。利用统计表模板版本管理，可追溯历史月度数据模板变更记录，对比不同版本指标口径差异。</w:t>
            </w:r>
          </w:p>
          <w:p>
            <w:pPr>
              <w:pStyle w:val="null3"/>
              <w:jc w:val="both"/>
            </w:pPr>
            <w:r>
              <w:rPr>
                <w:rFonts w:ascii="仿宋_GB2312" w:hAnsi="仿宋_GB2312" w:cs="仿宋_GB2312" w:eastAsia="仿宋_GB2312"/>
                <w:sz w:val="20"/>
              </w:rPr>
              <w:t>功能包括：自动生成表格、自动制作统计图形、自动生成分析文档、自动生成分析报告、自动生成演示文稿、制作热力图等。</w:t>
            </w:r>
          </w:p>
        </w:tc>
      </w:tr>
      <w:tr>
        <w:tc>
          <w:tcPr>
            <w:tcW w:type="dxa" w:w="2769"/>
          </w:tcPr>
          <w:p>
            <w:pPr>
              <w:pStyle w:val="null3"/>
            </w:pPr>
            <w:r>
              <w:rPr>
                <w:rFonts w:ascii="仿宋_GB2312" w:hAnsi="仿宋_GB2312" w:cs="仿宋_GB2312" w:eastAsia="仿宋_GB2312"/>
              </w:rPr>
              <w:t>45</w:t>
            </w:r>
          </w:p>
        </w:tc>
        <w:tc>
          <w:tcPr>
            <w:tcW w:type="dxa" w:w="2769"/>
          </w:tcPr>
          <w:p/>
        </w:tc>
        <w:tc>
          <w:tcPr>
            <w:tcW w:type="dxa" w:w="2769"/>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）统计空间数据分析展示。</w:t>
            </w:r>
          </w:p>
          <w:p>
            <w:pPr>
              <w:pStyle w:val="null3"/>
              <w:jc w:val="both"/>
            </w:pPr>
            <w:r>
              <w:rPr>
                <w:rFonts w:ascii="仿宋_GB2312" w:hAnsi="仿宋_GB2312" w:cs="仿宋_GB2312" w:eastAsia="仿宋_GB2312"/>
                <w:sz w:val="20"/>
              </w:rPr>
              <w:t>实现全省经济热力图可视化，动态监测各行政区划的经济增长热点。结合空间下钻功能，可穿透分析产业聚集度、企业分布特征。</w:t>
            </w:r>
          </w:p>
          <w:p>
            <w:pPr>
              <w:pStyle w:val="null3"/>
              <w:jc w:val="both"/>
            </w:pPr>
            <w:r>
              <w:rPr>
                <w:rFonts w:ascii="仿宋_GB2312" w:hAnsi="仿宋_GB2312" w:cs="仿宋_GB2312" w:eastAsia="仿宋_GB2312"/>
                <w:sz w:val="20"/>
              </w:rPr>
              <w:t>功能包括：统计时空数据指标管、统计地名地址数据管理、标准地址数据模型、地名地址匹配服务、调取时空数据分析服务等。</w:t>
            </w:r>
          </w:p>
        </w:tc>
      </w:tr>
      <w:tr>
        <w:tc>
          <w:tcPr>
            <w:tcW w:type="dxa" w:w="2769"/>
          </w:tcPr>
          <w:p>
            <w:pPr>
              <w:pStyle w:val="null3"/>
            </w:pPr>
            <w:r>
              <w:rPr>
                <w:rFonts w:ascii="仿宋_GB2312" w:hAnsi="仿宋_GB2312" w:cs="仿宋_GB2312" w:eastAsia="仿宋_GB2312"/>
              </w:rPr>
              <w:t>46</w:t>
            </w:r>
          </w:p>
        </w:tc>
        <w:tc>
          <w:tcPr>
            <w:tcW w:type="dxa" w:w="2769"/>
          </w:tcPr>
          <w:p/>
        </w:tc>
        <w:tc>
          <w:tcPr>
            <w:tcW w:type="dxa" w:w="2769"/>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）统计空间数据检索查询。</w:t>
            </w:r>
          </w:p>
          <w:p>
            <w:pPr>
              <w:pStyle w:val="null3"/>
              <w:jc w:val="both"/>
            </w:pPr>
            <w:r>
              <w:rPr>
                <w:rFonts w:ascii="仿宋_GB2312" w:hAnsi="仿宋_GB2312" w:cs="仿宋_GB2312" w:eastAsia="仿宋_GB2312"/>
                <w:sz w:val="20"/>
              </w:rPr>
              <w:t>聚焦空间维度的精准数据检索，通过空间数据检索查询结果管理模块，将符合范围的统计数据显示在地图上。</w:t>
            </w:r>
          </w:p>
          <w:p>
            <w:pPr>
              <w:pStyle w:val="null3"/>
              <w:jc w:val="both"/>
            </w:pPr>
            <w:r>
              <w:rPr>
                <w:rFonts w:ascii="仿宋_GB2312" w:hAnsi="仿宋_GB2312" w:cs="仿宋_GB2312" w:eastAsia="仿宋_GB2312"/>
                <w:sz w:val="20"/>
              </w:rPr>
              <w:t>功能包括：查询工具管理、空间数据检索查询结果管理等。</w:t>
            </w:r>
          </w:p>
        </w:tc>
      </w:tr>
      <w:tr>
        <w:tc>
          <w:tcPr>
            <w:tcW w:type="dxa" w:w="2769"/>
          </w:tcPr>
          <w:p>
            <w:pPr>
              <w:pStyle w:val="null3"/>
            </w:pPr>
            <w:r>
              <w:rPr>
                <w:rFonts w:ascii="仿宋_GB2312" w:hAnsi="仿宋_GB2312" w:cs="仿宋_GB2312" w:eastAsia="仿宋_GB2312"/>
              </w:rPr>
              <w:t>47</w:t>
            </w:r>
          </w:p>
        </w:tc>
        <w:tc>
          <w:tcPr>
            <w:tcW w:type="dxa" w:w="2769"/>
          </w:tcPr>
          <w:p/>
        </w:tc>
        <w:tc>
          <w:tcPr>
            <w:tcW w:type="dxa" w:w="2769"/>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rPr>
              <w:t>）时空数据分析。</w:t>
            </w:r>
          </w:p>
          <w:p>
            <w:pPr>
              <w:pStyle w:val="null3"/>
              <w:jc w:val="both"/>
            </w:pPr>
            <w:r>
              <w:rPr>
                <w:rFonts w:ascii="仿宋_GB2312" w:hAnsi="仿宋_GB2312" w:cs="仿宋_GB2312" w:eastAsia="仿宋_GB2312"/>
                <w:sz w:val="20"/>
              </w:rPr>
              <w:t>提供多维度时空数据检索、分析服务。</w:t>
            </w:r>
          </w:p>
          <w:p>
            <w:pPr>
              <w:pStyle w:val="null3"/>
              <w:jc w:val="both"/>
            </w:pPr>
            <w:r>
              <w:rPr>
                <w:rFonts w:ascii="仿宋_GB2312" w:hAnsi="仿宋_GB2312" w:cs="仿宋_GB2312" w:eastAsia="仿宋_GB2312"/>
                <w:sz w:val="20"/>
              </w:rPr>
              <w:t>功能包括：多维度时空数据检索、时空数据分析等。</w:t>
            </w:r>
          </w:p>
        </w:tc>
      </w:tr>
      <w:tr>
        <w:tc>
          <w:tcPr>
            <w:tcW w:type="dxa" w:w="2769"/>
          </w:tcPr>
          <w:p>
            <w:pPr>
              <w:pStyle w:val="null3"/>
            </w:pPr>
            <w:r>
              <w:rPr>
                <w:rFonts w:ascii="仿宋_GB2312" w:hAnsi="仿宋_GB2312" w:cs="仿宋_GB2312" w:eastAsia="仿宋_GB2312"/>
              </w:rPr>
              <w:t>48</w:t>
            </w:r>
          </w:p>
        </w:tc>
        <w:tc>
          <w:tcPr>
            <w:tcW w:type="dxa" w:w="2769"/>
          </w:tcPr>
          <w:p/>
        </w:tc>
        <w:tc>
          <w:tcPr>
            <w:tcW w:type="dxa" w:w="2769"/>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11</w:t>
            </w:r>
            <w:r>
              <w:rPr>
                <w:rFonts w:ascii="仿宋_GB2312" w:hAnsi="仿宋_GB2312" w:cs="仿宋_GB2312" w:eastAsia="仿宋_GB2312"/>
                <w:sz w:val="20"/>
              </w:rPr>
              <w:t>）专题地图设计。</w:t>
            </w:r>
          </w:p>
          <w:p>
            <w:pPr>
              <w:pStyle w:val="null3"/>
              <w:jc w:val="both"/>
            </w:pPr>
            <w:r>
              <w:rPr>
                <w:rFonts w:ascii="仿宋_GB2312" w:hAnsi="仿宋_GB2312" w:cs="仿宋_GB2312" w:eastAsia="仿宋_GB2312"/>
                <w:sz w:val="20"/>
              </w:rPr>
              <w:t>支持设计专题场景地图，并在图中绘制图标、表格等要素；支持按文档、图片格式，导出文档报告、专题图等成果。</w:t>
            </w:r>
          </w:p>
          <w:p>
            <w:pPr>
              <w:pStyle w:val="null3"/>
              <w:jc w:val="both"/>
            </w:pPr>
            <w:r>
              <w:rPr>
                <w:rFonts w:ascii="仿宋_GB2312" w:hAnsi="仿宋_GB2312" w:cs="仿宋_GB2312" w:eastAsia="仿宋_GB2312"/>
                <w:sz w:val="20"/>
              </w:rPr>
              <w:t>功能包括：专题地图场景控制、专题地图要素绘制、专题地图成果输出等。</w:t>
            </w:r>
          </w:p>
        </w:tc>
      </w:tr>
      <w:tr>
        <w:tc>
          <w:tcPr>
            <w:tcW w:type="dxa" w:w="2769"/>
          </w:tcPr>
          <w:p>
            <w:pPr>
              <w:pStyle w:val="null3"/>
            </w:pPr>
            <w:r>
              <w:rPr>
                <w:rFonts w:ascii="仿宋_GB2312" w:hAnsi="仿宋_GB2312" w:cs="仿宋_GB2312" w:eastAsia="仿宋_GB2312"/>
              </w:rPr>
              <w:t>49</w:t>
            </w:r>
          </w:p>
        </w:tc>
        <w:tc>
          <w:tcPr>
            <w:tcW w:type="dxa" w:w="2769"/>
          </w:tcPr>
          <w:p/>
        </w:tc>
        <w:tc>
          <w:tcPr>
            <w:tcW w:type="dxa" w:w="2769"/>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12</w:t>
            </w:r>
            <w:r>
              <w:rPr>
                <w:rFonts w:ascii="仿宋_GB2312" w:hAnsi="仿宋_GB2312" w:cs="仿宋_GB2312" w:eastAsia="仿宋_GB2312"/>
                <w:sz w:val="20"/>
              </w:rPr>
              <w:t>）数据分析模型定制。</w:t>
            </w:r>
          </w:p>
          <w:p>
            <w:pPr>
              <w:pStyle w:val="null3"/>
              <w:jc w:val="both"/>
            </w:pPr>
            <w:r>
              <w:rPr>
                <w:rFonts w:ascii="仿宋_GB2312" w:hAnsi="仿宋_GB2312" w:cs="仿宋_GB2312" w:eastAsia="仿宋_GB2312"/>
                <w:sz w:val="20"/>
              </w:rPr>
              <w:t>按照业务需求定制数据分析模型。</w:t>
            </w:r>
          </w:p>
          <w:p>
            <w:pPr>
              <w:pStyle w:val="null3"/>
              <w:jc w:val="both"/>
            </w:pPr>
            <w:r>
              <w:rPr>
                <w:rFonts w:ascii="仿宋_GB2312" w:hAnsi="仿宋_GB2312" w:cs="仿宋_GB2312" w:eastAsia="仿宋_GB2312"/>
                <w:sz w:val="20"/>
              </w:rPr>
              <w:t>功能包括：数据分析模型创建、修改等。</w:t>
            </w:r>
          </w:p>
          <w:p>
            <w:pPr>
              <w:pStyle w:val="null3"/>
              <w:jc w:val="both"/>
            </w:pPr>
            <w:r>
              <w:rPr>
                <w:rFonts w:ascii="仿宋_GB2312" w:hAnsi="仿宋_GB2312" w:cs="仿宋_GB2312" w:eastAsia="仿宋_GB2312"/>
                <w:sz w:val="20"/>
              </w:rPr>
              <w:t>系统需预制的分析模型至少</w:t>
            </w:r>
            <w:r>
              <w:rPr>
                <w:rFonts w:ascii="仿宋_GB2312" w:hAnsi="仿宋_GB2312" w:cs="仿宋_GB2312" w:eastAsia="仿宋_GB2312"/>
                <w:sz w:val="20"/>
              </w:rPr>
              <w:t>50</w:t>
            </w:r>
            <w:r>
              <w:rPr>
                <w:rFonts w:ascii="仿宋_GB2312" w:hAnsi="仿宋_GB2312" w:cs="仿宋_GB2312" w:eastAsia="仿宋_GB2312"/>
                <w:sz w:val="20"/>
              </w:rPr>
              <w:t>个，包含但不限于以下模型内容：时间序列模型</w:t>
            </w:r>
            <w:r>
              <w:rPr>
                <w:rFonts w:ascii="仿宋_GB2312" w:hAnsi="仿宋_GB2312" w:cs="仿宋_GB2312" w:eastAsia="仿宋_GB2312"/>
                <w:sz w:val="20"/>
              </w:rPr>
              <w:t>-ARIMA</w:t>
            </w:r>
            <w:r>
              <w:rPr>
                <w:rFonts w:ascii="仿宋_GB2312" w:hAnsi="仿宋_GB2312" w:cs="仿宋_GB2312" w:eastAsia="仿宋_GB2312"/>
                <w:sz w:val="20"/>
              </w:rPr>
              <w:t>模型、时间序列模型</w:t>
            </w:r>
            <w:r>
              <w:rPr>
                <w:rFonts w:ascii="仿宋_GB2312" w:hAnsi="仿宋_GB2312" w:cs="仿宋_GB2312" w:eastAsia="仿宋_GB2312"/>
                <w:sz w:val="20"/>
              </w:rPr>
              <w:t>-</w:t>
            </w:r>
            <w:r>
              <w:rPr>
                <w:rFonts w:ascii="仿宋_GB2312" w:hAnsi="仿宋_GB2312" w:cs="仿宋_GB2312" w:eastAsia="仿宋_GB2312"/>
                <w:sz w:val="20"/>
              </w:rPr>
              <w:t>季节性分解、缺失值分析模型、描述性统计量模型、相关性模型</w:t>
            </w:r>
            <w:r>
              <w:rPr>
                <w:rFonts w:ascii="仿宋_GB2312" w:hAnsi="仿宋_GB2312" w:cs="仿宋_GB2312" w:eastAsia="仿宋_GB2312"/>
                <w:sz w:val="20"/>
              </w:rPr>
              <w:t>-</w:t>
            </w:r>
            <w:r>
              <w:rPr>
                <w:rFonts w:ascii="仿宋_GB2312" w:hAnsi="仿宋_GB2312" w:cs="仿宋_GB2312" w:eastAsia="仿宋_GB2312"/>
                <w:sz w:val="20"/>
              </w:rPr>
              <w:t>双变量相关性、相关性模型</w:t>
            </w:r>
            <w:r>
              <w:rPr>
                <w:rFonts w:ascii="仿宋_GB2312" w:hAnsi="仿宋_GB2312" w:cs="仿宋_GB2312" w:eastAsia="仿宋_GB2312"/>
                <w:sz w:val="20"/>
              </w:rPr>
              <w:t>-</w:t>
            </w:r>
            <w:r>
              <w:rPr>
                <w:rFonts w:ascii="仿宋_GB2312" w:hAnsi="仿宋_GB2312" w:cs="仿宋_GB2312" w:eastAsia="仿宋_GB2312"/>
                <w:sz w:val="20"/>
              </w:rPr>
              <w:t>偏相关、相关性模型</w:t>
            </w:r>
            <w:r>
              <w:rPr>
                <w:rFonts w:ascii="仿宋_GB2312" w:hAnsi="仿宋_GB2312" w:cs="仿宋_GB2312" w:eastAsia="仿宋_GB2312"/>
                <w:sz w:val="20"/>
              </w:rPr>
              <w:t>-</w:t>
            </w:r>
            <w:r>
              <w:rPr>
                <w:rFonts w:ascii="仿宋_GB2312" w:hAnsi="仿宋_GB2312" w:cs="仿宋_GB2312" w:eastAsia="仿宋_GB2312"/>
                <w:sz w:val="20"/>
              </w:rPr>
              <w:t>距离相关性、相关性模型</w:t>
            </w:r>
            <w:r>
              <w:rPr>
                <w:rFonts w:ascii="仿宋_GB2312" w:hAnsi="仿宋_GB2312" w:cs="仿宋_GB2312" w:eastAsia="仿宋_GB2312"/>
                <w:sz w:val="20"/>
              </w:rPr>
              <w:t>-</w:t>
            </w:r>
            <w:r>
              <w:rPr>
                <w:rFonts w:ascii="仿宋_GB2312" w:hAnsi="仿宋_GB2312" w:cs="仿宋_GB2312" w:eastAsia="仿宋_GB2312"/>
                <w:sz w:val="20"/>
              </w:rPr>
              <w:t>典型相关性、回归模型</w:t>
            </w:r>
            <w:r>
              <w:rPr>
                <w:rFonts w:ascii="仿宋_GB2312" w:hAnsi="仿宋_GB2312" w:cs="仿宋_GB2312" w:eastAsia="仿宋_GB2312"/>
                <w:sz w:val="20"/>
              </w:rPr>
              <w:t>-</w:t>
            </w:r>
            <w:r>
              <w:rPr>
                <w:rFonts w:ascii="仿宋_GB2312" w:hAnsi="仿宋_GB2312" w:cs="仿宋_GB2312" w:eastAsia="仿宋_GB2312"/>
                <w:sz w:val="20"/>
              </w:rPr>
              <w:t>线性回归、回归模型</w:t>
            </w:r>
            <w:r>
              <w:rPr>
                <w:rFonts w:ascii="仿宋_GB2312" w:hAnsi="仿宋_GB2312" w:cs="仿宋_GB2312" w:eastAsia="仿宋_GB2312"/>
                <w:sz w:val="20"/>
              </w:rPr>
              <w:t>-</w:t>
            </w:r>
            <w:r>
              <w:rPr>
                <w:rFonts w:ascii="仿宋_GB2312" w:hAnsi="仿宋_GB2312" w:cs="仿宋_GB2312" w:eastAsia="仿宋_GB2312"/>
                <w:sz w:val="20"/>
              </w:rPr>
              <w:t>有序回归、回归模型</w:t>
            </w:r>
            <w:r>
              <w:rPr>
                <w:rFonts w:ascii="仿宋_GB2312" w:hAnsi="仿宋_GB2312" w:cs="仿宋_GB2312" w:eastAsia="仿宋_GB2312"/>
                <w:sz w:val="20"/>
              </w:rPr>
              <w:t>-</w:t>
            </w:r>
            <w:r>
              <w:rPr>
                <w:rFonts w:ascii="仿宋_GB2312" w:hAnsi="仿宋_GB2312" w:cs="仿宋_GB2312" w:eastAsia="仿宋_GB2312"/>
                <w:sz w:val="20"/>
              </w:rPr>
              <w:t>权重估算、回归模型</w:t>
            </w:r>
            <w:r>
              <w:rPr>
                <w:rFonts w:ascii="仿宋_GB2312" w:hAnsi="仿宋_GB2312" w:cs="仿宋_GB2312" w:eastAsia="仿宋_GB2312"/>
                <w:sz w:val="20"/>
              </w:rPr>
              <w:t>-</w:t>
            </w:r>
            <w:r>
              <w:rPr>
                <w:rFonts w:ascii="仿宋_GB2312" w:hAnsi="仿宋_GB2312" w:cs="仿宋_GB2312" w:eastAsia="仿宋_GB2312"/>
                <w:sz w:val="20"/>
              </w:rPr>
              <w:t>两阶段最小平方、贝叶斯统计模型</w:t>
            </w:r>
            <w:r>
              <w:rPr>
                <w:rFonts w:ascii="仿宋_GB2312" w:hAnsi="仿宋_GB2312" w:cs="仿宋_GB2312" w:eastAsia="仿宋_GB2312"/>
                <w:sz w:val="20"/>
              </w:rPr>
              <w:t>-</w:t>
            </w:r>
            <w:r>
              <w:rPr>
                <w:rFonts w:ascii="仿宋_GB2312" w:hAnsi="仿宋_GB2312" w:cs="仿宋_GB2312" w:eastAsia="仿宋_GB2312"/>
                <w:sz w:val="20"/>
              </w:rPr>
              <w:t>单样本正态、贝叶斯统计模型</w:t>
            </w:r>
            <w:r>
              <w:rPr>
                <w:rFonts w:ascii="仿宋_GB2312" w:hAnsi="仿宋_GB2312" w:cs="仿宋_GB2312" w:eastAsia="仿宋_GB2312"/>
                <w:sz w:val="20"/>
              </w:rPr>
              <w:t>-</w:t>
            </w:r>
            <w:r>
              <w:rPr>
                <w:rFonts w:ascii="仿宋_GB2312" w:hAnsi="仿宋_GB2312" w:cs="仿宋_GB2312" w:eastAsia="仿宋_GB2312"/>
                <w:sz w:val="20"/>
              </w:rPr>
              <w:t>单样本二项式、贝叶斯统计模型</w:t>
            </w:r>
            <w:r>
              <w:rPr>
                <w:rFonts w:ascii="仿宋_GB2312" w:hAnsi="仿宋_GB2312" w:cs="仿宋_GB2312" w:eastAsia="仿宋_GB2312"/>
                <w:sz w:val="20"/>
              </w:rPr>
              <w:t>-</w:t>
            </w:r>
            <w:r>
              <w:rPr>
                <w:rFonts w:ascii="仿宋_GB2312" w:hAnsi="仿宋_GB2312" w:cs="仿宋_GB2312" w:eastAsia="仿宋_GB2312"/>
                <w:sz w:val="20"/>
              </w:rPr>
              <w:t>独立样本正态、贝叶斯统计模型</w:t>
            </w:r>
            <w:r>
              <w:rPr>
                <w:rFonts w:ascii="仿宋_GB2312" w:hAnsi="仿宋_GB2312" w:cs="仿宋_GB2312" w:eastAsia="仿宋_GB2312"/>
                <w:sz w:val="20"/>
              </w:rPr>
              <w:t>-</w:t>
            </w:r>
            <w:r>
              <w:rPr>
                <w:rFonts w:ascii="仿宋_GB2312" w:hAnsi="仿宋_GB2312" w:cs="仿宋_GB2312" w:eastAsia="仿宋_GB2312"/>
                <w:sz w:val="20"/>
              </w:rPr>
              <w:t>线性回归、一般线性模型</w:t>
            </w:r>
            <w:r>
              <w:rPr>
                <w:rFonts w:ascii="仿宋_GB2312" w:hAnsi="仿宋_GB2312" w:cs="仿宋_GB2312" w:eastAsia="仿宋_GB2312"/>
                <w:sz w:val="20"/>
              </w:rPr>
              <w:t>-</w:t>
            </w:r>
            <w:r>
              <w:rPr>
                <w:rFonts w:ascii="仿宋_GB2312" w:hAnsi="仿宋_GB2312" w:cs="仿宋_GB2312" w:eastAsia="仿宋_GB2312"/>
                <w:sz w:val="20"/>
              </w:rPr>
              <w:t>单变量、一般线性模型</w:t>
            </w:r>
            <w:r>
              <w:rPr>
                <w:rFonts w:ascii="仿宋_GB2312" w:hAnsi="仿宋_GB2312" w:cs="仿宋_GB2312" w:eastAsia="仿宋_GB2312"/>
                <w:sz w:val="20"/>
              </w:rPr>
              <w:t>-</w:t>
            </w:r>
            <w:r>
              <w:rPr>
                <w:rFonts w:ascii="仿宋_GB2312" w:hAnsi="仿宋_GB2312" w:cs="仿宋_GB2312" w:eastAsia="仿宋_GB2312"/>
                <w:sz w:val="20"/>
              </w:rPr>
              <w:t>多变量、降维模型</w:t>
            </w:r>
            <w:r>
              <w:rPr>
                <w:rFonts w:ascii="仿宋_GB2312" w:hAnsi="仿宋_GB2312" w:cs="仿宋_GB2312" w:eastAsia="仿宋_GB2312"/>
                <w:sz w:val="20"/>
              </w:rPr>
              <w:t>-</w:t>
            </w:r>
            <w:r>
              <w:rPr>
                <w:rFonts w:ascii="仿宋_GB2312" w:hAnsi="仿宋_GB2312" w:cs="仿宋_GB2312" w:eastAsia="仿宋_GB2312"/>
                <w:sz w:val="20"/>
              </w:rPr>
              <w:t>因子分析、生存分析模型</w:t>
            </w:r>
            <w:r>
              <w:rPr>
                <w:rFonts w:ascii="仿宋_GB2312" w:hAnsi="仿宋_GB2312" w:cs="仿宋_GB2312" w:eastAsia="仿宋_GB2312"/>
                <w:sz w:val="20"/>
              </w:rPr>
              <w:t>-kaplan-Meier</w:t>
            </w:r>
            <w:r>
              <w:rPr>
                <w:rFonts w:ascii="仿宋_GB2312" w:hAnsi="仿宋_GB2312" w:cs="仿宋_GB2312" w:eastAsia="仿宋_GB2312"/>
                <w:sz w:val="20"/>
              </w:rPr>
              <w:t>、指数模型</w:t>
            </w:r>
            <w:r>
              <w:rPr>
                <w:rFonts w:ascii="仿宋_GB2312" w:hAnsi="仿宋_GB2312" w:cs="仿宋_GB2312" w:eastAsia="仿宋_GB2312"/>
                <w:sz w:val="20"/>
              </w:rPr>
              <w:t>-</w:t>
            </w:r>
            <w:r>
              <w:rPr>
                <w:rFonts w:ascii="仿宋_GB2312" w:hAnsi="仿宋_GB2312" w:cs="仿宋_GB2312" w:eastAsia="仿宋_GB2312"/>
                <w:sz w:val="20"/>
              </w:rPr>
              <w:t>合成指数、数据比对处理模型、数据异常处理模型、数据缺失处理模型、数据常规处理模型、质量监控模型、质量评估模型、数据绩效管理模型、数据联网模型、记录选择模型、变量计算模型、记录排序模型、缺失值填充模型、数据抽样模型、重新编码模型、文件合并模型、行列转换模型、数据重构模型、分类汇总模型、总量数据评估模型、结构数据评估模型、数据趋势变化模型、数据检验模型、数据汇总模型、数据透视分析模型、数据测算模型、数据关联模型、时序数据处理模型、统计模型、挖掘模型</w:t>
            </w:r>
          </w:p>
        </w:tc>
      </w:tr>
      <w:tr>
        <w:tc>
          <w:tcPr>
            <w:tcW w:type="dxa" w:w="2769"/>
          </w:tcPr>
          <w:p>
            <w:pPr>
              <w:pStyle w:val="null3"/>
            </w:pPr>
            <w:r>
              <w:rPr>
                <w:rFonts w:ascii="仿宋_GB2312" w:hAnsi="仿宋_GB2312" w:cs="仿宋_GB2312" w:eastAsia="仿宋_GB2312"/>
              </w:rPr>
              <w:t>50</w:t>
            </w:r>
          </w:p>
        </w:tc>
        <w:tc>
          <w:tcPr>
            <w:tcW w:type="dxa" w:w="2769"/>
          </w:tcPr>
          <w:p/>
        </w:tc>
        <w:tc>
          <w:tcPr>
            <w:tcW w:type="dxa" w:w="2769"/>
          </w:tcPr>
          <w:p>
            <w:pPr>
              <w:pStyle w:val="null3"/>
              <w:jc w:val="both"/>
            </w:pPr>
            <w:r>
              <w:rPr>
                <w:rFonts w:ascii="仿宋_GB2312" w:hAnsi="仿宋_GB2312" w:cs="仿宋_GB2312" w:eastAsia="仿宋_GB2312"/>
                <w:sz w:val="20"/>
              </w:rPr>
              <w:t>1.1.2.3.3</w:t>
            </w:r>
            <w:r>
              <w:rPr>
                <w:rFonts w:ascii="仿宋_GB2312" w:hAnsi="仿宋_GB2312" w:cs="仿宋_GB2312" w:eastAsia="仿宋_GB2312"/>
                <w:sz w:val="20"/>
              </w:rPr>
              <w:t>数据交换共享</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满足陕西省统计局局内共享、陕西省统计局与各省直部门之间的数据共享需求。</w:t>
            </w:r>
          </w:p>
        </w:tc>
      </w:tr>
      <w:tr>
        <w:tc>
          <w:tcPr>
            <w:tcW w:type="dxa" w:w="2769"/>
          </w:tcPr>
          <w:p>
            <w:pPr>
              <w:pStyle w:val="null3"/>
            </w:pPr>
            <w:r>
              <w:rPr>
                <w:rFonts w:ascii="仿宋_GB2312" w:hAnsi="仿宋_GB2312" w:cs="仿宋_GB2312" w:eastAsia="仿宋_GB2312"/>
              </w:rPr>
              <w:t>51</w:t>
            </w:r>
          </w:p>
        </w:tc>
        <w:tc>
          <w:tcPr>
            <w:tcW w:type="dxa" w:w="2769"/>
          </w:tcPr>
          <w:p/>
        </w:tc>
        <w:tc>
          <w:tcPr>
            <w:tcW w:type="dxa" w:w="2769"/>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）共享服务数据中心。</w:t>
            </w:r>
          </w:p>
          <w:p>
            <w:pPr>
              <w:pStyle w:val="null3"/>
              <w:jc w:val="both"/>
            </w:pPr>
            <w:r>
              <w:rPr>
                <w:rFonts w:ascii="仿宋_GB2312" w:hAnsi="仿宋_GB2312" w:cs="仿宋_GB2312" w:eastAsia="仿宋_GB2312"/>
                <w:sz w:val="20"/>
              </w:rPr>
              <w:t>共享服务数据中心是陕西省统计局统计数据共享工作窗口，提供多种类型的数据共享服务，用户可以按照数据目录、数据主题、数据类型、数据名称及标签进行检索。</w:t>
            </w:r>
          </w:p>
          <w:p>
            <w:pPr>
              <w:pStyle w:val="null3"/>
              <w:jc w:val="both"/>
            </w:pPr>
            <w:r>
              <w:rPr>
                <w:rFonts w:ascii="仿宋_GB2312" w:hAnsi="仿宋_GB2312" w:cs="仿宋_GB2312" w:eastAsia="仿宋_GB2312"/>
                <w:sz w:val="20"/>
              </w:rPr>
              <w:t>功能包括：共享服务目录、数据列表、数据详情。</w:t>
            </w:r>
          </w:p>
        </w:tc>
      </w:tr>
      <w:tr>
        <w:tc>
          <w:tcPr>
            <w:tcW w:type="dxa" w:w="2769"/>
          </w:tcPr>
          <w:p>
            <w:pPr>
              <w:pStyle w:val="null3"/>
            </w:pPr>
            <w:r>
              <w:rPr>
                <w:rFonts w:ascii="仿宋_GB2312" w:hAnsi="仿宋_GB2312" w:cs="仿宋_GB2312" w:eastAsia="仿宋_GB2312"/>
              </w:rPr>
              <w:t>52</w:t>
            </w:r>
          </w:p>
        </w:tc>
        <w:tc>
          <w:tcPr>
            <w:tcW w:type="dxa" w:w="2769"/>
          </w:tcPr>
          <w:p/>
        </w:tc>
        <w:tc>
          <w:tcPr>
            <w:tcW w:type="dxa" w:w="2769"/>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）局内各处室间的数据共享。</w:t>
            </w:r>
          </w:p>
          <w:p>
            <w:pPr>
              <w:pStyle w:val="null3"/>
              <w:jc w:val="both"/>
            </w:pPr>
            <w:r>
              <w:rPr>
                <w:rFonts w:ascii="仿宋_GB2312" w:hAnsi="仿宋_GB2312" w:cs="仿宋_GB2312" w:eastAsia="仿宋_GB2312"/>
                <w:sz w:val="20"/>
              </w:rPr>
              <w:t>各处室业务用户对有权限管理的数据资源进行共享资源目录编目，包括共享类型（完全共享、条件共享、不共享），共享周期（实时、月、季、年、一次性）；共享方式（共享平台接口、前置机交换、电子邮件交换、文件上传）等内容；</w:t>
            </w:r>
          </w:p>
          <w:p>
            <w:pPr>
              <w:pStyle w:val="null3"/>
              <w:jc w:val="both"/>
            </w:pPr>
            <w:r>
              <w:rPr>
                <w:rFonts w:ascii="仿宋_GB2312" w:hAnsi="仿宋_GB2312" w:cs="仿宋_GB2312" w:eastAsia="仿宋_GB2312"/>
                <w:sz w:val="20"/>
              </w:rPr>
              <w:t>局内其它处室发起新增共享需求，需求审批完成后，各处室用户进行数据查看</w:t>
            </w:r>
            <w:r>
              <w:rPr>
                <w:rFonts w:ascii="仿宋_GB2312" w:hAnsi="仿宋_GB2312" w:cs="仿宋_GB2312" w:eastAsia="仿宋_GB2312"/>
                <w:sz w:val="20"/>
              </w:rPr>
              <w:t>/</w:t>
            </w:r>
            <w:r>
              <w:rPr>
                <w:rFonts w:ascii="仿宋_GB2312" w:hAnsi="仿宋_GB2312" w:cs="仿宋_GB2312" w:eastAsia="仿宋_GB2312"/>
                <w:sz w:val="20"/>
              </w:rPr>
              <w:t>下载等授权。</w:t>
            </w:r>
          </w:p>
          <w:p>
            <w:pPr>
              <w:pStyle w:val="null3"/>
              <w:jc w:val="both"/>
            </w:pPr>
            <w:r>
              <w:rPr>
                <w:rFonts w:ascii="仿宋_GB2312" w:hAnsi="仿宋_GB2312" w:cs="仿宋_GB2312" w:eastAsia="仿宋_GB2312"/>
                <w:sz w:val="20"/>
              </w:rPr>
              <w:t>功能包括：共享任务、资源监控、查询统计等。</w:t>
            </w:r>
          </w:p>
        </w:tc>
      </w:tr>
      <w:tr>
        <w:tc>
          <w:tcPr>
            <w:tcW w:type="dxa" w:w="2769"/>
          </w:tcPr>
          <w:p>
            <w:pPr>
              <w:pStyle w:val="null3"/>
            </w:pPr>
            <w:r>
              <w:rPr>
                <w:rFonts w:ascii="仿宋_GB2312" w:hAnsi="仿宋_GB2312" w:cs="仿宋_GB2312" w:eastAsia="仿宋_GB2312"/>
              </w:rPr>
              <w:t>53</w:t>
            </w:r>
          </w:p>
        </w:tc>
        <w:tc>
          <w:tcPr>
            <w:tcW w:type="dxa" w:w="2769"/>
          </w:tcPr>
          <w:p/>
        </w:tc>
        <w:tc>
          <w:tcPr>
            <w:tcW w:type="dxa" w:w="2769"/>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）专业上下级间数据共享。</w:t>
            </w:r>
          </w:p>
          <w:p>
            <w:pPr>
              <w:pStyle w:val="null3"/>
              <w:jc w:val="both"/>
            </w:pPr>
            <w:r>
              <w:rPr>
                <w:rFonts w:ascii="仿宋_GB2312" w:hAnsi="仿宋_GB2312" w:cs="仿宋_GB2312" w:eastAsia="仿宋_GB2312"/>
                <w:sz w:val="20"/>
              </w:rPr>
              <w:t>满足跨地区、跨级别的统计数据共享流定制、催报、审核机制。</w:t>
            </w:r>
          </w:p>
          <w:p>
            <w:pPr>
              <w:pStyle w:val="null3"/>
              <w:jc w:val="both"/>
            </w:pPr>
            <w:r>
              <w:rPr>
                <w:rFonts w:ascii="仿宋_GB2312" w:hAnsi="仿宋_GB2312" w:cs="仿宋_GB2312" w:eastAsia="仿宋_GB2312"/>
                <w:sz w:val="20"/>
              </w:rPr>
              <w:t>功能包括：数据分级管理、数据交换流程审批、共享数据资源申请和审批、数据资源报送等。</w:t>
            </w:r>
          </w:p>
        </w:tc>
      </w:tr>
      <w:tr>
        <w:tc>
          <w:tcPr>
            <w:tcW w:type="dxa" w:w="2769"/>
          </w:tcPr>
          <w:p>
            <w:pPr>
              <w:pStyle w:val="null3"/>
            </w:pPr>
            <w:r>
              <w:rPr>
                <w:rFonts w:ascii="仿宋_GB2312" w:hAnsi="仿宋_GB2312" w:cs="仿宋_GB2312" w:eastAsia="仿宋_GB2312"/>
              </w:rPr>
              <w:t>54</w:t>
            </w:r>
          </w:p>
        </w:tc>
        <w:tc>
          <w:tcPr>
            <w:tcW w:type="dxa" w:w="2769"/>
          </w:tcPr>
          <w:p/>
        </w:tc>
        <w:tc>
          <w:tcPr>
            <w:tcW w:type="dxa" w:w="2769"/>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）省直部门间数据共享。</w:t>
            </w:r>
          </w:p>
          <w:p>
            <w:pPr>
              <w:pStyle w:val="null3"/>
              <w:jc w:val="both"/>
            </w:pPr>
            <w:r>
              <w:rPr>
                <w:rFonts w:ascii="仿宋_GB2312" w:hAnsi="仿宋_GB2312" w:cs="仿宋_GB2312" w:eastAsia="仿宋_GB2312"/>
                <w:sz w:val="20"/>
              </w:rPr>
              <w:t>通过调用全省政务资源共享平台接口服务，依托规范化的流程定制服务，实现系统与全省政务资源共享业务的深度融合，满足统计数据在全省政务资源共享系统中的自由流动。</w:t>
            </w:r>
          </w:p>
          <w:p>
            <w:pPr>
              <w:pStyle w:val="null3"/>
              <w:jc w:val="both"/>
            </w:pPr>
            <w:r>
              <w:rPr>
                <w:rFonts w:ascii="仿宋_GB2312" w:hAnsi="仿宋_GB2312" w:cs="仿宋_GB2312" w:eastAsia="仿宋_GB2312"/>
                <w:sz w:val="20"/>
              </w:rPr>
              <w:t>数据服务管理提供数据资源的维护管理和发布，包括数据服务目录管理、数据按目录查询、共享发布、数据发布审核。</w:t>
            </w:r>
          </w:p>
          <w:p>
            <w:pPr>
              <w:pStyle w:val="null3"/>
              <w:jc w:val="both"/>
            </w:pPr>
            <w:r>
              <w:rPr>
                <w:rFonts w:ascii="仿宋_GB2312" w:hAnsi="仿宋_GB2312" w:cs="仿宋_GB2312" w:eastAsia="仿宋_GB2312"/>
                <w:sz w:val="20"/>
              </w:rPr>
              <w:t>功能包括：数据服务目录管理、数据按目录查询、数据共享发布、数据发布审核等。</w:t>
            </w:r>
          </w:p>
        </w:tc>
      </w:tr>
      <w:tr>
        <w:tc>
          <w:tcPr>
            <w:tcW w:type="dxa" w:w="2769"/>
          </w:tcPr>
          <w:p>
            <w:pPr>
              <w:pStyle w:val="null3"/>
            </w:pPr>
            <w:r>
              <w:rPr>
                <w:rFonts w:ascii="仿宋_GB2312" w:hAnsi="仿宋_GB2312" w:cs="仿宋_GB2312" w:eastAsia="仿宋_GB2312"/>
              </w:rPr>
              <w:t>55</w:t>
            </w:r>
          </w:p>
        </w:tc>
        <w:tc>
          <w:tcPr>
            <w:tcW w:type="dxa" w:w="2769"/>
          </w:tcPr>
          <w:p/>
        </w:tc>
        <w:tc>
          <w:tcPr>
            <w:tcW w:type="dxa" w:w="2769"/>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）共享资源目录管理。</w:t>
            </w:r>
          </w:p>
          <w:p>
            <w:pPr>
              <w:pStyle w:val="null3"/>
              <w:jc w:val="both"/>
            </w:pPr>
            <w:r>
              <w:rPr>
                <w:rFonts w:ascii="仿宋_GB2312" w:hAnsi="仿宋_GB2312" w:cs="仿宋_GB2312" w:eastAsia="仿宋_GB2312"/>
                <w:sz w:val="20"/>
              </w:rPr>
              <w:t>建立共享信息资源目录，对共享信息资源及服务编制分类目录并构建检索索引。</w:t>
            </w:r>
          </w:p>
          <w:p>
            <w:pPr>
              <w:pStyle w:val="null3"/>
              <w:jc w:val="both"/>
            </w:pPr>
            <w:r>
              <w:rPr>
                <w:rFonts w:ascii="仿宋_GB2312" w:hAnsi="仿宋_GB2312" w:cs="仿宋_GB2312" w:eastAsia="仿宋_GB2312"/>
                <w:sz w:val="20"/>
              </w:rPr>
              <w:t>功能包括：共享库资源目录编目、共享资源目录编辑调整、共享资源目录清理、共享资源目录组合查询、共享资源目录库详情、共享资源目录审批等。</w:t>
            </w:r>
          </w:p>
        </w:tc>
      </w:tr>
      <w:tr>
        <w:tc>
          <w:tcPr>
            <w:tcW w:type="dxa" w:w="2769"/>
          </w:tcPr>
          <w:p>
            <w:pPr>
              <w:pStyle w:val="null3"/>
            </w:pPr>
            <w:r>
              <w:rPr>
                <w:rFonts w:ascii="仿宋_GB2312" w:hAnsi="仿宋_GB2312" w:cs="仿宋_GB2312" w:eastAsia="仿宋_GB2312"/>
              </w:rPr>
              <w:t>56</w:t>
            </w:r>
          </w:p>
        </w:tc>
        <w:tc>
          <w:tcPr>
            <w:tcW w:type="dxa" w:w="2769"/>
          </w:tcPr>
          <w:p/>
        </w:tc>
        <w:tc>
          <w:tcPr>
            <w:tcW w:type="dxa" w:w="2769"/>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）数据共享。</w:t>
            </w:r>
          </w:p>
          <w:p>
            <w:pPr>
              <w:pStyle w:val="null3"/>
              <w:jc w:val="both"/>
            </w:pPr>
            <w:r>
              <w:rPr>
                <w:rFonts w:ascii="仿宋_GB2312" w:hAnsi="仿宋_GB2312" w:cs="仿宋_GB2312" w:eastAsia="仿宋_GB2312"/>
                <w:sz w:val="20"/>
              </w:rPr>
              <w:t>根据数据共享需求，定制加工共享数据集，挂载到对应数据资源目录，并定期更新与同步共享数据。</w:t>
            </w:r>
          </w:p>
          <w:p>
            <w:pPr>
              <w:pStyle w:val="null3"/>
              <w:jc w:val="both"/>
            </w:pPr>
            <w:r>
              <w:rPr>
                <w:rFonts w:ascii="仿宋_GB2312" w:hAnsi="仿宋_GB2312" w:cs="仿宋_GB2312" w:eastAsia="仿宋_GB2312"/>
                <w:sz w:val="20"/>
              </w:rPr>
              <w:t>共享数据的访问权限可在数据共享交换系统中通过数据资源目录进行控制，共享数据可按照数据共享用户的不同，逻辑上可划分成不同的区域。逻辑划分区域在物理实现时，可以采用多个独立的物理数据库进行部署，既保证数据安全隔离，又能通过分布式存储提高数据处理、访问性能。</w:t>
            </w:r>
          </w:p>
          <w:p>
            <w:pPr>
              <w:pStyle w:val="null3"/>
              <w:jc w:val="both"/>
            </w:pPr>
            <w:r>
              <w:rPr>
                <w:rFonts w:ascii="仿宋_GB2312" w:hAnsi="仿宋_GB2312" w:cs="仿宋_GB2312" w:eastAsia="仿宋_GB2312"/>
                <w:sz w:val="20"/>
              </w:rPr>
              <w:t>在各阶段提交的共享数据和发布数据，均可以通过数据共享，为用户等提供数据检索、数据访问等服务，促进数据的流通。</w:t>
            </w:r>
          </w:p>
          <w:p>
            <w:pPr>
              <w:pStyle w:val="null3"/>
              <w:jc w:val="both"/>
            </w:pPr>
            <w:r>
              <w:rPr>
                <w:rFonts w:ascii="仿宋_GB2312" w:hAnsi="仿宋_GB2312" w:cs="仿宋_GB2312" w:eastAsia="仿宋_GB2312"/>
                <w:sz w:val="20"/>
              </w:rPr>
              <w:t>功能包括：共享数据定制与挂载、定期更新共享数据、数据同步、提供记录自动备案、数据导出等。</w:t>
            </w:r>
          </w:p>
        </w:tc>
      </w:tr>
      <w:tr>
        <w:tc>
          <w:tcPr>
            <w:tcW w:type="dxa" w:w="2769"/>
          </w:tcPr>
          <w:p>
            <w:pPr>
              <w:pStyle w:val="null3"/>
            </w:pPr>
            <w:r>
              <w:rPr>
                <w:rFonts w:ascii="仿宋_GB2312" w:hAnsi="仿宋_GB2312" w:cs="仿宋_GB2312" w:eastAsia="仿宋_GB2312"/>
              </w:rPr>
              <w:t>57</w:t>
            </w:r>
          </w:p>
        </w:tc>
        <w:tc>
          <w:tcPr>
            <w:tcW w:type="dxa" w:w="2769"/>
          </w:tcPr>
          <w:p/>
        </w:tc>
        <w:tc>
          <w:tcPr>
            <w:tcW w:type="dxa" w:w="2769"/>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）共享数据统计。</w:t>
            </w:r>
          </w:p>
          <w:p>
            <w:pPr>
              <w:pStyle w:val="null3"/>
              <w:jc w:val="both"/>
            </w:pPr>
            <w:r>
              <w:rPr>
                <w:rFonts w:ascii="仿宋_GB2312" w:hAnsi="仿宋_GB2312" w:cs="仿宋_GB2312" w:eastAsia="仿宋_GB2312"/>
                <w:sz w:val="20"/>
              </w:rPr>
              <w:t>实现对系统发布的数据资源、共享情况进行统计分析。</w:t>
            </w:r>
          </w:p>
          <w:p>
            <w:pPr>
              <w:pStyle w:val="null3"/>
              <w:jc w:val="both"/>
            </w:pPr>
            <w:r>
              <w:rPr>
                <w:rFonts w:ascii="仿宋_GB2312" w:hAnsi="仿宋_GB2312" w:cs="仿宋_GB2312" w:eastAsia="仿宋_GB2312"/>
                <w:sz w:val="20"/>
              </w:rPr>
              <w:t>功能包括：数据资源统计、数据使用情况统计、数据申请报表、数据申请统计、数据浏览统计等。</w:t>
            </w:r>
          </w:p>
        </w:tc>
      </w:tr>
      <w:tr>
        <w:tc>
          <w:tcPr>
            <w:tcW w:type="dxa" w:w="2769"/>
          </w:tcPr>
          <w:p>
            <w:pPr>
              <w:pStyle w:val="null3"/>
            </w:pPr>
            <w:r>
              <w:rPr>
                <w:rFonts w:ascii="仿宋_GB2312" w:hAnsi="仿宋_GB2312" w:cs="仿宋_GB2312" w:eastAsia="仿宋_GB2312"/>
              </w:rPr>
              <w:t>58</w:t>
            </w:r>
          </w:p>
        </w:tc>
        <w:tc>
          <w:tcPr>
            <w:tcW w:type="dxa" w:w="2769"/>
          </w:tcPr>
          <w:p/>
        </w:tc>
        <w:tc>
          <w:tcPr>
            <w:tcW w:type="dxa" w:w="2769"/>
          </w:tcPr>
          <w:p>
            <w:pPr>
              <w:pStyle w:val="null3"/>
            </w:pPr>
            <w:r>
              <w:rPr>
                <w:rFonts w:ascii="仿宋_GB2312" w:hAnsi="仿宋_GB2312" w:cs="仿宋_GB2312" w:eastAsia="仿宋_GB2312"/>
              </w:rPr>
              <w:t>1.1.2.3.4</w:t>
            </w:r>
            <w:r>
              <w:rPr>
                <w:rFonts w:ascii="仿宋_GB2312" w:hAnsi="仿宋_GB2312" w:cs="仿宋_GB2312" w:eastAsia="仿宋_GB2312"/>
              </w:rPr>
              <w:t>数据编辑出版。</w:t>
            </w:r>
          </w:p>
          <w:p>
            <w:pPr>
              <w:pStyle w:val="null3"/>
              <w:jc w:val="both"/>
            </w:pPr>
            <w:r>
              <w:rPr>
                <w:rFonts w:ascii="仿宋_GB2312" w:hAnsi="仿宋_GB2312" w:cs="仿宋_GB2312" w:eastAsia="仿宋_GB2312"/>
                <w:sz w:val="21"/>
              </w:rPr>
              <w:t>实现从来源库中获取数据，为统计出版物线上编辑和流程管理提供工具，满足多种应用场景下的经济数据资料编辑需求，并满足陕西节点的要求。</w:t>
            </w:r>
          </w:p>
        </w:tc>
      </w:tr>
      <w:tr>
        <w:tc>
          <w:tcPr>
            <w:tcW w:type="dxa" w:w="2769"/>
          </w:tcPr>
          <w:p>
            <w:pPr>
              <w:pStyle w:val="null3"/>
            </w:pPr>
            <w:r>
              <w:rPr>
                <w:rFonts w:ascii="仿宋_GB2312" w:hAnsi="仿宋_GB2312" w:cs="仿宋_GB2312" w:eastAsia="仿宋_GB2312"/>
              </w:rPr>
              <w:t>59</w:t>
            </w:r>
          </w:p>
        </w:tc>
        <w:tc>
          <w:tcPr>
            <w:tcW w:type="dxa" w:w="2769"/>
          </w:tcP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）表样模板制作。</w:t>
            </w:r>
          </w:p>
          <w:p>
            <w:pPr>
              <w:pStyle w:val="null3"/>
            </w:pPr>
            <w:r>
              <w:rPr>
                <w:rFonts w:ascii="仿宋_GB2312" w:hAnsi="仿宋_GB2312" w:cs="仿宋_GB2312" w:eastAsia="仿宋_GB2312"/>
              </w:rPr>
              <w:t>从资料库中获取数据，为资料的线上编辑和流程管理提供工具，可在此模块进行资料封面设计，对所编辑文本进行自动排版，自动对文本内容进行比对校验，系统支持自动制作电子版数据资料、还可根据文本内容等自动生成资料库，用户可在此模块内对模板的流转状态进行管理。</w:t>
            </w:r>
          </w:p>
          <w:p>
            <w:pPr>
              <w:pStyle w:val="null3"/>
              <w:jc w:val="both"/>
            </w:pPr>
            <w:r>
              <w:rPr>
                <w:rFonts w:ascii="仿宋_GB2312" w:hAnsi="仿宋_GB2312" w:cs="仿宋_GB2312" w:eastAsia="仿宋_GB2312"/>
                <w:sz w:val="21"/>
              </w:rPr>
              <w:t>功能包括：封面设计、自动排版、自动对比校验、流转管理、一键制作电子版数据资料、自动生成资料库等。</w:t>
            </w:r>
          </w:p>
        </w:tc>
      </w:tr>
      <w:tr>
        <w:tc>
          <w:tcPr>
            <w:tcW w:type="dxa" w:w="2769"/>
          </w:tcPr>
          <w:p>
            <w:pPr>
              <w:pStyle w:val="null3"/>
            </w:pPr>
            <w:r>
              <w:rPr>
                <w:rFonts w:ascii="仿宋_GB2312" w:hAnsi="仿宋_GB2312" w:cs="仿宋_GB2312" w:eastAsia="仿宋_GB2312"/>
              </w:rPr>
              <w:t>60</w:t>
            </w:r>
          </w:p>
        </w:tc>
        <w:tc>
          <w:tcPr>
            <w:tcW w:type="dxa" w:w="2769"/>
          </w:tcP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）资料制作任务部署。</w:t>
            </w:r>
          </w:p>
          <w:p>
            <w:pPr>
              <w:pStyle w:val="null3"/>
            </w:pPr>
            <w:r>
              <w:rPr>
                <w:rFonts w:ascii="仿宋_GB2312" w:hAnsi="仿宋_GB2312" w:cs="仿宋_GB2312" w:eastAsia="仿宋_GB2312"/>
              </w:rPr>
              <w:t>可根据汇总结果库的对应关系同步设置指标，按照不同资料的分类情况存储表样模板，可自定义创建表样模板流程，对表样的流程流转情况进行管理。</w:t>
            </w:r>
          </w:p>
          <w:p>
            <w:pPr>
              <w:pStyle w:val="null3"/>
              <w:jc w:val="both"/>
            </w:pPr>
            <w:r>
              <w:rPr>
                <w:rFonts w:ascii="仿宋_GB2312" w:hAnsi="仿宋_GB2312" w:cs="仿宋_GB2312" w:eastAsia="仿宋_GB2312"/>
                <w:sz w:val="21"/>
              </w:rPr>
              <w:t>功能包括：指标对应关系设置、分类存储表样模板、创建模板流程、流程流转情况管理等。</w:t>
            </w:r>
          </w:p>
        </w:tc>
      </w:tr>
      <w:tr>
        <w:tc>
          <w:tcPr>
            <w:tcW w:type="dxa" w:w="2769"/>
          </w:tcPr>
          <w:p>
            <w:pPr>
              <w:pStyle w:val="null3"/>
            </w:pPr>
            <w:r>
              <w:rPr>
                <w:rFonts w:ascii="仿宋_GB2312" w:hAnsi="仿宋_GB2312" w:cs="仿宋_GB2312" w:eastAsia="仿宋_GB2312"/>
              </w:rPr>
              <w:t>61</w:t>
            </w:r>
          </w:p>
        </w:tc>
        <w:tc>
          <w:tcPr>
            <w:tcW w:type="dxa" w:w="2769"/>
          </w:tcP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）资料制作管理。</w:t>
            </w:r>
          </w:p>
          <w:p>
            <w:pPr>
              <w:pStyle w:val="null3"/>
            </w:pPr>
            <w:r>
              <w:rPr>
                <w:rFonts w:ascii="仿宋_GB2312" w:hAnsi="仿宋_GB2312" w:cs="仿宋_GB2312" w:eastAsia="仿宋_GB2312"/>
              </w:rPr>
              <w:t>提供数据资料任务制作管理，包括创建资料制作任务、生成任务报表、生成报送单位、根据指标对应关系自动生成资料数据表等，支持设置报送时间、数据审核、资料审批流程设置等功能。</w:t>
            </w:r>
          </w:p>
          <w:p>
            <w:pPr>
              <w:pStyle w:val="null3"/>
              <w:jc w:val="both"/>
            </w:pPr>
            <w:r>
              <w:rPr>
                <w:rFonts w:ascii="仿宋_GB2312" w:hAnsi="仿宋_GB2312" w:cs="仿宋_GB2312" w:eastAsia="仿宋_GB2312"/>
                <w:sz w:val="21"/>
              </w:rPr>
              <w:t>功能包括：资料制作任务管理、任务报表自动生成、报送单位自动生成、资料数据表自动生成、数据审核、资料审批流程设置等。</w:t>
            </w:r>
          </w:p>
        </w:tc>
      </w:tr>
      <w:tr>
        <w:tc>
          <w:tcPr>
            <w:tcW w:type="dxa" w:w="2769"/>
          </w:tcPr>
          <w:p>
            <w:pPr>
              <w:pStyle w:val="null3"/>
            </w:pPr>
            <w:r>
              <w:rPr>
                <w:rFonts w:ascii="仿宋_GB2312" w:hAnsi="仿宋_GB2312" w:cs="仿宋_GB2312" w:eastAsia="仿宋_GB2312"/>
              </w:rPr>
              <w:t>62</w:t>
            </w:r>
          </w:p>
        </w:tc>
        <w:tc>
          <w:tcPr>
            <w:tcW w:type="dxa" w:w="2769"/>
          </w:tcP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）数据资料制作。</w:t>
            </w:r>
          </w:p>
          <w:p>
            <w:pPr>
              <w:pStyle w:val="null3"/>
            </w:pPr>
            <w:r>
              <w:rPr>
                <w:rFonts w:ascii="仿宋_GB2312" w:hAnsi="仿宋_GB2312" w:cs="仿宋_GB2312" w:eastAsia="仿宋_GB2312"/>
              </w:rPr>
              <w:t>支持生成电子版数据资料，电子版数据资料手动排版，生成版式文件格式的数据资料，提供电子版数据资料归档存储、查询、共享和下载等功能。</w:t>
            </w:r>
          </w:p>
          <w:p>
            <w:pPr>
              <w:pStyle w:val="null3"/>
              <w:jc w:val="both"/>
            </w:pPr>
            <w:r>
              <w:rPr>
                <w:rFonts w:ascii="仿宋_GB2312" w:hAnsi="仿宋_GB2312" w:cs="仿宋_GB2312" w:eastAsia="仿宋_GB2312"/>
                <w:sz w:val="21"/>
              </w:rPr>
              <w:t>功能包括：数据资料生成、数据资料手动排版、数据资料归档存储、数据资料查询、数据资料共享、数据资料下载等。</w:t>
            </w:r>
          </w:p>
        </w:tc>
      </w:tr>
      <w:tr>
        <w:tc>
          <w:tcPr>
            <w:tcW w:type="dxa" w:w="2769"/>
          </w:tcPr>
          <w:p>
            <w:pPr>
              <w:pStyle w:val="null3"/>
            </w:pPr>
            <w:r>
              <w:rPr>
                <w:rFonts w:ascii="仿宋_GB2312" w:hAnsi="仿宋_GB2312" w:cs="仿宋_GB2312" w:eastAsia="仿宋_GB2312"/>
              </w:rPr>
              <w:t>63</w:t>
            </w:r>
          </w:p>
        </w:tc>
        <w:tc>
          <w:tcPr>
            <w:tcW w:type="dxa" w:w="2769"/>
          </w:tcPr>
          <w:p/>
        </w:tc>
        <w:tc>
          <w:tcPr>
            <w:tcW w:type="dxa" w:w="2769"/>
          </w:tcPr>
          <w:p>
            <w:pPr>
              <w:pStyle w:val="null3"/>
            </w:pPr>
            <w:r>
              <w:rPr>
                <w:rFonts w:ascii="仿宋_GB2312" w:hAnsi="仿宋_GB2312" w:cs="仿宋_GB2312" w:eastAsia="仿宋_GB2312"/>
              </w:rPr>
              <w:t>1.1.2.3.5</w:t>
            </w:r>
            <w:r>
              <w:rPr>
                <w:rFonts w:ascii="仿宋_GB2312" w:hAnsi="仿宋_GB2312" w:cs="仿宋_GB2312" w:eastAsia="仿宋_GB2312"/>
              </w:rPr>
              <w:t>数据公开发布。</w:t>
            </w:r>
          </w:p>
          <w:p>
            <w:pPr>
              <w:pStyle w:val="null3"/>
              <w:jc w:val="both"/>
            </w:pPr>
            <w:r>
              <w:rPr>
                <w:rFonts w:ascii="仿宋_GB2312" w:hAnsi="仿宋_GB2312" w:cs="仿宋_GB2312" w:eastAsia="仿宋_GB2312"/>
                <w:sz w:val="21"/>
              </w:rPr>
              <w:t>支持对公开发布的统计数据统一查询、审批、管理，提供数据公开发布所需的数据支撑和数据服务，包括联网直报年鉴的发布模板制作、发布数据表样的维护、发布形式和各类经济专题的定制，以满足陕西节点的要求。</w:t>
            </w:r>
          </w:p>
        </w:tc>
      </w:tr>
      <w:tr>
        <w:tc>
          <w:tcPr>
            <w:tcW w:type="dxa" w:w="2769"/>
          </w:tcPr>
          <w:p>
            <w:pPr>
              <w:pStyle w:val="null3"/>
            </w:pPr>
            <w:r>
              <w:rPr>
                <w:rFonts w:ascii="仿宋_GB2312" w:hAnsi="仿宋_GB2312" w:cs="仿宋_GB2312" w:eastAsia="仿宋_GB2312"/>
              </w:rPr>
              <w:t>64</w:t>
            </w:r>
          </w:p>
        </w:tc>
        <w:tc>
          <w:tcPr>
            <w:tcW w:type="dxa" w:w="2769"/>
          </w:tcP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）发布数据管理。</w:t>
            </w:r>
          </w:p>
          <w:p>
            <w:pPr>
              <w:pStyle w:val="null3"/>
            </w:pPr>
            <w:r>
              <w:rPr>
                <w:rFonts w:ascii="仿宋_GB2312" w:hAnsi="仿宋_GB2312" w:cs="仿宋_GB2312" w:eastAsia="仿宋_GB2312"/>
              </w:rPr>
              <w:t>系统提供操作界面，用户通过拖拉拽等操作，根据需求快速设计发布表样，用户可对历史制作的表样进行维护。用户可以浏览自己权限范围的报表和报表数据，并通过高级查询、自定义查询等方式检索数据。</w:t>
            </w:r>
          </w:p>
          <w:p>
            <w:pPr>
              <w:pStyle w:val="null3"/>
              <w:jc w:val="both"/>
            </w:pPr>
            <w:r>
              <w:rPr>
                <w:rFonts w:ascii="仿宋_GB2312" w:hAnsi="仿宋_GB2312" w:cs="仿宋_GB2312" w:eastAsia="仿宋_GB2312"/>
                <w:sz w:val="21"/>
              </w:rPr>
              <w:t>功能包括：发布表样制作、发布表样维护、资料目录查询与筛选、发布库生成等。</w:t>
            </w:r>
          </w:p>
        </w:tc>
      </w:tr>
      <w:tr>
        <w:tc>
          <w:tcPr>
            <w:tcW w:type="dxa" w:w="2769"/>
          </w:tcPr>
          <w:p>
            <w:pPr>
              <w:pStyle w:val="null3"/>
            </w:pPr>
            <w:r>
              <w:rPr>
                <w:rFonts w:ascii="仿宋_GB2312" w:hAnsi="仿宋_GB2312" w:cs="仿宋_GB2312" w:eastAsia="仿宋_GB2312"/>
              </w:rPr>
              <w:t>65</w:t>
            </w:r>
          </w:p>
        </w:tc>
        <w:tc>
          <w:tcPr>
            <w:tcW w:type="dxa" w:w="2769"/>
          </w:tcP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）发布数据查询。</w:t>
            </w:r>
          </w:p>
          <w:p>
            <w:pPr>
              <w:pStyle w:val="null3"/>
            </w:pPr>
            <w:r>
              <w:rPr>
                <w:rFonts w:ascii="仿宋_GB2312" w:hAnsi="仿宋_GB2312" w:cs="仿宋_GB2312" w:eastAsia="仿宋_GB2312"/>
              </w:rPr>
              <w:t>提供多种数据查询模式。</w:t>
            </w:r>
          </w:p>
          <w:p>
            <w:pPr>
              <w:pStyle w:val="null3"/>
              <w:jc w:val="both"/>
            </w:pPr>
            <w:r>
              <w:rPr>
                <w:rFonts w:ascii="仿宋_GB2312" w:hAnsi="仿宋_GB2312" w:cs="仿宋_GB2312" w:eastAsia="仿宋_GB2312"/>
                <w:sz w:val="21"/>
              </w:rPr>
              <w:t>功能包括：简单查询、高级查询、快速查询、模糊搜索等。</w:t>
            </w:r>
          </w:p>
        </w:tc>
      </w:tr>
      <w:tr>
        <w:tc>
          <w:tcPr>
            <w:tcW w:type="dxa" w:w="2769"/>
          </w:tcPr>
          <w:p>
            <w:pPr>
              <w:pStyle w:val="null3"/>
            </w:pPr>
            <w:r>
              <w:rPr>
                <w:rFonts w:ascii="仿宋_GB2312" w:hAnsi="仿宋_GB2312" w:cs="仿宋_GB2312" w:eastAsia="仿宋_GB2312"/>
              </w:rPr>
              <w:t>66</w:t>
            </w:r>
          </w:p>
        </w:tc>
        <w:tc>
          <w:tcPr>
            <w:tcW w:type="dxa" w:w="2769"/>
          </w:tcP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）发布数据栏目。</w:t>
            </w:r>
          </w:p>
          <w:p>
            <w:pPr>
              <w:pStyle w:val="null3"/>
            </w:pPr>
            <w:r>
              <w:rPr>
                <w:rFonts w:ascii="仿宋_GB2312" w:hAnsi="仿宋_GB2312" w:cs="仿宋_GB2312" w:eastAsia="仿宋_GB2312"/>
              </w:rPr>
              <w:t>在数据发布工作中，</w:t>
            </w:r>
            <w:r>
              <w:rPr>
                <w:rFonts w:ascii="仿宋_GB2312" w:hAnsi="仿宋_GB2312" w:cs="仿宋_GB2312" w:eastAsia="仿宋_GB2312"/>
              </w:rPr>
              <w:t>“发布数据栏目”功能为用户提供一站式统计数据服务平台，满足多样化业务场景需求。</w:t>
            </w:r>
          </w:p>
          <w:p>
            <w:pPr>
              <w:pStyle w:val="null3"/>
              <w:jc w:val="both"/>
            </w:pPr>
            <w:r>
              <w:rPr>
                <w:rFonts w:ascii="仿宋_GB2312" w:hAnsi="仿宋_GB2312" w:cs="仿宋_GB2312" w:eastAsia="仿宋_GB2312"/>
                <w:sz w:val="21"/>
              </w:rPr>
              <w:t>功能包括：发布数据栏目首页、最新动态、全省数据、城市数据、经济全览、经普专题、收藏数据、数据解读等。</w:t>
            </w:r>
          </w:p>
        </w:tc>
      </w:tr>
      <w:tr>
        <w:tc>
          <w:tcPr>
            <w:tcW w:type="dxa" w:w="2769"/>
          </w:tcPr>
          <w:p>
            <w:pPr>
              <w:pStyle w:val="null3"/>
            </w:pPr>
            <w:r>
              <w:rPr>
                <w:rFonts w:ascii="仿宋_GB2312" w:hAnsi="仿宋_GB2312" w:cs="仿宋_GB2312" w:eastAsia="仿宋_GB2312"/>
              </w:rPr>
              <w:t>67</w:t>
            </w:r>
          </w:p>
        </w:tc>
        <w:tc>
          <w:tcPr>
            <w:tcW w:type="dxa" w:w="2769"/>
          </w:tcPr>
          <w:p/>
        </w:tc>
        <w:tc>
          <w:tcPr>
            <w:tcW w:type="dxa" w:w="2769"/>
          </w:tcPr>
          <w:p>
            <w:pPr>
              <w:pStyle w:val="null3"/>
            </w:pPr>
            <w:r>
              <w:rPr>
                <w:rFonts w:ascii="仿宋_GB2312" w:hAnsi="仿宋_GB2312" w:cs="仿宋_GB2312" w:eastAsia="仿宋_GB2312"/>
              </w:rPr>
              <w:t>1.1.2.4</w:t>
            </w:r>
            <w:r>
              <w:rPr>
                <w:rFonts w:ascii="仿宋_GB2312" w:hAnsi="仿宋_GB2312" w:cs="仿宋_GB2312" w:eastAsia="仿宋_GB2312"/>
              </w:rPr>
              <w:t>数据加工处理子系统。</w:t>
            </w:r>
          </w:p>
          <w:p>
            <w:pPr>
              <w:pStyle w:val="null3"/>
              <w:jc w:val="both"/>
            </w:pPr>
            <w:r>
              <w:rPr>
                <w:rFonts w:ascii="仿宋_GB2312" w:hAnsi="仿宋_GB2312" w:cs="仿宋_GB2312" w:eastAsia="仿宋_GB2312"/>
                <w:sz w:val="21"/>
              </w:rPr>
              <w:t>构建标准化的数据处理环境，支持可视化快速建模与加工任务自动化。通过分层架构（数据层、算法层、执行层）实现多源异构数据的高效处理，覆盖批量标签、数据汇总、多维分析等应用场景，满足多样化的数据加工需求。</w:t>
            </w:r>
          </w:p>
        </w:tc>
      </w:tr>
      <w:tr>
        <w:tc>
          <w:tcPr>
            <w:tcW w:type="dxa" w:w="2769"/>
          </w:tcPr>
          <w:p>
            <w:pPr>
              <w:pStyle w:val="null3"/>
            </w:pPr>
            <w:r>
              <w:rPr>
                <w:rFonts w:ascii="仿宋_GB2312" w:hAnsi="仿宋_GB2312" w:cs="仿宋_GB2312" w:eastAsia="仿宋_GB2312"/>
              </w:rPr>
              <w:t>68</w:t>
            </w:r>
          </w:p>
        </w:tc>
        <w:tc>
          <w:tcPr>
            <w:tcW w:type="dxa" w:w="2769"/>
          </w:tcP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）数据加载。</w:t>
            </w:r>
          </w:p>
          <w:p>
            <w:pPr>
              <w:pStyle w:val="null3"/>
            </w:pPr>
            <w:r>
              <w:rPr>
                <w:rFonts w:ascii="仿宋_GB2312" w:hAnsi="仿宋_GB2312" w:cs="仿宋_GB2312" w:eastAsia="仿宋_GB2312"/>
              </w:rPr>
              <w:t>用户可自定义数据源，包括但不限于各种数据库等，对数据进行加工处理，依托数据库，建立数据源模板，进行数据的采集和处理。</w:t>
            </w:r>
          </w:p>
          <w:p>
            <w:pPr>
              <w:pStyle w:val="null3"/>
              <w:jc w:val="both"/>
            </w:pPr>
            <w:r>
              <w:rPr>
                <w:rFonts w:ascii="仿宋_GB2312" w:hAnsi="仿宋_GB2312" w:cs="仿宋_GB2312" w:eastAsia="仿宋_GB2312"/>
                <w:sz w:val="21"/>
              </w:rPr>
              <w:t>功能包括：文件读取与数据抽取、文件解析与数据转换、数据加载任务管理等。</w:t>
            </w:r>
          </w:p>
        </w:tc>
      </w:tr>
      <w:tr>
        <w:tc>
          <w:tcPr>
            <w:tcW w:type="dxa" w:w="2769"/>
          </w:tcPr>
          <w:p>
            <w:pPr>
              <w:pStyle w:val="null3"/>
            </w:pPr>
            <w:r>
              <w:rPr>
                <w:rFonts w:ascii="仿宋_GB2312" w:hAnsi="仿宋_GB2312" w:cs="仿宋_GB2312" w:eastAsia="仿宋_GB2312"/>
              </w:rPr>
              <w:t>69</w:t>
            </w:r>
          </w:p>
        </w:tc>
        <w:tc>
          <w:tcPr>
            <w:tcW w:type="dxa" w:w="2769"/>
          </w:tcP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）数据模型开发。</w:t>
            </w:r>
          </w:p>
          <w:p>
            <w:pPr>
              <w:pStyle w:val="null3"/>
            </w:pPr>
            <w:r>
              <w:rPr>
                <w:rFonts w:ascii="仿宋_GB2312" w:hAnsi="仿宋_GB2312" w:cs="仿宋_GB2312" w:eastAsia="仿宋_GB2312"/>
              </w:rPr>
              <w:t>可根据业务需求定制数据分析模型，通过业务需求构建逻辑模型和物理模型，验证后模型可发布使用。支持拖拽式配置数据模型，简化数据模型开发步骤，降低开发难度，实现数据模型开发的所见即所得。对数据模型进行统一管理，形成相应的分析模型库，并展示数据模型分析结果。</w:t>
            </w:r>
          </w:p>
          <w:p>
            <w:pPr>
              <w:pStyle w:val="null3"/>
              <w:jc w:val="both"/>
            </w:pPr>
            <w:r>
              <w:rPr>
                <w:rFonts w:ascii="仿宋_GB2312" w:hAnsi="仿宋_GB2312" w:cs="仿宋_GB2312" w:eastAsia="仿宋_GB2312"/>
                <w:sz w:val="21"/>
              </w:rPr>
              <w:t>功能包括：数据建模、可视化配置、分析模型库等。</w:t>
            </w:r>
          </w:p>
        </w:tc>
      </w:tr>
      <w:tr>
        <w:tc>
          <w:tcPr>
            <w:tcW w:type="dxa" w:w="2769"/>
          </w:tcPr>
          <w:p>
            <w:pPr>
              <w:pStyle w:val="null3"/>
            </w:pPr>
            <w:r>
              <w:rPr>
                <w:rFonts w:ascii="仿宋_GB2312" w:hAnsi="仿宋_GB2312" w:cs="仿宋_GB2312" w:eastAsia="仿宋_GB2312"/>
              </w:rPr>
              <w:t>70</w:t>
            </w:r>
          </w:p>
        </w:tc>
        <w:tc>
          <w:tcPr>
            <w:tcW w:type="dxa" w:w="2769"/>
          </w:tcP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）数据加工规则管理。</w:t>
            </w:r>
          </w:p>
          <w:p>
            <w:pPr>
              <w:pStyle w:val="null3"/>
            </w:pPr>
            <w:r>
              <w:rPr>
                <w:rFonts w:ascii="仿宋_GB2312" w:hAnsi="仿宋_GB2312" w:cs="仿宋_GB2312" w:eastAsia="仿宋_GB2312"/>
              </w:rPr>
              <w:t>实现数据加工规则的设计以及统一管理，系统内预置数据加工规则库，对数据采集、清洗、转换、汇总、加工等过程进行约束，保障数据在使用过程中的一致性和可靠性。</w:t>
            </w:r>
          </w:p>
          <w:p>
            <w:pPr>
              <w:pStyle w:val="null3"/>
            </w:pPr>
            <w:r>
              <w:rPr>
                <w:rFonts w:ascii="仿宋_GB2312" w:hAnsi="仿宋_GB2312" w:cs="仿宋_GB2312" w:eastAsia="仿宋_GB2312"/>
              </w:rPr>
              <w:t>数据加工规则涵盖统计局各专业对企业年定报数据、部门数据、普查数据（含人普、经普、农普）等各类统计数据的加工处理，数据类型包括微观数据、部门（综合）数据、各专业加工的过程数据（综合汇总数据）等，数据加工的用途包括提供各类数据分析汇总报表、各类统计资料、各类共享数据集、各类经济指标核算、各类专题发布数据集等。</w:t>
            </w:r>
          </w:p>
          <w:p>
            <w:pPr>
              <w:pStyle w:val="null3"/>
              <w:jc w:val="both"/>
            </w:pPr>
            <w:r>
              <w:rPr>
                <w:rFonts w:ascii="仿宋_GB2312" w:hAnsi="仿宋_GB2312" w:cs="仿宋_GB2312" w:eastAsia="仿宋_GB2312"/>
                <w:sz w:val="21"/>
              </w:rPr>
              <w:t>功能包括：数据加工规则设计、预置数据加工规则库等。</w:t>
            </w:r>
          </w:p>
        </w:tc>
      </w:tr>
      <w:tr>
        <w:tc>
          <w:tcPr>
            <w:tcW w:type="dxa" w:w="2769"/>
          </w:tcPr>
          <w:p>
            <w:pPr>
              <w:pStyle w:val="null3"/>
            </w:pPr>
            <w:r>
              <w:rPr>
                <w:rFonts w:ascii="仿宋_GB2312" w:hAnsi="仿宋_GB2312" w:cs="仿宋_GB2312" w:eastAsia="仿宋_GB2312"/>
              </w:rPr>
              <w:t>71</w:t>
            </w:r>
          </w:p>
        </w:tc>
        <w:tc>
          <w:tcPr>
            <w:tcW w:type="dxa" w:w="2769"/>
          </w:tcP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）数据加工处理。</w:t>
            </w:r>
          </w:p>
          <w:p>
            <w:pPr>
              <w:pStyle w:val="null3"/>
            </w:pPr>
            <w:r>
              <w:rPr>
                <w:rFonts w:ascii="仿宋_GB2312" w:hAnsi="仿宋_GB2312" w:cs="仿宋_GB2312" w:eastAsia="仿宋_GB2312"/>
              </w:rPr>
              <w:t>数据处理是对原始数据进行加工、清洗、转换等操作的过程，通过数据处理，提高数据的质量和准确性，并将数据转化为更易于适用和分析的形式。数据加工处理是依据数据加工任务，从数据加工规则中选取对应规则，从数据库抽取数据并开展加工处理的工作。</w:t>
            </w:r>
          </w:p>
          <w:p>
            <w:pPr>
              <w:pStyle w:val="null3"/>
              <w:jc w:val="both"/>
            </w:pPr>
            <w:r>
              <w:rPr>
                <w:rFonts w:ascii="仿宋_GB2312" w:hAnsi="仿宋_GB2312" w:cs="仿宋_GB2312" w:eastAsia="仿宋_GB2312"/>
                <w:sz w:val="21"/>
              </w:rPr>
              <w:t>功能包括：数据处理方式、数据处理操作、数据处理场景定制等。</w:t>
            </w:r>
          </w:p>
        </w:tc>
      </w:tr>
      <w:tr>
        <w:tc>
          <w:tcPr>
            <w:tcW w:type="dxa" w:w="2769"/>
          </w:tcPr>
          <w:p>
            <w:pPr>
              <w:pStyle w:val="null3"/>
            </w:pPr>
            <w:r>
              <w:rPr>
                <w:rFonts w:ascii="仿宋_GB2312" w:hAnsi="仿宋_GB2312" w:cs="仿宋_GB2312" w:eastAsia="仿宋_GB2312"/>
              </w:rPr>
              <w:t>72</w:t>
            </w:r>
          </w:p>
        </w:tc>
        <w:tc>
          <w:tcPr>
            <w:tcW w:type="dxa" w:w="2769"/>
          </w:tcP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）数据加工任务管理。</w:t>
            </w:r>
          </w:p>
          <w:p>
            <w:pPr>
              <w:pStyle w:val="null3"/>
            </w:pPr>
            <w:r>
              <w:rPr>
                <w:rFonts w:ascii="仿宋_GB2312" w:hAnsi="仿宋_GB2312" w:cs="仿宋_GB2312" w:eastAsia="仿宋_GB2312"/>
              </w:rPr>
              <w:t>对数据加工处理任务进行统一管理、统一调度，并监测任务进度及过程，对异常情况能够进行自动化的报警。</w:t>
            </w:r>
          </w:p>
          <w:p>
            <w:pPr>
              <w:pStyle w:val="null3"/>
              <w:jc w:val="both"/>
            </w:pPr>
            <w:r>
              <w:rPr>
                <w:rFonts w:ascii="仿宋_GB2312" w:hAnsi="仿宋_GB2312" w:cs="仿宋_GB2312" w:eastAsia="仿宋_GB2312"/>
                <w:sz w:val="21"/>
              </w:rPr>
              <w:t>功能包括：任务配置、任务调度、自动化报警监控等。</w:t>
            </w:r>
          </w:p>
        </w:tc>
      </w:tr>
      <w:tr>
        <w:tc>
          <w:tcPr>
            <w:tcW w:type="dxa" w:w="2769"/>
          </w:tcPr>
          <w:p>
            <w:pPr>
              <w:pStyle w:val="null3"/>
            </w:pPr>
            <w:r>
              <w:rPr>
                <w:rFonts w:ascii="仿宋_GB2312" w:hAnsi="仿宋_GB2312" w:cs="仿宋_GB2312" w:eastAsia="仿宋_GB2312"/>
              </w:rPr>
              <w:t>73</w:t>
            </w:r>
          </w:p>
        </w:tc>
        <w:tc>
          <w:tcPr>
            <w:tcW w:type="dxa" w:w="2769"/>
          </w:tcP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rPr>
              <w:t>6</w:t>
            </w:r>
            <w:r>
              <w:rPr>
                <w:rFonts w:ascii="仿宋_GB2312" w:hAnsi="仿宋_GB2312" w:cs="仿宋_GB2312" w:eastAsia="仿宋_GB2312"/>
              </w:rPr>
              <w:t>）数据加工处理脚本定制。</w:t>
            </w:r>
          </w:p>
          <w:p>
            <w:pPr>
              <w:pStyle w:val="null3"/>
            </w:pPr>
            <w:r>
              <w:rPr>
                <w:rFonts w:ascii="仿宋_GB2312" w:hAnsi="仿宋_GB2312" w:cs="仿宋_GB2312" w:eastAsia="仿宋_GB2312"/>
              </w:rPr>
              <w:t>数据加工处理脚本定制是保障统计数据质量、提升数据处理效率、促进统计知识沉淀与数据共享的核心基础。</w:t>
            </w:r>
          </w:p>
          <w:p>
            <w:pPr>
              <w:pStyle w:val="null3"/>
              <w:jc w:val="both"/>
            </w:pPr>
            <w:r>
              <w:rPr>
                <w:rFonts w:ascii="仿宋_GB2312" w:hAnsi="仿宋_GB2312" w:cs="仿宋_GB2312" w:eastAsia="仿宋_GB2312"/>
                <w:sz w:val="21"/>
              </w:rPr>
              <w:t>功能包括：服务业、工业、贸经、房地产、固定资产投资、科技</w:t>
            </w:r>
            <w:r>
              <w:rPr>
                <w:rFonts w:ascii="仿宋_GB2312" w:hAnsi="仿宋_GB2312" w:cs="仿宋_GB2312" w:eastAsia="仿宋_GB2312"/>
                <w:sz w:val="21"/>
              </w:rPr>
              <w:t>6</w:t>
            </w:r>
            <w:r>
              <w:rPr>
                <w:rFonts w:ascii="仿宋_GB2312" w:hAnsi="仿宋_GB2312" w:cs="仿宋_GB2312" w:eastAsia="仿宋_GB2312"/>
                <w:sz w:val="21"/>
              </w:rPr>
              <w:t>个重点领域的数据加工脚本。</w:t>
            </w:r>
          </w:p>
        </w:tc>
      </w:tr>
      <w:tr>
        <w:tc>
          <w:tcPr>
            <w:tcW w:type="dxa" w:w="2769"/>
          </w:tcPr>
          <w:p>
            <w:pPr>
              <w:pStyle w:val="null3"/>
            </w:pPr>
            <w:r>
              <w:rPr>
                <w:rFonts w:ascii="仿宋_GB2312" w:hAnsi="仿宋_GB2312" w:cs="仿宋_GB2312" w:eastAsia="仿宋_GB2312"/>
              </w:rPr>
              <w:t>74</w:t>
            </w:r>
          </w:p>
        </w:tc>
        <w:tc>
          <w:tcPr>
            <w:tcW w:type="dxa" w:w="2769"/>
          </w:tcP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rPr>
              <w:t>7</w:t>
            </w:r>
            <w:r>
              <w:rPr>
                <w:rFonts w:ascii="仿宋_GB2312" w:hAnsi="仿宋_GB2312" w:cs="仿宋_GB2312" w:eastAsia="仿宋_GB2312"/>
              </w:rPr>
              <w:t>）行业数据核算脚本开发。</w:t>
            </w:r>
          </w:p>
          <w:p>
            <w:pPr>
              <w:pStyle w:val="null3"/>
            </w:pPr>
            <w:r>
              <w:rPr>
                <w:rFonts w:ascii="仿宋_GB2312" w:hAnsi="仿宋_GB2312" w:cs="仿宋_GB2312" w:eastAsia="仿宋_GB2312"/>
              </w:rPr>
              <w:t>通过定制行业专属核算脚本，可将国家</w:t>
            </w:r>
            <w:r>
              <w:rPr>
                <w:rFonts w:ascii="仿宋_GB2312" w:hAnsi="仿宋_GB2312" w:cs="仿宋_GB2312" w:eastAsia="仿宋_GB2312"/>
              </w:rPr>
              <w:t>/</w:t>
            </w:r>
            <w:r>
              <w:rPr>
                <w:rFonts w:ascii="仿宋_GB2312" w:hAnsi="仿宋_GB2312" w:cs="仿宋_GB2312" w:eastAsia="仿宋_GB2312"/>
              </w:rPr>
              <w:t>地方核算方法论（如特定行业的成本分摊规则、价格指数平减逻辑、特殊企业数据修正系数）固化为标准化程序，避免人工填报或临时计算导致的口径偏差，确保不同地区、不同周期的行业数据遵循统一标准。</w:t>
            </w:r>
          </w:p>
          <w:p>
            <w:pPr>
              <w:pStyle w:val="null3"/>
              <w:jc w:val="both"/>
            </w:pPr>
            <w:r>
              <w:rPr>
                <w:rFonts w:ascii="仿宋_GB2312" w:hAnsi="仿宋_GB2312" w:cs="仿宋_GB2312" w:eastAsia="仿宋_GB2312"/>
                <w:sz w:val="21"/>
              </w:rPr>
              <w:t>功能包括：农林牧渔业、工业、建筑业、批发和零售业、交通运输、仓储和邮政业、住宿和餐饮业、金融业、房地产业、其他服务业。</w:t>
            </w:r>
          </w:p>
        </w:tc>
      </w:tr>
      <w:tr>
        <w:tc>
          <w:tcPr>
            <w:tcW w:type="dxa" w:w="2769"/>
          </w:tcPr>
          <w:p>
            <w:pPr>
              <w:pStyle w:val="null3"/>
            </w:pPr>
            <w:r>
              <w:rPr>
                <w:rFonts w:ascii="仿宋_GB2312" w:hAnsi="仿宋_GB2312" w:cs="仿宋_GB2312" w:eastAsia="仿宋_GB2312"/>
              </w:rPr>
              <w:t>75</w:t>
            </w:r>
          </w:p>
        </w:tc>
        <w:tc>
          <w:tcPr>
            <w:tcW w:type="dxa" w:w="2769"/>
          </w:tcP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rPr>
              <w:t>8</w:t>
            </w:r>
            <w:r>
              <w:rPr>
                <w:rFonts w:ascii="仿宋_GB2312" w:hAnsi="仿宋_GB2312" w:cs="仿宋_GB2312" w:eastAsia="仿宋_GB2312"/>
              </w:rPr>
              <w:t>）</w:t>
            </w:r>
            <w:r>
              <w:rPr>
                <w:rFonts w:ascii="仿宋_GB2312" w:hAnsi="仿宋_GB2312" w:cs="仿宋_GB2312" w:eastAsia="仿宋_GB2312"/>
              </w:rPr>
              <w:t>GDP</w:t>
            </w:r>
            <w:r>
              <w:rPr>
                <w:rFonts w:ascii="仿宋_GB2312" w:hAnsi="仿宋_GB2312" w:cs="仿宋_GB2312" w:eastAsia="仿宋_GB2312"/>
              </w:rPr>
              <w:t>核算脚本定制。</w:t>
            </w:r>
          </w:p>
          <w:p>
            <w:pPr>
              <w:pStyle w:val="null3"/>
            </w:pPr>
            <w:r>
              <w:rPr>
                <w:rFonts w:ascii="仿宋_GB2312" w:hAnsi="仿宋_GB2312" w:cs="仿宋_GB2312" w:eastAsia="仿宋_GB2312"/>
              </w:rPr>
              <w:t>国家统计局制定了统一的</w:t>
            </w:r>
            <w:r>
              <w:rPr>
                <w:rFonts w:ascii="仿宋_GB2312" w:hAnsi="仿宋_GB2312" w:cs="仿宋_GB2312" w:eastAsia="仿宋_GB2312"/>
              </w:rPr>
              <w:t>GDP</w:t>
            </w:r>
            <w:r>
              <w:rPr>
                <w:rFonts w:ascii="仿宋_GB2312" w:hAnsi="仿宋_GB2312" w:cs="仿宋_GB2312" w:eastAsia="仿宋_GB2312"/>
              </w:rPr>
              <w:t>核算制度与方法，并要求各级统计部门严格遵循。通过定制</w:t>
            </w:r>
            <w:r>
              <w:rPr>
                <w:rFonts w:ascii="仿宋_GB2312" w:hAnsi="仿宋_GB2312" w:cs="仿宋_GB2312" w:eastAsia="仿宋_GB2312"/>
              </w:rPr>
              <w:t>GDP</w:t>
            </w:r>
            <w:r>
              <w:rPr>
                <w:rFonts w:ascii="仿宋_GB2312" w:hAnsi="仿宋_GB2312" w:cs="仿宋_GB2312" w:eastAsia="仿宋_GB2312"/>
              </w:rPr>
              <w:t>核算脚本，可以将这些标准化的核算逻辑固化为标准化程序，确保不同地区、不同层级、不同周期的</w:t>
            </w:r>
            <w:r>
              <w:rPr>
                <w:rFonts w:ascii="仿宋_GB2312" w:hAnsi="仿宋_GB2312" w:cs="仿宋_GB2312" w:eastAsia="仿宋_GB2312"/>
              </w:rPr>
              <w:t>GDP</w:t>
            </w:r>
            <w:r>
              <w:rPr>
                <w:rFonts w:ascii="仿宋_GB2312" w:hAnsi="仿宋_GB2312" w:cs="仿宋_GB2312" w:eastAsia="仿宋_GB2312"/>
              </w:rPr>
              <w:t>核算遵循同一套方法论，避免因人工操作或理解差异导致的数据偏差，维护</w:t>
            </w:r>
            <w:r>
              <w:rPr>
                <w:rFonts w:ascii="仿宋_GB2312" w:hAnsi="仿宋_GB2312" w:cs="仿宋_GB2312" w:eastAsia="仿宋_GB2312"/>
              </w:rPr>
              <w:t>GDP</w:t>
            </w:r>
            <w:r>
              <w:rPr>
                <w:rFonts w:ascii="仿宋_GB2312" w:hAnsi="仿宋_GB2312" w:cs="仿宋_GB2312" w:eastAsia="仿宋_GB2312"/>
              </w:rPr>
              <w:t>数据的法定权威性与跨区域可比性。</w:t>
            </w:r>
          </w:p>
          <w:p>
            <w:pPr>
              <w:pStyle w:val="null3"/>
              <w:jc w:val="both"/>
            </w:pPr>
            <w:r>
              <w:rPr>
                <w:rFonts w:ascii="仿宋_GB2312" w:hAnsi="仿宋_GB2312" w:cs="仿宋_GB2312" w:eastAsia="仿宋_GB2312"/>
                <w:sz w:val="21"/>
              </w:rPr>
              <w:t>功能包括：</w:t>
            </w:r>
            <w:r>
              <w:rPr>
                <w:rFonts w:ascii="仿宋_GB2312" w:hAnsi="仿宋_GB2312" w:cs="仿宋_GB2312" w:eastAsia="仿宋_GB2312"/>
                <w:sz w:val="21"/>
              </w:rPr>
              <w:t>GDP</w:t>
            </w:r>
            <w:r>
              <w:rPr>
                <w:rFonts w:ascii="仿宋_GB2312" w:hAnsi="仿宋_GB2312" w:cs="仿宋_GB2312" w:eastAsia="仿宋_GB2312"/>
                <w:sz w:val="21"/>
              </w:rPr>
              <w:t>缩减指数、</w:t>
            </w:r>
            <w:r>
              <w:rPr>
                <w:rFonts w:ascii="仿宋_GB2312" w:hAnsi="仿宋_GB2312" w:cs="仿宋_GB2312" w:eastAsia="仿宋_GB2312"/>
                <w:sz w:val="21"/>
              </w:rPr>
              <w:t>GDP</w:t>
            </w:r>
            <w:r>
              <w:rPr>
                <w:rFonts w:ascii="仿宋_GB2312" w:hAnsi="仿宋_GB2312" w:cs="仿宋_GB2312" w:eastAsia="仿宋_GB2312"/>
                <w:sz w:val="21"/>
              </w:rPr>
              <w:t>勾稽关系、</w:t>
            </w:r>
            <w:r>
              <w:rPr>
                <w:rFonts w:ascii="仿宋_GB2312" w:hAnsi="仿宋_GB2312" w:cs="仿宋_GB2312" w:eastAsia="仿宋_GB2312"/>
                <w:sz w:val="21"/>
              </w:rPr>
              <w:t>GDP</w:t>
            </w:r>
            <w:r>
              <w:rPr>
                <w:rFonts w:ascii="仿宋_GB2312" w:hAnsi="仿宋_GB2312" w:cs="仿宋_GB2312" w:eastAsia="仿宋_GB2312"/>
                <w:sz w:val="21"/>
              </w:rPr>
              <w:t>核算。</w:t>
            </w:r>
          </w:p>
        </w:tc>
      </w:tr>
      <w:tr>
        <w:tc>
          <w:tcPr>
            <w:tcW w:type="dxa" w:w="2769"/>
          </w:tcPr>
          <w:p>
            <w:pPr>
              <w:pStyle w:val="null3"/>
            </w:pPr>
            <w:r>
              <w:rPr>
                <w:rFonts w:ascii="仿宋_GB2312" w:hAnsi="仿宋_GB2312" w:cs="仿宋_GB2312" w:eastAsia="仿宋_GB2312"/>
              </w:rPr>
              <w:t>76</w:t>
            </w:r>
          </w:p>
        </w:tc>
        <w:tc>
          <w:tcPr>
            <w:tcW w:type="dxa" w:w="2769"/>
          </w:tcPr>
          <w:p/>
        </w:tc>
        <w:tc>
          <w:tcPr>
            <w:tcW w:type="dxa" w:w="2769"/>
          </w:tcPr>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应用支撑</w:t>
            </w:r>
          </w:p>
        </w:tc>
      </w:tr>
      <w:tr>
        <w:tc>
          <w:tcPr>
            <w:tcW w:type="dxa" w:w="2769"/>
          </w:tcPr>
          <w:p>
            <w:pPr>
              <w:pStyle w:val="null3"/>
            </w:pPr>
            <w:r>
              <w:rPr>
                <w:rFonts w:ascii="仿宋_GB2312" w:hAnsi="仿宋_GB2312" w:cs="仿宋_GB2312" w:eastAsia="仿宋_GB2312"/>
              </w:rPr>
              <w:t>77</w:t>
            </w:r>
          </w:p>
        </w:tc>
        <w:tc>
          <w:tcPr>
            <w:tcW w:type="dxa" w:w="2769"/>
          </w:tcPr>
          <w:p/>
        </w:tc>
        <w:tc>
          <w:tcPr>
            <w:tcW w:type="dxa" w:w="2769"/>
          </w:tcPr>
          <w:p>
            <w:pPr>
              <w:pStyle w:val="null3"/>
            </w:pPr>
            <w:r>
              <w:rPr>
                <w:rFonts w:ascii="仿宋_GB2312" w:hAnsi="仿宋_GB2312" w:cs="仿宋_GB2312" w:eastAsia="仿宋_GB2312"/>
              </w:rPr>
              <w:t>1.2.1.</w:t>
            </w:r>
            <w:r>
              <w:rPr>
                <w:rFonts w:ascii="仿宋_GB2312" w:hAnsi="仿宋_GB2312" w:cs="仿宋_GB2312" w:eastAsia="仿宋_GB2312"/>
              </w:rPr>
              <w:t>应用管理平台</w:t>
            </w:r>
            <w:r>
              <w:rPr>
                <w:rFonts w:ascii="仿宋_GB2312" w:hAnsi="仿宋_GB2312" w:cs="仿宋_GB2312" w:eastAsia="仿宋_GB2312"/>
              </w:rPr>
              <w:t>。</w:t>
            </w:r>
          </w:p>
          <w:p>
            <w:pPr>
              <w:pStyle w:val="null3"/>
              <w:jc w:val="both"/>
            </w:pPr>
            <w:r>
              <w:rPr>
                <w:rFonts w:ascii="仿宋_GB2312" w:hAnsi="仿宋_GB2312" w:cs="仿宋_GB2312" w:eastAsia="仿宋_GB2312"/>
                <w:sz w:val="21"/>
              </w:rPr>
              <w:t>建设统一应用支撑，为陕西省统计局提供覆盖统计采集、管理业务的集中接入点，基于统一用户认证与权限控制，整合省局各类应用系统，实现统一接入、统一用户、统一授权、统一资源、统一日志、统一运行管理，支持多角色按权限一键登录，强化业务协同与系统集约管理。</w:t>
            </w:r>
          </w:p>
        </w:tc>
      </w:tr>
      <w:tr>
        <w:tc>
          <w:tcPr>
            <w:tcW w:type="dxa" w:w="2769"/>
          </w:tcPr>
          <w:p>
            <w:pPr>
              <w:pStyle w:val="null3"/>
            </w:pPr>
            <w:r>
              <w:rPr>
                <w:rFonts w:ascii="仿宋_GB2312" w:hAnsi="仿宋_GB2312" w:cs="仿宋_GB2312" w:eastAsia="仿宋_GB2312"/>
              </w:rPr>
              <w:t>78</w:t>
            </w:r>
          </w:p>
        </w:tc>
        <w:tc>
          <w:tcPr>
            <w:tcW w:type="dxa" w:w="2769"/>
          </w:tcP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）用户中心。</w:t>
            </w:r>
          </w:p>
          <w:p>
            <w:pPr>
              <w:pStyle w:val="null3"/>
            </w:pPr>
            <w:r>
              <w:rPr>
                <w:rFonts w:ascii="仿宋_GB2312" w:hAnsi="仿宋_GB2312" w:cs="仿宋_GB2312" w:eastAsia="仿宋_GB2312"/>
              </w:rPr>
              <w:t>建立统一的用户管理中心，包括机构管理、部门管理、用户标识、服务规范、分级管理、用户管理等功能，对组织机构和用户进行统一管理。</w:t>
            </w:r>
          </w:p>
          <w:p>
            <w:pPr>
              <w:pStyle w:val="null3"/>
              <w:jc w:val="both"/>
            </w:pPr>
            <w:r>
              <w:rPr>
                <w:rFonts w:ascii="仿宋_GB2312" w:hAnsi="仿宋_GB2312" w:cs="仿宋_GB2312" w:eastAsia="仿宋_GB2312"/>
                <w:sz w:val="21"/>
              </w:rPr>
              <w:t>功能包括：机构管理、部门管理、用户管理等。</w:t>
            </w:r>
          </w:p>
        </w:tc>
      </w:tr>
      <w:tr>
        <w:tc>
          <w:tcPr>
            <w:tcW w:type="dxa" w:w="2769"/>
          </w:tcPr>
          <w:p>
            <w:pPr>
              <w:pStyle w:val="null3"/>
            </w:pPr>
            <w:r>
              <w:rPr>
                <w:rFonts w:ascii="仿宋_GB2312" w:hAnsi="仿宋_GB2312" w:cs="仿宋_GB2312" w:eastAsia="仿宋_GB2312"/>
              </w:rPr>
              <w:t>79</w:t>
            </w:r>
          </w:p>
        </w:tc>
        <w:tc>
          <w:tcPr>
            <w:tcW w:type="dxa" w:w="2769"/>
          </w:tcP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）统一用户权限。</w:t>
            </w:r>
          </w:p>
          <w:p>
            <w:pPr>
              <w:pStyle w:val="null3"/>
            </w:pPr>
            <w:r>
              <w:rPr>
                <w:rFonts w:ascii="仿宋_GB2312" w:hAnsi="仿宋_GB2312" w:cs="仿宋_GB2312" w:eastAsia="仿宋_GB2312"/>
              </w:rPr>
              <w:t>统一用户权限是获取基础人员信息后，管理统计用户，按部门管理统计人员，提供基础登录权限。可与安全产品用户格式完全兼容。</w:t>
            </w:r>
          </w:p>
          <w:p>
            <w:pPr>
              <w:pStyle w:val="null3"/>
              <w:jc w:val="both"/>
            </w:pPr>
            <w:r>
              <w:rPr>
                <w:rFonts w:ascii="仿宋_GB2312" w:hAnsi="仿宋_GB2312" w:cs="仿宋_GB2312" w:eastAsia="仿宋_GB2312"/>
                <w:sz w:val="21"/>
              </w:rPr>
              <w:t>功能包括：角色组管理、角色管理、权限管理、安全日志、安全审计等。</w:t>
            </w:r>
          </w:p>
        </w:tc>
      </w:tr>
      <w:tr>
        <w:tc>
          <w:tcPr>
            <w:tcW w:type="dxa" w:w="2769"/>
          </w:tcPr>
          <w:p>
            <w:pPr>
              <w:pStyle w:val="null3"/>
            </w:pPr>
            <w:r>
              <w:rPr>
                <w:rFonts w:ascii="仿宋_GB2312" w:hAnsi="仿宋_GB2312" w:cs="仿宋_GB2312" w:eastAsia="仿宋_GB2312"/>
              </w:rPr>
              <w:t>80</w:t>
            </w:r>
          </w:p>
        </w:tc>
        <w:tc>
          <w:tcPr>
            <w:tcW w:type="dxa" w:w="2769"/>
          </w:tcP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）认证中心。</w:t>
            </w:r>
          </w:p>
          <w:p>
            <w:pPr>
              <w:pStyle w:val="null3"/>
            </w:pPr>
            <w:r>
              <w:rPr>
                <w:rFonts w:ascii="仿宋_GB2312" w:hAnsi="仿宋_GB2312" w:cs="仿宋_GB2312" w:eastAsia="仿宋_GB2312"/>
              </w:rPr>
              <w:t>认证中心实现对于用户身份的统一校验，认证中心支持多种认证方式，为各应用子系统提供单点登录服务支持，兼容已有的身份认证机制，包括基于数据库的用户</w:t>
            </w:r>
            <w:r>
              <w:rPr>
                <w:rFonts w:ascii="仿宋_GB2312" w:hAnsi="仿宋_GB2312" w:cs="仿宋_GB2312" w:eastAsia="仿宋_GB2312"/>
              </w:rPr>
              <w:t>/</w:t>
            </w:r>
            <w:r>
              <w:rPr>
                <w:rFonts w:ascii="仿宋_GB2312" w:hAnsi="仿宋_GB2312" w:cs="仿宋_GB2312" w:eastAsia="仿宋_GB2312"/>
              </w:rPr>
              <w:t>密码认证机制、</w:t>
            </w:r>
            <w:r>
              <w:rPr>
                <w:rFonts w:ascii="仿宋_GB2312" w:hAnsi="仿宋_GB2312" w:cs="仿宋_GB2312" w:eastAsia="仿宋_GB2312"/>
              </w:rPr>
              <w:t>OAuth</w:t>
            </w:r>
            <w:r>
              <w:rPr>
                <w:rFonts w:ascii="仿宋_GB2312" w:hAnsi="仿宋_GB2312" w:cs="仿宋_GB2312" w:eastAsia="仿宋_GB2312"/>
              </w:rPr>
              <w:t>认证服务，通过制定接口和规范对未来新建应用系统提供指导，为业务子系统提供可信的安全认证服务。</w:t>
            </w:r>
          </w:p>
          <w:p>
            <w:pPr>
              <w:pStyle w:val="null3"/>
              <w:jc w:val="both"/>
            </w:pPr>
            <w:r>
              <w:rPr>
                <w:rFonts w:ascii="仿宋_GB2312" w:hAnsi="仿宋_GB2312" w:cs="仿宋_GB2312" w:eastAsia="仿宋_GB2312"/>
                <w:sz w:val="21"/>
              </w:rPr>
              <w:t>功能包括：认证管理、认证方式、统计查询、认证审计。</w:t>
            </w:r>
          </w:p>
        </w:tc>
      </w:tr>
      <w:tr>
        <w:tc>
          <w:tcPr>
            <w:tcW w:type="dxa" w:w="2769"/>
          </w:tcPr>
          <w:p>
            <w:pPr>
              <w:pStyle w:val="null3"/>
            </w:pPr>
            <w:r>
              <w:rPr>
                <w:rFonts w:ascii="仿宋_GB2312" w:hAnsi="仿宋_GB2312" w:cs="仿宋_GB2312" w:eastAsia="仿宋_GB2312"/>
              </w:rPr>
              <w:t>81</w:t>
            </w:r>
          </w:p>
        </w:tc>
        <w:tc>
          <w:tcPr>
            <w:tcW w:type="dxa" w:w="2769"/>
          </w:tcP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）应用中心。</w:t>
            </w:r>
          </w:p>
          <w:p>
            <w:pPr>
              <w:pStyle w:val="null3"/>
            </w:pPr>
            <w:r>
              <w:rPr>
                <w:rFonts w:ascii="仿宋_GB2312" w:hAnsi="仿宋_GB2312" w:cs="仿宋_GB2312" w:eastAsia="仿宋_GB2312"/>
              </w:rPr>
              <w:t>实现业务应用系统注册、业务应用系统接入和安全服务交互等。</w:t>
            </w:r>
          </w:p>
          <w:p>
            <w:pPr>
              <w:pStyle w:val="null3"/>
              <w:jc w:val="both"/>
            </w:pPr>
            <w:r>
              <w:rPr>
                <w:rFonts w:ascii="仿宋_GB2312" w:hAnsi="仿宋_GB2312" w:cs="仿宋_GB2312" w:eastAsia="仿宋_GB2312"/>
                <w:sz w:val="21"/>
              </w:rPr>
              <w:t>功能包括：应用组件化管理、应用商店服务、报表设计器、公式设计器。</w:t>
            </w:r>
          </w:p>
        </w:tc>
      </w:tr>
      <w:tr>
        <w:tc>
          <w:tcPr>
            <w:tcW w:type="dxa" w:w="2769"/>
          </w:tcPr>
          <w:p>
            <w:pPr>
              <w:pStyle w:val="null3"/>
            </w:pPr>
            <w:r>
              <w:rPr>
                <w:rFonts w:ascii="仿宋_GB2312" w:hAnsi="仿宋_GB2312" w:cs="仿宋_GB2312" w:eastAsia="仿宋_GB2312"/>
              </w:rPr>
              <w:t>82</w:t>
            </w:r>
          </w:p>
        </w:tc>
        <w:tc>
          <w:tcPr>
            <w:tcW w:type="dxa" w:w="2769"/>
          </w:tcP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）智能中心。</w:t>
            </w:r>
          </w:p>
          <w:p>
            <w:pPr>
              <w:pStyle w:val="null3"/>
            </w:pPr>
            <w:r>
              <w:rPr>
                <w:rFonts w:ascii="仿宋_GB2312" w:hAnsi="仿宋_GB2312" w:cs="仿宋_GB2312" w:eastAsia="仿宋_GB2312"/>
              </w:rPr>
              <w:t>提供智能机器人、工作站管理、任务调度等功能，实现对复杂计算、定时作业、流程式计算的自动化处理。</w:t>
            </w:r>
          </w:p>
          <w:p>
            <w:pPr>
              <w:pStyle w:val="null3"/>
              <w:jc w:val="both"/>
            </w:pPr>
            <w:r>
              <w:rPr>
                <w:rFonts w:ascii="仿宋_GB2312" w:hAnsi="仿宋_GB2312" w:cs="仿宋_GB2312" w:eastAsia="仿宋_GB2312"/>
                <w:sz w:val="21"/>
              </w:rPr>
              <w:t>功能包括：智能机器人、工作站管理、任务调度等。</w:t>
            </w:r>
          </w:p>
        </w:tc>
      </w:tr>
      <w:tr>
        <w:tc>
          <w:tcPr>
            <w:tcW w:type="dxa" w:w="2769"/>
          </w:tcPr>
          <w:p>
            <w:pPr>
              <w:pStyle w:val="null3"/>
            </w:pPr>
            <w:r>
              <w:rPr>
                <w:rFonts w:ascii="仿宋_GB2312" w:hAnsi="仿宋_GB2312" w:cs="仿宋_GB2312" w:eastAsia="仿宋_GB2312"/>
              </w:rPr>
              <w:t>83</w:t>
            </w:r>
          </w:p>
        </w:tc>
        <w:tc>
          <w:tcPr>
            <w:tcW w:type="dxa" w:w="2769"/>
          </w:tcP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rPr>
              <w:t>6</w:t>
            </w:r>
            <w:r>
              <w:rPr>
                <w:rFonts w:ascii="仿宋_GB2312" w:hAnsi="仿宋_GB2312" w:cs="仿宋_GB2312" w:eastAsia="仿宋_GB2312"/>
              </w:rPr>
              <w:t>）运行中心。</w:t>
            </w:r>
          </w:p>
          <w:p>
            <w:pPr>
              <w:pStyle w:val="null3"/>
            </w:pPr>
            <w:r>
              <w:rPr>
                <w:rFonts w:ascii="仿宋_GB2312" w:hAnsi="仿宋_GB2312" w:cs="仿宋_GB2312" w:eastAsia="仿宋_GB2312"/>
              </w:rPr>
              <w:t>集成与配置统一日志管理，统一日志监控模块。</w:t>
            </w:r>
          </w:p>
          <w:p>
            <w:pPr>
              <w:pStyle w:val="null3"/>
              <w:jc w:val="both"/>
            </w:pPr>
            <w:r>
              <w:rPr>
                <w:rFonts w:ascii="仿宋_GB2312" w:hAnsi="仿宋_GB2312" w:cs="仿宋_GB2312" w:eastAsia="仿宋_GB2312"/>
                <w:sz w:val="21"/>
              </w:rPr>
              <w:t>功能包括：统一日志管理、监控中心等。</w:t>
            </w:r>
          </w:p>
        </w:tc>
      </w:tr>
      <w:tr>
        <w:tc>
          <w:tcPr>
            <w:tcW w:type="dxa" w:w="2769"/>
          </w:tcPr>
          <w:p>
            <w:pPr>
              <w:pStyle w:val="null3"/>
            </w:pPr>
            <w:r>
              <w:rPr>
                <w:rFonts w:ascii="仿宋_GB2312" w:hAnsi="仿宋_GB2312" w:cs="仿宋_GB2312" w:eastAsia="仿宋_GB2312"/>
              </w:rPr>
              <w:t>84</w:t>
            </w:r>
          </w:p>
        </w:tc>
        <w:tc>
          <w:tcPr>
            <w:tcW w:type="dxa" w:w="2769"/>
          </w:tcPr>
          <w:p/>
        </w:tc>
        <w:tc>
          <w:tcPr>
            <w:tcW w:type="dxa" w:w="2769"/>
          </w:tcPr>
          <w:p>
            <w:pPr>
              <w:pStyle w:val="null3"/>
            </w:pPr>
            <w:r>
              <w:rPr>
                <w:rFonts w:ascii="仿宋_GB2312" w:hAnsi="仿宋_GB2312" w:cs="仿宋_GB2312" w:eastAsia="仿宋_GB2312"/>
              </w:rPr>
              <w:t>1.2.1.</w:t>
            </w:r>
            <w:r>
              <w:rPr>
                <w:rFonts w:ascii="仿宋_GB2312" w:hAnsi="仿宋_GB2312" w:cs="仿宋_GB2312" w:eastAsia="仿宋_GB2312"/>
              </w:rPr>
              <w:t>数字证书认证系统。</w:t>
            </w:r>
          </w:p>
          <w:p>
            <w:pPr>
              <w:pStyle w:val="null3"/>
              <w:jc w:val="both"/>
            </w:pPr>
            <w:r>
              <w:rPr>
                <w:rFonts w:ascii="仿宋_GB2312" w:hAnsi="仿宋_GB2312" w:cs="仿宋_GB2312" w:eastAsia="仿宋_GB2312"/>
                <w:sz w:val="21"/>
              </w:rPr>
              <w:t>采购数字证书认证系统，实现用户及地方制度调查对象（被调查企业）数字证书的全生命周期管理（含申请、更新、吊销），提供符合国家密码管理局标准的统一密码服务，满足等保</w:t>
            </w:r>
            <w:r>
              <w:rPr>
                <w:rFonts w:ascii="仿宋_GB2312" w:hAnsi="仿宋_GB2312" w:cs="仿宋_GB2312" w:eastAsia="仿宋_GB2312"/>
                <w:sz w:val="21"/>
              </w:rPr>
              <w:t>2.0</w:t>
            </w:r>
            <w:r>
              <w:rPr>
                <w:rFonts w:ascii="仿宋_GB2312" w:hAnsi="仿宋_GB2312" w:cs="仿宋_GB2312" w:eastAsia="仿宋_GB2312"/>
                <w:sz w:val="21"/>
              </w:rPr>
              <w:t>及密评要求，保障身份认证、数据传输</w:t>
            </w:r>
            <w:r>
              <w:rPr>
                <w:rFonts w:ascii="仿宋_GB2312" w:hAnsi="仿宋_GB2312" w:cs="仿宋_GB2312" w:eastAsia="仿宋_GB2312"/>
                <w:sz w:val="21"/>
              </w:rPr>
              <w:t>/</w:t>
            </w:r>
            <w:r>
              <w:rPr>
                <w:rFonts w:ascii="仿宋_GB2312" w:hAnsi="仿宋_GB2312" w:cs="仿宋_GB2312" w:eastAsia="仿宋_GB2312"/>
                <w:sz w:val="21"/>
              </w:rPr>
              <w:t>存储加密及操作抗抵赖等安全需求。</w:t>
            </w:r>
          </w:p>
        </w:tc>
      </w:tr>
      <w:tr>
        <w:tc>
          <w:tcPr>
            <w:tcW w:type="dxa" w:w="2769"/>
          </w:tcPr>
          <w:p>
            <w:pPr>
              <w:pStyle w:val="null3"/>
            </w:pPr>
            <w:r>
              <w:rPr>
                <w:rFonts w:ascii="仿宋_GB2312" w:hAnsi="仿宋_GB2312" w:cs="仿宋_GB2312" w:eastAsia="仿宋_GB2312"/>
              </w:rPr>
              <w:t>85</w:t>
            </w:r>
          </w:p>
        </w:tc>
        <w:tc>
          <w:tcPr>
            <w:tcW w:type="dxa" w:w="2769"/>
          </w:tcPr>
          <w:p/>
        </w:tc>
        <w:tc>
          <w:tcPr>
            <w:tcW w:type="dxa" w:w="2769"/>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）支持算法：产品支持国密</w:t>
            </w:r>
            <w:r>
              <w:rPr>
                <w:rFonts w:ascii="仿宋_GB2312" w:hAnsi="仿宋_GB2312" w:cs="仿宋_GB2312" w:eastAsia="仿宋_GB2312"/>
                <w:sz w:val="21"/>
              </w:rPr>
              <w:t>SM</w:t>
            </w:r>
            <w:r>
              <w:rPr>
                <w:rFonts w:ascii="仿宋_GB2312" w:hAnsi="仿宋_GB2312" w:cs="仿宋_GB2312" w:eastAsia="仿宋_GB2312"/>
                <w:sz w:val="21"/>
              </w:rPr>
              <w:t>系列算法；</w:t>
            </w:r>
          </w:p>
        </w:tc>
      </w:tr>
      <w:tr>
        <w:tc>
          <w:tcPr>
            <w:tcW w:type="dxa" w:w="2769"/>
          </w:tcPr>
          <w:p>
            <w:pPr>
              <w:pStyle w:val="null3"/>
            </w:pPr>
            <w:r>
              <w:rPr>
                <w:rFonts w:ascii="仿宋_GB2312" w:hAnsi="仿宋_GB2312" w:cs="仿宋_GB2312" w:eastAsia="仿宋_GB2312"/>
              </w:rPr>
              <w:t>86</w:t>
            </w:r>
          </w:p>
        </w:tc>
        <w:tc>
          <w:tcPr>
            <w:tcW w:type="dxa" w:w="2769"/>
          </w:tcPr>
          <w:p/>
        </w:tc>
        <w:tc>
          <w:tcPr>
            <w:tcW w:type="dxa" w:w="2769"/>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）证书类型：产品支持个人证书、单位证书签发；</w:t>
            </w:r>
          </w:p>
        </w:tc>
      </w:tr>
      <w:tr>
        <w:tc>
          <w:tcPr>
            <w:tcW w:type="dxa" w:w="2769"/>
          </w:tcPr>
          <w:p>
            <w:pPr>
              <w:pStyle w:val="null3"/>
            </w:pPr>
            <w:r>
              <w:rPr>
                <w:rFonts w:ascii="仿宋_GB2312" w:hAnsi="仿宋_GB2312" w:cs="仿宋_GB2312" w:eastAsia="仿宋_GB2312"/>
              </w:rPr>
              <w:t>87</w:t>
            </w:r>
          </w:p>
        </w:tc>
        <w:tc>
          <w:tcPr>
            <w:tcW w:type="dxa" w:w="2769"/>
          </w:tcPr>
          <w:p/>
        </w:tc>
        <w:tc>
          <w:tcPr>
            <w:tcW w:type="dxa" w:w="2769"/>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）证书生命周期管理：产品支持证书申请、证书更新、证书撤销、状态查询等全生命周期管理；</w:t>
            </w:r>
          </w:p>
        </w:tc>
      </w:tr>
      <w:tr>
        <w:tc>
          <w:tcPr>
            <w:tcW w:type="dxa" w:w="2769"/>
          </w:tcPr>
          <w:p>
            <w:pPr>
              <w:pStyle w:val="null3"/>
            </w:pPr>
            <w:r>
              <w:rPr>
                <w:rFonts w:ascii="仿宋_GB2312" w:hAnsi="仿宋_GB2312" w:cs="仿宋_GB2312" w:eastAsia="仿宋_GB2312"/>
              </w:rPr>
              <w:t>88</w:t>
            </w:r>
          </w:p>
        </w:tc>
        <w:tc>
          <w:tcPr>
            <w:tcW w:type="dxa" w:w="2769"/>
          </w:tcPr>
          <w:p/>
        </w:tc>
        <w:tc>
          <w:tcPr>
            <w:tcW w:type="dxa" w:w="2769"/>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）证书模板管理：产品支持管理页面进行增加证书模板、删除证书模板、修改证书模板等操作；</w:t>
            </w:r>
          </w:p>
        </w:tc>
      </w:tr>
      <w:tr>
        <w:tc>
          <w:tcPr>
            <w:tcW w:type="dxa" w:w="2769"/>
          </w:tcPr>
          <w:p>
            <w:pPr>
              <w:pStyle w:val="null3"/>
            </w:pPr>
            <w:r>
              <w:rPr>
                <w:rFonts w:ascii="仿宋_GB2312" w:hAnsi="仿宋_GB2312" w:cs="仿宋_GB2312" w:eastAsia="仿宋_GB2312"/>
              </w:rPr>
              <w:t>89</w:t>
            </w:r>
          </w:p>
        </w:tc>
        <w:tc>
          <w:tcPr>
            <w:tcW w:type="dxa" w:w="2769"/>
          </w:tcPr>
          <w:p/>
        </w:tc>
        <w:tc>
          <w:tcPr>
            <w:tcW w:type="dxa" w:w="2769"/>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）密钥生命周期管理：支持密钥生成、密钥恢复、密钥撤销、密钥统计等功能；</w:t>
            </w:r>
          </w:p>
        </w:tc>
      </w:tr>
      <w:tr>
        <w:tc>
          <w:tcPr>
            <w:tcW w:type="dxa" w:w="2769"/>
          </w:tcPr>
          <w:p>
            <w:pPr>
              <w:pStyle w:val="null3"/>
            </w:pPr>
            <w:r>
              <w:rPr>
                <w:rFonts w:ascii="仿宋_GB2312" w:hAnsi="仿宋_GB2312" w:cs="仿宋_GB2312" w:eastAsia="仿宋_GB2312"/>
              </w:rPr>
              <w:t>90</w:t>
            </w:r>
          </w:p>
        </w:tc>
        <w:tc>
          <w:tcPr>
            <w:tcW w:type="dxa" w:w="2769"/>
          </w:tcPr>
          <w:p/>
        </w:tc>
        <w:tc>
          <w:tcPr>
            <w:tcW w:type="dxa" w:w="2769"/>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）支持主流国产浏览器；</w:t>
            </w:r>
          </w:p>
        </w:tc>
      </w:tr>
      <w:tr>
        <w:tc>
          <w:tcPr>
            <w:tcW w:type="dxa" w:w="2769"/>
          </w:tcPr>
          <w:p>
            <w:pPr>
              <w:pStyle w:val="null3"/>
            </w:pPr>
            <w:r>
              <w:rPr>
                <w:rFonts w:ascii="仿宋_GB2312" w:hAnsi="仿宋_GB2312" w:cs="仿宋_GB2312" w:eastAsia="仿宋_GB2312"/>
              </w:rPr>
              <w:t>91</w:t>
            </w:r>
          </w:p>
        </w:tc>
        <w:tc>
          <w:tcPr>
            <w:tcW w:type="dxa" w:w="2769"/>
          </w:tcPr>
          <w:p/>
        </w:tc>
        <w:tc>
          <w:tcPr>
            <w:tcW w:type="dxa" w:w="2769"/>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）密钥生成：使用经过验证的、密码学安全的随机数生成器来创建高强度密钥；</w:t>
            </w:r>
          </w:p>
        </w:tc>
      </w:tr>
      <w:tr>
        <w:tc>
          <w:tcPr>
            <w:tcW w:type="dxa" w:w="2769"/>
          </w:tcPr>
          <w:p>
            <w:pPr>
              <w:pStyle w:val="null3"/>
            </w:pPr>
            <w:r>
              <w:rPr>
                <w:rFonts w:ascii="仿宋_GB2312" w:hAnsi="仿宋_GB2312" w:cs="仿宋_GB2312" w:eastAsia="仿宋_GB2312"/>
              </w:rPr>
              <w:t>92</w:t>
            </w:r>
          </w:p>
        </w:tc>
        <w:tc>
          <w:tcPr>
            <w:tcW w:type="dxa" w:w="2769"/>
          </w:tcPr>
          <w:p/>
        </w:tc>
        <w:tc>
          <w:tcPr>
            <w:tcW w:type="dxa" w:w="2769"/>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）密钥分发：安全地将密钥分发给授权的应用程序、服务或用户。分发过程通常通过安全通道（如</w:t>
            </w:r>
            <w:r>
              <w:rPr>
                <w:rFonts w:ascii="仿宋_GB2312" w:hAnsi="仿宋_GB2312" w:cs="仿宋_GB2312" w:eastAsia="仿宋_GB2312"/>
                <w:sz w:val="21"/>
              </w:rPr>
              <w:t>TLS</w:t>
            </w:r>
            <w:r>
              <w:rPr>
                <w:rFonts w:ascii="仿宋_GB2312" w:hAnsi="仿宋_GB2312" w:cs="仿宋_GB2312" w:eastAsia="仿宋_GB2312"/>
                <w:sz w:val="21"/>
              </w:rPr>
              <w:t>）进行，并且密钥在传输时始终处于加密状态；</w:t>
            </w:r>
          </w:p>
        </w:tc>
      </w:tr>
      <w:tr>
        <w:tc>
          <w:tcPr>
            <w:tcW w:type="dxa" w:w="2769"/>
          </w:tcPr>
          <w:p>
            <w:pPr>
              <w:pStyle w:val="null3"/>
            </w:pPr>
            <w:r>
              <w:rPr>
                <w:rFonts w:ascii="仿宋_GB2312" w:hAnsi="仿宋_GB2312" w:cs="仿宋_GB2312" w:eastAsia="仿宋_GB2312"/>
              </w:rPr>
              <w:t>93</w:t>
            </w:r>
          </w:p>
        </w:tc>
        <w:tc>
          <w:tcPr>
            <w:tcW w:type="dxa" w:w="2769"/>
          </w:tcPr>
          <w:p/>
        </w:tc>
        <w:tc>
          <w:tcPr>
            <w:tcW w:type="dxa" w:w="2769"/>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）密钥使用：为应用程序提供安全的</w:t>
            </w:r>
            <w:r>
              <w:rPr>
                <w:rFonts w:ascii="仿宋_GB2312" w:hAnsi="仿宋_GB2312" w:cs="仿宋_GB2312" w:eastAsia="仿宋_GB2312"/>
                <w:sz w:val="21"/>
              </w:rPr>
              <w:t>API</w:t>
            </w:r>
            <w:r>
              <w:rPr>
                <w:rFonts w:ascii="仿宋_GB2312" w:hAnsi="仿宋_GB2312" w:cs="仿宋_GB2312" w:eastAsia="仿宋_GB2312"/>
                <w:sz w:val="21"/>
              </w:rPr>
              <w:t>来使用密钥（如加密、解密、签名、验签）。应用程序只能通过</w:t>
            </w:r>
            <w:r>
              <w:rPr>
                <w:rFonts w:ascii="仿宋_GB2312" w:hAnsi="仿宋_GB2312" w:cs="仿宋_GB2312" w:eastAsia="仿宋_GB2312"/>
                <w:sz w:val="21"/>
              </w:rPr>
              <w:t>API</w:t>
            </w:r>
            <w:r>
              <w:rPr>
                <w:rFonts w:ascii="仿宋_GB2312" w:hAnsi="仿宋_GB2312" w:cs="仿宋_GB2312" w:eastAsia="仿宋_GB2312"/>
                <w:sz w:val="21"/>
              </w:rPr>
              <w:t>调用密钥功能，而无法直接接触到密钥明文；</w:t>
            </w:r>
          </w:p>
        </w:tc>
      </w:tr>
      <w:tr>
        <w:tc>
          <w:tcPr>
            <w:tcW w:type="dxa" w:w="2769"/>
          </w:tcPr>
          <w:p>
            <w:pPr>
              <w:pStyle w:val="null3"/>
            </w:pPr>
            <w:r>
              <w:rPr>
                <w:rFonts w:ascii="仿宋_GB2312" w:hAnsi="仿宋_GB2312" w:cs="仿宋_GB2312" w:eastAsia="仿宋_GB2312"/>
              </w:rPr>
              <w:t>94</w:t>
            </w:r>
          </w:p>
        </w:tc>
        <w:tc>
          <w:tcPr>
            <w:tcW w:type="dxa" w:w="2769"/>
          </w:tcPr>
          <w:p/>
        </w:tc>
        <w:tc>
          <w:tcPr>
            <w:tcW w:type="dxa" w:w="2769"/>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）备份与恢复：安全地备份密钥，确保在发生系统故障或灾难时能够快速恢复，保证业务的连续性；</w:t>
            </w:r>
          </w:p>
        </w:tc>
      </w:tr>
      <w:tr>
        <w:tc>
          <w:tcPr>
            <w:tcW w:type="dxa" w:w="2769"/>
          </w:tcPr>
          <w:p>
            <w:pPr>
              <w:pStyle w:val="null3"/>
            </w:pPr>
            <w:r>
              <w:rPr>
                <w:rFonts w:ascii="仿宋_GB2312" w:hAnsi="仿宋_GB2312" w:cs="仿宋_GB2312" w:eastAsia="仿宋_GB2312"/>
              </w:rPr>
              <w:t>95</w:t>
            </w:r>
          </w:p>
        </w:tc>
        <w:tc>
          <w:tcPr>
            <w:tcW w:type="dxa" w:w="2769"/>
          </w:tcPr>
          <w:p/>
        </w:tc>
        <w:tc>
          <w:tcPr>
            <w:tcW w:type="dxa" w:w="2769"/>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）密钥挂起</w:t>
            </w:r>
            <w:r>
              <w:rPr>
                <w:rFonts w:ascii="仿宋_GB2312" w:hAnsi="仿宋_GB2312" w:cs="仿宋_GB2312" w:eastAsia="仿宋_GB2312"/>
                <w:sz w:val="21"/>
              </w:rPr>
              <w:t>/</w:t>
            </w:r>
            <w:r>
              <w:rPr>
                <w:rFonts w:ascii="仿宋_GB2312" w:hAnsi="仿宋_GB2312" w:cs="仿宋_GB2312" w:eastAsia="仿宋_GB2312"/>
                <w:sz w:val="21"/>
              </w:rPr>
              <w:t>吊销：当怀疑密钥可能泄露或特定用户不再被授权时，可以立即禁用该密钥，使其无法继续使用；</w:t>
            </w:r>
          </w:p>
        </w:tc>
      </w:tr>
      <w:tr>
        <w:tc>
          <w:tcPr>
            <w:tcW w:type="dxa" w:w="2769"/>
          </w:tcPr>
          <w:p>
            <w:pPr>
              <w:pStyle w:val="null3"/>
            </w:pPr>
            <w:r>
              <w:rPr>
                <w:rFonts w:ascii="仿宋_GB2312" w:hAnsi="仿宋_GB2312" w:cs="仿宋_GB2312" w:eastAsia="仿宋_GB2312"/>
              </w:rPr>
              <w:t>96</w:t>
            </w:r>
          </w:p>
        </w:tc>
        <w:tc>
          <w:tcPr>
            <w:tcW w:type="dxa" w:w="2769"/>
          </w:tcPr>
          <w:p/>
        </w:tc>
        <w:tc>
          <w:tcPr>
            <w:tcW w:type="dxa" w:w="2769"/>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）密钥销毁：当密钥生命周期结束或不再需要时，安全地、不可恢复地删除密钥的所有副本和备份；</w:t>
            </w:r>
          </w:p>
        </w:tc>
      </w:tr>
      <w:tr>
        <w:tc>
          <w:tcPr>
            <w:tcW w:type="dxa" w:w="2769"/>
          </w:tcPr>
          <w:p>
            <w:pPr>
              <w:pStyle w:val="null3"/>
            </w:pPr>
            <w:r>
              <w:rPr>
                <w:rFonts w:ascii="仿宋_GB2312" w:hAnsi="仿宋_GB2312" w:cs="仿宋_GB2312" w:eastAsia="仿宋_GB2312"/>
              </w:rPr>
              <w:t>97</w:t>
            </w:r>
          </w:p>
        </w:tc>
        <w:tc>
          <w:tcPr>
            <w:tcW w:type="dxa" w:w="2769"/>
          </w:tcPr>
          <w:p/>
        </w:tc>
        <w:tc>
          <w:tcPr>
            <w:tcW w:type="dxa" w:w="2769"/>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）日志保护：审计日志本身需要被保护，防止被修改或删除；</w:t>
            </w:r>
          </w:p>
        </w:tc>
      </w:tr>
      <w:tr>
        <w:tc>
          <w:tcPr>
            <w:tcW w:type="dxa" w:w="2769"/>
          </w:tcPr>
          <w:p>
            <w:pPr>
              <w:pStyle w:val="null3"/>
            </w:pPr>
            <w:r>
              <w:rPr>
                <w:rFonts w:ascii="仿宋_GB2312" w:hAnsi="仿宋_GB2312" w:cs="仿宋_GB2312" w:eastAsia="仿宋_GB2312"/>
              </w:rPr>
              <w:t>98</w:t>
            </w:r>
          </w:p>
        </w:tc>
        <w:tc>
          <w:tcPr>
            <w:tcW w:type="dxa" w:w="2769"/>
          </w:tcPr>
          <w:p/>
        </w:tc>
        <w:tc>
          <w:tcPr>
            <w:tcW w:type="dxa" w:w="2769"/>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）记录内容：包括操作时间、操作者身份、操作的密钥</w:t>
            </w:r>
            <w:r>
              <w:rPr>
                <w:rFonts w:ascii="仿宋_GB2312" w:hAnsi="仿宋_GB2312" w:cs="仿宋_GB2312" w:eastAsia="仿宋_GB2312"/>
                <w:sz w:val="21"/>
              </w:rPr>
              <w:t>ID</w:t>
            </w:r>
            <w:r>
              <w:rPr>
                <w:rFonts w:ascii="仿宋_GB2312" w:hAnsi="仿宋_GB2312" w:cs="仿宋_GB2312" w:eastAsia="仿宋_GB2312"/>
                <w:sz w:val="21"/>
              </w:rPr>
              <w:t>、操作类型（如加密、解密、创建密钥）、操作结果（成功</w:t>
            </w:r>
            <w:r>
              <w:rPr>
                <w:rFonts w:ascii="仿宋_GB2312" w:hAnsi="仿宋_GB2312" w:cs="仿宋_GB2312" w:eastAsia="仿宋_GB2312"/>
                <w:sz w:val="21"/>
              </w:rPr>
              <w:t>/</w:t>
            </w:r>
            <w:r>
              <w:rPr>
                <w:rFonts w:ascii="仿宋_GB2312" w:hAnsi="仿宋_GB2312" w:cs="仿宋_GB2312" w:eastAsia="仿宋_GB2312"/>
                <w:sz w:val="21"/>
              </w:rPr>
              <w:t>失败）以及客户端</w:t>
            </w:r>
            <w:r>
              <w:rPr>
                <w:rFonts w:ascii="仿宋_GB2312" w:hAnsi="仿宋_GB2312" w:cs="仿宋_GB2312" w:eastAsia="仿宋_GB2312"/>
                <w:sz w:val="21"/>
              </w:rPr>
              <w:t>IP</w:t>
            </w:r>
            <w:r>
              <w:rPr>
                <w:rFonts w:ascii="仿宋_GB2312" w:hAnsi="仿宋_GB2312" w:cs="仿宋_GB2312" w:eastAsia="仿宋_GB2312"/>
                <w:sz w:val="21"/>
              </w:rPr>
              <w:t>地址等；</w:t>
            </w:r>
          </w:p>
        </w:tc>
      </w:tr>
      <w:tr>
        <w:tc>
          <w:tcPr>
            <w:tcW w:type="dxa" w:w="2769"/>
          </w:tcPr>
          <w:p>
            <w:pPr>
              <w:pStyle w:val="null3"/>
            </w:pPr>
            <w:r>
              <w:rPr>
                <w:rFonts w:ascii="仿宋_GB2312" w:hAnsi="仿宋_GB2312" w:cs="仿宋_GB2312" w:eastAsia="仿宋_GB2312"/>
              </w:rPr>
              <w:t>99</w:t>
            </w:r>
          </w:p>
        </w:tc>
        <w:tc>
          <w:tcPr>
            <w:tcW w:type="dxa" w:w="2769"/>
          </w:tcPr>
          <w:p/>
        </w:tc>
        <w:tc>
          <w:tcPr>
            <w:tcW w:type="dxa" w:w="2769"/>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）标准化接口：提供</w:t>
            </w:r>
            <w:r>
              <w:rPr>
                <w:rFonts w:ascii="仿宋_GB2312" w:hAnsi="仿宋_GB2312" w:cs="仿宋_GB2312" w:eastAsia="仿宋_GB2312"/>
                <w:sz w:val="21"/>
              </w:rPr>
              <w:t>RESTfulAPI</w:t>
            </w:r>
            <w:r>
              <w:rPr>
                <w:rFonts w:ascii="仿宋_GB2312" w:hAnsi="仿宋_GB2312" w:cs="仿宋_GB2312" w:eastAsia="仿宋_GB2312"/>
                <w:sz w:val="21"/>
              </w:rPr>
              <w:t>，并提供主流编程语言的</w:t>
            </w:r>
            <w:r>
              <w:rPr>
                <w:rFonts w:ascii="仿宋_GB2312" w:hAnsi="仿宋_GB2312" w:cs="仿宋_GB2312" w:eastAsia="仿宋_GB2312"/>
                <w:sz w:val="21"/>
              </w:rPr>
              <w:t>SDK</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100</w:t>
            </w:r>
          </w:p>
        </w:tc>
        <w:tc>
          <w:tcPr>
            <w:tcW w:type="dxa" w:w="2769"/>
          </w:tcPr>
          <w:p/>
        </w:tc>
        <w:tc>
          <w:tcPr>
            <w:tcW w:type="dxa" w:w="2769"/>
          </w:tcPr>
          <w:p>
            <w:pPr>
              <w:pStyle w:val="null3"/>
            </w:pPr>
            <w:r>
              <w:rPr>
                <w:rFonts w:ascii="仿宋_GB2312" w:hAnsi="仿宋_GB2312" w:cs="仿宋_GB2312" w:eastAsia="仿宋_GB2312"/>
              </w:rPr>
              <w:t>2.</w:t>
            </w:r>
            <w:r>
              <w:rPr>
                <w:rFonts w:ascii="仿宋_GB2312" w:hAnsi="仿宋_GB2312" w:cs="仿宋_GB2312" w:eastAsia="仿宋_GB2312"/>
              </w:rPr>
              <w:t>治理服务。</w:t>
            </w:r>
          </w:p>
          <w:p>
            <w:pPr>
              <w:pStyle w:val="null3"/>
              <w:jc w:val="both"/>
            </w:pPr>
            <w:r>
              <w:rPr>
                <w:rFonts w:ascii="仿宋_GB2312" w:hAnsi="仿宋_GB2312" w:cs="仿宋_GB2312" w:eastAsia="仿宋_GB2312"/>
                <w:sz w:val="21"/>
              </w:rPr>
              <w:t>针对省统计局数据管理现状及标准化、元数据化、集中化需求，聚焦数据共享、资料编辑、数据发布等专业需求，提供历史数据梳理入库、数据共享、资料编辑、数据发布等数据治理服务，支撑数据资源体系构建、业务流程数字化转型、数据资源价值深化及共享发布服务拓展等重点任务，助力夯实数据底座、推动流程再造、拓展应用场景等目标落地。</w:t>
            </w:r>
          </w:p>
        </w:tc>
      </w:tr>
      <w:tr>
        <w:tc>
          <w:tcPr>
            <w:tcW w:type="dxa" w:w="2769"/>
          </w:tcPr>
          <w:p>
            <w:pPr>
              <w:pStyle w:val="null3"/>
            </w:pPr>
            <w:r>
              <w:rPr>
                <w:rFonts w:ascii="仿宋_GB2312" w:hAnsi="仿宋_GB2312" w:cs="仿宋_GB2312" w:eastAsia="仿宋_GB2312"/>
              </w:rPr>
              <w:t>101</w:t>
            </w:r>
          </w:p>
        </w:tc>
        <w:tc>
          <w:tcPr>
            <w:tcW w:type="dxa" w:w="2769"/>
          </w:tcP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）历史数据梳理入库</w:t>
            </w:r>
            <w:r>
              <w:rPr>
                <w:rFonts w:ascii="仿宋_GB2312" w:hAnsi="仿宋_GB2312" w:cs="仿宋_GB2312" w:eastAsia="仿宋_GB2312"/>
              </w:rPr>
              <w:t>。</w:t>
            </w:r>
          </w:p>
          <w:p>
            <w:pPr>
              <w:pStyle w:val="null3"/>
            </w:pPr>
            <w:r>
              <w:rPr>
                <w:rFonts w:ascii="仿宋_GB2312" w:hAnsi="仿宋_GB2312" w:cs="仿宋_GB2312" w:eastAsia="仿宋_GB2312"/>
              </w:rPr>
              <w:t>统计数据的梳理入库工作，主要包括元数据梳理、报表定制、历史数据梳理、数据清洗整理入库等工作。</w:t>
            </w:r>
          </w:p>
          <w:p>
            <w:pPr>
              <w:pStyle w:val="null3"/>
              <w:jc w:val="both"/>
            </w:pPr>
            <w:r>
              <w:rPr>
                <w:rFonts w:ascii="仿宋_GB2312" w:hAnsi="仿宋_GB2312" w:cs="仿宋_GB2312" w:eastAsia="仿宋_GB2312"/>
                <w:sz w:val="21"/>
              </w:rPr>
              <w:t>本项实施服务将对现有的业务数据进行梳理入库，经过电子化处理纳入统计数据资源中心，梳理入库的历史业务数据包括基层数据、综合数据。主要为：近</w:t>
            </w:r>
            <w:r>
              <w:rPr>
                <w:rFonts w:ascii="仿宋_GB2312" w:hAnsi="仿宋_GB2312" w:cs="仿宋_GB2312" w:eastAsia="仿宋_GB2312"/>
                <w:sz w:val="21"/>
              </w:rPr>
              <w:t>2</w:t>
            </w:r>
            <w:r>
              <w:rPr>
                <w:rFonts w:ascii="仿宋_GB2312" w:hAnsi="仿宋_GB2312" w:cs="仿宋_GB2312" w:eastAsia="仿宋_GB2312"/>
                <w:sz w:val="21"/>
              </w:rPr>
              <w:t>年的联网直报数据梳理入库、第七次全国人口普查数据梳理入库、第三次全国农业普查数据梳理入库、第四、五次全国经济普查数据梳理入库部门数据梳理入库、名录库数据梳理入库。</w:t>
            </w:r>
          </w:p>
        </w:tc>
      </w:tr>
      <w:tr>
        <w:tc>
          <w:tcPr>
            <w:tcW w:type="dxa" w:w="2769"/>
          </w:tcPr>
          <w:p>
            <w:pPr>
              <w:pStyle w:val="null3"/>
            </w:pPr>
            <w:r>
              <w:rPr>
                <w:rFonts w:ascii="仿宋_GB2312" w:hAnsi="仿宋_GB2312" w:cs="仿宋_GB2312" w:eastAsia="仿宋_GB2312"/>
              </w:rPr>
              <w:t>102</w:t>
            </w:r>
          </w:p>
        </w:tc>
        <w:tc>
          <w:tcPr>
            <w:tcW w:type="dxa" w:w="2769"/>
          </w:tcP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）数据共享</w:t>
            </w:r>
            <w:r>
              <w:rPr>
                <w:rFonts w:ascii="仿宋_GB2312" w:hAnsi="仿宋_GB2312" w:cs="仿宋_GB2312" w:eastAsia="仿宋_GB2312"/>
              </w:rPr>
              <w:t>。</w:t>
            </w:r>
          </w:p>
          <w:p>
            <w:pPr>
              <w:pStyle w:val="null3"/>
              <w:jc w:val="both"/>
            </w:pPr>
            <w:r>
              <w:rPr>
                <w:rFonts w:ascii="仿宋_GB2312" w:hAnsi="仿宋_GB2312" w:cs="仿宋_GB2312" w:eastAsia="仿宋_GB2312"/>
                <w:sz w:val="21"/>
              </w:rPr>
              <w:t>构建数据共享库，实现对信息资源在不同应用、不同部门间数据共享和交换服务。确保数据供需双方遵循申请、授权使用的标准流程，按照统一的标准同步和共享数据资源，打通供需渠道，促进统计业务协同。</w:t>
            </w:r>
          </w:p>
        </w:tc>
      </w:tr>
      <w:tr>
        <w:tc>
          <w:tcPr>
            <w:tcW w:type="dxa" w:w="2769"/>
          </w:tcPr>
          <w:p>
            <w:pPr>
              <w:pStyle w:val="null3"/>
            </w:pPr>
            <w:r>
              <w:rPr>
                <w:rFonts w:ascii="仿宋_GB2312" w:hAnsi="仿宋_GB2312" w:cs="仿宋_GB2312" w:eastAsia="仿宋_GB2312"/>
              </w:rPr>
              <w:t>103</w:t>
            </w:r>
          </w:p>
        </w:tc>
        <w:tc>
          <w:tcPr>
            <w:tcW w:type="dxa" w:w="2769"/>
          </w:tcP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）资料编辑</w:t>
            </w:r>
            <w:r>
              <w:rPr>
                <w:rFonts w:ascii="仿宋_GB2312" w:hAnsi="仿宋_GB2312" w:cs="仿宋_GB2312" w:eastAsia="仿宋_GB2312"/>
              </w:rPr>
              <w:t>。</w:t>
            </w:r>
          </w:p>
          <w:p>
            <w:pPr>
              <w:pStyle w:val="null3"/>
              <w:jc w:val="both"/>
            </w:pPr>
            <w:r>
              <w:rPr>
                <w:rFonts w:ascii="仿宋_GB2312" w:hAnsi="仿宋_GB2312" w:cs="仿宋_GB2312" w:eastAsia="仿宋_GB2312"/>
                <w:sz w:val="21"/>
              </w:rPr>
              <w:t>构建资料库，提供统计资料模板，基于统计数据自动生成可印刷的统计电子资料，配置统计资料编辑相关业务流程，实现专业常规月报、数据手册、文字材料、季度统计小册子、统计年鉴等统计资料的编辑出版。</w:t>
            </w:r>
          </w:p>
        </w:tc>
      </w:tr>
      <w:tr>
        <w:tc>
          <w:tcPr>
            <w:tcW w:type="dxa" w:w="2769"/>
          </w:tcPr>
          <w:p>
            <w:pPr>
              <w:pStyle w:val="null3"/>
            </w:pPr>
            <w:r>
              <w:rPr>
                <w:rFonts w:ascii="仿宋_GB2312" w:hAnsi="仿宋_GB2312" w:cs="仿宋_GB2312" w:eastAsia="仿宋_GB2312"/>
              </w:rPr>
              <w:t>104</w:t>
            </w:r>
          </w:p>
        </w:tc>
        <w:tc>
          <w:tcPr>
            <w:tcW w:type="dxa" w:w="2769"/>
          </w:tcP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）数据发布</w:t>
            </w:r>
            <w:r>
              <w:rPr>
                <w:rFonts w:ascii="仿宋_GB2312" w:hAnsi="仿宋_GB2312" w:cs="仿宋_GB2312" w:eastAsia="仿宋_GB2312"/>
              </w:rPr>
              <w:t>。</w:t>
            </w:r>
          </w:p>
          <w:p>
            <w:pPr>
              <w:pStyle w:val="null3"/>
              <w:jc w:val="both"/>
            </w:pPr>
            <w:r>
              <w:rPr>
                <w:rFonts w:ascii="仿宋_GB2312" w:hAnsi="仿宋_GB2312" w:cs="仿宋_GB2312" w:eastAsia="仿宋_GB2312"/>
                <w:sz w:val="21"/>
              </w:rPr>
              <w:t>构建数据发布库，提供数据公开发布所需的数据支撑和数据服务，包括发布模板制作、发布数据表样的维护、发布形式和各类发布数据专题的定制。提供公开发布统计数据的统一查询、统一审批、统一管理等服务。</w:t>
            </w:r>
          </w:p>
        </w:tc>
      </w:tr>
      <w:tr>
        <w:tc>
          <w:tcPr>
            <w:tcW w:type="dxa" w:w="2769"/>
          </w:tcPr>
          <w:p>
            <w:pPr>
              <w:pStyle w:val="null3"/>
            </w:pPr>
            <w:r>
              <w:rPr>
                <w:rFonts w:ascii="仿宋_GB2312" w:hAnsi="仿宋_GB2312" w:cs="仿宋_GB2312" w:eastAsia="仿宋_GB2312"/>
              </w:rPr>
              <w:t>105</w:t>
            </w:r>
          </w:p>
        </w:tc>
        <w:tc>
          <w:tcPr>
            <w:tcW w:type="dxa" w:w="2769"/>
          </w:tcPr>
          <w:p/>
        </w:tc>
        <w:tc>
          <w:tcPr>
            <w:tcW w:type="dxa" w:w="2769"/>
          </w:tcPr>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技术要求</w:t>
            </w:r>
          </w:p>
        </w:tc>
      </w:tr>
      <w:tr>
        <w:tc>
          <w:tcPr>
            <w:tcW w:type="dxa" w:w="2769"/>
          </w:tcPr>
          <w:p>
            <w:pPr>
              <w:pStyle w:val="null3"/>
            </w:pPr>
            <w:r>
              <w:rPr>
                <w:rFonts w:ascii="仿宋_GB2312" w:hAnsi="仿宋_GB2312" w:cs="仿宋_GB2312" w:eastAsia="仿宋_GB2312"/>
              </w:rPr>
              <w:t>106</w:t>
            </w:r>
          </w:p>
        </w:tc>
        <w:tc>
          <w:tcPr>
            <w:tcW w:type="dxa" w:w="2769"/>
          </w:tcPr>
          <w:p/>
        </w:tc>
        <w:tc>
          <w:tcPr>
            <w:tcW w:type="dxa" w:w="2769"/>
          </w:tcPr>
          <w:p>
            <w:pPr>
              <w:pStyle w:val="null3"/>
            </w:pPr>
            <w:r>
              <w:rPr>
                <w:rFonts w:ascii="仿宋_GB2312" w:hAnsi="仿宋_GB2312" w:cs="仿宋_GB2312" w:eastAsia="仿宋_GB2312"/>
              </w:rPr>
              <w:t>3.1</w:t>
            </w:r>
            <w:r>
              <w:rPr>
                <w:rFonts w:ascii="仿宋_GB2312" w:hAnsi="仿宋_GB2312" w:cs="仿宋_GB2312" w:eastAsia="仿宋_GB2312"/>
              </w:rPr>
              <w:t>技术路线要求</w:t>
            </w:r>
            <w:r>
              <w:rPr>
                <w:rFonts w:ascii="仿宋_GB2312" w:hAnsi="仿宋_GB2312" w:cs="仿宋_GB2312" w:eastAsia="仿宋_GB2312"/>
              </w:rPr>
              <w:t>。</w:t>
            </w:r>
          </w:p>
          <w:p>
            <w:pPr>
              <w:pStyle w:val="null3"/>
            </w:pPr>
            <w:r>
              <w:rPr>
                <w:rFonts w:ascii="仿宋_GB2312" w:hAnsi="仿宋_GB2312" w:cs="仿宋_GB2312" w:eastAsia="仿宋_GB2312"/>
              </w:rPr>
              <w:t>本项目采用</w:t>
            </w:r>
            <w:r>
              <w:rPr>
                <w:rFonts w:ascii="仿宋_GB2312" w:hAnsi="仿宋_GB2312" w:cs="仿宋_GB2312" w:eastAsia="仿宋_GB2312"/>
              </w:rPr>
              <w:t>B/S</w:t>
            </w:r>
            <w:r>
              <w:rPr>
                <w:rFonts w:ascii="仿宋_GB2312" w:hAnsi="仿宋_GB2312" w:cs="仿宋_GB2312" w:eastAsia="仿宋_GB2312"/>
              </w:rPr>
              <w:t>架构，技术路线和关键技术沿袭国家统计云的框架与软件设计开发技术标准。遵循</w:t>
            </w:r>
            <w:r>
              <w:rPr>
                <w:rFonts w:ascii="仿宋_GB2312" w:hAnsi="仿宋_GB2312" w:cs="仿宋_GB2312" w:eastAsia="仿宋_GB2312"/>
              </w:rPr>
              <w:t>J2EE</w:t>
            </w:r>
            <w:r>
              <w:rPr>
                <w:rFonts w:ascii="仿宋_GB2312" w:hAnsi="仿宋_GB2312" w:cs="仿宋_GB2312" w:eastAsia="仿宋_GB2312"/>
              </w:rPr>
              <w:t>规范，采用</w:t>
            </w:r>
            <w:r>
              <w:rPr>
                <w:rFonts w:ascii="仿宋_GB2312" w:hAnsi="仿宋_GB2312" w:cs="仿宋_GB2312" w:eastAsia="仿宋_GB2312"/>
              </w:rPr>
              <w:t>J2EE+</w:t>
            </w:r>
            <w:r>
              <w:rPr>
                <w:rFonts w:ascii="仿宋_GB2312" w:hAnsi="仿宋_GB2312" w:cs="仿宋_GB2312" w:eastAsia="仿宋_GB2312"/>
              </w:rPr>
              <w:t>微服务的平台架构，支持多层体系结构和标准的组件技术，采用组件化、平台化和模块化设计。</w:t>
            </w:r>
          </w:p>
          <w:p>
            <w:pPr>
              <w:pStyle w:val="null3"/>
              <w:jc w:val="both"/>
            </w:pPr>
            <w:r>
              <w:rPr>
                <w:rFonts w:ascii="仿宋_GB2312" w:hAnsi="仿宋_GB2312" w:cs="仿宋_GB2312" w:eastAsia="仿宋_GB2312"/>
                <w:sz w:val="21"/>
              </w:rPr>
              <w:t>系统总体架构满足高内聚低耦合思想，遵循应用软件系统开发的相关规范和微服务架构，具有集成性、灵活性、扩展性，不但满足现阶段的业务要求、安全保护要求，而且能适应电子政务综合管理要求。</w:t>
            </w:r>
          </w:p>
        </w:tc>
      </w:tr>
      <w:tr>
        <w:tc>
          <w:tcPr>
            <w:tcW w:type="dxa" w:w="2769"/>
          </w:tcPr>
          <w:p>
            <w:pPr>
              <w:pStyle w:val="null3"/>
            </w:pPr>
            <w:r>
              <w:rPr>
                <w:rFonts w:ascii="仿宋_GB2312" w:hAnsi="仿宋_GB2312" w:cs="仿宋_GB2312" w:eastAsia="仿宋_GB2312"/>
              </w:rPr>
              <w:t>107</w:t>
            </w:r>
          </w:p>
        </w:tc>
        <w:tc>
          <w:tcPr>
            <w:tcW w:type="dxa" w:w="2769"/>
          </w:tcPr>
          <w:p/>
        </w:tc>
        <w:tc>
          <w:tcPr>
            <w:tcW w:type="dxa" w:w="2769"/>
          </w:tcPr>
          <w:p>
            <w:pPr>
              <w:pStyle w:val="null3"/>
            </w:pPr>
            <w:r>
              <w:rPr>
                <w:rFonts w:ascii="仿宋_GB2312" w:hAnsi="仿宋_GB2312" w:cs="仿宋_GB2312" w:eastAsia="仿宋_GB2312"/>
              </w:rPr>
              <w:t>3.2</w:t>
            </w:r>
            <w:r>
              <w:rPr>
                <w:rFonts w:ascii="仿宋_GB2312" w:hAnsi="仿宋_GB2312" w:cs="仿宋_GB2312" w:eastAsia="仿宋_GB2312"/>
              </w:rPr>
              <w:t>信创适配要求</w:t>
            </w:r>
          </w:p>
          <w:p>
            <w:pPr>
              <w:pStyle w:val="null3"/>
              <w:jc w:val="both"/>
            </w:pPr>
            <w:r>
              <w:rPr>
                <w:rFonts w:ascii="仿宋_GB2312" w:hAnsi="仿宋_GB2312" w:cs="仿宋_GB2312" w:eastAsia="仿宋_GB2312"/>
                <w:sz w:val="21"/>
              </w:rPr>
              <w:t>本项目部署在省政务云平台提供的国产化环境下，要求完成国产</w:t>
            </w:r>
            <w:r>
              <w:rPr>
                <w:rFonts w:ascii="仿宋_GB2312" w:hAnsi="仿宋_GB2312" w:cs="仿宋_GB2312" w:eastAsia="仿宋_GB2312"/>
                <w:sz w:val="21"/>
              </w:rPr>
              <w:t>CPU</w:t>
            </w:r>
            <w:r>
              <w:rPr>
                <w:rFonts w:ascii="仿宋_GB2312" w:hAnsi="仿宋_GB2312" w:cs="仿宋_GB2312" w:eastAsia="仿宋_GB2312"/>
                <w:sz w:val="21"/>
              </w:rPr>
              <w:t>、操作系统、数据库、中间件等适配；同时完成客户端国产</w:t>
            </w:r>
            <w:r>
              <w:rPr>
                <w:rFonts w:ascii="仿宋_GB2312" w:hAnsi="仿宋_GB2312" w:cs="仿宋_GB2312" w:eastAsia="仿宋_GB2312"/>
                <w:sz w:val="21"/>
              </w:rPr>
              <w:t>CPU</w:t>
            </w:r>
            <w:r>
              <w:rPr>
                <w:rFonts w:ascii="仿宋_GB2312" w:hAnsi="仿宋_GB2312" w:cs="仿宋_GB2312" w:eastAsia="仿宋_GB2312"/>
                <w:sz w:val="21"/>
              </w:rPr>
              <w:t>、操作系统、浏览器等适配工作。</w:t>
            </w:r>
          </w:p>
        </w:tc>
      </w:tr>
      <w:tr>
        <w:tc>
          <w:tcPr>
            <w:tcW w:type="dxa" w:w="2769"/>
          </w:tcPr>
          <w:p>
            <w:pPr>
              <w:pStyle w:val="null3"/>
            </w:pPr>
            <w:r>
              <w:rPr>
                <w:rFonts w:ascii="仿宋_GB2312" w:hAnsi="仿宋_GB2312" w:cs="仿宋_GB2312" w:eastAsia="仿宋_GB2312"/>
              </w:rPr>
              <w:t>108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3.3</w:t>
            </w:r>
            <w:r>
              <w:rPr>
                <w:rFonts w:ascii="仿宋_GB2312" w:hAnsi="仿宋_GB2312" w:cs="仿宋_GB2312" w:eastAsia="仿宋_GB2312"/>
              </w:rPr>
              <w:t>系统性能要求</w:t>
            </w:r>
          </w:p>
          <w:tbl>
            <w:tblPr>
              <w:tblBorders>
                <w:top w:val="none" w:color="000000" w:sz="4"/>
                <w:left w:val="none" w:color="000000" w:sz="4"/>
                <w:bottom w:val="none" w:color="000000" w:sz="4"/>
                <w:right w:val="none" w:color="000000" w:sz="4"/>
                <w:insideH w:val="none"/>
                <w:insideV w:val="none"/>
              </w:tblBorders>
            </w:tblPr>
            <w:tblGrid>
              <w:gridCol w:w="611"/>
              <w:gridCol w:w="575"/>
              <w:gridCol w:w="678"/>
              <w:gridCol w:w="690"/>
            </w:tblGrid>
            <w:tr>
              <w:tc>
                <w:tcPr>
                  <w:tcW w:type="dxa" w:w="6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节点</w:t>
                  </w:r>
                  <w:r>
                    <w:rPr>
                      <w:rFonts w:ascii="仿宋_GB2312" w:hAnsi="仿宋_GB2312" w:cs="仿宋_GB2312" w:eastAsia="仿宋_GB2312"/>
                      <w:sz w:val="19"/>
                    </w:rPr>
                    <w:t>/</w:t>
                  </w:r>
                  <w:r>
                    <w:rPr>
                      <w:rFonts w:ascii="仿宋_GB2312" w:hAnsi="仿宋_GB2312" w:cs="仿宋_GB2312" w:eastAsia="仿宋_GB2312"/>
                      <w:sz w:val="19"/>
                    </w:rPr>
                    <w:t>系统</w:t>
                  </w:r>
                </w:p>
              </w:tc>
              <w:tc>
                <w:tcPr>
                  <w:tcW w:type="dxa" w:w="5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各</w:t>
                  </w:r>
                  <w:r>
                    <w:rPr>
                      <w:rFonts w:ascii="仿宋_GB2312" w:hAnsi="仿宋_GB2312" w:cs="仿宋_GB2312" w:eastAsia="仿宋_GB2312"/>
                      <w:sz w:val="19"/>
                    </w:rPr>
                    <w:t>节点</w:t>
                  </w:r>
                  <w:r>
                    <w:rPr>
                      <w:rFonts w:ascii="仿宋_GB2312" w:hAnsi="仿宋_GB2312" w:cs="仿宋_GB2312" w:eastAsia="仿宋_GB2312"/>
                      <w:sz w:val="19"/>
                    </w:rPr>
                    <w:t>的最大注册用户数</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最大在线用户数</w:t>
                  </w:r>
                </w:p>
              </w:tc>
              <w:tc>
                <w:tcPr>
                  <w:tcW w:type="dxa" w:w="6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最大并发用户数</w:t>
                  </w: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数据采集节点</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25000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25000</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5000</w:t>
                  </w: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数据管理节点</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700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700</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140</w:t>
                  </w:r>
                </w:p>
              </w:tc>
            </w:tr>
          </w:tbl>
          <w:p>
            <w:pPr>
              <w:pStyle w:val="null3"/>
            </w:pPr>
            <w:r>
              <w:rPr>
                <w:rFonts w:ascii="仿宋_GB2312" w:hAnsi="仿宋_GB2312" w:cs="仿宋_GB2312" w:eastAsia="仿宋_GB2312"/>
              </w:rPr>
              <w:t>交互类业务：峰值响应时间</w:t>
            </w: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秒、平均响应时间</w:t>
            </w: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秒。</w:t>
            </w:r>
          </w:p>
          <w:p>
            <w:pPr>
              <w:pStyle w:val="null3"/>
              <w:jc w:val="both"/>
            </w:pPr>
            <w:r>
              <w:rPr>
                <w:rFonts w:ascii="仿宋_GB2312" w:hAnsi="仿宋_GB2312" w:cs="仿宋_GB2312" w:eastAsia="仿宋_GB2312"/>
                <w:sz w:val="21"/>
              </w:rPr>
              <w:t>查询类业务：峰值响应时间</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秒、平</w:t>
            </w:r>
            <w:r>
              <w:rPr>
                <w:rFonts w:ascii="仿宋_GB2312" w:hAnsi="仿宋_GB2312" w:cs="仿宋_GB2312" w:eastAsia="仿宋_GB2312"/>
                <w:sz w:val="21"/>
              </w:rPr>
              <w:t>均响应时间</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秒。</w:t>
            </w:r>
          </w:p>
        </w:tc>
      </w:tr>
      <w:tr>
        <w:tc>
          <w:tcPr>
            <w:tcW w:type="dxa" w:w="2769"/>
          </w:tcPr>
          <w:p>
            <w:pPr>
              <w:pStyle w:val="null3"/>
            </w:pPr>
            <w:r>
              <w:rPr>
                <w:rFonts w:ascii="仿宋_GB2312" w:hAnsi="仿宋_GB2312" w:cs="仿宋_GB2312" w:eastAsia="仿宋_GB2312"/>
              </w:rPr>
              <w:t>109</w:t>
            </w:r>
          </w:p>
        </w:tc>
        <w:tc>
          <w:tcPr>
            <w:tcW w:type="dxa" w:w="2769"/>
          </w:tcPr>
          <w:p/>
        </w:tc>
        <w:tc>
          <w:tcPr>
            <w:tcW w:type="dxa" w:w="2769"/>
          </w:tcPr>
          <w:p>
            <w:pPr>
              <w:pStyle w:val="null3"/>
              <w:jc w:val="both"/>
            </w:pPr>
            <w:r>
              <w:rPr>
                <w:rFonts w:ascii="仿宋_GB2312" w:hAnsi="仿宋_GB2312" w:cs="仿宋_GB2312" w:eastAsia="仿宋_GB2312"/>
                <w:sz w:val="21"/>
              </w:rPr>
              <w:t>3.4</w:t>
            </w:r>
            <w:r>
              <w:rPr>
                <w:rFonts w:ascii="仿宋_GB2312" w:hAnsi="仿宋_GB2312" w:cs="仿宋_GB2312" w:eastAsia="仿宋_GB2312"/>
                <w:sz w:val="21"/>
              </w:rPr>
              <w:t>一般性要求</w:t>
            </w:r>
          </w:p>
        </w:tc>
      </w:tr>
      <w:tr>
        <w:tc>
          <w:tcPr>
            <w:tcW w:type="dxa" w:w="2769"/>
          </w:tcPr>
          <w:p>
            <w:pPr>
              <w:pStyle w:val="null3"/>
            </w:pPr>
            <w:r>
              <w:rPr>
                <w:rFonts w:ascii="仿宋_GB2312" w:hAnsi="仿宋_GB2312" w:cs="仿宋_GB2312" w:eastAsia="仿宋_GB2312"/>
              </w:rPr>
              <w:t>110</w:t>
            </w:r>
          </w:p>
        </w:tc>
        <w:tc>
          <w:tcPr>
            <w:tcW w:type="dxa" w:w="2769"/>
          </w:tcP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）系统稳定性要求。</w:t>
            </w:r>
          </w:p>
          <w:p>
            <w:pPr>
              <w:pStyle w:val="null3"/>
              <w:jc w:val="both"/>
            </w:pPr>
            <w:r>
              <w:rPr>
                <w:rFonts w:ascii="仿宋_GB2312" w:hAnsi="仿宋_GB2312" w:cs="仿宋_GB2312" w:eastAsia="仿宋_GB2312"/>
                <w:sz w:val="21"/>
              </w:rPr>
              <w:t>要求系统能响应高并发访问，提高效率，杜绝阻塞。</w:t>
            </w:r>
          </w:p>
        </w:tc>
      </w:tr>
      <w:tr>
        <w:tc>
          <w:tcPr>
            <w:tcW w:type="dxa" w:w="2769"/>
          </w:tcPr>
          <w:p>
            <w:pPr>
              <w:pStyle w:val="null3"/>
            </w:pPr>
            <w:r>
              <w:rPr>
                <w:rFonts w:ascii="仿宋_GB2312" w:hAnsi="仿宋_GB2312" w:cs="仿宋_GB2312" w:eastAsia="仿宋_GB2312"/>
              </w:rPr>
              <w:t>111</w:t>
            </w:r>
          </w:p>
        </w:tc>
        <w:tc>
          <w:tcPr>
            <w:tcW w:type="dxa" w:w="2769"/>
          </w:tcP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）系统可靠性要求</w:t>
            </w:r>
            <w:r>
              <w:rPr>
                <w:rFonts w:ascii="仿宋_GB2312" w:hAnsi="仿宋_GB2312" w:cs="仿宋_GB2312" w:eastAsia="仿宋_GB2312"/>
              </w:rPr>
              <w:t>。</w:t>
            </w:r>
          </w:p>
          <w:p>
            <w:pPr>
              <w:pStyle w:val="null3"/>
              <w:jc w:val="both"/>
            </w:pPr>
            <w:r>
              <w:rPr>
                <w:rFonts w:ascii="仿宋_GB2312" w:hAnsi="仿宋_GB2312" w:cs="仿宋_GB2312" w:eastAsia="仿宋_GB2312"/>
                <w:sz w:val="21"/>
              </w:rPr>
              <w:t>要求系统具备</w:t>
            </w:r>
            <w:r>
              <w:rPr>
                <w:rFonts w:ascii="仿宋_GB2312" w:hAnsi="仿宋_GB2312" w:cs="仿宋_GB2312" w:eastAsia="仿宋_GB2312"/>
                <w:sz w:val="21"/>
              </w:rPr>
              <w:t>7*24</w:t>
            </w:r>
            <w:r>
              <w:rPr>
                <w:rFonts w:ascii="仿宋_GB2312" w:hAnsi="仿宋_GB2312" w:cs="仿宋_GB2312" w:eastAsia="仿宋_GB2312"/>
                <w:sz w:val="21"/>
              </w:rPr>
              <w:t>小时不宕机、不间断的持续服务能力。某个应用的启动、关闭或异常停止，不影响其它应用的正常运行。终端用户程序异常停止后，不影响服务器端系统正常运行。</w:t>
            </w:r>
          </w:p>
        </w:tc>
      </w:tr>
      <w:tr>
        <w:tc>
          <w:tcPr>
            <w:tcW w:type="dxa" w:w="2769"/>
          </w:tcPr>
          <w:p>
            <w:pPr>
              <w:pStyle w:val="null3"/>
            </w:pPr>
            <w:r>
              <w:rPr>
                <w:rFonts w:ascii="仿宋_GB2312" w:hAnsi="仿宋_GB2312" w:cs="仿宋_GB2312" w:eastAsia="仿宋_GB2312"/>
              </w:rPr>
              <w:t>112</w:t>
            </w:r>
          </w:p>
        </w:tc>
        <w:tc>
          <w:tcPr>
            <w:tcW w:type="dxa" w:w="2769"/>
          </w:tcP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）系统兼容性要求。</w:t>
            </w:r>
          </w:p>
          <w:p>
            <w:pPr>
              <w:pStyle w:val="null3"/>
              <w:jc w:val="both"/>
            </w:pPr>
            <w:r>
              <w:rPr>
                <w:rFonts w:ascii="仿宋_GB2312" w:hAnsi="仿宋_GB2312" w:cs="仿宋_GB2312" w:eastAsia="仿宋_GB2312"/>
                <w:sz w:val="21"/>
              </w:rPr>
              <w:t>要求系统兼容信创</w:t>
            </w:r>
            <w:r>
              <w:rPr>
                <w:rFonts w:ascii="仿宋_GB2312" w:hAnsi="仿宋_GB2312" w:cs="仿宋_GB2312" w:eastAsia="仿宋_GB2312"/>
                <w:sz w:val="21"/>
              </w:rPr>
              <w:t>CPU</w:t>
            </w:r>
            <w:r>
              <w:rPr>
                <w:rFonts w:ascii="仿宋_GB2312" w:hAnsi="仿宋_GB2312" w:cs="仿宋_GB2312" w:eastAsia="仿宋_GB2312"/>
                <w:sz w:val="21"/>
              </w:rPr>
              <w:t>、操作系统、浏览器、访问终端，并兼容</w:t>
            </w:r>
            <w:r>
              <w:rPr>
                <w:rFonts w:ascii="仿宋_GB2312" w:hAnsi="仿宋_GB2312" w:cs="仿宋_GB2312" w:eastAsia="仿宋_GB2312"/>
                <w:sz w:val="21"/>
              </w:rPr>
              <w:t>X86</w:t>
            </w:r>
            <w:r>
              <w:rPr>
                <w:rFonts w:ascii="仿宋_GB2312" w:hAnsi="仿宋_GB2312" w:cs="仿宋_GB2312" w:eastAsia="仿宋_GB2312"/>
                <w:sz w:val="21"/>
              </w:rPr>
              <w:t>体系下的</w:t>
            </w:r>
            <w:r>
              <w:rPr>
                <w:rFonts w:ascii="仿宋_GB2312" w:hAnsi="仿宋_GB2312" w:cs="仿宋_GB2312" w:eastAsia="仿宋_GB2312"/>
                <w:sz w:val="21"/>
              </w:rPr>
              <w:t>Windows</w:t>
            </w:r>
            <w:r>
              <w:rPr>
                <w:rFonts w:ascii="仿宋_GB2312" w:hAnsi="仿宋_GB2312" w:cs="仿宋_GB2312" w:eastAsia="仿宋_GB2312"/>
                <w:sz w:val="21"/>
              </w:rPr>
              <w:t>操作系统和主流浏览器。</w:t>
            </w:r>
          </w:p>
        </w:tc>
      </w:tr>
      <w:tr>
        <w:tc>
          <w:tcPr>
            <w:tcW w:type="dxa" w:w="2769"/>
          </w:tcPr>
          <w:p>
            <w:pPr>
              <w:pStyle w:val="null3"/>
            </w:pPr>
            <w:r>
              <w:rPr>
                <w:rFonts w:ascii="仿宋_GB2312" w:hAnsi="仿宋_GB2312" w:cs="仿宋_GB2312" w:eastAsia="仿宋_GB2312"/>
              </w:rPr>
              <w:t>113</w:t>
            </w:r>
          </w:p>
        </w:tc>
        <w:tc>
          <w:tcPr>
            <w:tcW w:type="dxa" w:w="2769"/>
          </w:tcP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）系统可维护性要求。</w:t>
            </w:r>
          </w:p>
          <w:p>
            <w:pPr>
              <w:pStyle w:val="null3"/>
              <w:jc w:val="both"/>
            </w:pPr>
            <w:r>
              <w:rPr>
                <w:rFonts w:ascii="仿宋_GB2312" w:hAnsi="仿宋_GB2312" w:cs="仿宋_GB2312" w:eastAsia="仿宋_GB2312"/>
                <w:sz w:val="21"/>
              </w:rPr>
              <w:t>要求系统具有运行维护的管理功能，包括集中数据维护、系统配置和远程服务器维护等。</w:t>
            </w:r>
          </w:p>
        </w:tc>
      </w:tr>
      <w:tr>
        <w:tc>
          <w:tcPr>
            <w:tcW w:type="dxa" w:w="2769"/>
          </w:tcPr>
          <w:p>
            <w:pPr>
              <w:pStyle w:val="null3"/>
            </w:pPr>
            <w:r>
              <w:rPr>
                <w:rFonts w:ascii="仿宋_GB2312" w:hAnsi="仿宋_GB2312" w:cs="仿宋_GB2312" w:eastAsia="仿宋_GB2312"/>
              </w:rPr>
              <w:t>114</w:t>
            </w:r>
          </w:p>
        </w:tc>
        <w:tc>
          <w:tcPr>
            <w:tcW w:type="dxa" w:w="2769"/>
          </w:tcP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）系统可移植性要求。</w:t>
            </w:r>
          </w:p>
          <w:p>
            <w:pPr>
              <w:pStyle w:val="null3"/>
              <w:jc w:val="both"/>
            </w:pPr>
            <w:r>
              <w:rPr>
                <w:rFonts w:ascii="仿宋_GB2312" w:hAnsi="仿宋_GB2312" w:cs="仿宋_GB2312" w:eastAsia="仿宋_GB2312"/>
                <w:sz w:val="21"/>
              </w:rPr>
              <w:t>要求系统能在不同的硬件平台、操作系统或软件环境下进行迁移和运行，移植后能保持其原有的功能和性能。</w:t>
            </w:r>
          </w:p>
        </w:tc>
      </w:tr>
      <w:tr>
        <w:tc>
          <w:tcPr>
            <w:tcW w:type="dxa" w:w="2769"/>
          </w:tcPr>
          <w:p>
            <w:pPr>
              <w:pStyle w:val="null3"/>
            </w:pPr>
            <w:r>
              <w:rPr>
                <w:rFonts w:ascii="仿宋_GB2312" w:hAnsi="仿宋_GB2312" w:cs="仿宋_GB2312" w:eastAsia="仿宋_GB2312"/>
              </w:rPr>
              <w:t>115</w:t>
            </w:r>
          </w:p>
        </w:tc>
        <w:tc>
          <w:tcPr>
            <w:tcW w:type="dxa" w:w="2769"/>
          </w:tcP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rPr>
              <w:t>6</w:t>
            </w:r>
            <w:r>
              <w:rPr>
                <w:rFonts w:ascii="仿宋_GB2312" w:hAnsi="仿宋_GB2312" w:cs="仿宋_GB2312" w:eastAsia="仿宋_GB2312"/>
              </w:rPr>
              <w:t>）系统易用性要求。</w:t>
            </w:r>
          </w:p>
          <w:p>
            <w:pPr>
              <w:pStyle w:val="null3"/>
              <w:jc w:val="both"/>
            </w:pPr>
            <w:r>
              <w:rPr>
                <w:rFonts w:ascii="仿宋_GB2312" w:hAnsi="仿宋_GB2312" w:cs="仿宋_GB2312" w:eastAsia="仿宋_GB2312"/>
                <w:sz w:val="21"/>
              </w:rPr>
              <w:t>要求界面简洁、友好，操作简单，提示清晰，提供系统操作在线帮助，界面显示采用简体中文。</w:t>
            </w:r>
          </w:p>
        </w:tc>
      </w:tr>
      <w:tr>
        <w:tc>
          <w:tcPr>
            <w:tcW w:type="dxa" w:w="2769"/>
          </w:tcPr>
          <w:p>
            <w:pPr>
              <w:pStyle w:val="null3"/>
            </w:pPr>
            <w:r>
              <w:rPr>
                <w:rFonts w:ascii="仿宋_GB2312" w:hAnsi="仿宋_GB2312" w:cs="仿宋_GB2312" w:eastAsia="仿宋_GB2312"/>
              </w:rPr>
              <w:t>116</w:t>
            </w:r>
          </w:p>
        </w:tc>
        <w:tc>
          <w:tcPr>
            <w:tcW w:type="dxa" w:w="2769"/>
          </w:tcP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rPr>
              <w:t>7</w:t>
            </w:r>
            <w:r>
              <w:rPr>
                <w:rFonts w:ascii="仿宋_GB2312" w:hAnsi="仿宋_GB2312" w:cs="仿宋_GB2312" w:eastAsia="仿宋_GB2312"/>
              </w:rPr>
              <w:t>）系统安全要求。</w:t>
            </w:r>
          </w:p>
          <w:p>
            <w:pPr>
              <w:pStyle w:val="null3"/>
              <w:jc w:val="both"/>
            </w:pPr>
            <w:r>
              <w:rPr>
                <w:rFonts w:ascii="仿宋_GB2312" w:hAnsi="仿宋_GB2312" w:cs="仿宋_GB2312" w:eastAsia="仿宋_GB2312"/>
                <w:sz w:val="21"/>
              </w:rPr>
              <w:t>要求系统安全运行，防止非法入侵、未授权访问。系统应通过配置访问策略（如防火墙策略），对外部用户的身份、访问数据包和连接方式等进行控制，防止对本系统和相连的其他系统的非法访问、攻击和破坏。</w:t>
            </w:r>
          </w:p>
        </w:tc>
      </w:tr>
      <w:tr>
        <w:tc>
          <w:tcPr>
            <w:tcW w:type="dxa" w:w="2769"/>
          </w:tcPr>
          <w:p>
            <w:pPr>
              <w:pStyle w:val="null3"/>
            </w:pPr>
            <w:r>
              <w:rPr>
                <w:rFonts w:ascii="仿宋_GB2312" w:hAnsi="仿宋_GB2312" w:cs="仿宋_GB2312" w:eastAsia="仿宋_GB2312"/>
              </w:rPr>
              <w:t>117</w:t>
            </w:r>
          </w:p>
        </w:tc>
        <w:tc>
          <w:tcPr>
            <w:tcW w:type="dxa" w:w="2769"/>
          </w:tcPr>
          <w:p/>
        </w:tc>
        <w:tc>
          <w:tcPr>
            <w:tcW w:type="dxa" w:w="2769"/>
          </w:tcPr>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安全保障要求</w:t>
            </w:r>
          </w:p>
        </w:tc>
      </w:tr>
      <w:tr>
        <w:tc>
          <w:tcPr>
            <w:tcW w:type="dxa" w:w="2769"/>
          </w:tcPr>
          <w:p>
            <w:pPr>
              <w:pStyle w:val="null3"/>
            </w:pPr>
            <w:r>
              <w:rPr>
                <w:rFonts w:ascii="仿宋_GB2312" w:hAnsi="仿宋_GB2312" w:cs="仿宋_GB2312" w:eastAsia="仿宋_GB2312"/>
              </w:rPr>
              <w:t>118</w:t>
            </w:r>
          </w:p>
        </w:tc>
        <w:tc>
          <w:tcPr>
            <w:tcW w:type="dxa" w:w="2769"/>
          </w:tcP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）等级保护要求。</w:t>
            </w:r>
          </w:p>
          <w:p>
            <w:pPr>
              <w:pStyle w:val="null3"/>
              <w:jc w:val="both"/>
            </w:pPr>
            <w:r>
              <w:rPr>
                <w:rFonts w:ascii="仿宋_GB2312" w:hAnsi="仿宋_GB2312" w:cs="仿宋_GB2312" w:eastAsia="仿宋_GB2312"/>
                <w:sz w:val="21"/>
              </w:rPr>
              <w:t>根据《信息安全等级保护管理办法》和《信息系统安全等级保护基本要求》，本项目按照国家网络安全等级保护三级要求进行设计、开发、管理，确保通过等级保护测评。</w:t>
            </w:r>
          </w:p>
        </w:tc>
      </w:tr>
      <w:tr>
        <w:tc>
          <w:tcPr>
            <w:tcW w:type="dxa" w:w="2769"/>
          </w:tcPr>
          <w:p>
            <w:pPr>
              <w:pStyle w:val="null3"/>
            </w:pPr>
            <w:r>
              <w:rPr>
                <w:rFonts w:ascii="仿宋_GB2312" w:hAnsi="仿宋_GB2312" w:cs="仿宋_GB2312" w:eastAsia="仿宋_GB2312"/>
              </w:rPr>
              <w:t>119</w:t>
            </w:r>
          </w:p>
        </w:tc>
        <w:tc>
          <w:tcPr>
            <w:tcW w:type="dxa" w:w="2769"/>
          </w:tcP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）密码应用要求。</w:t>
            </w:r>
          </w:p>
          <w:p>
            <w:pPr>
              <w:pStyle w:val="null3"/>
              <w:jc w:val="both"/>
            </w:pPr>
            <w:r>
              <w:rPr>
                <w:rFonts w:ascii="仿宋_GB2312" w:hAnsi="仿宋_GB2312" w:cs="仿宋_GB2312" w:eastAsia="仿宋_GB2312"/>
                <w:sz w:val="21"/>
              </w:rPr>
              <w:t>对本项目的建设条件、建设内容和密码应用需求进行分析，依据国标《信息安全技术信息系统密码应用基本要求》（</w:t>
            </w:r>
            <w:r>
              <w:rPr>
                <w:rFonts w:ascii="仿宋_GB2312" w:hAnsi="仿宋_GB2312" w:cs="仿宋_GB2312" w:eastAsia="仿宋_GB2312"/>
                <w:sz w:val="21"/>
              </w:rPr>
              <w:t>GB</w:t>
            </w:r>
            <w:r>
              <w:rPr>
                <w:rFonts w:ascii="仿宋_GB2312" w:hAnsi="仿宋_GB2312" w:cs="仿宋_GB2312" w:eastAsia="仿宋_GB2312"/>
                <w:sz w:val="21"/>
              </w:rPr>
              <w:t>∕</w:t>
            </w:r>
            <w:r>
              <w:rPr>
                <w:rFonts w:ascii="仿宋_GB2312" w:hAnsi="仿宋_GB2312" w:cs="仿宋_GB2312" w:eastAsia="仿宋_GB2312"/>
                <w:sz w:val="21"/>
              </w:rPr>
              <w:t>T39786-2021</w:t>
            </w:r>
            <w:r>
              <w:rPr>
                <w:rFonts w:ascii="仿宋_GB2312" w:hAnsi="仿宋_GB2312" w:cs="仿宋_GB2312" w:eastAsia="仿宋_GB2312"/>
                <w:sz w:val="21"/>
              </w:rPr>
              <w:t>）《信息安全技术信息系统密码应用设计指南》（</w:t>
            </w:r>
            <w:r>
              <w:rPr>
                <w:rFonts w:ascii="仿宋_GB2312" w:hAnsi="仿宋_GB2312" w:cs="仿宋_GB2312" w:eastAsia="仿宋_GB2312"/>
                <w:sz w:val="21"/>
              </w:rPr>
              <w:t>GB/T43207-2023</w:t>
            </w:r>
            <w:r>
              <w:rPr>
                <w:rFonts w:ascii="仿宋_GB2312" w:hAnsi="仿宋_GB2312" w:cs="仿宋_GB2312" w:eastAsia="仿宋_GB2312"/>
                <w:sz w:val="21"/>
              </w:rPr>
              <w:t>），根据陕西省国产政务云提供的商用密码服务，从物理环境安全、网络和通信安全、设备和计算安全、应用和数据安全等层面，以及密钥管理、安全管理等，设计本项目密码应用的安全管理方案和技术方案。</w:t>
            </w:r>
          </w:p>
        </w:tc>
      </w:tr>
      <w:tr>
        <w:tc>
          <w:tcPr>
            <w:tcW w:type="dxa" w:w="2769"/>
          </w:tcPr>
          <w:p>
            <w:pPr>
              <w:pStyle w:val="null3"/>
            </w:pPr>
            <w:r>
              <w:rPr>
                <w:rFonts w:ascii="仿宋_GB2312" w:hAnsi="仿宋_GB2312" w:cs="仿宋_GB2312" w:eastAsia="仿宋_GB2312"/>
              </w:rPr>
              <w:t>120</w:t>
            </w:r>
          </w:p>
        </w:tc>
        <w:tc>
          <w:tcPr>
            <w:tcW w:type="dxa" w:w="2769"/>
          </w:tcP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）容灾备份要求。</w:t>
            </w:r>
          </w:p>
          <w:p>
            <w:pPr>
              <w:pStyle w:val="null3"/>
              <w:jc w:val="both"/>
            </w:pPr>
            <w:r>
              <w:rPr>
                <w:rFonts w:ascii="仿宋_GB2312" w:hAnsi="仿宋_GB2312" w:cs="仿宋_GB2312" w:eastAsia="仿宋_GB2312"/>
                <w:sz w:val="21"/>
              </w:rPr>
              <w:t>本项目调用政务云平台现有的备份服务实现数据备份，首次进行全量备份，后续每周进行一次全量备份，实时进行增量备份。</w:t>
            </w:r>
          </w:p>
        </w:tc>
      </w:tr>
      <w:tr>
        <w:tc>
          <w:tcPr>
            <w:tcW w:type="dxa" w:w="2769"/>
          </w:tcPr>
          <w:p>
            <w:pPr>
              <w:pStyle w:val="null3"/>
            </w:pPr>
            <w:r>
              <w:rPr>
                <w:rFonts w:ascii="仿宋_GB2312" w:hAnsi="仿宋_GB2312" w:cs="仿宋_GB2312" w:eastAsia="仿宋_GB2312"/>
              </w:rPr>
              <w:t>121</w:t>
            </w:r>
          </w:p>
        </w:tc>
        <w:tc>
          <w:tcPr>
            <w:tcW w:type="dxa" w:w="2769"/>
          </w:tcPr>
          <w:p/>
        </w:tc>
        <w:tc>
          <w:tcPr>
            <w:tcW w:type="dxa" w:w="2769"/>
          </w:tcPr>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系统集成与接口开发要求</w:t>
            </w:r>
          </w:p>
        </w:tc>
      </w:tr>
      <w:tr>
        <w:tc>
          <w:tcPr>
            <w:tcW w:type="dxa" w:w="2769"/>
          </w:tcPr>
          <w:p>
            <w:pPr>
              <w:pStyle w:val="null3"/>
            </w:pPr>
            <w:r>
              <w:rPr>
                <w:rFonts w:ascii="仿宋_GB2312" w:hAnsi="仿宋_GB2312" w:cs="仿宋_GB2312" w:eastAsia="仿宋_GB2312"/>
              </w:rPr>
              <w:t>122</w:t>
            </w:r>
          </w:p>
        </w:tc>
        <w:tc>
          <w:tcPr>
            <w:tcW w:type="dxa" w:w="2769"/>
          </w:tcP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统一可信身份认证调用接口</w:t>
            </w:r>
            <w:r>
              <w:rPr>
                <w:rFonts w:ascii="仿宋_GB2312" w:hAnsi="仿宋_GB2312" w:cs="仿宋_GB2312" w:eastAsia="仿宋_GB2312"/>
              </w:rPr>
              <w:t>。</w:t>
            </w:r>
          </w:p>
          <w:p>
            <w:pPr>
              <w:pStyle w:val="null3"/>
              <w:jc w:val="both"/>
            </w:pPr>
            <w:r>
              <w:rPr>
                <w:rFonts w:ascii="仿宋_GB2312" w:hAnsi="仿宋_GB2312" w:cs="仿宋_GB2312" w:eastAsia="仿宋_GB2312"/>
                <w:sz w:val="21"/>
              </w:rPr>
              <w:t>本项目调用省级统一公共支撑组件中的统一可信身份认证平台，实现省统计局内部用户及外部部门用户的身份认证。</w:t>
            </w:r>
          </w:p>
        </w:tc>
      </w:tr>
      <w:tr>
        <w:tc>
          <w:tcPr>
            <w:tcW w:type="dxa" w:w="2769"/>
          </w:tcPr>
          <w:p>
            <w:pPr>
              <w:pStyle w:val="null3"/>
            </w:pPr>
            <w:r>
              <w:rPr>
                <w:rFonts w:ascii="仿宋_GB2312" w:hAnsi="仿宋_GB2312" w:cs="仿宋_GB2312" w:eastAsia="仿宋_GB2312"/>
              </w:rPr>
              <w:t>123</w:t>
            </w:r>
          </w:p>
        </w:tc>
        <w:tc>
          <w:tcPr>
            <w:tcW w:type="dxa" w:w="2769"/>
          </w:tcP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数字认证服务平台调用接口</w:t>
            </w:r>
            <w:r>
              <w:rPr>
                <w:rFonts w:ascii="仿宋_GB2312" w:hAnsi="仿宋_GB2312" w:cs="仿宋_GB2312" w:eastAsia="仿宋_GB2312"/>
              </w:rPr>
              <w:t>。</w:t>
            </w:r>
          </w:p>
          <w:p>
            <w:pPr>
              <w:pStyle w:val="null3"/>
              <w:jc w:val="both"/>
            </w:pPr>
            <w:r>
              <w:rPr>
                <w:rFonts w:ascii="仿宋_GB2312" w:hAnsi="仿宋_GB2312" w:cs="仿宋_GB2312" w:eastAsia="仿宋_GB2312"/>
                <w:sz w:val="21"/>
              </w:rPr>
              <w:t>数字认证服务平台通过</w:t>
            </w:r>
            <w:r>
              <w:rPr>
                <w:rFonts w:ascii="仿宋_GB2312" w:hAnsi="仿宋_GB2312" w:cs="仿宋_GB2312" w:eastAsia="仿宋_GB2312"/>
                <w:sz w:val="21"/>
              </w:rPr>
              <w:t>API</w:t>
            </w:r>
            <w:r>
              <w:rPr>
                <w:rFonts w:ascii="仿宋_GB2312" w:hAnsi="仿宋_GB2312" w:cs="仿宋_GB2312" w:eastAsia="仿宋_GB2312"/>
                <w:sz w:val="21"/>
              </w:rPr>
              <w:t>接口调用或</w:t>
            </w:r>
            <w:r>
              <w:rPr>
                <w:rFonts w:ascii="仿宋_GB2312" w:hAnsi="仿宋_GB2312" w:cs="仿宋_GB2312" w:eastAsia="仿宋_GB2312"/>
                <w:sz w:val="21"/>
              </w:rPr>
              <w:t>SDK</w:t>
            </w:r>
            <w:r>
              <w:rPr>
                <w:rFonts w:ascii="仿宋_GB2312" w:hAnsi="仿宋_GB2312" w:cs="仿宋_GB2312" w:eastAsia="仿宋_GB2312"/>
                <w:sz w:val="21"/>
              </w:rPr>
              <w:t>嵌入的方式，与数据采集节点集成。</w:t>
            </w:r>
          </w:p>
        </w:tc>
      </w:tr>
      <w:tr>
        <w:tc>
          <w:tcPr>
            <w:tcW w:type="dxa" w:w="2769"/>
          </w:tcPr>
          <w:p>
            <w:pPr>
              <w:pStyle w:val="null3"/>
            </w:pPr>
            <w:r>
              <w:rPr>
                <w:rFonts w:ascii="仿宋_GB2312" w:hAnsi="仿宋_GB2312" w:cs="仿宋_GB2312" w:eastAsia="仿宋_GB2312"/>
              </w:rPr>
              <w:t>124</w:t>
            </w:r>
          </w:p>
        </w:tc>
        <w:tc>
          <w:tcPr>
            <w:tcW w:type="dxa" w:w="2769"/>
          </w:tcPr>
          <w:p/>
        </w:tc>
        <w:tc>
          <w:tcPr>
            <w:tcW w:type="dxa" w:w="2769"/>
          </w:tcPr>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项目管理与实施服务要求</w:t>
            </w:r>
          </w:p>
        </w:tc>
      </w:tr>
      <w:tr>
        <w:tc>
          <w:tcPr>
            <w:tcW w:type="dxa" w:w="2769"/>
          </w:tcPr>
          <w:p>
            <w:pPr>
              <w:pStyle w:val="null3"/>
            </w:pPr>
            <w:r>
              <w:rPr>
                <w:rFonts w:ascii="仿宋_GB2312" w:hAnsi="仿宋_GB2312" w:cs="仿宋_GB2312" w:eastAsia="仿宋_GB2312"/>
              </w:rPr>
              <w:t>125</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6.1</w:t>
            </w:r>
            <w:r>
              <w:rPr>
                <w:rFonts w:ascii="仿宋_GB2312" w:hAnsi="仿宋_GB2312" w:cs="仿宋_GB2312" w:eastAsia="仿宋_GB2312"/>
                <w:sz w:val="21"/>
              </w:rPr>
              <w:t>建设周期</w:t>
            </w:r>
            <w:r>
              <w:rPr>
                <w:rFonts w:ascii="仿宋_GB2312" w:hAnsi="仿宋_GB2312" w:cs="仿宋_GB2312" w:eastAsia="仿宋_GB2312"/>
                <w:sz w:val="21"/>
              </w:rPr>
              <w:t>。</w:t>
            </w:r>
            <w:r>
              <w:rPr>
                <w:rFonts w:ascii="仿宋_GB2312" w:hAnsi="仿宋_GB2312" w:cs="仿宋_GB2312" w:eastAsia="仿宋_GB2312"/>
                <w:sz w:val="21"/>
              </w:rPr>
              <w:t>自合同签订后</w:t>
            </w:r>
            <w:r>
              <w:rPr>
                <w:rFonts w:ascii="仿宋_GB2312" w:hAnsi="仿宋_GB2312" w:cs="仿宋_GB2312" w:eastAsia="仿宋_GB2312"/>
                <w:sz w:val="21"/>
              </w:rPr>
              <w:t>5</w:t>
            </w:r>
            <w:r>
              <w:rPr>
                <w:rFonts w:ascii="仿宋_GB2312" w:hAnsi="仿宋_GB2312" w:cs="仿宋_GB2312" w:eastAsia="仿宋_GB2312"/>
                <w:sz w:val="21"/>
              </w:rPr>
              <w:t>个月时间完成，包含上线试运行</w:t>
            </w:r>
            <w:r>
              <w:rPr>
                <w:rFonts w:ascii="仿宋_GB2312" w:hAnsi="仿宋_GB2312" w:cs="仿宋_GB2312" w:eastAsia="仿宋_GB2312"/>
                <w:sz w:val="21"/>
              </w:rPr>
              <w:t>3</w:t>
            </w:r>
            <w:r>
              <w:rPr>
                <w:rFonts w:ascii="仿宋_GB2312" w:hAnsi="仿宋_GB2312" w:cs="仿宋_GB2312" w:eastAsia="仿宋_GB2312"/>
                <w:sz w:val="21"/>
              </w:rPr>
              <w:t>个月。</w:t>
            </w:r>
          </w:p>
        </w:tc>
      </w:tr>
      <w:tr>
        <w:tc>
          <w:tcPr>
            <w:tcW w:type="dxa" w:w="2769"/>
          </w:tcPr>
          <w:p>
            <w:pPr>
              <w:pStyle w:val="null3"/>
            </w:pPr>
            <w:r>
              <w:rPr>
                <w:rFonts w:ascii="仿宋_GB2312" w:hAnsi="仿宋_GB2312" w:cs="仿宋_GB2312" w:eastAsia="仿宋_GB2312"/>
              </w:rPr>
              <w:t>126</w:t>
            </w:r>
          </w:p>
        </w:tc>
        <w:tc>
          <w:tcPr>
            <w:tcW w:type="dxa" w:w="2769"/>
          </w:tcPr>
          <w:p/>
        </w:tc>
        <w:tc>
          <w:tcPr>
            <w:tcW w:type="dxa" w:w="2769"/>
          </w:tcPr>
          <w:p>
            <w:pPr>
              <w:pStyle w:val="null3"/>
            </w:pPr>
            <w:r>
              <w:rPr>
                <w:rFonts w:ascii="仿宋_GB2312" w:hAnsi="仿宋_GB2312" w:cs="仿宋_GB2312" w:eastAsia="仿宋_GB2312"/>
              </w:rPr>
              <w:t>6.2</w:t>
            </w:r>
            <w:r>
              <w:rPr>
                <w:rFonts w:ascii="仿宋_GB2312" w:hAnsi="仿宋_GB2312" w:cs="仿宋_GB2312" w:eastAsia="仿宋_GB2312"/>
              </w:rPr>
              <w:t>组织机构</w:t>
            </w:r>
            <w:r>
              <w:rPr>
                <w:rFonts w:ascii="仿宋_GB2312" w:hAnsi="仿宋_GB2312" w:cs="仿宋_GB2312" w:eastAsia="仿宋_GB2312"/>
              </w:rPr>
              <w:t>。</w:t>
            </w:r>
          </w:p>
          <w:p>
            <w:pPr>
              <w:pStyle w:val="null3"/>
            </w:pPr>
            <w:r>
              <w:rPr>
                <w:rFonts w:ascii="仿宋_GB2312" w:hAnsi="仿宋_GB2312" w:cs="仿宋_GB2312" w:eastAsia="仿宋_GB2312"/>
              </w:rPr>
              <w:t>投标人应以书面形式明确实施投标项目的人员配置管理计划，包括组织结构、项目负责人、组成人员的资历信息、类似项目的经验及分工职责。</w:t>
            </w:r>
          </w:p>
          <w:p>
            <w:pPr>
              <w:pStyle w:val="null3"/>
              <w:jc w:val="both"/>
            </w:pPr>
            <w:r>
              <w:rPr>
                <w:rFonts w:ascii="仿宋_GB2312" w:hAnsi="仿宋_GB2312" w:cs="仿宋_GB2312" w:eastAsia="仿宋_GB2312"/>
                <w:sz w:val="21"/>
              </w:rPr>
              <w:t>项目建设实施过程需要组建不少于</w:t>
            </w:r>
            <w:r>
              <w:rPr>
                <w:rFonts w:ascii="仿宋_GB2312" w:hAnsi="仿宋_GB2312" w:cs="仿宋_GB2312" w:eastAsia="仿宋_GB2312"/>
                <w:sz w:val="21"/>
              </w:rPr>
              <w:t>15</w:t>
            </w:r>
            <w:r>
              <w:rPr>
                <w:rFonts w:ascii="仿宋_GB2312" w:hAnsi="仿宋_GB2312" w:cs="仿宋_GB2312" w:eastAsia="仿宋_GB2312"/>
                <w:sz w:val="21"/>
              </w:rPr>
              <w:t>人的项目团队，并有不少于</w:t>
            </w:r>
            <w:r>
              <w:rPr>
                <w:rFonts w:ascii="仿宋_GB2312" w:hAnsi="仿宋_GB2312" w:cs="仿宋_GB2312" w:eastAsia="仿宋_GB2312"/>
                <w:sz w:val="21"/>
              </w:rPr>
              <w:t>2</w:t>
            </w:r>
            <w:r>
              <w:rPr>
                <w:rFonts w:ascii="仿宋_GB2312" w:hAnsi="仿宋_GB2312" w:cs="仿宋_GB2312" w:eastAsia="仿宋_GB2312"/>
                <w:sz w:val="21"/>
              </w:rPr>
              <w:t>人驻场，并根据项目实际情况和采购人要求适时增加符合要求的团队人员。项目团队应包含项目经理、技术负责人、系统架构师、需求分析师、数据分析师、测试人员、开发人员等。</w:t>
            </w:r>
          </w:p>
        </w:tc>
      </w:tr>
      <w:tr>
        <w:tc>
          <w:tcPr>
            <w:tcW w:type="dxa" w:w="2769"/>
          </w:tcPr>
          <w:p>
            <w:pPr>
              <w:pStyle w:val="null3"/>
            </w:pPr>
            <w:r>
              <w:rPr>
                <w:rFonts w:ascii="仿宋_GB2312" w:hAnsi="仿宋_GB2312" w:cs="仿宋_GB2312" w:eastAsia="仿宋_GB2312"/>
              </w:rPr>
              <w:t>127</w:t>
            </w:r>
          </w:p>
        </w:tc>
        <w:tc>
          <w:tcPr>
            <w:tcW w:type="dxa" w:w="2769"/>
          </w:tcPr>
          <w:p/>
        </w:tc>
        <w:tc>
          <w:tcPr>
            <w:tcW w:type="dxa" w:w="2769"/>
          </w:tcPr>
          <w:p>
            <w:pPr>
              <w:pStyle w:val="null3"/>
            </w:pPr>
            <w:r>
              <w:rPr>
                <w:rFonts w:ascii="仿宋_GB2312" w:hAnsi="仿宋_GB2312" w:cs="仿宋_GB2312" w:eastAsia="仿宋_GB2312"/>
              </w:rPr>
              <w:t>6.3</w:t>
            </w:r>
            <w:r>
              <w:rPr>
                <w:rFonts w:ascii="仿宋_GB2312" w:hAnsi="仿宋_GB2312" w:cs="仿宋_GB2312" w:eastAsia="仿宋_GB2312"/>
              </w:rPr>
              <w:t>项目文档</w:t>
            </w:r>
            <w:r>
              <w:rPr>
                <w:rFonts w:ascii="仿宋_GB2312" w:hAnsi="仿宋_GB2312" w:cs="仿宋_GB2312" w:eastAsia="仿宋_GB2312"/>
              </w:rPr>
              <w:t>。</w:t>
            </w:r>
          </w:p>
          <w:p>
            <w:pPr>
              <w:pStyle w:val="null3"/>
            </w:pPr>
            <w:r>
              <w:rPr>
                <w:rFonts w:ascii="仿宋_GB2312" w:hAnsi="仿宋_GB2312" w:cs="仿宋_GB2312" w:eastAsia="仿宋_GB2312"/>
              </w:rPr>
              <w:t>投标人在规定时间内按照招标文件的要求完成该系统的调研、设计、开发、调试、测试等工作，向采购人提供计算机软件光盘，并按照验收要求，提交以下技术文档：</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系统详细设计说明书，包括需求调查与需求分析、系统概要设计、功能规格说明、系统模块设计说明、数据库设计说明（包含编码方案）等内容；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项目计划、需求分析、设计方案、实施方案、代码编写标准、主要功能模块技术文档、源程序代码（只提供电子文档）、数据及数据库设计要求说明书、测试方案、系统终验前通过的专业第三方测评合格报告（含功能、性能、安全）、系统配置参数、系统安装程序（只提供电子文档）、系统运行和维护所必需的原始资料、系统管理维护说明书、用户操作手册、培训文档、系统用户密码移交报告、用户报告、应急方案、项目开发工作总结等。</w:t>
            </w:r>
          </w:p>
        </w:tc>
      </w:tr>
      <w:tr>
        <w:tc>
          <w:tcPr>
            <w:tcW w:type="dxa" w:w="2769"/>
          </w:tcPr>
          <w:p>
            <w:pPr>
              <w:pStyle w:val="null3"/>
            </w:pPr>
            <w:r>
              <w:rPr>
                <w:rFonts w:ascii="仿宋_GB2312" w:hAnsi="仿宋_GB2312" w:cs="仿宋_GB2312" w:eastAsia="仿宋_GB2312"/>
              </w:rPr>
              <w:t>128</w:t>
            </w:r>
          </w:p>
        </w:tc>
        <w:tc>
          <w:tcPr>
            <w:tcW w:type="dxa" w:w="2769"/>
          </w:tcPr>
          <w:p/>
        </w:tc>
        <w:tc>
          <w:tcPr>
            <w:tcW w:type="dxa" w:w="2769"/>
          </w:tcPr>
          <w:p>
            <w:pPr>
              <w:pStyle w:val="null3"/>
            </w:pPr>
            <w:r>
              <w:rPr>
                <w:rFonts w:ascii="仿宋_GB2312" w:hAnsi="仿宋_GB2312" w:cs="仿宋_GB2312" w:eastAsia="仿宋_GB2312"/>
              </w:rPr>
              <w:t>6.4</w:t>
            </w:r>
            <w:r>
              <w:rPr>
                <w:rFonts w:ascii="仿宋_GB2312" w:hAnsi="仿宋_GB2312" w:cs="仿宋_GB2312" w:eastAsia="仿宋_GB2312"/>
              </w:rPr>
              <w:t>培训服务要求。</w:t>
            </w:r>
          </w:p>
          <w:p>
            <w:pPr>
              <w:pStyle w:val="null3"/>
            </w:pPr>
            <w:r>
              <w:rPr>
                <w:rFonts w:ascii="仿宋_GB2312" w:hAnsi="仿宋_GB2312" w:cs="仿宋_GB2312" w:eastAsia="仿宋_GB2312"/>
              </w:rPr>
              <w:t>中标人必须提供应用软件技术、系统操作等方面的培训。</w:t>
            </w:r>
          </w:p>
          <w:p>
            <w:pPr>
              <w:pStyle w:val="null3"/>
            </w:pPr>
            <w:r>
              <w:rPr>
                <w:rFonts w:ascii="仿宋_GB2312" w:hAnsi="仿宋_GB2312" w:cs="仿宋_GB2312" w:eastAsia="仿宋_GB2312"/>
              </w:rPr>
              <w:t>中标人应提供面向系统管理员的应用软件系统结构、设计等方面的培训。项目实施入场，中标人提交详细的培训课程以及时间表。</w:t>
            </w:r>
          </w:p>
          <w:p>
            <w:pPr>
              <w:pStyle w:val="null3"/>
            </w:pPr>
            <w:r>
              <w:rPr>
                <w:rFonts w:ascii="仿宋_GB2312" w:hAnsi="仿宋_GB2312" w:cs="仿宋_GB2312" w:eastAsia="仿宋_GB2312"/>
              </w:rPr>
              <w:t>中标人按照不同的用户角色（如被调查企业、系统管理员、业务用户等）有针对性进行培训。</w:t>
            </w:r>
          </w:p>
          <w:p>
            <w:pPr>
              <w:pStyle w:val="null3"/>
              <w:jc w:val="both"/>
            </w:pPr>
            <w:r>
              <w:rPr>
                <w:rFonts w:ascii="仿宋_GB2312" w:hAnsi="仿宋_GB2312" w:cs="仿宋_GB2312" w:eastAsia="仿宋_GB2312"/>
                <w:sz w:val="21"/>
              </w:rPr>
              <w:t>中标人须提供详细的分级培训计划。</w:t>
            </w:r>
          </w:p>
        </w:tc>
      </w:tr>
      <w:tr>
        <w:tc>
          <w:tcPr>
            <w:tcW w:type="dxa" w:w="2769"/>
          </w:tcPr>
          <w:p>
            <w:pPr>
              <w:pStyle w:val="null3"/>
            </w:pPr>
            <w:r>
              <w:rPr>
                <w:rFonts w:ascii="仿宋_GB2312" w:hAnsi="仿宋_GB2312" w:cs="仿宋_GB2312" w:eastAsia="仿宋_GB2312"/>
              </w:rPr>
              <w:t>129</w:t>
            </w:r>
          </w:p>
        </w:tc>
        <w:tc>
          <w:tcPr>
            <w:tcW w:type="dxa" w:w="2769"/>
          </w:tcPr>
          <w:p/>
        </w:tc>
        <w:tc>
          <w:tcPr>
            <w:tcW w:type="dxa" w:w="2769"/>
          </w:tcPr>
          <w:p>
            <w:pPr>
              <w:pStyle w:val="null3"/>
              <w:jc w:val="both"/>
            </w:pPr>
            <w:r>
              <w:rPr>
                <w:rFonts w:ascii="仿宋_GB2312" w:hAnsi="仿宋_GB2312" w:cs="仿宋_GB2312" w:eastAsia="仿宋_GB2312"/>
                <w:sz w:val="21"/>
              </w:rPr>
              <w:t>6.5</w:t>
            </w:r>
            <w:r>
              <w:rPr>
                <w:rFonts w:ascii="仿宋_GB2312" w:hAnsi="仿宋_GB2312" w:cs="仿宋_GB2312" w:eastAsia="仿宋_GB2312"/>
                <w:sz w:val="21"/>
              </w:rPr>
              <w:t>项目验收要求</w:t>
            </w:r>
          </w:p>
        </w:tc>
      </w:tr>
      <w:tr>
        <w:tc>
          <w:tcPr>
            <w:tcW w:type="dxa" w:w="2769"/>
          </w:tcPr>
          <w:p>
            <w:pPr>
              <w:pStyle w:val="null3"/>
            </w:pPr>
            <w:r>
              <w:rPr>
                <w:rFonts w:ascii="仿宋_GB2312" w:hAnsi="仿宋_GB2312" w:cs="仿宋_GB2312" w:eastAsia="仿宋_GB2312"/>
              </w:rPr>
              <w:t>130</w:t>
            </w:r>
          </w:p>
        </w:tc>
        <w:tc>
          <w:tcPr>
            <w:tcW w:type="dxa" w:w="2769"/>
          </w:tcPr>
          <w:p/>
        </w:tc>
        <w:tc>
          <w:tcPr>
            <w:tcW w:type="dxa" w:w="2769"/>
          </w:tcPr>
          <w:p>
            <w:pPr>
              <w:pStyle w:val="null3"/>
              <w:jc w:val="both"/>
            </w:pPr>
            <w:r>
              <w:rPr>
                <w:rFonts w:ascii="仿宋_GB2312" w:hAnsi="仿宋_GB2312" w:cs="仿宋_GB2312" w:eastAsia="仿宋_GB2312"/>
                <w:sz w:val="21"/>
              </w:rPr>
              <w:t>6.5.1</w:t>
            </w:r>
            <w:r>
              <w:rPr>
                <w:rFonts w:ascii="仿宋_GB2312" w:hAnsi="仿宋_GB2312" w:cs="仿宋_GB2312" w:eastAsia="仿宋_GB2312"/>
                <w:sz w:val="21"/>
              </w:rPr>
              <w:t>项目验收</w:t>
            </w:r>
          </w:p>
        </w:tc>
      </w:tr>
      <w:tr>
        <w:tc>
          <w:tcPr>
            <w:tcW w:type="dxa" w:w="2769"/>
          </w:tcPr>
          <w:p>
            <w:pPr>
              <w:pStyle w:val="null3"/>
            </w:pPr>
            <w:r>
              <w:rPr>
                <w:rFonts w:ascii="仿宋_GB2312" w:hAnsi="仿宋_GB2312" w:cs="仿宋_GB2312" w:eastAsia="仿宋_GB2312"/>
              </w:rPr>
              <w:t>131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6,5,1,1</w:t>
            </w:r>
            <w:r>
              <w:rPr>
                <w:rFonts w:ascii="仿宋_GB2312" w:hAnsi="仿宋_GB2312" w:cs="仿宋_GB2312" w:eastAsia="仿宋_GB2312"/>
              </w:rPr>
              <w:t>整体验收计划。</w:t>
            </w:r>
          </w:p>
          <w:p>
            <w:pPr>
              <w:pStyle w:val="null3"/>
            </w:pPr>
            <w:r>
              <w:rPr>
                <w:rFonts w:ascii="仿宋_GB2312" w:hAnsi="仿宋_GB2312" w:cs="仿宋_GB2312" w:eastAsia="仿宋_GB2312"/>
              </w:rPr>
              <w:t>本项目采取</w:t>
            </w:r>
            <w:r>
              <w:rPr>
                <w:rFonts w:ascii="仿宋_GB2312" w:hAnsi="仿宋_GB2312" w:cs="仿宋_GB2312" w:eastAsia="仿宋_GB2312"/>
              </w:rPr>
              <w:t>3</w:t>
            </w:r>
            <w:r>
              <w:rPr>
                <w:rFonts w:ascii="仿宋_GB2312" w:hAnsi="仿宋_GB2312" w:cs="仿宋_GB2312" w:eastAsia="仿宋_GB2312"/>
              </w:rPr>
              <w:t>次验收方式，分为初步验收、中期验收和终期验收。</w:t>
            </w:r>
          </w:p>
          <w:p>
            <w:pPr>
              <w:pStyle w:val="null3"/>
            </w:pPr>
            <w:r>
              <w:rPr>
                <w:rFonts w:ascii="仿宋_GB2312" w:hAnsi="仿宋_GB2312" w:cs="仿宋_GB2312" w:eastAsia="仿宋_GB2312"/>
              </w:rPr>
              <w:t>初步验收条件：乙方在约定的期限内完成甲方最终确认的需求，对所交付的项目进行功能和运行检测，确认交付项目符合本项目功能、技术参数要求，根据验收要求准备好初步验收材料，以书面方式通知甲方。</w:t>
            </w:r>
          </w:p>
          <w:p>
            <w:pPr>
              <w:pStyle w:val="null3"/>
            </w:pPr>
            <w:r>
              <w:rPr>
                <w:rFonts w:ascii="仿宋_GB2312" w:hAnsi="仿宋_GB2312" w:cs="仿宋_GB2312" w:eastAsia="仿宋_GB2312"/>
              </w:rPr>
              <w:t>初步验收过程：甲方接收乙方的书面申请后，组织验收团队，双方约定验收时间地点，根据采购需求的要求开展初步验收。在验收时由验收团队对照招标文件的功能目标及技术指标全面核对检验。甲方在验收报告中给出本次验收是否通过的验收结论。如发现存在（</w:t>
            </w:r>
            <w:r>
              <w:rPr>
                <w:rFonts w:ascii="仿宋_GB2312" w:hAnsi="仿宋_GB2312" w:cs="仿宋_GB2312" w:eastAsia="仿宋_GB2312"/>
              </w:rPr>
              <w:t>1</w:t>
            </w:r>
            <w:r>
              <w:rPr>
                <w:rFonts w:ascii="仿宋_GB2312" w:hAnsi="仿宋_GB2312" w:cs="仿宋_GB2312" w:eastAsia="仿宋_GB2312"/>
              </w:rPr>
              <w:t>）不符合招标文件的需求及技术标准；（</w:t>
            </w:r>
            <w:r>
              <w:rPr>
                <w:rFonts w:ascii="仿宋_GB2312" w:hAnsi="仿宋_GB2312" w:cs="仿宋_GB2312" w:eastAsia="仿宋_GB2312"/>
              </w:rPr>
              <w:t>2</w:t>
            </w:r>
            <w:r>
              <w:rPr>
                <w:rFonts w:ascii="仿宋_GB2312" w:hAnsi="仿宋_GB2312" w:cs="仿宋_GB2312" w:eastAsia="仿宋_GB2312"/>
              </w:rPr>
              <w:t>）未满足其他承诺的验收问题，验收团队在验收报告中提出整改意见，整改完成，验收通过。初步验收通过，系统进入试运行期。</w:t>
            </w:r>
          </w:p>
          <w:p>
            <w:pPr>
              <w:pStyle w:val="null3"/>
            </w:pPr>
            <w:r>
              <w:rPr>
                <w:rFonts w:ascii="仿宋_GB2312" w:hAnsi="仿宋_GB2312" w:cs="仿宋_GB2312" w:eastAsia="仿宋_GB2312"/>
              </w:rPr>
              <w:t>中期验收条件：试运行期间，乙方要解决系统存在的所有问题。未能解决的，甲方可延长试运行期，直至所有问题得以解决。试运行期满并确认交付项目符合本项目功能、技术参数要求，乙方根据验收要求准备好中期验收材料，甲方通知项目管理方进行中期验收。</w:t>
            </w:r>
          </w:p>
          <w:p>
            <w:pPr>
              <w:pStyle w:val="null3"/>
            </w:pPr>
            <w:r>
              <w:rPr>
                <w:rFonts w:ascii="仿宋_GB2312" w:hAnsi="仿宋_GB2312" w:cs="仿宋_GB2312" w:eastAsia="仿宋_GB2312"/>
              </w:rPr>
              <w:t>中期验收过程：项目管理方组织验收团队，在约定的时间地点，根据采购需求的要求开展中期验收。项目管理方在验收报告中给出本次验收是否通过的验收结论。如发现存在（</w:t>
            </w:r>
            <w:r>
              <w:rPr>
                <w:rFonts w:ascii="仿宋_GB2312" w:hAnsi="仿宋_GB2312" w:cs="仿宋_GB2312" w:eastAsia="仿宋_GB2312"/>
              </w:rPr>
              <w:t>1</w:t>
            </w:r>
            <w:r>
              <w:rPr>
                <w:rFonts w:ascii="仿宋_GB2312" w:hAnsi="仿宋_GB2312" w:cs="仿宋_GB2312" w:eastAsia="仿宋_GB2312"/>
              </w:rPr>
              <w:t>）不符合招标文件的需求及技术标准；（</w:t>
            </w:r>
            <w:r>
              <w:rPr>
                <w:rFonts w:ascii="仿宋_GB2312" w:hAnsi="仿宋_GB2312" w:cs="仿宋_GB2312" w:eastAsia="仿宋_GB2312"/>
              </w:rPr>
              <w:t>2</w:t>
            </w:r>
            <w:r>
              <w:rPr>
                <w:rFonts w:ascii="仿宋_GB2312" w:hAnsi="仿宋_GB2312" w:cs="仿宋_GB2312" w:eastAsia="仿宋_GB2312"/>
              </w:rPr>
              <w:t>）未满足其他承诺的验收问题，验收团队在验收报告中提出整改意见，整改完成，验收通过。中期验收通过，系统正式上线，项目进入维保期。</w:t>
            </w:r>
          </w:p>
          <w:p>
            <w:pPr>
              <w:pStyle w:val="null3"/>
            </w:pPr>
            <w:r>
              <w:rPr>
                <w:rFonts w:ascii="仿宋_GB2312" w:hAnsi="仿宋_GB2312" w:cs="仿宋_GB2312" w:eastAsia="仿宋_GB2312"/>
              </w:rPr>
              <w:t>终期验收工作：一年免费维保期结束后，乙方配合甲方开展终期验收工作，包括但不限于项目档案资料的整理、项目工作情况汇报等。</w:t>
            </w: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1"/>
              </w:rPr>
              <w:t>终期验收标准：包括但不限于乙方完全响应并完成项目合同的所有内容；符合现行国家相关标准、行业标准、地方标准或者其他标准、规范；满足国家商用密码应用安全性评估测评的有关标准和规范，符合《信息安全技术信息系统密码应用基本要求》（</w:t>
            </w:r>
            <w:r>
              <w:rPr>
                <w:rFonts w:ascii="仿宋_GB2312" w:hAnsi="仿宋_GB2312" w:cs="仿宋_GB2312" w:eastAsia="仿宋_GB2312"/>
                <w:sz w:val="21"/>
              </w:rPr>
              <w:t>GB/T 39786-2021</w:t>
            </w:r>
            <w:r>
              <w:rPr>
                <w:rFonts w:ascii="仿宋_GB2312" w:hAnsi="仿宋_GB2312" w:cs="仿宋_GB2312" w:eastAsia="仿宋_GB2312"/>
                <w:sz w:val="21"/>
              </w:rPr>
              <w:t>），通过密码应用测评达到</w:t>
            </w:r>
            <w:r>
              <w:rPr>
                <w:rFonts w:ascii="仿宋_GB2312" w:hAnsi="仿宋_GB2312" w:cs="仿宋_GB2312" w:eastAsia="仿宋_GB2312"/>
                <w:sz w:val="21"/>
              </w:rPr>
              <w:t>70</w:t>
            </w:r>
            <w:r>
              <w:rPr>
                <w:rFonts w:ascii="仿宋_GB2312" w:hAnsi="仿宋_GB2312" w:cs="仿宋_GB2312" w:eastAsia="仿宋_GB2312"/>
                <w:sz w:val="21"/>
              </w:rPr>
              <w:t>分以上，完成密码应用备案；符合《信息安全技术网络安全等级保护基本要求》（</w:t>
            </w:r>
            <w:r>
              <w:rPr>
                <w:rFonts w:ascii="仿宋_GB2312" w:hAnsi="仿宋_GB2312" w:cs="仿宋_GB2312" w:eastAsia="仿宋_GB2312"/>
                <w:sz w:val="21"/>
              </w:rPr>
              <w:t>GB/T22239-2019</w:t>
            </w:r>
            <w:r>
              <w:rPr>
                <w:rFonts w:ascii="仿宋_GB2312" w:hAnsi="仿宋_GB2312" w:cs="仿宋_GB2312" w:eastAsia="仿宋_GB2312"/>
                <w:sz w:val="21"/>
              </w:rPr>
              <w:t>），通过信息系统安全等级保护三级测评，完成等保备案；系统测试报告及财务结算审计报告获得甲方认可；满足招标文件商务条款中交付要求以及完成根据项目实际所产生的变更内容等。</w:t>
            </w:r>
          </w:p>
        </w:tc>
      </w:tr>
      <w:tr>
        <w:tc>
          <w:tcPr>
            <w:tcW w:type="dxa" w:w="2769"/>
          </w:tcPr>
          <w:p>
            <w:pPr>
              <w:pStyle w:val="null3"/>
            </w:pPr>
            <w:r>
              <w:rPr>
                <w:rFonts w:ascii="仿宋_GB2312" w:hAnsi="仿宋_GB2312" w:cs="仿宋_GB2312" w:eastAsia="仿宋_GB2312"/>
              </w:rPr>
              <w:t>132</w:t>
            </w:r>
          </w:p>
        </w:tc>
        <w:tc>
          <w:tcPr>
            <w:tcW w:type="dxa" w:w="2769"/>
          </w:tcPr>
          <w:p/>
        </w:tc>
        <w:tc>
          <w:tcPr>
            <w:tcW w:type="dxa" w:w="2769"/>
          </w:tcPr>
          <w:p>
            <w:pPr>
              <w:pStyle w:val="null3"/>
            </w:pPr>
            <w:r>
              <w:rPr>
                <w:rFonts w:ascii="仿宋_GB2312" w:hAnsi="仿宋_GB2312" w:cs="仿宋_GB2312" w:eastAsia="仿宋_GB2312"/>
              </w:rPr>
              <w:t>6.5.1.2</w:t>
            </w:r>
            <w:r>
              <w:rPr>
                <w:rFonts w:ascii="仿宋_GB2312" w:hAnsi="仿宋_GB2312" w:cs="仿宋_GB2312" w:eastAsia="仿宋_GB2312"/>
              </w:rPr>
              <w:t>项目验收的前提条件</w:t>
            </w:r>
            <w:r>
              <w:rPr>
                <w:rFonts w:ascii="仿宋_GB2312" w:hAnsi="仿宋_GB2312" w:cs="仿宋_GB2312" w:eastAsia="仿宋_GB2312"/>
              </w:rPr>
              <w:t>。</w:t>
            </w:r>
          </w:p>
          <w:p>
            <w:pPr>
              <w:pStyle w:val="null3"/>
            </w:pPr>
            <w:r>
              <w:rPr>
                <w:rFonts w:ascii="仿宋_GB2312" w:hAnsi="仿宋_GB2312" w:cs="仿宋_GB2312" w:eastAsia="仿宋_GB2312"/>
              </w:rPr>
              <w:t>所有建设项目按照合同要求全部建成，并满足使用要求；</w:t>
            </w:r>
          </w:p>
          <w:p>
            <w:pPr>
              <w:pStyle w:val="null3"/>
            </w:pPr>
            <w:r>
              <w:rPr>
                <w:rFonts w:ascii="仿宋_GB2312" w:hAnsi="仿宋_GB2312" w:cs="仿宋_GB2312" w:eastAsia="仿宋_GB2312"/>
              </w:rPr>
              <w:t>各个分项工程全部初验合格；</w:t>
            </w:r>
          </w:p>
          <w:p>
            <w:pPr>
              <w:pStyle w:val="null3"/>
            </w:pPr>
            <w:r>
              <w:rPr>
                <w:rFonts w:ascii="仿宋_GB2312" w:hAnsi="仿宋_GB2312" w:cs="仿宋_GB2312" w:eastAsia="仿宋_GB2312"/>
              </w:rPr>
              <w:t>各种技术文档和验收资料完备，符合合同的内容；</w:t>
            </w:r>
          </w:p>
          <w:p>
            <w:pPr>
              <w:pStyle w:val="null3"/>
            </w:pPr>
            <w:r>
              <w:rPr>
                <w:rFonts w:ascii="仿宋_GB2312" w:hAnsi="仿宋_GB2312" w:cs="仿宋_GB2312" w:eastAsia="仿宋_GB2312"/>
              </w:rPr>
              <w:t>系统建设和数据处理符合信息安全的要求；</w:t>
            </w:r>
          </w:p>
          <w:p>
            <w:pPr>
              <w:pStyle w:val="null3"/>
            </w:pPr>
            <w:r>
              <w:rPr>
                <w:rFonts w:ascii="仿宋_GB2312" w:hAnsi="仿宋_GB2312" w:cs="仿宋_GB2312" w:eastAsia="仿宋_GB2312"/>
              </w:rPr>
              <w:t>外购的操作系统、数据库等中间件和开发工具符合知识产权相关政策法规的要求；</w:t>
            </w:r>
          </w:p>
          <w:p>
            <w:pPr>
              <w:pStyle w:val="null3"/>
            </w:pPr>
            <w:r>
              <w:rPr>
                <w:rFonts w:ascii="仿宋_GB2312" w:hAnsi="仿宋_GB2312" w:cs="仿宋_GB2312" w:eastAsia="仿宋_GB2312"/>
              </w:rPr>
              <w:t>经过监理方同意；</w:t>
            </w:r>
          </w:p>
          <w:p>
            <w:pPr>
              <w:pStyle w:val="null3"/>
            </w:pPr>
            <w:r>
              <w:rPr>
                <w:rFonts w:ascii="仿宋_GB2312" w:hAnsi="仿宋_GB2312" w:cs="仿宋_GB2312" w:eastAsia="仿宋_GB2312"/>
              </w:rPr>
              <w:t>经过相关主管部门和采购人同意；</w:t>
            </w:r>
          </w:p>
          <w:p>
            <w:pPr>
              <w:pStyle w:val="null3"/>
              <w:jc w:val="both"/>
            </w:pPr>
            <w:r>
              <w:rPr>
                <w:rFonts w:ascii="仿宋_GB2312" w:hAnsi="仿宋_GB2312" w:cs="仿宋_GB2312" w:eastAsia="仿宋_GB2312"/>
                <w:sz w:val="21"/>
              </w:rPr>
              <w:t>合同或合同附件规定的其他验收条件。</w:t>
            </w:r>
          </w:p>
        </w:tc>
      </w:tr>
      <w:tr>
        <w:tc>
          <w:tcPr>
            <w:tcW w:type="dxa" w:w="2769"/>
          </w:tcPr>
          <w:p>
            <w:pPr>
              <w:pStyle w:val="null3"/>
            </w:pPr>
            <w:r>
              <w:rPr>
                <w:rFonts w:ascii="仿宋_GB2312" w:hAnsi="仿宋_GB2312" w:cs="仿宋_GB2312" w:eastAsia="仿宋_GB2312"/>
              </w:rPr>
              <w:t>133</w:t>
            </w:r>
          </w:p>
        </w:tc>
        <w:tc>
          <w:tcPr>
            <w:tcW w:type="dxa" w:w="2769"/>
          </w:tcPr>
          <w:p/>
        </w:tc>
        <w:tc>
          <w:tcPr>
            <w:tcW w:type="dxa" w:w="2769"/>
          </w:tcPr>
          <w:p>
            <w:pPr>
              <w:pStyle w:val="null3"/>
            </w:pPr>
            <w:r>
              <w:rPr>
                <w:rFonts w:ascii="仿宋_GB2312" w:hAnsi="仿宋_GB2312" w:cs="仿宋_GB2312" w:eastAsia="仿宋_GB2312"/>
              </w:rPr>
              <w:t>6.5.2</w:t>
            </w:r>
            <w:r>
              <w:rPr>
                <w:rFonts w:ascii="仿宋_GB2312" w:hAnsi="仿宋_GB2312" w:cs="仿宋_GB2312" w:eastAsia="仿宋_GB2312"/>
              </w:rPr>
              <w:t>验收文档要求。</w:t>
            </w:r>
          </w:p>
          <w:p>
            <w:pPr>
              <w:pStyle w:val="null3"/>
            </w:pPr>
            <w:r>
              <w:rPr>
                <w:rFonts w:ascii="仿宋_GB2312" w:hAnsi="仿宋_GB2312" w:cs="仿宋_GB2312" w:eastAsia="仿宋_GB2312"/>
              </w:rPr>
              <w:t>验收文档包括：</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基础资料：招标书、投标书、有关合同、系统设计说明书、系统功能说明书、系统结构图、项目详细实施方案。</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项目竣工资料：项目开工报告、项目实施报告、项目质量测试报告、项目检查报告、测试报告、材料清单、项目实施质量与安全检查记录、操作使用说明书、售后服务保证文件、培训文档、其他文件。</w:t>
            </w:r>
          </w:p>
          <w:p>
            <w:pPr>
              <w:pStyle w:val="null3"/>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软件开发文档：需求说明书、概要设计说明书、详细设计说明书、数据库设计说明书、测试计划、测试报告、用户操作手册。</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软件开发管理文档：项目计划书、质量控制计划、用户培训计划、质量总结报告、会议记录和开发进度月报。</w:t>
            </w:r>
          </w:p>
        </w:tc>
      </w:tr>
      <w:tr>
        <w:tc>
          <w:tcPr>
            <w:tcW w:type="dxa" w:w="2769"/>
          </w:tcPr>
          <w:p>
            <w:pPr>
              <w:pStyle w:val="null3"/>
            </w:pPr>
            <w:r>
              <w:rPr>
                <w:rFonts w:ascii="仿宋_GB2312" w:hAnsi="仿宋_GB2312" w:cs="仿宋_GB2312" w:eastAsia="仿宋_GB2312"/>
              </w:rPr>
              <w:t>134</w:t>
            </w:r>
          </w:p>
        </w:tc>
        <w:tc>
          <w:tcPr>
            <w:tcW w:type="dxa" w:w="2769"/>
          </w:tcPr>
          <w:p/>
        </w:tc>
        <w:tc>
          <w:tcPr>
            <w:tcW w:type="dxa" w:w="2769"/>
          </w:tcPr>
          <w:p>
            <w:pPr>
              <w:pStyle w:val="null3"/>
            </w:pPr>
            <w:r>
              <w:rPr>
                <w:rFonts w:ascii="仿宋_GB2312" w:hAnsi="仿宋_GB2312" w:cs="仿宋_GB2312" w:eastAsia="仿宋_GB2312"/>
              </w:rPr>
              <w:t>6.5.3</w:t>
            </w:r>
            <w:r>
              <w:rPr>
                <w:rFonts w:ascii="仿宋_GB2312" w:hAnsi="仿宋_GB2312" w:cs="仿宋_GB2312" w:eastAsia="仿宋_GB2312"/>
              </w:rPr>
              <w:t>项目交接。</w:t>
            </w:r>
          </w:p>
          <w:p>
            <w:pPr>
              <w:pStyle w:val="null3"/>
              <w:jc w:val="both"/>
            </w:pPr>
            <w:r>
              <w:rPr>
                <w:rFonts w:ascii="仿宋_GB2312" w:hAnsi="仿宋_GB2312" w:cs="仿宋_GB2312" w:eastAsia="仿宋_GB2312"/>
                <w:sz w:val="21"/>
              </w:rPr>
              <w:t>项目验收合格后</w:t>
            </w:r>
            <w:r>
              <w:rPr>
                <w:rFonts w:ascii="仿宋_GB2312" w:hAnsi="仿宋_GB2312" w:cs="仿宋_GB2312" w:eastAsia="仿宋_GB2312"/>
                <w:sz w:val="21"/>
              </w:rPr>
              <w:t>,</w:t>
            </w:r>
            <w:r>
              <w:rPr>
                <w:rFonts w:ascii="仿宋_GB2312" w:hAnsi="仿宋_GB2312" w:cs="仿宋_GB2312" w:eastAsia="仿宋_GB2312"/>
                <w:sz w:val="21"/>
              </w:rPr>
              <w:t>应办理项目交接手续。项目的移交包括项目实体移交和项目文件移交。</w:t>
            </w:r>
          </w:p>
        </w:tc>
      </w:tr>
      <w:tr>
        <w:tc>
          <w:tcPr>
            <w:tcW w:type="dxa" w:w="2769"/>
          </w:tcPr>
          <w:p>
            <w:pPr>
              <w:pStyle w:val="null3"/>
            </w:pPr>
            <w:r>
              <w:rPr>
                <w:rFonts w:ascii="仿宋_GB2312" w:hAnsi="仿宋_GB2312" w:cs="仿宋_GB2312" w:eastAsia="仿宋_GB2312"/>
              </w:rPr>
              <w:t>135</w:t>
            </w:r>
          </w:p>
        </w:tc>
        <w:tc>
          <w:tcPr>
            <w:tcW w:type="dxa" w:w="2769"/>
          </w:tcPr>
          <w:p/>
        </w:tc>
        <w:tc>
          <w:tcPr>
            <w:tcW w:type="dxa" w:w="2769"/>
          </w:tcPr>
          <w:p>
            <w:pPr>
              <w:pStyle w:val="null3"/>
            </w:pPr>
            <w:r>
              <w:rPr>
                <w:rFonts w:ascii="仿宋_GB2312" w:hAnsi="仿宋_GB2312" w:cs="仿宋_GB2312" w:eastAsia="仿宋_GB2312"/>
              </w:rPr>
              <w:t>6</w:t>
            </w:r>
            <w:r>
              <w:rPr>
                <w:rFonts w:ascii="仿宋_GB2312" w:hAnsi="仿宋_GB2312" w:cs="仿宋_GB2312" w:eastAsia="仿宋_GB2312"/>
              </w:rPr>
              <w:t>.6.</w:t>
            </w:r>
            <w:r>
              <w:rPr>
                <w:rFonts w:ascii="仿宋_GB2312" w:hAnsi="仿宋_GB2312" w:cs="仿宋_GB2312" w:eastAsia="仿宋_GB2312"/>
              </w:rPr>
              <w:t>项目交付成果</w:t>
            </w:r>
            <w:r>
              <w:rPr>
                <w:rFonts w:ascii="仿宋_GB2312" w:hAnsi="仿宋_GB2312" w:cs="仿宋_GB2312" w:eastAsia="仿宋_GB2312"/>
              </w:rPr>
              <w:t>。</w:t>
            </w:r>
          </w:p>
          <w:p>
            <w:pPr>
              <w:pStyle w:val="null3"/>
              <w:jc w:val="both"/>
            </w:pPr>
            <w:r>
              <w:rPr>
                <w:rFonts w:ascii="仿宋_GB2312" w:hAnsi="仿宋_GB2312" w:cs="仿宋_GB2312" w:eastAsia="仿宋_GB2312"/>
                <w:sz w:val="21"/>
              </w:rPr>
              <w:t>项目交付成果包括项目实体移交和项目文件移交两个部分。</w:t>
            </w:r>
          </w:p>
        </w:tc>
      </w:tr>
      <w:tr>
        <w:tc>
          <w:tcPr>
            <w:tcW w:type="dxa" w:w="2769"/>
          </w:tcPr>
          <w:p>
            <w:pPr>
              <w:pStyle w:val="null3"/>
            </w:pPr>
            <w:r>
              <w:rPr>
                <w:rFonts w:ascii="仿宋_GB2312" w:hAnsi="仿宋_GB2312" w:cs="仿宋_GB2312" w:eastAsia="仿宋_GB2312"/>
              </w:rPr>
              <w:t>136</w:t>
            </w:r>
          </w:p>
        </w:tc>
        <w:tc>
          <w:tcPr>
            <w:tcW w:type="dxa" w:w="2769"/>
          </w:tcPr>
          <w:p/>
        </w:tc>
        <w:tc>
          <w:tcPr>
            <w:tcW w:type="dxa" w:w="2769"/>
          </w:tcPr>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售后服务要求</w:t>
            </w:r>
          </w:p>
        </w:tc>
      </w:tr>
      <w:tr>
        <w:tc>
          <w:tcPr>
            <w:tcW w:type="dxa" w:w="2769"/>
          </w:tcPr>
          <w:p>
            <w:pPr>
              <w:pStyle w:val="null3"/>
            </w:pPr>
            <w:r>
              <w:rPr>
                <w:rFonts w:ascii="仿宋_GB2312" w:hAnsi="仿宋_GB2312" w:cs="仿宋_GB2312" w:eastAsia="仿宋_GB2312"/>
              </w:rPr>
              <w:t>137</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7.1</w:t>
            </w:r>
            <w:r>
              <w:rPr>
                <w:rFonts w:ascii="仿宋_GB2312" w:hAnsi="仿宋_GB2312" w:cs="仿宋_GB2312" w:eastAsia="仿宋_GB2312"/>
                <w:sz w:val="21"/>
              </w:rPr>
              <w:t>服务周期。需提供自中验合格之日起</w:t>
            </w:r>
            <w:r>
              <w:rPr>
                <w:rFonts w:ascii="仿宋_GB2312" w:hAnsi="仿宋_GB2312" w:cs="仿宋_GB2312" w:eastAsia="仿宋_GB2312"/>
                <w:sz w:val="21"/>
              </w:rPr>
              <w:t>1</w:t>
            </w:r>
            <w:r>
              <w:rPr>
                <w:rFonts w:ascii="仿宋_GB2312" w:hAnsi="仿宋_GB2312" w:cs="仿宋_GB2312" w:eastAsia="仿宋_GB2312"/>
                <w:sz w:val="21"/>
              </w:rPr>
              <w:t>年的驻场运维服务，驻场运维人员不少于</w:t>
            </w:r>
            <w:r>
              <w:rPr>
                <w:rFonts w:ascii="仿宋_GB2312" w:hAnsi="仿宋_GB2312" w:cs="仿宋_GB2312" w:eastAsia="仿宋_GB2312"/>
                <w:sz w:val="21"/>
              </w:rPr>
              <w:t>2</w:t>
            </w:r>
            <w:r>
              <w:rPr>
                <w:rFonts w:ascii="仿宋_GB2312" w:hAnsi="仿宋_GB2312" w:cs="仿宋_GB2312" w:eastAsia="仿宋_GB2312"/>
                <w:sz w:val="21"/>
              </w:rPr>
              <w:t>名。</w:t>
            </w:r>
          </w:p>
        </w:tc>
      </w:tr>
      <w:tr>
        <w:tc>
          <w:tcPr>
            <w:tcW w:type="dxa" w:w="2769"/>
          </w:tcPr>
          <w:p>
            <w:pPr>
              <w:pStyle w:val="null3"/>
            </w:pPr>
            <w:r>
              <w:rPr>
                <w:rFonts w:ascii="仿宋_GB2312" w:hAnsi="仿宋_GB2312" w:cs="仿宋_GB2312" w:eastAsia="仿宋_GB2312"/>
              </w:rPr>
              <w:t>138</w:t>
            </w:r>
          </w:p>
        </w:tc>
        <w:tc>
          <w:tcPr>
            <w:tcW w:type="dxa" w:w="2769"/>
          </w:tcPr>
          <w:p/>
        </w:tc>
        <w:tc>
          <w:tcPr>
            <w:tcW w:type="dxa" w:w="2769"/>
          </w:tcPr>
          <w:p>
            <w:pPr>
              <w:pStyle w:val="null3"/>
            </w:pPr>
            <w:r>
              <w:rPr>
                <w:rFonts w:ascii="仿宋_GB2312" w:hAnsi="仿宋_GB2312" w:cs="仿宋_GB2312" w:eastAsia="仿宋_GB2312"/>
              </w:rPr>
              <w:t>7.2</w:t>
            </w:r>
            <w:r>
              <w:rPr>
                <w:rFonts w:ascii="仿宋_GB2312" w:hAnsi="仿宋_GB2312" w:cs="仿宋_GB2312" w:eastAsia="仿宋_GB2312"/>
              </w:rPr>
              <w:t>服务分工。</w:t>
            </w:r>
          </w:p>
          <w:p>
            <w:pPr>
              <w:pStyle w:val="null3"/>
            </w:pPr>
            <w:r>
              <w:rPr>
                <w:rFonts w:ascii="仿宋_GB2312" w:hAnsi="仿宋_GB2312" w:cs="仿宋_GB2312" w:eastAsia="仿宋_GB2312"/>
              </w:rPr>
              <w:t>本项目运维服务的目标是保证设备的正常运行，提升系统的安全性、可靠性、可用性和可扩展性，及时消除故障隐患，保障信息系统的安全、稳定、持续运行。</w:t>
            </w:r>
          </w:p>
          <w:p>
            <w:pPr>
              <w:pStyle w:val="null3"/>
            </w:pPr>
            <w:r>
              <w:rPr>
                <w:rFonts w:ascii="仿宋_GB2312" w:hAnsi="仿宋_GB2312" w:cs="仿宋_GB2312" w:eastAsia="仿宋_GB2312"/>
              </w:rPr>
              <w:t>本项目系统部署于省政务云平台，项目建成后运行维护范围包括软件开发部分、政务云平台基础环境。</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）陕西省统计局负责项目运维管理；</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）中标人负责软件的部署及相关运维工作；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）政务云平台负责基础环境的运维服务，包括服务器、中间件、云服务等。</w:t>
            </w:r>
          </w:p>
        </w:tc>
      </w:tr>
      <w:tr>
        <w:tc>
          <w:tcPr>
            <w:tcW w:type="dxa" w:w="2769"/>
          </w:tcPr>
          <w:p>
            <w:pPr>
              <w:pStyle w:val="null3"/>
            </w:pPr>
            <w:r>
              <w:rPr>
                <w:rFonts w:ascii="仿宋_GB2312" w:hAnsi="仿宋_GB2312" w:cs="仿宋_GB2312" w:eastAsia="仿宋_GB2312"/>
              </w:rPr>
              <w:t>139</w:t>
            </w:r>
          </w:p>
        </w:tc>
        <w:tc>
          <w:tcPr>
            <w:tcW w:type="dxa" w:w="2769"/>
          </w:tcPr>
          <w:p/>
        </w:tc>
        <w:tc>
          <w:tcPr>
            <w:tcW w:type="dxa" w:w="2769"/>
          </w:tcPr>
          <w:p>
            <w:pPr>
              <w:pStyle w:val="null3"/>
              <w:jc w:val="both"/>
            </w:pPr>
            <w:r>
              <w:rPr>
                <w:rFonts w:ascii="仿宋_GB2312" w:hAnsi="仿宋_GB2312" w:cs="仿宋_GB2312" w:eastAsia="仿宋_GB2312"/>
                <w:sz w:val="21"/>
              </w:rPr>
              <w:t>7.3</w:t>
            </w:r>
            <w:r>
              <w:rPr>
                <w:rFonts w:ascii="仿宋_GB2312" w:hAnsi="仿宋_GB2312" w:cs="仿宋_GB2312" w:eastAsia="仿宋_GB2312"/>
                <w:sz w:val="21"/>
              </w:rPr>
              <w:t>服务工作内容</w:t>
            </w:r>
          </w:p>
        </w:tc>
      </w:tr>
      <w:tr>
        <w:tc>
          <w:tcPr>
            <w:tcW w:type="dxa" w:w="2769"/>
          </w:tcPr>
          <w:p>
            <w:pPr>
              <w:pStyle w:val="null3"/>
            </w:pPr>
            <w:r>
              <w:rPr>
                <w:rFonts w:ascii="仿宋_GB2312" w:hAnsi="仿宋_GB2312" w:cs="仿宋_GB2312" w:eastAsia="仿宋_GB2312"/>
              </w:rPr>
              <w:t>140</w:t>
            </w:r>
          </w:p>
        </w:tc>
        <w:tc>
          <w:tcPr>
            <w:tcW w:type="dxa" w:w="2769"/>
          </w:tcPr>
          <w:p/>
        </w:tc>
        <w:tc>
          <w:tcPr>
            <w:tcW w:type="dxa" w:w="2769"/>
          </w:tcPr>
          <w:p>
            <w:pPr>
              <w:pStyle w:val="null3"/>
            </w:pPr>
            <w:r>
              <w:rPr>
                <w:rFonts w:ascii="仿宋_GB2312" w:hAnsi="仿宋_GB2312" w:cs="仿宋_GB2312" w:eastAsia="仿宋_GB2312"/>
              </w:rPr>
              <w:t>7.3.1</w:t>
            </w:r>
            <w:r>
              <w:rPr>
                <w:rFonts w:ascii="仿宋_GB2312" w:hAnsi="仿宋_GB2312" w:cs="仿宋_GB2312" w:eastAsia="仿宋_GB2312"/>
              </w:rPr>
              <w:t>系统恢复服务。</w:t>
            </w:r>
          </w:p>
          <w:p>
            <w:pPr>
              <w:pStyle w:val="null3"/>
              <w:jc w:val="both"/>
            </w:pPr>
            <w:r>
              <w:rPr>
                <w:rFonts w:ascii="仿宋_GB2312" w:hAnsi="仿宋_GB2312" w:cs="仿宋_GB2312" w:eastAsia="仿宋_GB2312"/>
                <w:sz w:val="21"/>
              </w:rPr>
              <w:t>系统出现故障时，根据采购人的需求及实际情况，将软件和数据恢复至最新版本，确保功能的正常使用。</w:t>
            </w:r>
          </w:p>
        </w:tc>
      </w:tr>
      <w:tr>
        <w:tc>
          <w:tcPr>
            <w:tcW w:type="dxa" w:w="2769"/>
          </w:tcPr>
          <w:p>
            <w:pPr>
              <w:pStyle w:val="null3"/>
            </w:pPr>
            <w:r>
              <w:rPr>
                <w:rFonts w:ascii="仿宋_GB2312" w:hAnsi="仿宋_GB2312" w:cs="仿宋_GB2312" w:eastAsia="仿宋_GB2312"/>
              </w:rPr>
              <w:t>141</w:t>
            </w:r>
          </w:p>
        </w:tc>
        <w:tc>
          <w:tcPr>
            <w:tcW w:type="dxa" w:w="2769"/>
          </w:tcPr>
          <w:p/>
        </w:tc>
        <w:tc>
          <w:tcPr>
            <w:tcW w:type="dxa" w:w="2769"/>
          </w:tcPr>
          <w:p>
            <w:pPr>
              <w:pStyle w:val="null3"/>
            </w:pPr>
            <w:r>
              <w:rPr>
                <w:rFonts w:ascii="仿宋_GB2312" w:hAnsi="仿宋_GB2312" w:cs="仿宋_GB2312" w:eastAsia="仿宋_GB2312"/>
              </w:rPr>
              <w:t>7.3.2</w:t>
            </w:r>
            <w:r>
              <w:rPr>
                <w:rFonts w:ascii="仿宋_GB2312" w:hAnsi="仿宋_GB2312" w:cs="仿宋_GB2312" w:eastAsia="仿宋_GB2312"/>
              </w:rPr>
              <w:t>故障处理与应急响应。</w:t>
            </w:r>
          </w:p>
          <w:p>
            <w:pPr>
              <w:pStyle w:val="null3"/>
              <w:jc w:val="both"/>
            </w:pPr>
            <w:r>
              <w:rPr>
                <w:rFonts w:ascii="仿宋_GB2312" w:hAnsi="仿宋_GB2312" w:cs="仿宋_GB2312" w:eastAsia="仿宋_GB2312"/>
                <w:sz w:val="21"/>
              </w:rPr>
              <w:t>提供各种突发事件的应急处理服务，制定并执行应急响应预案。在服务期间安排至少一次应急演练，应急预案需提前提交，演练结束后做好总结、评估和整改。</w:t>
            </w:r>
          </w:p>
        </w:tc>
      </w:tr>
      <w:tr>
        <w:tc>
          <w:tcPr>
            <w:tcW w:type="dxa" w:w="2769"/>
          </w:tcPr>
          <w:p>
            <w:pPr>
              <w:pStyle w:val="null3"/>
            </w:pPr>
            <w:r>
              <w:rPr>
                <w:rFonts w:ascii="仿宋_GB2312" w:hAnsi="仿宋_GB2312" w:cs="仿宋_GB2312" w:eastAsia="仿宋_GB2312"/>
              </w:rPr>
              <w:t>142</w:t>
            </w:r>
          </w:p>
        </w:tc>
        <w:tc>
          <w:tcPr>
            <w:tcW w:type="dxa" w:w="2769"/>
          </w:tcPr>
          <w:p/>
        </w:tc>
        <w:tc>
          <w:tcPr>
            <w:tcW w:type="dxa" w:w="2769"/>
          </w:tcPr>
          <w:p>
            <w:pPr>
              <w:pStyle w:val="null3"/>
            </w:pPr>
            <w:r>
              <w:rPr>
                <w:rFonts w:ascii="仿宋_GB2312" w:hAnsi="仿宋_GB2312" w:cs="仿宋_GB2312" w:eastAsia="仿宋_GB2312"/>
              </w:rPr>
              <w:t>7.3.3</w:t>
            </w:r>
            <w:r>
              <w:rPr>
                <w:rFonts w:ascii="仿宋_GB2312" w:hAnsi="仿宋_GB2312" w:cs="仿宋_GB2312" w:eastAsia="仿宋_GB2312"/>
              </w:rPr>
              <w:t>用户技术培训。</w:t>
            </w:r>
          </w:p>
          <w:p>
            <w:pPr>
              <w:pStyle w:val="null3"/>
              <w:jc w:val="both"/>
            </w:pPr>
            <w:r>
              <w:rPr>
                <w:rFonts w:ascii="仿宋_GB2312" w:hAnsi="仿宋_GB2312" w:cs="仿宋_GB2312" w:eastAsia="仿宋_GB2312"/>
                <w:sz w:val="21"/>
              </w:rPr>
              <w:t>根据培训服务方案对用户进行培训，提供培训讲师、培训资料。培训内容包括系统操作规范、安装和调试、上机操作、故障排除等。培训方式包括远程培训和现场培训。</w:t>
            </w:r>
          </w:p>
        </w:tc>
      </w:tr>
      <w:tr>
        <w:tc>
          <w:tcPr>
            <w:tcW w:type="dxa" w:w="2769"/>
          </w:tcPr>
          <w:p>
            <w:pPr>
              <w:pStyle w:val="null3"/>
            </w:pPr>
            <w:r>
              <w:rPr>
                <w:rFonts w:ascii="仿宋_GB2312" w:hAnsi="仿宋_GB2312" w:cs="仿宋_GB2312" w:eastAsia="仿宋_GB2312"/>
              </w:rPr>
              <w:t>143</w:t>
            </w:r>
          </w:p>
        </w:tc>
        <w:tc>
          <w:tcPr>
            <w:tcW w:type="dxa" w:w="2769"/>
          </w:tcPr>
          <w:p/>
        </w:tc>
        <w:tc>
          <w:tcPr>
            <w:tcW w:type="dxa" w:w="2769"/>
          </w:tcPr>
          <w:p>
            <w:pPr>
              <w:pStyle w:val="null3"/>
            </w:pPr>
            <w:r>
              <w:rPr>
                <w:rFonts w:ascii="仿宋_GB2312" w:hAnsi="仿宋_GB2312" w:cs="仿宋_GB2312" w:eastAsia="仿宋_GB2312"/>
              </w:rPr>
              <w:t>7.3.4</w:t>
            </w:r>
            <w:r>
              <w:rPr>
                <w:rFonts w:ascii="仿宋_GB2312" w:hAnsi="仿宋_GB2312" w:cs="仿宋_GB2312" w:eastAsia="仿宋_GB2312"/>
              </w:rPr>
              <w:t>响应时间与故障解决时间。</w:t>
            </w:r>
          </w:p>
          <w:p>
            <w:pPr>
              <w:pStyle w:val="null3"/>
              <w:jc w:val="both"/>
            </w:pPr>
            <w:r>
              <w:rPr>
                <w:rFonts w:ascii="仿宋_GB2312" w:hAnsi="仿宋_GB2312" w:cs="仿宋_GB2312" w:eastAsia="仿宋_GB2312"/>
                <w:sz w:val="21"/>
              </w:rPr>
              <w:t>在运行过程中出现技术性故障提供</w:t>
            </w:r>
            <w:r>
              <w:rPr>
                <w:rFonts w:ascii="仿宋_GB2312" w:hAnsi="仿宋_GB2312" w:cs="仿宋_GB2312" w:eastAsia="仿宋_GB2312"/>
                <w:sz w:val="21"/>
              </w:rPr>
              <w:t>7×24</w:t>
            </w:r>
            <w:r>
              <w:rPr>
                <w:rFonts w:ascii="仿宋_GB2312" w:hAnsi="仿宋_GB2312" w:cs="仿宋_GB2312" w:eastAsia="仿宋_GB2312"/>
                <w:sz w:val="21"/>
              </w:rPr>
              <w:t>小时技术支持服务。响应时间不超过</w:t>
            </w:r>
            <w:r>
              <w:rPr>
                <w:rFonts w:ascii="仿宋_GB2312" w:hAnsi="仿宋_GB2312" w:cs="仿宋_GB2312" w:eastAsia="仿宋_GB2312"/>
                <w:sz w:val="21"/>
              </w:rPr>
              <w:t>1</w:t>
            </w:r>
            <w:r>
              <w:rPr>
                <w:rFonts w:ascii="仿宋_GB2312" w:hAnsi="仿宋_GB2312" w:cs="仿宋_GB2312" w:eastAsia="仿宋_GB2312"/>
                <w:sz w:val="21"/>
              </w:rPr>
              <w:t>小时，上门服务时间不超过</w:t>
            </w:r>
            <w:r>
              <w:rPr>
                <w:rFonts w:ascii="仿宋_GB2312" w:hAnsi="仿宋_GB2312" w:cs="仿宋_GB2312" w:eastAsia="仿宋_GB2312"/>
                <w:sz w:val="21"/>
              </w:rPr>
              <w:t>1</w:t>
            </w:r>
            <w:r>
              <w:rPr>
                <w:rFonts w:ascii="仿宋_GB2312" w:hAnsi="仿宋_GB2312" w:cs="仿宋_GB2312" w:eastAsia="仿宋_GB2312"/>
                <w:sz w:val="21"/>
              </w:rPr>
              <w:t>小时，</w:t>
            </w:r>
            <w:r>
              <w:rPr>
                <w:rFonts w:ascii="仿宋_GB2312" w:hAnsi="仿宋_GB2312" w:cs="仿宋_GB2312" w:eastAsia="仿宋_GB2312"/>
                <w:sz w:val="21"/>
              </w:rPr>
              <w:t>1</w:t>
            </w:r>
            <w:r>
              <w:rPr>
                <w:rFonts w:ascii="仿宋_GB2312" w:hAnsi="仿宋_GB2312" w:cs="仿宋_GB2312" w:eastAsia="仿宋_GB2312"/>
                <w:sz w:val="21"/>
              </w:rPr>
              <w:t>小时内定位故障原因，系统故障处理时间不超过</w:t>
            </w:r>
            <w:r>
              <w:rPr>
                <w:rFonts w:ascii="仿宋_GB2312" w:hAnsi="仿宋_GB2312" w:cs="仿宋_GB2312" w:eastAsia="仿宋_GB2312"/>
                <w:sz w:val="21"/>
              </w:rPr>
              <w:t>1</w:t>
            </w:r>
            <w:r>
              <w:rPr>
                <w:rFonts w:ascii="仿宋_GB2312" w:hAnsi="仿宋_GB2312" w:cs="仿宋_GB2312" w:eastAsia="仿宋_GB2312"/>
                <w:sz w:val="21"/>
              </w:rPr>
              <w:t>小时。</w:t>
            </w:r>
          </w:p>
        </w:tc>
      </w:tr>
      <w:tr>
        <w:tc>
          <w:tcPr>
            <w:tcW w:type="dxa" w:w="2769"/>
          </w:tcPr>
          <w:p>
            <w:pPr>
              <w:pStyle w:val="null3"/>
            </w:pPr>
            <w:r>
              <w:rPr>
                <w:rFonts w:ascii="仿宋_GB2312" w:hAnsi="仿宋_GB2312" w:cs="仿宋_GB2312" w:eastAsia="仿宋_GB2312"/>
              </w:rPr>
              <w:t>144</w:t>
            </w:r>
          </w:p>
        </w:tc>
        <w:tc>
          <w:tcPr>
            <w:tcW w:type="dxa" w:w="2769"/>
          </w:tcPr>
          <w:p/>
        </w:tc>
        <w:tc>
          <w:tcPr>
            <w:tcW w:type="dxa" w:w="2769"/>
          </w:tcPr>
          <w:p>
            <w:pPr>
              <w:pStyle w:val="null3"/>
            </w:pPr>
            <w:r>
              <w:rPr>
                <w:rFonts w:ascii="仿宋_GB2312" w:hAnsi="仿宋_GB2312" w:cs="仿宋_GB2312" w:eastAsia="仿宋_GB2312"/>
              </w:rPr>
              <w:t>7.3.5</w:t>
            </w:r>
            <w:r>
              <w:rPr>
                <w:rFonts w:ascii="仿宋_GB2312" w:hAnsi="仿宋_GB2312" w:cs="仿宋_GB2312" w:eastAsia="仿宋_GB2312"/>
              </w:rPr>
              <w:t>巡检服务</w:t>
            </w:r>
          </w:p>
          <w:p>
            <w:pPr>
              <w:pStyle w:val="null3"/>
            </w:pPr>
            <w:r>
              <w:rPr>
                <w:rFonts w:ascii="仿宋_GB2312" w:hAnsi="仿宋_GB2312" w:cs="仿宋_GB2312" w:eastAsia="仿宋_GB2312"/>
              </w:rPr>
              <w:t>提供系统巡检服务</w:t>
            </w:r>
            <w:r>
              <w:rPr>
                <w:rFonts w:ascii="仿宋_GB2312" w:hAnsi="仿宋_GB2312" w:cs="仿宋_GB2312" w:eastAsia="仿宋_GB2312"/>
              </w:rPr>
              <w:t>,</w:t>
            </w:r>
            <w:r>
              <w:rPr>
                <w:rFonts w:ascii="仿宋_GB2312" w:hAnsi="仿宋_GB2312" w:cs="仿宋_GB2312" w:eastAsia="仿宋_GB2312"/>
              </w:rPr>
              <w:t>对于配套软件产品提供每周一次项目实施范围所有设备的巡检维护服务，检查状态和性能，提交运行分析报告，提出问题和解决方案，并组织解决；定期查看应用系统的运行状况等；根据系统运行情况调整操作系统、中间件、数据库等参数，保证系统在最优环境中运行；提供系统运行监测服务，监控解决系统运行中的各种突发及性能问题。</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）定期巡检</w:t>
            </w:r>
          </w:p>
          <w:p>
            <w:pPr>
              <w:pStyle w:val="null3"/>
            </w:pPr>
            <w:r>
              <w:rPr>
                <w:rFonts w:ascii="仿宋_GB2312" w:hAnsi="仿宋_GB2312" w:cs="仿宋_GB2312" w:eastAsia="仿宋_GB2312"/>
              </w:rPr>
              <w:t>巡检完成提交书面故障统计、风险分析报告，为用户的维护工作提供充分的参考依据。</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）不定期巡检</w:t>
            </w:r>
          </w:p>
          <w:p>
            <w:pPr>
              <w:pStyle w:val="null3"/>
              <w:jc w:val="both"/>
            </w:pPr>
            <w:r>
              <w:rPr>
                <w:rFonts w:ascii="仿宋_GB2312" w:hAnsi="仿宋_GB2312" w:cs="仿宋_GB2312" w:eastAsia="仿宋_GB2312"/>
                <w:sz w:val="21"/>
              </w:rPr>
              <w:t>不定期巡检主要在软件升级或出现故障后进行，现场检查系统运行状态，确定是否存在隐患，保障系统平稳运行。</w:t>
            </w:r>
          </w:p>
        </w:tc>
      </w:tr>
      <w:tr>
        <w:tc>
          <w:tcPr>
            <w:tcW w:type="dxa" w:w="2769"/>
          </w:tcPr>
          <w:p>
            <w:pPr>
              <w:pStyle w:val="null3"/>
            </w:pPr>
            <w:r>
              <w:rPr>
                <w:rFonts w:ascii="仿宋_GB2312" w:hAnsi="仿宋_GB2312" w:cs="仿宋_GB2312" w:eastAsia="仿宋_GB2312"/>
              </w:rPr>
              <w:t>145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8.</w:t>
            </w:r>
            <w:r>
              <w:rPr>
                <w:rFonts w:ascii="仿宋_GB2312" w:hAnsi="仿宋_GB2312" w:cs="仿宋_GB2312" w:eastAsia="仿宋_GB2312"/>
              </w:rPr>
              <w:t>技术支持。</w:t>
            </w:r>
          </w:p>
          <w:p>
            <w:pPr>
              <w:pStyle w:val="null3"/>
              <w:jc w:val="both"/>
            </w:pPr>
            <w:r>
              <w:rPr>
                <w:rFonts w:ascii="仿宋_GB2312" w:hAnsi="仿宋_GB2312" w:cs="仿宋_GB2312" w:eastAsia="仿宋_GB2312"/>
                <w:sz w:val="21"/>
              </w:rPr>
              <w:t>供应商须向采购人提供开发工具及二次开发技术支持，配合采购人进行二次开发工作。</w:t>
            </w:r>
            <w:r>
              <w:rPr>
                <w:rFonts w:ascii="仿宋_GB2312" w:hAnsi="仿宋_GB2312" w:cs="仿宋_GB2312" w:eastAsia="仿宋_GB2312"/>
                <w:sz w:val="21"/>
              </w:rPr>
              <w:t>涉及</w:t>
            </w:r>
            <w:r>
              <w:rPr>
                <w:rFonts w:ascii="仿宋_GB2312" w:hAnsi="仿宋_GB2312" w:cs="仿宋_GB2312" w:eastAsia="仿宋_GB2312"/>
                <w:sz w:val="21"/>
              </w:rPr>
              <w:t>AI</w:t>
            </w:r>
            <w:r>
              <w:rPr>
                <w:rFonts w:ascii="仿宋_GB2312" w:hAnsi="仿宋_GB2312" w:cs="仿宋_GB2312" w:eastAsia="仿宋_GB2312"/>
                <w:sz w:val="21"/>
              </w:rPr>
              <w:t xml:space="preserve">应用的，供应商须提供 </w:t>
            </w:r>
            <w:r>
              <w:rPr>
                <w:rFonts w:ascii="仿宋_GB2312" w:hAnsi="仿宋_GB2312" w:cs="仿宋_GB2312" w:eastAsia="仿宋_GB2312"/>
                <w:sz w:val="21"/>
              </w:rPr>
              <w:t xml:space="preserve">AI </w:t>
            </w:r>
            <w:r>
              <w:rPr>
                <w:rFonts w:ascii="仿宋_GB2312" w:hAnsi="仿宋_GB2312" w:cs="仿宋_GB2312" w:eastAsia="仿宋_GB2312"/>
                <w:sz w:val="21"/>
              </w:rPr>
              <w:t>方面的技术支持，并配合采购人新技术应用探索；应用开发所需的数据未经采购人许可，供应商不得私自留存。</w:t>
            </w:r>
            <w:r>
              <w:rPr>
                <w:rFonts w:ascii="仿宋_GB2312" w:hAnsi="仿宋_GB2312" w:cs="仿宋_GB2312" w:eastAsia="仿宋_GB2312"/>
                <w:sz w:val="21"/>
                <w:b/>
              </w:rPr>
              <w:t>提供《承诺书》。</w:t>
            </w:r>
          </w:p>
        </w:tc>
      </w:tr>
      <w:tr>
        <w:tc>
          <w:tcPr>
            <w:tcW w:type="dxa" w:w="2769"/>
          </w:tcPr>
          <w:p>
            <w:pPr>
              <w:pStyle w:val="null3"/>
            </w:pPr>
            <w:r>
              <w:rPr>
                <w:rFonts w:ascii="仿宋_GB2312" w:hAnsi="仿宋_GB2312" w:cs="仿宋_GB2312" w:eastAsia="仿宋_GB2312"/>
              </w:rPr>
              <w:t>146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9.</w:t>
            </w:r>
            <w:r>
              <w:rPr>
                <w:rFonts w:ascii="仿宋_GB2312" w:hAnsi="仿宋_GB2312" w:cs="仿宋_GB2312" w:eastAsia="仿宋_GB2312"/>
              </w:rPr>
              <w:t>知识产权。</w:t>
            </w:r>
          </w:p>
          <w:p>
            <w:pPr>
              <w:pStyle w:val="null3"/>
            </w:pPr>
            <w:r>
              <w:rPr>
                <w:rFonts w:ascii="仿宋_GB2312" w:hAnsi="仿宋_GB2312" w:cs="仿宋_GB2312" w:eastAsia="仿宋_GB2312"/>
              </w:rPr>
              <w:t>在合同签订前，双方各自拥有的知识产权仍归原拥有方所有。合同签订后，本项目所有的知识产权归采购人所有。</w:t>
            </w:r>
          </w:p>
          <w:p>
            <w:pPr>
              <w:pStyle w:val="null3"/>
            </w:pPr>
            <w:r>
              <w:rPr>
                <w:rFonts w:ascii="仿宋_GB2312" w:hAnsi="仿宋_GB2312" w:cs="仿宋_GB2312" w:eastAsia="仿宋_GB2312"/>
              </w:rPr>
              <w:t>中标人提供开发相关资料及载体，其知识产权、所有权、商业秘密及非公开信息等合法权益归采购人所有，未经采购人书面同意，中标人不得以任何方式使用、重新生产、复制、转播或透露给第三方。</w:t>
            </w:r>
          </w:p>
          <w:p>
            <w:pPr>
              <w:pStyle w:val="null3"/>
            </w:pPr>
            <w:r>
              <w:rPr>
                <w:rFonts w:ascii="仿宋_GB2312" w:hAnsi="仿宋_GB2312" w:cs="仿宋_GB2312" w:eastAsia="仿宋_GB2312"/>
              </w:rPr>
              <w:t>中标人必须保证该项目中提供的定制开发或二次开发所产生的软件在采购人需要时，不发生产权纠纷并能无障碍拷贝。</w:t>
            </w:r>
          </w:p>
          <w:p>
            <w:pPr>
              <w:pStyle w:val="null3"/>
            </w:pPr>
            <w:r>
              <w:rPr>
                <w:rFonts w:ascii="仿宋_GB2312" w:hAnsi="仿宋_GB2312" w:cs="仿宋_GB2312" w:eastAsia="仿宋_GB2312"/>
              </w:rPr>
              <w:t>中标人所采用的开发环境应为合法版本，开发过程中优先采用国产软件，谨慎使用开源软件和代码，若使用开源软件和代码应遵循相关的协议。</w:t>
            </w:r>
          </w:p>
          <w:p>
            <w:pPr>
              <w:pStyle w:val="null3"/>
            </w:pPr>
            <w:r>
              <w:rPr>
                <w:rFonts w:ascii="仿宋_GB2312" w:hAnsi="仿宋_GB2312" w:cs="仿宋_GB2312" w:eastAsia="仿宋_GB2312"/>
              </w:rPr>
              <w:t>中标人应保证在本项目中使用及交付的全部软件系统和设计文件在中国境内或境外没有且不会侵犯任何其他知识产权（包括但不限于版权、商标权、专利权）、专有技术或商业秘密。如果其软件系统和设计文件使用或包含任何其他知识产权、专有技术或商业秘密，中标人需获得权利人的授权，若出现问题，中标人应赔偿由此产生的所有费用和损失，包括但不限于解决争议，赔偿采购人因此支出的交通费、律师费、诉讼费等一切合理费用，并保证采购人对软件的正常使用。</w:t>
            </w:r>
          </w:p>
          <w:p>
            <w:pPr>
              <w:pStyle w:val="null3"/>
            </w:pPr>
            <w:r>
              <w:rPr>
                <w:rFonts w:ascii="仿宋_GB2312" w:hAnsi="仿宋_GB2312" w:cs="仿宋_GB2312" w:eastAsia="仿宋_GB2312"/>
              </w:rPr>
              <w:t>无论本项目是否发生变更、解除、终止，以上知识产权相关条款均长期有效。</w:t>
            </w:r>
          </w:p>
          <w:p>
            <w:pPr>
              <w:pStyle w:val="null3"/>
              <w:jc w:val="both"/>
            </w:pPr>
            <w:r>
              <w:rPr>
                <w:rFonts w:ascii="仿宋_GB2312" w:hAnsi="仿宋_GB2312" w:cs="仿宋_GB2312" w:eastAsia="仿宋_GB2312"/>
                <w:sz w:val="21"/>
                <w:b/>
              </w:rPr>
              <w:t>提供《承诺书》。</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自合同签订后5个月时间完成，包含上线试运行3个月。</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陕西省统计局指定地点。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前乙方在甲方指定银行开立共管账户。合同签订后，收到乙方开具的全额增值税普通发票后30日内，甲方支付合同金额100%至共管账户（其中：合同签订后经甲方同意，银行支付合同金额40%；中期验收通过并正式上线后30日内，由甲方通知银行支付合同总金额的50%；运维期满并终期验收通过后30日内，由甲方通知银行支付合同金额的10%），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本项目采取3次验收方式，分为初步验收、中期验收和终期验收。 初步验收条件：乙方在约定的期限内完成甲方最终确认的需求，对所交付的项目进行功能和运行检测，确认交付项目符合本项目功能、技术参数要求，根据验收要求准备好初步验收材料，以书面方式通知甲方。 初步验收过程：甲方接收乙方的书面申请后，组织验收团队，双方约定验收时间地点，根据采购需求的要求开展初步验收。在验收时由验收团队对照招标文件的功能目标及技术指标全面核对检验。甲方在验收报告中给出本次验收是否通过的验收结论。如发现存在（1）不符合招标文件的需求及技术标准；（2）未满足其他承诺的验收问题，验收团队在验收报告中提出整改意见，整改完成，验收通过。初步验收通过，系统进入试运行期。 中期验收条件：试运行期间，乙方要解决系统存在的所有问题。未能解决的，甲方可延长试运行期，直至所有问题得以解决。试运行期满并确认交付项目符合本项目功能、技术参数要求，乙方根据验收要求准备好中期验收材料，甲方通知项目管理方进行中期验收。 中期验收过程：项目管理方组织验收团队，在约定的时间地点，根据采购需求的要求开展中期验收。项目管理方在验收报告中给出本次验收是否通过的验收结论。如发现存在（1）不符合招标文件的需求及技术标准；（2）未满足其他承诺的验收问题，验收团队在验收报告中提出整改意见，整改完成，验收通过。中期验收通过，系统正式上线，项目进入维保期。 终期验收工作：一年免费维保期结束后，乙方配合甲方开展终期验收工作，包括但不限于项目档案资料的整理、项目工作情况汇报等。 终期验收标准：包括但不限于乙方完全响应并完成项目合同的所有内容；符合现行国家相关标准、行业标准、地方标准或者其他标准、规范；满足国家商用密码应用安全性评估测评的有关标准和规范，符合《信息安全技术信息系统密码应用基本要求》（GB/T 39786-2021），通过密码应用测评达到70分以上，完成密码应用备案；符合《信息安全技术网络安全等级保护基本要求》（GB/T22239-2019），通过信息系统安全等级保护三级测评，完成等保备案；系统测试报告及财务结算审计报告获得甲方认可；满足招标文件商务条款中交付要求以及完成根据项目实际所产生的变更内容等</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需提供自中验合格之日起1年的驻场运维服务，驻场运维人员不少于2名。</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违约责任：（1）除不可抗力原因外，乙方没有按照合同规定的时间提供服务的，甲方可要求乙方支付违约金。每推迟一天按合同金额的3‰支付违约金。如乙方逾期30日仍未按照合同规定提供服务，则甲方有权解除本合同，乙方除应退还甲方已付款项外，还应向甲方支付本合同总金额20%的违约金，同时赔偿甲方的相应损失。（2）乙方提供的服务如侵犯了第三方合法权益而引发的任何纠纷或者诉讼，均由乙方负责交涉并承担全部责任。乙方保证其所提供的商品或服务不侵犯任何第三方的合法权益。如有违反，由乙方负责处理并承担全部责任。导致甲方承担的，甲方有权要求乙方赔偿损失，包括但不限于诉讼费、仲裁费、律师费、鉴定费、交通费等费用。 2、解决争议的方法：（1）因服务质量问题发生争议的，应邀请国家认可的质量检测机构进行鉴定。服务符合标准的，鉴定费由甲方承担；服务不符合标准的，鉴定费由乙方承担。（2）因履行本合同引起的或者与本合同有关的争议，甲乙双方应首先通过友好协商解决，如果</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章3.4商务要求为实质性要求，偏离（不满足）将导致投标被否决。2.因系统限制，3.4.4支付约定为“合同签订前乙方在甲方指定银行开立共管账户。合同签订后，收到乙方开具的全额增值税普通发票后30日内，甲方支付合同金额100%至共管账户，其中：合同签订后经甲方同意，银行支付合同金额40%；中期验收通过并正式上线后30日内，由甲方通知银行支付合同总金额的50%；运维期满并终期验收通过后30日内，由甲方通知银行支付合同金额的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需在项目电子化交易系统中按要求填写《投标函》完成承诺并进行电子签章。（2）具有独立承担民事责任的能力。提供注册登记凭证（营业执照、其他组织经营的合法凭证，自然人的提供身份证明文件）。供应商需在项目电子化交易系统中按要求上传相应证明文件并进行电子签章。（3）具有良好的商业信誉和健全的财务会计制度。提供经审计具有注册会计师行业统一监管平台出具赋码的2024年度或2025年度财务报告（包括四表一注，即资产负债表、利润表、现金流量表、所有者权益变动表及其附注），且无反对意见；事业法人提供部门决算报告；/或在开标日期前六个月内其基本开户银行出具的资信证明（附基本存款账户信息等证明材料）；/或专业担保机构出具的投标担保函；/或表明具有良好的商业信誉和健全的财务会计制度的诚信声明；以上四种形式的资料提供任何一种即可。供应商需在项目电子化交易系统中按要求上传相应证明文件并进行电子签章。（4）具有履行合同所必需的设备和专业技术能力。提供声明文件。供应商需在项目电子化交易系统中按要求上传相应证明文件并进行电子签章。（5）具有依法缴纳税收的良好记录。提供缴费所属日期为投标截止时间前6个月内任一月份（投标截止时间当月不计入）的缴费凭据或税务机关出具的完税证明或（在法规范围内不需提供的应出具书面说明和证明文件）；/或具有依法缴纳税收的诚信声明；以上二种形式的资料提供任何一种即可。供应商需在项目电子化交易系统中按要求上传相应证明文件并进行电子签章。（6）具有依法缴纳社会保障资金的良好记录。提供缴费所属日期为投标截止时间前6个月内任一月份（投标截止时间当月不计入）的缴费凭据或社保机关出具的缴费证明（在法规范围内不需提供的应出具书面说明和证明文件）；/或具有依法缴纳社会保障资金的缴纳记录的诚信声明；以上二种形式的资料提供任何一种即可。供应商需在项目电子化交易系统中按要求上传相应证明文件并进行电子签章。（7）参加政府采购活动前3年内在经营活动中没有重大违法记录的书面声明。供应商需在项目电子化交易系统中按要求上传相应证明文件并进行电子签章。（8）法定代表人身份证明文件及法人代表授权书。法定代表人直接投标的仅提供身份证明文件。授权代表投标须同时提供法定代表人身份证明文件及法人代表授权书。供应商需在项目电子化交易系统中按要求上传相应证明文件并进行电子签章。（9）不接受联合体。提供非联合体投标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投标文件的完整性审查</w:t>
            </w:r>
          </w:p>
        </w:tc>
        <w:tc>
          <w:tcPr>
            <w:tcW w:type="dxa" w:w="3322"/>
          </w:tcPr>
          <w:p>
            <w:pPr>
              <w:pStyle w:val="null3"/>
            </w:pPr>
            <w:r>
              <w:rPr>
                <w:rFonts w:ascii="仿宋_GB2312" w:hAnsi="仿宋_GB2312" w:cs="仿宋_GB2312" w:eastAsia="仿宋_GB2312"/>
              </w:rPr>
              <w:t>投标文件是否按照招标文件要求的格式编写。</w:t>
            </w:r>
          </w:p>
        </w:tc>
        <w:tc>
          <w:tcPr>
            <w:tcW w:type="dxa" w:w="1661"/>
          </w:tcPr>
          <w:p>
            <w:pPr>
              <w:pStyle w:val="null3"/>
            </w:pPr>
            <w:r>
              <w:rPr>
                <w:rFonts w:ascii="仿宋_GB2312" w:hAnsi="仿宋_GB2312" w:cs="仿宋_GB2312" w:eastAsia="仿宋_GB2312"/>
              </w:rPr>
              <w:t>开标一览表 分项报价表 投标函 投标技术方案说明书 承诺书 标的清单 投标文件封面 商务条款响应表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投标文件的有效性审查</w:t>
            </w:r>
          </w:p>
        </w:tc>
        <w:tc>
          <w:tcPr>
            <w:tcW w:type="dxa" w:w="3322"/>
          </w:tcPr>
          <w:p>
            <w:pPr>
              <w:pStyle w:val="null3"/>
            </w:pPr>
            <w:r>
              <w:rPr>
                <w:rFonts w:ascii="仿宋_GB2312" w:hAnsi="仿宋_GB2312" w:cs="仿宋_GB2312" w:eastAsia="仿宋_GB2312"/>
              </w:rPr>
              <w:t>投标文件的签署、加盖印章是否有效；提供的各种证明文件、数据、资料是否有效</w:t>
            </w:r>
          </w:p>
        </w:tc>
        <w:tc>
          <w:tcPr>
            <w:tcW w:type="dxa" w:w="1661"/>
          </w:tcPr>
          <w:p>
            <w:pPr>
              <w:pStyle w:val="null3"/>
            </w:pPr>
            <w:r>
              <w:rPr>
                <w:rFonts w:ascii="仿宋_GB2312" w:hAnsi="仿宋_GB2312" w:cs="仿宋_GB2312" w:eastAsia="仿宋_GB2312"/>
              </w:rPr>
              <w:t>开标一览表 分项报价表 投标函 投标技术方案说明书 承诺书 标的清单 投标文件封面 商务条款响应表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投标文件的响应性审查</w:t>
            </w:r>
          </w:p>
        </w:tc>
        <w:tc>
          <w:tcPr>
            <w:tcW w:type="dxa" w:w="3322"/>
          </w:tcPr>
          <w:p>
            <w:pPr>
              <w:pStyle w:val="null3"/>
            </w:pPr>
            <w:r>
              <w:rPr>
                <w:rFonts w:ascii="仿宋_GB2312" w:hAnsi="仿宋_GB2312" w:cs="仿宋_GB2312" w:eastAsia="仿宋_GB2312"/>
              </w:rPr>
              <w:t>（1）投标报价是否超过采购预算；（2）投标报价有效期是否符合招标文件的要求；（3）投标文件内容是否符合国家法律法规；（4）投标文件是否满足招标文件实质性要求。</w:t>
            </w:r>
          </w:p>
        </w:tc>
        <w:tc>
          <w:tcPr>
            <w:tcW w:type="dxa" w:w="1661"/>
          </w:tcPr>
          <w:p>
            <w:pPr>
              <w:pStyle w:val="null3"/>
            </w:pPr>
            <w:r>
              <w:rPr>
                <w:rFonts w:ascii="仿宋_GB2312" w:hAnsi="仿宋_GB2312" w:cs="仿宋_GB2312" w:eastAsia="仿宋_GB2312"/>
              </w:rPr>
              <w:t>开标一览表 分项报价表 投标函 承诺书 投标技术方案说明书 标的清单 投标文件封面 商务条款响应表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出现异常低价情形，（①投标报价&lt;全部通过符合性审查供应商投标报价平均值×50%；②投标报价&lt;通过符合性审查的次低报价供应商投标报价×50%；③投标（响应）报价&lt;采购项目最高限价×45%；④评审委员会基于专业判断，认为供应商报价过低，有可能影响产品质量或者不能诚信履约的其他情形）。评标委员会应当要求其在60分钟内提供项目具体成本测算等与报价合理性相关的书面说明及必要的证明材料。书面说明应当按照国家财务会计制度的规定要求，逐项就投标人提供的货物、工程和服务的主营业务成本（应根据投标人企业类型予以区别）、税金及附加、销售费用、管理费用、财务费用等成本构成事项详细陈述。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需求分析及重难点解决方案</w:t>
            </w:r>
          </w:p>
        </w:tc>
        <w:tc>
          <w:tcPr>
            <w:tcW w:type="dxa" w:w="2492"/>
          </w:tcPr>
          <w:p>
            <w:pPr>
              <w:pStyle w:val="null3"/>
            </w:pPr>
            <w:r>
              <w:rPr>
                <w:rFonts w:ascii="仿宋_GB2312" w:hAnsi="仿宋_GB2312" w:cs="仿宋_GB2312" w:eastAsia="仿宋_GB2312"/>
              </w:rPr>
              <w:t>根据投标人对项目“业务需求分析”理解的准确性和分析深度进行综合评分。包含但不限于：项目建设的业务痛点与难点分析、业务需求分析和业务流程分析、业务量分析、系统性能需求分析、系统安全需求分析，本项最高得5分。 ●投标人对本项目需求分析全面透彻，各业务需求描述准确、业务流程描述完全符合统计业务，得5分； ●投标人对本项目需求分析较为全面，各业务需求描述基本准确、业务流程描述基本符合统计业务，得3分； ●投标人对本项目需求分析有欠缺，各业务需求描述不清晰、业务流程描述不完全符合统计业务，得2分； ●投标人对本项目需求分析有较多欠缺，各业务需求描述不准确、业务流程描述不符合统计业务，或者未提供相关内容，得0-1分。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投标技术方案说明书</w:t>
            </w:r>
          </w:p>
        </w:tc>
      </w:tr>
      <w:tr>
        <w:tc>
          <w:tcPr>
            <w:tcW w:type="dxa" w:w="831"/>
            <w:vMerge/>
          </w:tcPr>
          <w:p/>
        </w:tc>
        <w:tc>
          <w:tcPr>
            <w:tcW w:type="dxa" w:w="1661"/>
          </w:tcPr>
          <w:p>
            <w:pPr>
              <w:pStyle w:val="null3"/>
            </w:pPr>
            <w:r>
              <w:rPr>
                <w:rFonts w:ascii="仿宋_GB2312" w:hAnsi="仿宋_GB2312" w:cs="仿宋_GB2312" w:eastAsia="仿宋_GB2312"/>
              </w:rPr>
              <w:t>总体设计方案</w:t>
            </w:r>
          </w:p>
        </w:tc>
        <w:tc>
          <w:tcPr>
            <w:tcW w:type="dxa" w:w="2492"/>
          </w:tcPr>
          <w:p>
            <w:pPr>
              <w:pStyle w:val="null3"/>
            </w:pPr>
            <w:r>
              <w:rPr>
                <w:rFonts w:ascii="仿宋_GB2312" w:hAnsi="仿宋_GB2312" w:cs="仿宋_GB2312" w:eastAsia="仿宋_GB2312"/>
              </w:rPr>
              <w:t>根据投标人提供的“总体设计方案”进行综合评分，包含但不限于以下内容：总体架构、数据架构、技术架构、部署架构、网络架构、系统内外部关联关系设计，本项最高得5分。 ●总体设计方案规划合理、科学可行，符合国家统计云建设标准和陕西省统计局业务需求，具备先进性和扩展性，得5分； ●总体设计方案规划合理性、可行性一般，基本符合国家统计云标准和陕西省统计局业务需求，得3分； ●总体设计方案规划合理性、可行性较差，不完全符合国家统计云标准和陕西省统计局业务需求，得1分； ●总体设计方案规划不合理，无法满足项目建设实际情况，或者未提供该方案，得0分。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投标技术方案说明书</w:t>
            </w:r>
          </w:p>
        </w:tc>
      </w:tr>
      <w:tr>
        <w:tc>
          <w:tcPr>
            <w:tcW w:type="dxa" w:w="831"/>
            <w:vMerge/>
          </w:tcPr>
          <w:p/>
        </w:tc>
        <w:tc>
          <w:tcPr>
            <w:tcW w:type="dxa" w:w="1661"/>
          </w:tcPr>
          <w:p>
            <w:pPr>
              <w:pStyle w:val="null3"/>
            </w:pPr>
            <w:r>
              <w:rPr>
                <w:rFonts w:ascii="仿宋_GB2312" w:hAnsi="仿宋_GB2312" w:cs="仿宋_GB2312" w:eastAsia="仿宋_GB2312"/>
              </w:rPr>
              <w:t>业务应用</w:t>
            </w:r>
          </w:p>
        </w:tc>
        <w:tc>
          <w:tcPr>
            <w:tcW w:type="dxa" w:w="2492"/>
          </w:tcPr>
          <w:p>
            <w:pPr>
              <w:pStyle w:val="null3"/>
            </w:pPr>
            <w:r>
              <w:rPr>
                <w:rFonts w:ascii="仿宋_GB2312" w:hAnsi="仿宋_GB2312" w:cs="仿宋_GB2312" w:eastAsia="仿宋_GB2312"/>
              </w:rPr>
              <w:t>根据投标人提供的“业务应用”各系统提供的功能开发设计方案进行综合评分，包含但不限于以下内容：数据采集节点、数据管理节点、国产化设计、业务应用软件集成设计，本项最高得4分。 ●设计方案完整，符合国家统计云建设相关标准要求，可行性强，对用户的业务运行高效支撑，得4分； ●设计方案基本完整，基本符合国家统计云建设相关标准要求，可行性一般，对采购人的业务运行能够形成较有效的支撑，得2分； ●设计方案完整度一般，应用支撑平台设计有部分缺失，对采购人业务运行的支撑性一般，得1分； ●设计方案内容有缺失，业务应用可执行性差、无法为用户业务工作提供有效支撑，或者未提供该方案，得0分。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投标技术方案说明书</w:t>
            </w:r>
          </w:p>
        </w:tc>
      </w:tr>
      <w:tr>
        <w:tc>
          <w:tcPr>
            <w:tcW w:type="dxa" w:w="831"/>
            <w:vMerge/>
          </w:tcPr>
          <w:p/>
        </w:tc>
        <w:tc>
          <w:tcPr>
            <w:tcW w:type="dxa" w:w="1661"/>
          </w:tcPr>
          <w:p>
            <w:pPr>
              <w:pStyle w:val="null3"/>
            </w:pPr>
            <w:r>
              <w:rPr>
                <w:rFonts w:ascii="仿宋_GB2312" w:hAnsi="仿宋_GB2312" w:cs="仿宋_GB2312" w:eastAsia="仿宋_GB2312"/>
              </w:rPr>
              <w:t>应用支撑</w:t>
            </w:r>
          </w:p>
        </w:tc>
        <w:tc>
          <w:tcPr>
            <w:tcW w:type="dxa" w:w="2492"/>
          </w:tcPr>
          <w:p>
            <w:pPr>
              <w:pStyle w:val="null3"/>
            </w:pPr>
            <w:r>
              <w:rPr>
                <w:rFonts w:ascii="仿宋_GB2312" w:hAnsi="仿宋_GB2312" w:cs="仿宋_GB2312" w:eastAsia="仿宋_GB2312"/>
              </w:rPr>
              <w:t>根据投标人针对“应用支撑”提供的功能开发设计方案进行综合评分，包含但不限于以下内容：应用管理平台和数字认证证书系统，以及与省统一公共支撑组件的关系，本项最高得2分。 ●方案完整，功能、页面设计全面、详细、准确，切合业务应用支撑的需要，完全满足采购需求，得2分； ●方案基本完整，功能、页面设计有缺失、准确性一般，不能全部满足采购需求，得1分； ●方案完整度差，无法完全满足采购需求，或者未提供该方案，得0分。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投标技术方案说明书</w:t>
            </w:r>
          </w:p>
        </w:tc>
      </w:tr>
      <w:tr>
        <w:tc>
          <w:tcPr>
            <w:tcW w:type="dxa" w:w="831"/>
            <w:vMerge/>
          </w:tcPr>
          <w:p/>
        </w:tc>
        <w:tc>
          <w:tcPr>
            <w:tcW w:type="dxa" w:w="1661"/>
          </w:tcPr>
          <w:p>
            <w:pPr>
              <w:pStyle w:val="null3"/>
            </w:pPr>
            <w:r>
              <w:rPr>
                <w:rFonts w:ascii="仿宋_GB2312" w:hAnsi="仿宋_GB2312" w:cs="仿宋_GB2312" w:eastAsia="仿宋_GB2312"/>
              </w:rPr>
              <w:t>数据治理</w:t>
            </w:r>
          </w:p>
        </w:tc>
        <w:tc>
          <w:tcPr>
            <w:tcW w:type="dxa" w:w="2492"/>
          </w:tcPr>
          <w:p>
            <w:pPr>
              <w:pStyle w:val="null3"/>
            </w:pPr>
            <w:r>
              <w:rPr>
                <w:rFonts w:ascii="仿宋_GB2312" w:hAnsi="仿宋_GB2312" w:cs="仿宋_GB2312" w:eastAsia="仿宋_GB2312"/>
              </w:rPr>
              <w:t>根据投标人针对“数据治理”提供的服务方案进行综合评分，包含但不限于以下内容：历史数据梳理入库、数据共享、资料编辑、数据发布的工作范围、服务内容、交付成果，本项最高得4分。 ●设计合理、符合用户统计业务管理和使用需求，得4分， ●设计基本合理，得2分， ●设计不合理，得0分。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投标技术方案说明书</w:t>
            </w:r>
          </w:p>
        </w:tc>
      </w:tr>
      <w:tr>
        <w:tc>
          <w:tcPr>
            <w:tcW w:type="dxa" w:w="831"/>
            <w:vMerge/>
          </w:tcPr>
          <w:p/>
        </w:tc>
        <w:tc>
          <w:tcPr>
            <w:tcW w:type="dxa" w:w="1661"/>
          </w:tcPr>
          <w:p>
            <w:pPr>
              <w:pStyle w:val="null3"/>
            </w:pPr>
            <w:r>
              <w:rPr>
                <w:rFonts w:ascii="仿宋_GB2312" w:hAnsi="仿宋_GB2312" w:cs="仿宋_GB2312" w:eastAsia="仿宋_GB2312"/>
              </w:rPr>
              <w:t>安全保障方案</w:t>
            </w:r>
          </w:p>
        </w:tc>
        <w:tc>
          <w:tcPr>
            <w:tcW w:type="dxa" w:w="2492"/>
          </w:tcPr>
          <w:p>
            <w:pPr>
              <w:pStyle w:val="null3"/>
            </w:pPr>
            <w:r>
              <w:rPr>
                <w:rFonts w:ascii="仿宋_GB2312" w:hAnsi="仿宋_GB2312" w:cs="仿宋_GB2312" w:eastAsia="仿宋_GB2312"/>
              </w:rPr>
              <w:t>根据投标人提供的“安全保障”方案进行综合评分，包含但不限于以下内容：网络安全设计、密码应用设计，本项最高得2分。 ●提供网络安全设计、密码应用设计，能充分分析理解本项目的需求，并给出信息安全体系规划和详细建设内容，得2分； ●提供网络安全设计、密码应用设计，基本满足招标文件要求，得1分； ●未提供方案或不符合项目需求，得0分。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投标技术方案说明书</w:t>
            </w:r>
          </w:p>
        </w:tc>
      </w:tr>
      <w:tr>
        <w:tc>
          <w:tcPr>
            <w:tcW w:type="dxa" w:w="831"/>
            <w:vMerge/>
          </w:tcPr>
          <w:p/>
        </w:tc>
        <w:tc>
          <w:tcPr>
            <w:tcW w:type="dxa" w:w="1661"/>
          </w:tcPr>
          <w:p>
            <w:pPr>
              <w:pStyle w:val="null3"/>
            </w:pPr>
            <w:r>
              <w:rPr>
                <w:rFonts w:ascii="仿宋_GB2312" w:hAnsi="仿宋_GB2312" w:cs="仿宋_GB2312" w:eastAsia="仿宋_GB2312"/>
              </w:rPr>
              <w:t>系统集成与接口设计方案</w:t>
            </w:r>
          </w:p>
        </w:tc>
        <w:tc>
          <w:tcPr>
            <w:tcW w:type="dxa" w:w="2492"/>
          </w:tcPr>
          <w:p>
            <w:pPr>
              <w:pStyle w:val="null3"/>
            </w:pPr>
            <w:r>
              <w:rPr>
                <w:rFonts w:ascii="仿宋_GB2312" w:hAnsi="仿宋_GB2312" w:cs="仿宋_GB2312" w:eastAsia="仿宋_GB2312"/>
              </w:rPr>
              <w:t>根据投标人针对“系统集成与接口开发”提供的设计方案的全面性、可行性进行综合评分，包含但不限于以下内容：项目内部子系统之间集成和接口方案，以及与第三方系统之间的集成和接口方案，本项最高得5分。 ●方案完整度高、系统对接技术支持种类及方式众多、接口对接稳定性突出、显示内容种类众多、整体关联性及受众适用性突出，完全满足采购需求，得5分； ●方案完整度较高、系统对接技术支持种类及方式多样、接口对接稳定性强、显示内容种类多样、整体关联性及受众适用性强，可以满足采购需求，得3分； ●方案基本完整、系统对接技术支持种类及方式较多、接口对接稳定性较强、显示内容种类较多、整体关联性及受众适用性较强，基本满足采购需求，得2分； ●方案完整度差、系统对接技术支持种类及方式单一、接口对接稳定性缺失、显示内容种类单一、整体关联性及受众适用性缺失，无法完全满足采购需求，或者未提供该方案，得0-1分。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投标技术方案说明书</w:t>
            </w:r>
          </w:p>
        </w:tc>
      </w:tr>
      <w:tr>
        <w:tc>
          <w:tcPr>
            <w:tcW w:type="dxa" w:w="831"/>
            <w:vMerge/>
          </w:tcPr>
          <w:p/>
        </w:tc>
        <w:tc>
          <w:tcPr>
            <w:tcW w:type="dxa" w:w="1661"/>
          </w:tcPr>
          <w:p>
            <w:pPr>
              <w:pStyle w:val="null3"/>
            </w:pPr>
            <w:r>
              <w:rPr>
                <w:rFonts w:ascii="仿宋_GB2312" w:hAnsi="仿宋_GB2312" w:cs="仿宋_GB2312" w:eastAsia="仿宋_GB2312"/>
              </w:rPr>
              <w:t>项目管理与实施方案</w:t>
            </w:r>
          </w:p>
        </w:tc>
        <w:tc>
          <w:tcPr>
            <w:tcW w:type="dxa" w:w="2492"/>
          </w:tcPr>
          <w:p>
            <w:pPr>
              <w:pStyle w:val="null3"/>
            </w:pPr>
            <w:r>
              <w:rPr>
                <w:rFonts w:ascii="仿宋_GB2312" w:hAnsi="仿宋_GB2312" w:cs="仿宋_GB2312" w:eastAsia="仿宋_GB2312"/>
              </w:rPr>
              <w:t>根据投标人提供的“整体实施管理方案”进行综合评分，包含但不限于：项目团队组成与分工、实施进度计划、培训方案、推广方案、质量管理、风险管理等，本项最高得3分。 ●方案完整度高、针对性和可行性强，实施进度计划内容全面详实、科学合理，各环节衔接紧凑，可执行性强，能够完全满足采购需求的服务及质量要求，得3分； ●方案完整度较高、针对性和可行性较强，实施进度计划内容较全面详实、较科学合理，各环节衔接有序，可执行性较强，能够较好满足采购需求的服务及质量要求，得2分； ●方案基本完整、具有一定的针对性和可行性，实施进度计划全面性、科学合理性、各环节衔接紧凑性和可执行性一般，基本满足采购需求的服务及质量要求，得1分； ●方案完整度差、针对性和可行性差，无法完全满足采购需求的服务及质量要求或未提供任何方案，得0分。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投标技术方案说明书</w:t>
            </w:r>
          </w:p>
        </w:tc>
      </w:tr>
      <w:tr>
        <w:tc>
          <w:tcPr>
            <w:tcW w:type="dxa" w:w="831"/>
            <w:vMerge/>
          </w:tcPr>
          <w:p/>
        </w:tc>
        <w:tc>
          <w:tcPr>
            <w:tcW w:type="dxa" w:w="1661"/>
          </w:tcPr>
          <w:p>
            <w:pPr>
              <w:pStyle w:val="null3"/>
            </w:pPr>
            <w:r>
              <w:rPr>
                <w:rFonts w:ascii="仿宋_GB2312" w:hAnsi="仿宋_GB2312" w:cs="仿宋_GB2312" w:eastAsia="仿宋_GB2312"/>
              </w:rPr>
              <w:t>售后运维服务方案</w:t>
            </w:r>
          </w:p>
        </w:tc>
        <w:tc>
          <w:tcPr>
            <w:tcW w:type="dxa" w:w="2492"/>
          </w:tcPr>
          <w:p>
            <w:pPr>
              <w:pStyle w:val="null3"/>
            </w:pPr>
            <w:r>
              <w:rPr>
                <w:rFonts w:ascii="仿宋_GB2312" w:hAnsi="仿宋_GB2312" w:cs="仿宋_GB2312" w:eastAsia="仿宋_GB2312"/>
              </w:rPr>
              <w:t>根据投标人提供的“售后运维服务方案”进行综合评分，包含但不限于：售后服务响应机制、售后服务内容、售后服务维护流程、售后服务支持方式、应急预案管理，本项最高得2分。 ●技术保障体系完善、风险规避策略高效，具备高度的风险预见性，应急预警迅速、响应及时，处理突发事件能力强，得2分； ●技术保障体系较完整、风险规避策略具备适用性，具备对常规风险的预见性，应急预警响应速度略迟缓，处理突发事件能力较弱，得1分； ●技术保障体系混乱、风险规避策略落后，不具备风险预见性，应急响应不及时，处理突发事件能力较差，或者未提供该方案，得0分。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投标技术方案说明书</w:t>
            </w:r>
          </w:p>
        </w:tc>
      </w:tr>
      <w:tr>
        <w:tc>
          <w:tcPr>
            <w:tcW w:type="dxa" w:w="831"/>
            <w:vMerge/>
          </w:tcPr>
          <w:p/>
        </w:tc>
        <w:tc>
          <w:tcPr>
            <w:tcW w:type="dxa" w:w="1661"/>
          </w:tcPr>
          <w:p>
            <w:pPr>
              <w:pStyle w:val="null3"/>
            </w:pPr>
            <w:r>
              <w:rPr>
                <w:rFonts w:ascii="仿宋_GB2312" w:hAnsi="仿宋_GB2312" w:cs="仿宋_GB2312" w:eastAsia="仿宋_GB2312"/>
              </w:rPr>
              <w:t>团队配备方案1</w:t>
            </w:r>
          </w:p>
        </w:tc>
        <w:tc>
          <w:tcPr>
            <w:tcW w:type="dxa" w:w="2492"/>
          </w:tcPr>
          <w:p>
            <w:pPr>
              <w:pStyle w:val="null3"/>
            </w:pPr>
            <w:r>
              <w:rPr>
                <w:rFonts w:ascii="仿宋_GB2312" w:hAnsi="仿宋_GB2312" w:cs="仿宋_GB2312" w:eastAsia="仿宋_GB2312"/>
              </w:rPr>
              <w:t>1、项目管理团队（包括项目经理、技术负责人等）——具备有效证书，本项最高得1分。 项目管理团队同时具有信息系统项目管理师（高级）证书和系统分析师证书，得1 分；否则不得分。 （注：需提供人员简历（形式不限）、人员身份证扫描件、有效资质证书扫描件，并加盖投标人公章。同一人员同时拥有上述两个证书的，按一个证书计算，不进行重复计分）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投标技术方案说明书</w:t>
            </w:r>
          </w:p>
        </w:tc>
      </w:tr>
      <w:tr>
        <w:tc>
          <w:tcPr>
            <w:tcW w:type="dxa" w:w="831"/>
            <w:vMerge/>
          </w:tcPr>
          <w:p/>
        </w:tc>
        <w:tc>
          <w:tcPr>
            <w:tcW w:type="dxa" w:w="1661"/>
          </w:tcPr>
          <w:p>
            <w:pPr>
              <w:pStyle w:val="null3"/>
            </w:pPr>
            <w:r>
              <w:rPr>
                <w:rFonts w:ascii="仿宋_GB2312" w:hAnsi="仿宋_GB2312" w:cs="仿宋_GB2312" w:eastAsia="仿宋_GB2312"/>
              </w:rPr>
              <w:t>团队配备方案2</w:t>
            </w:r>
          </w:p>
        </w:tc>
        <w:tc>
          <w:tcPr>
            <w:tcW w:type="dxa" w:w="2492"/>
          </w:tcPr>
          <w:p>
            <w:pPr>
              <w:pStyle w:val="null3"/>
            </w:pPr>
            <w:r>
              <w:rPr>
                <w:rFonts w:ascii="仿宋_GB2312" w:hAnsi="仿宋_GB2312" w:cs="仿宋_GB2312" w:eastAsia="仿宋_GB2312"/>
              </w:rPr>
              <w:t>2、除项目经理、技术负责人外，项目团队技术人员——具备有效证书，本项最高得3分。 （1）每有一人具有信息系统项目管理师（高级）证书得1分，本项最高得2分； （2）注册信息安全专业人员（CISP）证书，得1分，本项最高得1分。 （注：需提供人员简历（形式不限）、人员身份证扫描件、有效资质证书扫描件，并加盖投标人公章。同一人员同时拥有上述多个证书的，按一个证书计算，不进行重复计分）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投标技术方案说明书</w:t>
            </w:r>
          </w:p>
        </w:tc>
      </w:tr>
      <w:tr>
        <w:tc>
          <w:tcPr>
            <w:tcW w:type="dxa" w:w="831"/>
            <w:vMerge/>
          </w:tcPr>
          <w:p/>
        </w:tc>
        <w:tc>
          <w:tcPr>
            <w:tcW w:type="dxa" w:w="1661"/>
          </w:tcPr>
          <w:p>
            <w:pPr>
              <w:pStyle w:val="null3"/>
            </w:pPr>
            <w:r>
              <w:rPr>
                <w:rFonts w:ascii="仿宋_GB2312" w:hAnsi="仿宋_GB2312" w:cs="仿宋_GB2312" w:eastAsia="仿宋_GB2312"/>
              </w:rPr>
              <w:t>团队配备方案3</w:t>
            </w:r>
          </w:p>
        </w:tc>
        <w:tc>
          <w:tcPr>
            <w:tcW w:type="dxa" w:w="2492"/>
          </w:tcPr>
          <w:p>
            <w:pPr>
              <w:pStyle w:val="null3"/>
            </w:pPr>
            <w:r>
              <w:rPr>
                <w:rFonts w:ascii="仿宋_GB2312" w:hAnsi="仿宋_GB2312" w:cs="仿宋_GB2312" w:eastAsia="仿宋_GB2312"/>
              </w:rPr>
              <w:t>3、本项目建设实施过程中需配备不少于15人的项目团队，并有不少于2人驻场，根据项目实际情况和采购人要求适时增加团队人员，所有增加的人员应符合本次招标的人员要求，本项最高得1分。 ●投标人应提供团队人员总名单（需注明各成员职责分工）、身份证扫描件，满足要求并完整得1分，否则不得分。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投标技术方案说明书</w:t>
            </w:r>
          </w:p>
        </w:tc>
      </w:tr>
      <w:tr>
        <w:tc>
          <w:tcPr>
            <w:tcW w:type="dxa" w:w="831"/>
            <w:vMerge/>
          </w:tcPr>
          <w:p/>
        </w:tc>
        <w:tc>
          <w:tcPr>
            <w:tcW w:type="dxa" w:w="1661"/>
          </w:tcPr>
          <w:p>
            <w:pPr>
              <w:pStyle w:val="null3"/>
            </w:pPr>
            <w:r>
              <w:rPr>
                <w:rFonts w:ascii="仿宋_GB2312" w:hAnsi="仿宋_GB2312" w:cs="仿宋_GB2312" w:eastAsia="仿宋_GB2312"/>
              </w:rPr>
              <w:t>团队配备方案4</w:t>
            </w:r>
          </w:p>
        </w:tc>
        <w:tc>
          <w:tcPr>
            <w:tcW w:type="dxa" w:w="2492"/>
          </w:tcPr>
          <w:p>
            <w:pPr>
              <w:pStyle w:val="null3"/>
            </w:pPr>
            <w:r>
              <w:rPr>
                <w:rFonts w:ascii="仿宋_GB2312" w:hAnsi="仿宋_GB2312" w:cs="仿宋_GB2312" w:eastAsia="仿宋_GB2312"/>
              </w:rPr>
              <w:t>4、根据投标人提供的团队管理方案进行综合评分，考察拟派团队人员是否配置合理，经验丰富，人员定位、岗位职责划分是否明确，人员管理是否规范，本项最高得2分。 ●团队组成人员整体架构配备合理、数量充裕、职责分工明确、专业性强、经验丰富，得2分； ●团队组成人员整体架构配备较合理、数量较多、职责分工较明确、专业性较强、具有一定经验，得1分； ●团队组成人员结构流动性较大、职责分工不明确、不具备专业性、无相关项目经验，或未提供相关内容，得0分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投标技术方案说明书</w:t>
            </w:r>
          </w:p>
        </w:tc>
      </w:tr>
      <w:tr>
        <w:tc>
          <w:tcPr>
            <w:tcW w:type="dxa" w:w="831"/>
            <w:vMerge/>
          </w:tcPr>
          <w:p/>
        </w:tc>
        <w:tc>
          <w:tcPr>
            <w:tcW w:type="dxa" w:w="1661"/>
          </w:tcPr>
          <w:p>
            <w:pPr>
              <w:pStyle w:val="null3"/>
            </w:pPr>
            <w:r>
              <w:rPr>
                <w:rFonts w:ascii="仿宋_GB2312" w:hAnsi="仿宋_GB2312" w:cs="仿宋_GB2312" w:eastAsia="仿宋_GB2312"/>
              </w:rPr>
              <w:t>履约相关能力1</w:t>
            </w:r>
          </w:p>
        </w:tc>
        <w:tc>
          <w:tcPr>
            <w:tcW w:type="dxa" w:w="2492"/>
          </w:tcPr>
          <w:p>
            <w:pPr>
              <w:pStyle w:val="null3"/>
            </w:pPr>
            <w:r>
              <w:rPr>
                <w:rFonts w:ascii="仿宋_GB2312" w:hAnsi="仿宋_GB2312" w:cs="仿宋_GB2312" w:eastAsia="仿宋_GB2312"/>
              </w:rPr>
              <w:t>1、投标人提供以下有效期内的证书，每提供1个有效证书得1分，本项最高得2分。 ①质量管理体系认证证书； ②信息安全管理体系认证证书。 （注：投标人需提供有效期内的认证证书扫描件并加盖投标人公章）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投标技术方案说明书</w:t>
            </w:r>
          </w:p>
        </w:tc>
      </w:tr>
      <w:tr>
        <w:tc>
          <w:tcPr>
            <w:tcW w:type="dxa" w:w="831"/>
            <w:vMerge/>
          </w:tcPr>
          <w:p/>
        </w:tc>
        <w:tc>
          <w:tcPr>
            <w:tcW w:type="dxa" w:w="1661"/>
          </w:tcPr>
          <w:p>
            <w:pPr>
              <w:pStyle w:val="null3"/>
            </w:pPr>
            <w:r>
              <w:rPr>
                <w:rFonts w:ascii="仿宋_GB2312" w:hAnsi="仿宋_GB2312" w:cs="仿宋_GB2312" w:eastAsia="仿宋_GB2312"/>
              </w:rPr>
              <w:t>履约相关能力2</w:t>
            </w:r>
          </w:p>
        </w:tc>
        <w:tc>
          <w:tcPr>
            <w:tcW w:type="dxa" w:w="2492"/>
          </w:tcPr>
          <w:p>
            <w:pPr>
              <w:pStyle w:val="null3"/>
            </w:pPr>
            <w:r>
              <w:rPr>
                <w:rFonts w:ascii="仿宋_GB2312" w:hAnsi="仿宋_GB2312" w:cs="仿宋_GB2312" w:eastAsia="仿宋_GB2312"/>
              </w:rPr>
              <w:t>2、投标人提供有效期内的《ITSS信息技术服务标准符合性证书》（运行维护），二级及以上得1分，否则不得分。 （注：投标人需提供有效期内的认证证书扫描件并加盖投标人公章）</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投标技术方案说明书</w:t>
            </w:r>
          </w:p>
        </w:tc>
      </w:tr>
      <w:tr>
        <w:tc>
          <w:tcPr>
            <w:tcW w:type="dxa" w:w="831"/>
            <w:vMerge/>
          </w:tcPr>
          <w:p/>
        </w:tc>
        <w:tc>
          <w:tcPr>
            <w:tcW w:type="dxa" w:w="1661"/>
          </w:tcPr>
          <w:p>
            <w:pPr>
              <w:pStyle w:val="null3"/>
            </w:pPr>
            <w:r>
              <w:rPr>
                <w:rFonts w:ascii="仿宋_GB2312" w:hAnsi="仿宋_GB2312" w:cs="仿宋_GB2312" w:eastAsia="仿宋_GB2312"/>
              </w:rPr>
              <w:t>系统演示</w:t>
            </w:r>
          </w:p>
        </w:tc>
        <w:tc>
          <w:tcPr>
            <w:tcW w:type="dxa" w:w="2492"/>
          </w:tcPr>
          <w:p>
            <w:pPr>
              <w:pStyle w:val="null3"/>
            </w:pPr>
            <w:r>
              <w:rPr>
                <w:rFonts w:ascii="仿宋_GB2312" w:hAnsi="仿宋_GB2312" w:cs="仿宋_GB2312" w:eastAsia="仿宋_GB2312"/>
              </w:rPr>
              <w:t>系统演示通过腾讯会议形式进行。投标人自行搭建网络环境和演示电脑。 投标人采用完整真实系统进行演示，演示时间不超过25分钟。非真实系统演示不得分，本项最高得16分。 演示具体内容如下： 1、投标人通过类似打开doc/docx格式文件的在线编辑器，根据现场提供的制度本，现场完成工业统计报表制度（2023年统计年报和2024年定期统计报表）的在线设计。其中设计的内容需要包含：封面、背封、目录、总说明、报表目录、调查表式、分类目录、指标解释及相关规定的信息。能够同时满足上述条件得1分。 2、在完成上述模块配置的基础上，完成《调查单位基本情况表》（201-1）的引入，现场完成《财务状况表》（B203）表的在线设计，设计器通过拖拽表头、表体、表底和拖拽元数据的模式完成表样设计。能够同时满足上述条件得1分。 3、配置完成的制度本可直接导出doc/docx格式文件，保证样式一致，内容完整得1分。 4、投标人在配置完成的报表上发布数据加载任务，任务内容应包含基本信息、接收任务信息（加载流程至少包含文件上传和业务员确认环节）、发布报表、基本信息设置、检测指标设置等功能。能够同时满足上述条件得1分。 5、在上一步发布任务的基础上，登录数据加载用户的账号，根据现场提供的数据，分别上传现场提供的《调查单位基本情况表》（201-1）和《财务状况表》（B203）的数据文件，点击确认提交给数据确认人员。能够同时满足上述条件得1分。 6、登录数据确认人员的账号，可以查看数据加载的处理结果，并且查看数据质量，包含加载数据的基本信息、各期数据变化情况、重点指标的汇总值和汇总趋势变化。查看明细数据，结果正确，能够同时满足上述条件得1分。 7、系统提供一体化的加工处理工具，在加载的数据基础上，提供方便的操作实现两表间关联查询，设置指标项，设置多组条件项及排序项，并保存结果数据。结果正确的得1分。 8、在上一步关联的结果数据上，提供方便的数据替换功能，将流动资产合计的值替换成其中应收账款+存货的值，结果回显且正确的得1分。 9、在上一步的结果数据上，通过拖拽式的可视化工具快速制作数据汇总报表，执行汇总、查看汇总结果，同时提供拐角线、多维度上钻下钻、数据切片、数据溯源、行列互换、选择数据区域图表展示等功能，结果正确的得2分。 10、提供可视化的图表设计工具，利用处理查询的数据进行图表展现，图形至少包含地图、柱状图等内容，并实现图表间的联动，图形设计工具及展示的图表满足要求且结果正确的得2分。 11、系统提供脚本模式，将7-10步骤所有加工处理操作自动生成代码，提供丰富的代码函数，生成的代码可调整，任意的代码可以回溯到可视化操作界面进行调整，结果正确得2分。 12、上述的5-11步骤所有加工处理操作生成数据血缘一张图，记录所有的加工处理过程，结果正确的得2分。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系统演示</w:t>
            </w:r>
          </w:p>
        </w:tc>
      </w:tr>
      <w:tr>
        <w:tc>
          <w:tcPr>
            <w:tcW w:type="dxa" w:w="831"/>
            <w:vMerge/>
          </w:tcPr>
          <w:p/>
        </w:tc>
        <w:tc>
          <w:tcPr>
            <w:tcW w:type="dxa" w:w="1661"/>
          </w:tcPr>
          <w:p>
            <w:pPr>
              <w:pStyle w:val="null3"/>
            </w:pPr>
            <w:r>
              <w:rPr>
                <w:rFonts w:ascii="仿宋_GB2312" w:hAnsi="仿宋_GB2312" w:cs="仿宋_GB2312" w:eastAsia="仿宋_GB2312"/>
              </w:rPr>
              <w:t>投标人业绩</w:t>
            </w:r>
          </w:p>
        </w:tc>
        <w:tc>
          <w:tcPr>
            <w:tcW w:type="dxa" w:w="2492"/>
          </w:tcPr>
          <w:p>
            <w:pPr>
              <w:pStyle w:val="null3"/>
            </w:pPr>
            <w:r>
              <w:rPr>
                <w:rFonts w:ascii="仿宋_GB2312" w:hAnsi="仿宋_GB2312" w:cs="仿宋_GB2312" w:eastAsia="仿宋_GB2312"/>
              </w:rPr>
              <w:t>2023年1月1日起至今（以合同签署日期为准），与本项目工作内容相同或类似的与统计相关（数据采集、数据管理、数据处理、数据分析类）的服务案例，每提供一个业绩得2分，本项最高得12分。 （注：须提供合扫描件，至少包含首页、主要内容页、盖章页，并加盖投标人公章）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价格分采用低价优先法计算，即满足招标文件要求且投标价格最低的投标报价为评标基准价，其价格分为满分。其他投标人的价格分统一按照下列公式计算：投标报价得分=（评标基准价/投标报价）×30分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详见附件：商务条款响应表</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详见附件：投标技术方案说明书</w:t>
      </w:r>
    </w:p>
    <w:p>
      <w:pPr>
        <w:pStyle w:val="null3"/>
        <w:ind w:firstLine="960"/>
      </w:pPr>
      <w:r>
        <w:rPr>
          <w:rFonts w:ascii="仿宋_GB2312" w:hAnsi="仿宋_GB2312" w:cs="仿宋_GB2312" w:eastAsia="仿宋_GB2312"/>
        </w:rPr>
        <w:t>详见附件：投标人业绩</w:t>
      </w:r>
    </w:p>
    <w:p>
      <w:pPr>
        <w:pStyle w:val="null3"/>
        <w:ind w:firstLine="960"/>
      </w:pPr>
      <w:r>
        <w:rPr>
          <w:rFonts w:ascii="仿宋_GB2312" w:hAnsi="仿宋_GB2312" w:cs="仿宋_GB2312" w:eastAsia="仿宋_GB2312"/>
        </w:rPr>
        <w:t>详见附件：系统演示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