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28DF5">
      <w:pPr>
        <w:jc w:val="center"/>
        <w:rPr>
          <w:rFonts w:hint="default"/>
          <w:sz w:val="32"/>
          <w:szCs w:val="32"/>
          <w:lang w:val="en-US" w:eastAsia="zh-CN"/>
        </w:rPr>
      </w:pPr>
      <w:r>
        <w:rPr>
          <w:rFonts w:hint="eastAsia"/>
          <w:sz w:val="32"/>
          <w:szCs w:val="32"/>
          <w:lang w:val="en-US" w:eastAsia="zh-CN"/>
        </w:rPr>
        <w:t>承诺书</w:t>
      </w:r>
    </w:p>
    <w:p w14:paraId="279E87F8">
      <w:pPr>
        <w:rPr>
          <w:rFonts w:hint="default"/>
          <w:lang w:val="en-US" w:eastAsia="zh-CN"/>
        </w:rPr>
      </w:pPr>
    </w:p>
    <w:p w14:paraId="4F8EB2F7">
      <w:pPr>
        <w:rPr>
          <w:rFonts w:hint="default"/>
          <w:color w:val="C00000"/>
          <w:lang w:val="en-US" w:eastAsia="zh-CN"/>
        </w:rPr>
      </w:pPr>
      <w:r>
        <w:rPr>
          <w:rFonts w:hint="eastAsia"/>
          <w:color w:val="C00000"/>
          <w:lang w:val="en-US" w:eastAsia="zh-CN"/>
        </w:rPr>
        <w:t>供应商应按招标文件要求向采购人做出承诺，并提交《承诺书》（格式自拟），《承诺书》须电子签章。</w:t>
      </w:r>
    </w:p>
    <w:p w14:paraId="3D462093">
      <w:pPr>
        <w:rPr>
          <w:rFonts w:hint="eastAsia"/>
          <w:lang w:val="en-US" w:eastAsia="zh-CN"/>
        </w:rPr>
      </w:pPr>
    </w:p>
    <w:p w14:paraId="675ACD7C">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招标文件要求（实质性要求，不满足将导致投标被否决</w:t>
      </w:r>
      <w:bookmarkStart w:id="0" w:name="_GoBack"/>
      <w:bookmarkEnd w:id="0"/>
      <w:r>
        <w:rPr>
          <w:rFonts w:hint="eastAsia" w:ascii="Times New Roman" w:hAnsi="Times New Roman" w:eastAsia="宋体" w:cs="Times New Roman"/>
          <w:sz w:val="20"/>
          <w:szCs w:val="20"/>
          <w:lang w:val="en-US" w:eastAsia="zh-CN" w:bidi="ar"/>
        </w:rPr>
        <w:t>）：</w:t>
      </w:r>
    </w:p>
    <w:tbl>
      <w:tblPr>
        <w:tblStyle w:val="3"/>
        <w:tblW w:w="853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tblLayout w:type="autofit"/>
        <w:tblCellMar>
          <w:top w:w="0" w:type="dxa"/>
          <w:left w:w="108" w:type="dxa"/>
          <w:bottom w:w="0" w:type="dxa"/>
          <w:right w:w="108" w:type="dxa"/>
        </w:tblCellMar>
      </w:tblPr>
      <w:tblGrid>
        <w:gridCol w:w="1317"/>
        <w:gridCol w:w="7219"/>
      </w:tblGrid>
      <w:tr w14:paraId="5344AD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200" w:type="dxa"/>
            <w:tcBorders>
              <w:top w:val="single" w:color="auto" w:sz="2" w:space="0"/>
              <w:left w:val="single" w:color="auto" w:sz="2" w:space="0"/>
              <w:bottom w:val="single" w:color="auto" w:sz="2" w:space="0"/>
              <w:right w:val="single" w:color="auto" w:sz="2" w:space="0"/>
            </w:tcBorders>
            <w:shd w:val="clear"/>
            <w:vAlign w:val="top"/>
          </w:tcPr>
          <w:p w14:paraId="624C947B">
            <w:pPr>
              <w:keepNext w:val="0"/>
              <w:keepLines w:val="0"/>
              <w:widowControl/>
              <w:suppressLineNumbers w:val="0"/>
              <w:suppressAutoHyphens/>
              <w:spacing w:before="0" w:beforeAutospacing="0" w:after="0" w:afterAutospacing="0"/>
              <w:ind w:left="0" w:right="0"/>
              <w:jc w:val="center"/>
              <w:rPr>
                <w:rFonts w:hint="default" w:ascii="Times New Roman" w:hAnsi="Times New Roman" w:cs="Times New Roman"/>
                <w:bdr w:val="none" w:color="auto" w:sz="0" w:space="0"/>
                <w:lang w:val="en-US"/>
              </w:rPr>
            </w:pPr>
            <w:r>
              <w:rPr>
                <w:rFonts w:hint="eastAsia" w:ascii="宋体" w:hAnsi="宋体" w:eastAsia="宋体" w:cs="宋体"/>
                <w:color w:val="C00000"/>
                <w:kern w:val="2"/>
                <w:sz w:val="20"/>
                <w:szCs w:val="20"/>
                <w:bdr w:val="none" w:color="auto" w:sz="0" w:space="0"/>
                <w:lang w:val="en-US" w:eastAsia="zh-CN" w:bidi="ar"/>
              </w:rPr>
              <w:t>★</w:t>
            </w:r>
          </w:p>
        </w:tc>
        <w:tc>
          <w:tcPr>
            <w:tcW w:w="6580" w:type="dxa"/>
            <w:tcBorders>
              <w:top w:val="single" w:color="auto" w:sz="2" w:space="0"/>
              <w:left w:val="single" w:color="auto" w:sz="2" w:space="0"/>
              <w:bottom w:val="single" w:color="auto" w:sz="2" w:space="0"/>
              <w:right w:val="single" w:color="auto" w:sz="2" w:space="0"/>
            </w:tcBorders>
            <w:shd w:val="clear"/>
            <w:vAlign w:val="top"/>
          </w:tcPr>
          <w:p w14:paraId="6B2EB825">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default" w:ascii="Times New Roman" w:hAnsi="Times New Roman" w:eastAsia="宋体" w:cs="Times New Roman"/>
                <w:kern w:val="0"/>
                <w:sz w:val="20"/>
                <w:szCs w:val="20"/>
                <w:bdr w:val="none" w:color="auto" w:sz="0" w:space="0"/>
                <w:lang w:val="en-US" w:eastAsia="zh-CN" w:bidi="ar"/>
              </w:rPr>
              <w:t>8.</w:t>
            </w:r>
            <w:r>
              <w:rPr>
                <w:rFonts w:hint="eastAsia" w:ascii="Times New Roman" w:hAnsi="Times New Roman" w:eastAsia="宋体" w:cs="Times New Roman"/>
                <w:kern w:val="0"/>
                <w:sz w:val="20"/>
                <w:szCs w:val="20"/>
                <w:bdr w:val="none" w:color="auto" w:sz="0" w:space="0"/>
                <w:lang w:val="en-US" w:eastAsia="zh-CN" w:bidi="ar"/>
              </w:rPr>
              <w:t>技术支持：</w:t>
            </w:r>
          </w:p>
          <w:p w14:paraId="36C994D3">
            <w:pPr>
              <w:pStyle w:val="2"/>
              <w:keepNext w:val="0"/>
              <w:keepLines w:val="0"/>
              <w:widowControl/>
              <w:suppressLineNumbers w:val="0"/>
              <w:suppressAutoHyphens w:val="0"/>
              <w:spacing w:before="0" w:beforeAutospacing="0" w:after="0" w:afterAutospacing="0"/>
              <w:ind w:left="0" w:right="0"/>
              <w:jc w:val="left"/>
              <w:rPr>
                <w:rFonts w:hint="eastAsia" w:ascii="Times New Roman" w:hAnsi="Times New Roman" w:eastAsia="宋体" w:cs="Times New Roman"/>
                <w:kern w:val="0"/>
                <w:sz w:val="20"/>
                <w:szCs w:val="20"/>
                <w:bdr w:val="none" w:color="auto" w:sz="0" w:space="0"/>
                <w:lang w:val="en-US" w:eastAsia="zh-CN" w:bidi="ar"/>
              </w:rPr>
            </w:pPr>
            <w:r>
              <w:rPr>
                <w:rFonts w:hint="eastAsia" w:ascii="Times New Roman" w:hAnsi="Times New Roman" w:eastAsia="宋体" w:cs="Times New Roman"/>
                <w:kern w:val="0"/>
                <w:sz w:val="20"/>
                <w:szCs w:val="20"/>
                <w:bdr w:val="none" w:color="auto" w:sz="0" w:space="0"/>
                <w:lang w:val="en-US" w:eastAsia="zh-CN" w:bidi="ar"/>
              </w:rPr>
              <w:t>供应商须向采购人提供开发工具及二次开发技术支持，配合采购人进行二次开发工作。涉及</w:t>
            </w:r>
            <w:r>
              <w:rPr>
                <w:rFonts w:hint="default" w:ascii="Times New Roman" w:hAnsi="Times New Roman" w:eastAsia="宋体" w:cs="Times New Roman"/>
                <w:kern w:val="0"/>
                <w:sz w:val="20"/>
                <w:szCs w:val="20"/>
                <w:bdr w:val="none" w:color="auto" w:sz="0" w:space="0"/>
                <w:lang w:val="en-US" w:eastAsia="zh-CN" w:bidi="ar"/>
              </w:rPr>
              <w:t>AI</w:t>
            </w:r>
            <w:r>
              <w:rPr>
                <w:rFonts w:hint="eastAsia" w:ascii="Times New Roman" w:hAnsi="Times New Roman" w:eastAsia="宋体" w:cs="Times New Roman"/>
                <w:kern w:val="0"/>
                <w:sz w:val="20"/>
                <w:szCs w:val="20"/>
                <w:bdr w:val="none" w:color="auto" w:sz="0" w:space="0"/>
                <w:lang w:val="en-US" w:eastAsia="zh-CN" w:bidi="ar"/>
              </w:rPr>
              <w:t>应用的，供应商须提供</w:t>
            </w:r>
            <w:r>
              <w:rPr>
                <w:rFonts w:hint="default" w:ascii="Times New Roman" w:hAnsi="Times New Roman" w:eastAsia="宋体" w:cs="Times New Roman"/>
                <w:kern w:val="0"/>
                <w:sz w:val="20"/>
                <w:szCs w:val="20"/>
                <w:bdr w:val="none" w:color="auto" w:sz="0" w:space="0"/>
                <w:lang w:val="en-US" w:eastAsia="zh-CN" w:bidi="ar"/>
              </w:rPr>
              <w:t>AI</w:t>
            </w:r>
            <w:r>
              <w:rPr>
                <w:rFonts w:hint="eastAsia" w:ascii="Times New Roman" w:hAnsi="Times New Roman" w:eastAsia="宋体" w:cs="Times New Roman"/>
                <w:kern w:val="0"/>
                <w:sz w:val="20"/>
                <w:szCs w:val="20"/>
                <w:bdr w:val="none" w:color="auto" w:sz="0" w:space="0"/>
                <w:lang w:val="en-US" w:eastAsia="zh-CN" w:bidi="ar"/>
              </w:rPr>
              <w:t>方面的技术支持，并配合采购人新技术应用探索；应用开发所需的数据未经采购人许可，供应商不得私自留存。</w:t>
            </w:r>
          </w:p>
          <w:p w14:paraId="69079DE4">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eastAsia" w:ascii="Times New Roman" w:hAnsi="Times New Roman" w:eastAsia="宋体" w:cs="Times New Roman"/>
                <w:b/>
                <w:bCs/>
                <w:kern w:val="0"/>
                <w:sz w:val="20"/>
                <w:szCs w:val="20"/>
                <w:bdr w:val="none" w:color="auto" w:sz="0" w:space="0"/>
                <w:lang w:val="en-US" w:eastAsia="zh-CN" w:bidi="ar"/>
              </w:rPr>
              <w:t>提供《承诺书》。</w:t>
            </w:r>
          </w:p>
        </w:tc>
      </w:tr>
      <w:tr w14:paraId="334E7B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200" w:type="dxa"/>
            <w:tcBorders>
              <w:top w:val="single" w:color="auto" w:sz="2" w:space="0"/>
              <w:left w:val="single" w:color="auto" w:sz="2" w:space="0"/>
              <w:bottom w:val="single" w:color="auto" w:sz="2" w:space="0"/>
              <w:right w:val="single" w:color="auto" w:sz="2" w:space="0"/>
            </w:tcBorders>
            <w:shd w:val="clear"/>
            <w:vAlign w:val="top"/>
          </w:tcPr>
          <w:p w14:paraId="4DBEFEA7">
            <w:pPr>
              <w:pStyle w:val="2"/>
              <w:keepNext w:val="0"/>
              <w:keepLines w:val="0"/>
              <w:widowControl/>
              <w:suppressLineNumbers w:val="0"/>
              <w:suppressAutoHyphens w:val="0"/>
              <w:spacing w:before="0" w:beforeAutospacing="0" w:after="0" w:afterAutospacing="0"/>
              <w:ind w:left="0" w:right="0"/>
              <w:jc w:val="center"/>
              <w:rPr>
                <w:rFonts w:hint="default" w:ascii="Times New Roman" w:hAnsi="Times New Roman" w:eastAsia="宋体" w:cs="Times New Roman"/>
                <w:bdr w:val="none" w:color="auto" w:sz="0" w:space="0"/>
                <w:lang w:val="en-US"/>
              </w:rPr>
            </w:pPr>
            <w:r>
              <w:rPr>
                <w:rFonts w:hint="eastAsia" w:ascii="宋体" w:hAnsi="宋体" w:eastAsia="宋体" w:cs="宋体"/>
                <w:color w:val="C00000"/>
                <w:kern w:val="0"/>
                <w:sz w:val="20"/>
                <w:szCs w:val="20"/>
                <w:bdr w:val="none" w:color="auto" w:sz="0" w:space="0"/>
                <w:lang w:val="en-US" w:eastAsia="zh-CN" w:bidi="ar"/>
              </w:rPr>
              <w:t>★</w:t>
            </w:r>
          </w:p>
        </w:tc>
        <w:tc>
          <w:tcPr>
            <w:tcW w:w="6580" w:type="dxa"/>
            <w:tcBorders>
              <w:top w:val="single" w:color="auto" w:sz="2" w:space="0"/>
              <w:left w:val="single" w:color="auto" w:sz="2" w:space="0"/>
              <w:bottom w:val="single" w:color="auto" w:sz="2" w:space="0"/>
              <w:right w:val="single" w:color="auto" w:sz="2" w:space="0"/>
            </w:tcBorders>
            <w:shd w:val="clear"/>
            <w:vAlign w:val="top"/>
          </w:tcPr>
          <w:p w14:paraId="11BD7B20">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default" w:ascii="Times New Roman" w:hAnsi="Times New Roman" w:eastAsia="宋体" w:cs="Times New Roman"/>
                <w:kern w:val="0"/>
                <w:sz w:val="20"/>
                <w:szCs w:val="20"/>
                <w:bdr w:val="none" w:color="auto" w:sz="0" w:space="0"/>
                <w:lang w:val="en-US" w:eastAsia="zh-CN" w:bidi="ar"/>
              </w:rPr>
              <w:t>9.</w:t>
            </w:r>
            <w:r>
              <w:rPr>
                <w:rFonts w:hint="eastAsia" w:ascii="Times New Roman" w:hAnsi="Times New Roman" w:eastAsia="宋体" w:cs="Times New Roman"/>
                <w:kern w:val="0"/>
                <w:sz w:val="20"/>
                <w:szCs w:val="20"/>
                <w:bdr w:val="none" w:color="auto" w:sz="0" w:space="0"/>
                <w:lang w:val="en-US" w:eastAsia="zh-CN" w:bidi="ar"/>
              </w:rPr>
              <w:t>知识产权。</w:t>
            </w:r>
          </w:p>
          <w:p w14:paraId="41E0BE9A">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eastAsia" w:ascii="Times New Roman" w:hAnsi="Times New Roman" w:eastAsia="宋体" w:cs="Times New Roman"/>
                <w:kern w:val="0"/>
                <w:sz w:val="20"/>
                <w:szCs w:val="20"/>
                <w:bdr w:val="none" w:color="auto" w:sz="0" w:space="0"/>
                <w:lang w:val="en-US" w:eastAsia="zh-CN" w:bidi="ar"/>
              </w:rPr>
              <w:t>在合同签订前，双方各自拥有的知识产权仍归原拥有方所有。合同签订后，本项目所有的知识产权归采购人所有。</w:t>
            </w:r>
          </w:p>
          <w:p w14:paraId="7653C51C">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eastAsia" w:ascii="Times New Roman" w:hAnsi="Times New Roman" w:eastAsia="宋体" w:cs="Times New Roman"/>
                <w:kern w:val="0"/>
                <w:sz w:val="20"/>
                <w:szCs w:val="20"/>
                <w:bdr w:val="none" w:color="auto" w:sz="0" w:space="0"/>
                <w:lang w:val="en-US" w:eastAsia="zh-CN" w:bidi="ar"/>
              </w:rPr>
              <w:t>中标人提供开发相关资料及载体，其知识产权、所有权、商业秘密及非公开信息等合法权益归采购人所有，未经采购人书面同意，中标人不得以任何方式使用、重新生产、复制、转播或透露给第三方。</w:t>
            </w:r>
          </w:p>
          <w:p w14:paraId="28ADC2ED">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eastAsia" w:ascii="Times New Roman" w:hAnsi="Times New Roman" w:eastAsia="宋体" w:cs="Times New Roman"/>
                <w:kern w:val="0"/>
                <w:sz w:val="20"/>
                <w:szCs w:val="20"/>
                <w:bdr w:val="none" w:color="auto" w:sz="0" w:space="0"/>
                <w:lang w:val="en-US" w:eastAsia="zh-CN" w:bidi="ar"/>
              </w:rPr>
              <w:t>中标人必须保证该项目中提供的定制开发或二次开发所产生的软件在采购人需要时，不发生产权纠纷并能无障碍拷贝。</w:t>
            </w:r>
          </w:p>
          <w:p w14:paraId="3382C7BC">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eastAsia" w:ascii="Times New Roman" w:hAnsi="Times New Roman" w:eastAsia="宋体" w:cs="Times New Roman"/>
                <w:kern w:val="0"/>
                <w:sz w:val="20"/>
                <w:szCs w:val="20"/>
                <w:bdr w:val="none" w:color="auto" w:sz="0" w:space="0"/>
                <w:lang w:val="en-US" w:eastAsia="zh-CN" w:bidi="ar"/>
              </w:rPr>
              <w:t>中标人所采用的开发环境应为合法版本，开发过程中优先采用国产软件，谨慎使用开源软件和代码，若使用开源软件和代码应遵循相关的协议。</w:t>
            </w:r>
          </w:p>
          <w:p w14:paraId="1A17AF49">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eastAsia" w:ascii="Times New Roman" w:hAnsi="Times New Roman" w:eastAsia="宋体" w:cs="Times New Roman"/>
                <w:kern w:val="0"/>
                <w:sz w:val="20"/>
                <w:szCs w:val="20"/>
                <w:bdr w:val="none" w:color="auto" w:sz="0" w:space="0"/>
                <w:lang w:val="en-US" w:eastAsia="zh-CN" w:bidi="ar"/>
              </w:rPr>
              <w:t>中标人应保证在本项目中使用及交付的全部软件系统和设计文件在中国境内或境外没有且不会侵犯任何其他知识产权（包括但不限于版权、商标权、专利权）、专有技术或商业秘密。如果其软件系统和设计文件使用或包含任何其他知识产权、专有技术或商业秘密，中标人需获得权利人的授权，若出现问题，中标人应赔偿由此产生的所有费用和损失，包括但不限于解决争议，赔偿采购人因此支出的交通费、律师费、诉讼费等一切合理费用，并保证采购人对软件的正常使用。</w:t>
            </w:r>
          </w:p>
          <w:p w14:paraId="0418A612">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eastAsia" w:ascii="Times New Roman" w:hAnsi="Times New Roman" w:eastAsia="宋体" w:cs="Times New Roman"/>
                <w:kern w:val="0"/>
                <w:sz w:val="20"/>
                <w:szCs w:val="20"/>
                <w:bdr w:val="none" w:color="auto" w:sz="0" w:space="0"/>
                <w:lang w:val="en-US" w:eastAsia="zh-CN" w:bidi="ar"/>
              </w:rPr>
              <w:t>无论本项目是否发生变更、解除、终止，以上知识产权相关条款均长期有效。</w:t>
            </w:r>
          </w:p>
          <w:p w14:paraId="1505A70E">
            <w:pPr>
              <w:pStyle w:val="2"/>
              <w:keepNext w:val="0"/>
              <w:keepLines w:val="0"/>
              <w:widowControl/>
              <w:suppressLineNumbers w:val="0"/>
              <w:suppressAutoHyphens w:val="0"/>
              <w:spacing w:before="0" w:beforeAutospacing="0" w:after="0" w:afterAutospacing="0"/>
              <w:ind w:left="0" w:right="0"/>
              <w:jc w:val="left"/>
              <w:rPr>
                <w:rFonts w:hint="default" w:ascii="Times New Roman" w:hAnsi="Times New Roman" w:eastAsia="宋体" w:cs="Times New Roman"/>
                <w:bdr w:val="none" w:color="auto" w:sz="0" w:space="0"/>
                <w:lang w:val="en-US" w:eastAsia="zh-CN"/>
              </w:rPr>
            </w:pPr>
            <w:r>
              <w:rPr>
                <w:rFonts w:hint="eastAsia" w:ascii="Times New Roman" w:hAnsi="Times New Roman" w:eastAsia="宋体" w:cs="Times New Roman"/>
                <w:b/>
                <w:bCs/>
                <w:kern w:val="0"/>
                <w:sz w:val="20"/>
                <w:szCs w:val="20"/>
                <w:bdr w:val="none" w:color="auto" w:sz="0" w:space="0"/>
                <w:lang w:val="en-US" w:eastAsia="zh-CN" w:bidi="ar"/>
              </w:rPr>
              <w:t>提供《承诺书》。</w:t>
            </w:r>
          </w:p>
        </w:tc>
      </w:tr>
    </w:tbl>
    <w:p w14:paraId="7A0DF93C">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 w:val="20"/>
          <w:szCs w:val="20"/>
          <w:lang w:val="en-US" w:eastAsia="zh-CN" w:bidi="ar"/>
        </w:rPr>
      </w:pPr>
    </w:p>
    <w:p w14:paraId="6F9BE270">
      <w:pPr>
        <w:rPr>
          <w:rFonts w:hint="default" w:ascii="Times New Roman" w:hAnsi="Times New Roman" w:eastAsia="宋体" w:cs="Times New Roman"/>
          <w:sz w:val="20"/>
          <w:szCs w:val="20"/>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864F7"/>
    <w:rsid w:val="51930B13"/>
    <w:rsid w:val="71CF4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Normal (Web)"/>
    <w:basedOn w:val="1"/>
    <w:uiPriority w:val="0"/>
    <w:rPr>
      <w:sz w:val="24"/>
    </w:rPr>
  </w:style>
  <w:style w:type="paragraph" w:customStyle="1" w:styleId="5">
    <w:name w:val="null3"/>
    <w:basedOn w:val="1"/>
    <w:uiPriority w:val="0"/>
    <w:pPr>
      <w:keepNext w:val="0"/>
      <w:keepLines w:val="0"/>
      <w:widowControl/>
      <w:suppressLineNumbers w:val="0"/>
      <w:suppressAutoHyphens w:val="0"/>
      <w:spacing w:before="0" w:beforeAutospacing="0" w:after="0" w:afterAutospacing="0"/>
      <w:ind w:left="0" w:right="0"/>
      <w:jc w:val="left"/>
    </w:pPr>
    <w:rPr>
      <w:rFonts w:hint="default" w:ascii="Calibri" w:hAnsi="Calibri" w:eastAsia="宋体"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656</Words>
  <Characters>660</Characters>
  <Lines>0</Lines>
  <Paragraphs>0</Paragraphs>
  <TotalTime>19</TotalTime>
  <ScaleCrop>false</ScaleCrop>
  <LinksUpToDate>false</LinksUpToDate>
  <CharactersWithSpaces>660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2026-05-22T02:50:00Z</dcterms:created>
  <dc:creator>Yi Fengyuan</dc:creator>
  <cp:lastModifiedBy>麦田守望者91</cp:lastModifiedBy>
  <dcterms:modified xsi:type="dcterms:W3CDTF">2026-05-22T03:40:32Z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eyJoZGlkIjoiN2YzNjBkOTgyNWQ1YTMxYzM3MzMwNWFiODNmOWIzYWMiLCJ1c2VySWQiOiIxMTQzMzAwNTc5In0=</vt:lpwstr>
  </property>
  <property fmtid="{D5CDD505-2E9C-101B-9397-08002B2CF9AE}" pid="4" name="ICV">
    <vt:lpwstr>D5B8C3082C9D4B26A9AFC23ECE62D1C5_12</vt:lpwstr>
  </property>
</Properties>
</file>