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628E9">
      <w:pPr>
        <w:pStyle w:val="7"/>
        <w:spacing w:line="360" w:lineRule="auto"/>
        <w:ind w:firstLine="1687" w:firstLineChars="800"/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val="en-US" w:eastAsia="zh-CN"/>
        </w:rPr>
        <w:t>采购需求（具体以磋商文件中的需求内容为准）</w:t>
      </w:r>
    </w:p>
    <w:p w14:paraId="7E5B8E98">
      <w:pPr>
        <w:pStyle w:val="4"/>
        <w:widowControl/>
        <w:spacing w:beforeAutospacing="0" w:afterAutospacing="0" w:line="360" w:lineRule="auto"/>
        <w:jc w:val="both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一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、项目概况</w:t>
      </w:r>
    </w:p>
    <w:p w14:paraId="656C01CE">
      <w:pPr>
        <w:pStyle w:val="7"/>
        <w:spacing w:line="360" w:lineRule="auto"/>
        <w:ind w:firstLine="420" w:firstLineChars="200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永乐小区等8个“已交楼未验收”项目消防整改工程，本项目主要包安装微型消防站、应急照明系统、火灾自动报警系统，桥架安装及防火封堵，通风排烟系统；防火门更换及公区防火门加设闭门器、顺序器，防火分隔墙的砌筑及粉刷、标识牌的制作安装，具体以工程量清单为准</w:t>
      </w:r>
      <w:r>
        <w:rPr>
          <w:rFonts w:ascii="宋体" w:hAnsi="宋体"/>
          <w:color w:val="auto"/>
          <w:sz w:val="21"/>
          <w:szCs w:val="21"/>
          <w:highlight w:val="none"/>
        </w:rPr>
        <w:t>。</w:t>
      </w:r>
    </w:p>
    <w:p w14:paraId="2652B480">
      <w:pPr>
        <w:pStyle w:val="7"/>
        <w:spacing w:line="360" w:lineRule="auto"/>
        <w:ind w:firstLine="422" w:firstLineChars="200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ascii="宋体" w:hAnsi="宋体"/>
          <w:b/>
          <w:bCs/>
          <w:color w:val="auto"/>
          <w:sz w:val="21"/>
          <w:szCs w:val="21"/>
          <w:highlight w:val="none"/>
        </w:rPr>
        <w:t>本项目所属行业为建筑业。</w:t>
      </w:r>
      <w:r>
        <w:rPr>
          <w:rFonts w:ascii="宋体" w:hAnsi="宋体"/>
          <w:color w:val="auto"/>
          <w:sz w:val="21"/>
          <w:szCs w:val="21"/>
          <w:highlight w:val="none"/>
        </w:rPr>
        <w:t>（营业收入80000万元以下或资产总额80000万元以下的为中小微型企业。其中，营业收入6000万元及以上，且资产总额5000万元及以上的为中型企业；营业收入300万元及以上，且资产总额300万元及以上的为小型企业；营业收入300万元以下或资产总额300万元以下的为微型企业）</w:t>
      </w:r>
    </w:p>
    <w:p w14:paraId="2E282B0B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二、工程内容和施工地点、计划工期、缺陷责任期、质量保修期</w:t>
      </w:r>
    </w:p>
    <w:p w14:paraId="364E9364">
      <w:pPr>
        <w:pStyle w:val="4"/>
        <w:widowControl/>
        <w:spacing w:beforeAutospacing="0" w:afterAutospacing="0" w:line="360" w:lineRule="auto"/>
        <w:jc w:val="both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一）工程内容：本项目主要包安装微型消防站、应急照明系统、火灾自动报警系统，桥架安装及防火封堵，通风排烟系统；防火门更换及公区防火门加设闭门器、顺序器，防火分隔墙的砌筑及粉刷、标识牌的制作安装，具体以工程量清单为准。</w:t>
      </w:r>
    </w:p>
    <w:p w14:paraId="2C8ABFF4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）工程地点：西安市碑林区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第一公寓D座、东三道巷21号安置楼、鸡市拐阳光家园、纪检委监察厅家属院、索罗巷安顺安置楼、咸宁广场、永乐小区1#~4#楼、公安五处。</w:t>
      </w:r>
    </w:p>
    <w:p w14:paraId="01EC4886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）计划工期：自进场之日起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60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个日历日内竣工。</w:t>
      </w:r>
    </w:p>
    <w:p w14:paraId="220CC568">
      <w:pPr>
        <w:pStyle w:val="7"/>
        <w:spacing w:before="90" w:after="90" w:line="360" w:lineRule="auto"/>
        <w:jc w:val="both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ascii="宋体" w:hAnsi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四</w:t>
      </w:r>
      <w:r>
        <w:rPr>
          <w:rFonts w:ascii="宋体" w:hAnsi="宋体"/>
          <w:color w:val="auto"/>
          <w:sz w:val="21"/>
          <w:szCs w:val="21"/>
          <w:highlight w:val="none"/>
        </w:rPr>
        <w:t>）缺陷责任期：本工程缺陷责任期为2年，缺陷责任期自工程竣工验收合格之日起计算。</w:t>
      </w:r>
    </w:p>
    <w:p w14:paraId="76981F8E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）质量保修期：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自验收合格之日起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</w:rPr>
        <w:t>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val="en-US" w:eastAsia="zh-CN"/>
        </w:rPr>
        <w:t>年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。</w:t>
      </w:r>
    </w:p>
    <w:p w14:paraId="79F9DF65">
      <w:pPr>
        <w:pStyle w:val="7"/>
        <w:spacing w:before="90" w:after="90" w:line="360" w:lineRule="auto"/>
        <w:jc w:val="both"/>
        <w:rPr>
          <w:rFonts w:hint="default" w:ascii="宋体" w:hAnsi="宋体"/>
          <w:color w:val="auto"/>
          <w:sz w:val="21"/>
          <w:szCs w:val="21"/>
          <w:highlight w:val="none"/>
        </w:rPr>
      </w:pPr>
      <w:r>
        <w:rPr>
          <w:rFonts w:ascii="宋体" w:hAnsi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六</w:t>
      </w:r>
      <w:r>
        <w:rPr>
          <w:rFonts w:ascii="宋体" w:hAnsi="宋体"/>
          <w:color w:val="auto"/>
          <w:sz w:val="21"/>
          <w:szCs w:val="21"/>
          <w:highlight w:val="none"/>
        </w:rPr>
        <w:t>）质量要求：合格。</w:t>
      </w:r>
    </w:p>
    <w:p w14:paraId="7D367399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三、工程量清单和计价依据</w:t>
      </w:r>
    </w:p>
    <w:p w14:paraId="066BB641">
      <w:pPr>
        <w:pStyle w:val="4"/>
        <w:widowControl/>
        <w:spacing w:beforeAutospacing="0" w:afterAutospacing="0" w:line="360" w:lineRule="auto"/>
        <w:jc w:val="both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1．施工图纸。</w:t>
      </w:r>
    </w:p>
    <w:p w14:paraId="75F4C136">
      <w:pPr>
        <w:pStyle w:val="4"/>
        <w:widowControl/>
        <w:spacing w:beforeAutospacing="0" w:afterAutospacing="0" w:line="360" w:lineRule="auto"/>
        <w:jc w:val="both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2．图纸答疑。</w:t>
      </w:r>
    </w:p>
    <w:p w14:paraId="7A5FB77F">
      <w:pPr>
        <w:pStyle w:val="4"/>
        <w:widowControl/>
        <w:spacing w:beforeAutospacing="0" w:afterAutospacing="0" w:line="360" w:lineRule="auto"/>
        <w:jc w:val="both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3．《陕西省建设工程工程量清单计价规则》（2025版）、《陕西省建筑、装饰、安装工程消耗量定额》（2025版）、及其配套的有关省市文件。</w:t>
      </w:r>
    </w:p>
    <w:p w14:paraId="0997730A">
      <w:pPr>
        <w:pStyle w:val="4"/>
        <w:widowControl/>
        <w:spacing w:beforeAutospacing="0" w:afterAutospacing="0" w:line="360" w:lineRule="auto"/>
        <w:jc w:val="both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4.工程量清单电子版使用广联达云计价软件GCCP7.0（版本号：7.5000.23.2）。</w:t>
      </w:r>
    </w:p>
    <w:p w14:paraId="054E8C3D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5.本工程材料价格按陕西省2026年3月信息价及市场询价。</w:t>
      </w:r>
    </w:p>
    <w:p w14:paraId="273E0A15">
      <w:pPr>
        <w:pStyle w:val="4"/>
        <w:widowControl/>
        <w:spacing w:beforeAutospacing="0" w:afterAutospacing="0" w:line="360" w:lineRule="auto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）暂列金额：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/</w:t>
      </w:r>
    </w:p>
    <w:p w14:paraId="34C2C278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四、施工要求</w:t>
      </w:r>
    </w:p>
    <w:p w14:paraId="05FDE973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1.在施工期间，供应商必须注意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施工现场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人员安全，加强安全措施，并对施工人员进行安全教育。施工人员必须持证上岗。</w:t>
      </w:r>
    </w:p>
    <w:p w14:paraId="78DBEF83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2.供应商根据工程实际情况编制施工方案，制定工期进度安排表。</w:t>
      </w:r>
    </w:p>
    <w:p w14:paraId="05D0E1B4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3.供应商在本工程中的项目负责人(项目经理)，要求技术水平高、组织能力强、有丰富的工程业绩和实践经验，懂管理、善于协调。施工人员中特殊工程人员要求有上岗证。施工队伍稳定，保证整个工程顺利完工。</w:t>
      </w:r>
    </w:p>
    <w:p w14:paraId="209AEEE5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4.施工过程中，严格遵守建设单位的各种管理规定及规章制度，做到文明施工。发生工伤及意外事故由施工单位负责。</w:t>
      </w:r>
    </w:p>
    <w:p w14:paraId="3493F63E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5.严格按照国家和省上有关规定施工、规范施工，确保工程合格，如有更改须事先征得有关方面的同意，并在采购人落实后实施，并出具书面说明。</w:t>
      </w:r>
    </w:p>
    <w:p w14:paraId="583185F7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6.工程实行包工包料，供应商必须具备相应的资质，不得转包、分包。</w:t>
      </w:r>
    </w:p>
    <w:p w14:paraId="479EEC61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7.供应商根据工程实际情况编制施工方案，制定工期进度安排表，并随磋商响应文件一并提交。</w:t>
      </w:r>
    </w:p>
    <w:p w14:paraId="0348843D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8.施工过程中，严格遵守采购人的各种管理规定及规章制度，做到文明施工。发生工伤及意外事故由施工单位负责。</w:t>
      </w:r>
    </w:p>
    <w:p w14:paraId="73D813CF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9.严格按照国家和省上有关规定施工、规范施工，确保工程合格，如有更改须事先征得有关方面的同意，并在采购人落实后实施，并出具书面说明。</w:t>
      </w:r>
    </w:p>
    <w:p w14:paraId="40F4F650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10.所有进场材料需携带合格证等质量证明文件，所有提供的材料均需使用环保产品，对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小区内住户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的健康无危害，由采购人现场代表对所进场材料予以验收并签字确认。</w:t>
      </w:r>
    </w:p>
    <w:p w14:paraId="1F9682EB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11.施工期间需采取必要措施确保现场正常运行。</w:t>
      </w:r>
    </w:p>
    <w:p w14:paraId="336950CD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12.所有施工人员需统一着装统一单位标识，严禁随意通行。</w:t>
      </w:r>
    </w:p>
    <w:p w14:paraId="09F88AF1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13.选用的主材、设备、辅材必须使用国家名优产品，并明确其品牌、规格、型号、产地，并附鉴定证书，对主要设备材料必须先提交样品，经认质后，方可订货，不得使用未经检验或不合格的设备、材料，若发生此种情况，将追究相关人员责任，并赔偿由此造成的一切经济损失。</w:t>
      </w:r>
    </w:p>
    <w:p w14:paraId="022151DC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14.供应商必须向采购人及时提供合格证及材料检验单。在征得有关方面认可后，方可进行施工，并做好相应的检验环节。</w:t>
      </w:r>
    </w:p>
    <w:p w14:paraId="6568BCFD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15.供应商未经采购人同意，不得擅自更换本工程在磋商响应文件中指定的项目施工负责人(项目经理)及施工队伍。不得分包、转包。确需分包时须征得采购人同意。否则将终止合同并按政府采购有关规定进行处理。</w:t>
      </w:r>
    </w:p>
    <w:p w14:paraId="11AB35CB">
      <w:pPr>
        <w:pStyle w:val="4"/>
        <w:widowControl/>
        <w:spacing w:beforeAutospacing="0" w:afterAutospacing="0" w:line="360" w:lineRule="auto"/>
        <w:jc w:val="both"/>
        <w:rPr>
          <w:rFonts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五、商务要求（如合同价款及结算方式等）</w:t>
      </w:r>
    </w:p>
    <w:p w14:paraId="0CE28F66">
      <w:pPr>
        <w:rPr>
          <w:color w:val="auto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款项结算：合同签订且达到付款条件之日起15日内，采购人向供应商支付合同总价40%作为工程预付款；工程竣工验收合格并达到付款条件之日起 15 日内，支付至合同总价的80.00%。竣工验收合格后，由成交供应商报送完整结算资料，结算资料经审核审定完毕后 15 个工作日内，采购人支付至项目最终决算总价款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6C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2026-05-15T09:08:54Z</dcterms:created>
  <dc:creator>Administrator</dc:creator>
  <cp:lastModifiedBy>豆本豆</cp:lastModifiedBy>
  <dcterms:modified xsi:type="dcterms:W3CDTF">2026-05-15T09:09:47Z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eyJoZGlkIjoiZTc2YjNkNzAxY2E2NTE3ZmY0YmZiYzc2NDBhZGQxZGMiLCJ1c2VySWQiOiI4MTA3MzA2NDAifQ==</vt:lpwstr>
  </property>
  <property fmtid="{D5CDD505-2E9C-101B-9397-08002B2CF9AE}" pid="4" name="ICV">
    <vt:lpwstr>63AECA4400014D30A6170AC6FCB5D524_12</vt:lpwstr>
  </property>
</Properties>
</file>