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版本号：ZZD招202602220260626002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ZZD招2026022</w:t>
      </w:r>
      <w:r>
        <w:br/>
      </w:r>
      <w:r>
        <w:br/>
      </w:r>
      <w:r>
        <w:br/>
      </w:r>
    </w:p>
    <w:p>
      <w:pPr>
        <w:pStyle w:val="null3"/>
        <w:jc w:val="center"/>
        <w:outlineLvl w:val="2"/>
      </w:pPr>
      <w:r>
        <w:rPr>
          <w:rFonts w:ascii="仿宋_GB2312" w:hAnsi="仿宋_GB2312" w:cs="仿宋_GB2312" w:eastAsia="仿宋_GB2312"/>
          <w:sz w:val="28"/>
          <w:b/>
        </w:rPr>
        <w:t>西安市碑林区铁五小学</w:t>
      </w:r>
    </w:p>
    <w:p>
      <w:pPr>
        <w:pStyle w:val="null3"/>
        <w:jc w:val="center"/>
        <w:outlineLvl w:val="2"/>
      </w:pPr>
      <w:r>
        <w:rPr>
          <w:rFonts w:ascii="仿宋_GB2312" w:hAnsi="仿宋_GB2312" w:cs="仿宋_GB2312" w:eastAsia="仿宋_GB2312"/>
          <w:sz w:val="28"/>
          <w:b/>
        </w:rPr>
        <w:t>中智达项目管理有限公司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西安市碑林区铁五小学</w:t>
      </w:r>
      <w:r>
        <w:rPr>
          <w:rFonts w:ascii="仿宋_GB2312" w:hAnsi="仿宋_GB2312" w:cs="仿宋_GB2312" w:eastAsia="仿宋_GB2312"/>
        </w:rPr>
        <w:t>委托，拟对</w:t>
      </w:r>
      <w:r>
        <w:rPr>
          <w:rFonts w:ascii="仿宋_GB2312" w:hAnsi="仿宋_GB2312" w:cs="仿宋_GB2312" w:eastAsia="仿宋_GB2312"/>
        </w:rPr>
        <w:t>运动场地改造项目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ZZD招2026022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校占地面积10262.61平方米，现有63个教学班，在校学生3565人，教职工232人。现有运动场地3780平方米，远低于生均运动面积要求。为增加学校运动场面积，将南大门外小广场规划建设标准化田径运动场及配套附属设施，包含环形塑胶跑道、足球场、篮球场等，总建筑面积约3440平方米，同步实施给排水、电力照明、安防监控等配套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采购包1（运动场地改造项目）：属于专门面向中小企业采购。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1、有效主体：供应商营业执照等证明文件，自然人的身份证明。</w:t>
      </w:r>
    </w:p>
    <w:p>
      <w:pPr>
        <w:pStyle w:val="null3"/>
      </w:pPr>
      <w:r>
        <w:rPr>
          <w:rFonts w:ascii="仿宋_GB2312" w:hAnsi="仿宋_GB2312" w:cs="仿宋_GB2312" w:eastAsia="仿宋_GB2312"/>
        </w:rPr>
        <w:t>2、企业资质：供应商须具备建设行政主管部门颁发合法有效的建筑工程施工总承包三级及以上资质证书和有效的安全生产许可证。</w:t>
      </w:r>
    </w:p>
    <w:p>
      <w:pPr>
        <w:pStyle w:val="null3"/>
      </w:pPr>
      <w:r>
        <w:rPr>
          <w:rFonts w:ascii="仿宋_GB2312" w:hAnsi="仿宋_GB2312" w:cs="仿宋_GB2312" w:eastAsia="仿宋_GB2312"/>
        </w:rPr>
        <w:t>3、拟派项目经理：拟派项目经理须具备合法有效的建筑工程专业二级及以上注册建造师执业资格和有效的安全生产考核合格证书（B证），在本单位注册，以及无不良信用记录和无在建工程的项目经理（提供承诺书）。</w:t>
      </w:r>
    </w:p>
    <w:p>
      <w:pPr>
        <w:pStyle w:val="null3"/>
      </w:pPr>
      <w:r>
        <w:rPr>
          <w:rFonts w:ascii="仿宋_GB2312" w:hAnsi="仿宋_GB2312" w:cs="仿宋_GB2312" w:eastAsia="仿宋_GB2312"/>
        </w:rPr>
        <w:t>4、法定代表人授权书（或法定代表人证明书）：法定代表人授权委托书（附法定代表人身份证复印件及被授权人身份证复印件）；法定代表人直接参加磋商须提供法定代表人身份证明书（附法定代表人身份证复件）。</w:t>
      </w:r>
    </w:p>
    <w:p>
      <w:pPr>
        <w:pStyle w:val="null3"/>
      </w:pPr>
      <w:r>
        <w:rPr>
          <w:rFonts w:ascii="仿宋_GB2312" w:hAnsi="仿宋_GB2312" w:cs="仿宋_GB2312" w:eastAsia="仿宋_GB2312"/>
        </w:rPr>
        <w:t>5、基本信息查询：供应商基本信息及项目经理的基本信息在“陕西省住房和城乡建设厅(http://js.shaanxi.gov.cn/)”或“全国建筑市场监管公共服务平台(https://jzsc.mohurd.gov.cn/)”可查询提供网站截图资料。</w:t>
      </w:r>
    </w:p>
    <w:p>
      <w:pPr>
        <w:pStyle w:val="null3"/>
      </w:pPr>
      <w:r>
        <w:rPr>
          <w:rFonts w:ascii="仿宋_GB2312" w:hAnsi="仿宋_GB2312" w:cs="仿宋_GB2312" w:eastAsia="仿宋_GB2312"/>
        </w:rPr>
        <w:t>6、信誉要求：供应商未被“信用中国”网站列入失信被执行人、重大税收违法失信主体名单，未被“中国政府采购网”网站列入政府采购严重违法失信行为记录名单。（以采购人或采购代理机构开标当天查询结果为准）</w:t>
      </w:r>
    </w:p>
    <w:p>
      <w:pPr>
        <w:pStyle w:val="null3"/>
      </w:pPr>
      <w:r>
        <w:rPr>
          <w:rFonts w:ascii="仿宋_GB2312" w:hAnsi="仿宋_GB2312" w:cs="仿宋_GB2312" w:eastAsia="仿宋_GB2312"/>
        </w:rPr>
        <w:t>7、非联合体要求：本项目不接受联合体磋商（提供承诺书）。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西安市碑林区铁五小学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西安市碑林区友谊东路铁安三街262号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郭华峰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029-82211620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陕西省西安市经开区凤城四路世融国际22层2205室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王毅、李亚娟、余平利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15619345525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参照国家发展计划委员会计价格[2002]1980号文件及国家发展和改革委员会办公厅颁发的《关于降低部分建设项目收费标准规范收费行为等有关问题的通知》（发改价格[2011]534号）的规定工程类标准计取。 2、代理服务费缴纳账户信息： 银行户名：中智达项目管理有限公司 开户银行：中国银行西安土门支行 账 号：102055317614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西安市碑林区铁五小学</w:t>
      </w:r>
      <w:r>
        <w:rPr>
          <w:rFonts w:ascii="仿宋_GB2312" w:hAnsi="仿宋_GB2312" w:cs="仿宋_GB2312" w:eastAsia="仿宋_GB2312"/>
        </w:rPr>
        <w:t>和</w:t>
      </w:r>
      <w:r>
        <w:rPr>
          <w:rFonts w:ascii="仿宋_GB2312" w:hAnsi="仿宋_GB2312" w:cs="仿宋_GB2312" w:eastAsia="仿宋_GB2312"/>
        </w:rPr>
        <w:t>中智达项目管理有限公司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西安市碑林区铁五小学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中智达项目管理有限公司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西安市碑林区铁五小学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中智达项目管理有限公司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中智达项目管理有限公司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中智达项目管理有限公司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联系人：王毅、李亚娟</w:t>
      </w:r>
    </w:p>
    <w:p>
      <w:pPr>
        <w:pStyle w:val="null3"/>
      </w:pPr>
      <w:r>
        <w:rPr>
          <w:rFonts w:ascii="仿宋_GB2312" w:hAnsi="仿宋_GB2312" w:cs="仿宋_GB2312" w:eastAsia="仿宋_GB2312"/>
        </w:rPr>
        <w:t>联系电话：15619345525</w:t>
      </w:r>
    </w:p>
    <w:p>
      <w:pPr>
        <w:pStyle w:val="null3"/>
      </w:pPr>
      <w:r>
        <w:rPr>
          <w:rFonts w:ascii="仿宋_GB2312" w:hAnsi="仿宋_GB2312" w:cs="仿宋_GB2312" w:eastAsia="仿宋_GB2312"/>
        </w:rPr>
        <w:t>地址：陕西省西安市经开区凤城四路世融国际22层2205室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3,700,000.00</w:t>
      </w:r>
    </w:p>
    <w:p>
      <w:pPr>
        <w:pStyle w:val="null3"/>
      </w:pPr>
      <w:r>
        <w:rPr>
          <w:rFonts w:ascii="仿宋_GB2312" w:hAnsi="仿宋_GB2312" w:cs="仿宋_GB2312" w:eastAsia="仿宋_GB2312"/>
        </w:rPr>
        <w:t>采购包最高限价（元）: 3,488,198.03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运动场地改造项目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标的名称：运动场地改造项目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、工程内容和施工地点、计划工期、缺陷责任期、质量保修期、</w:t>
            </w:r>
            <w:r>
              <w:rPr>
                <w:rFonts w:ascii="仿宋_GB2312" w:hAnsi="仿宋_GB2312" w:cs="仿宋_GB2312" w:eastAsia="仿宋_GB2312"/>
                <w:b/>
              </w:rPr>
              <w:t>质量要求</w:t>
            </w:r>
          </w:p>
          <w:p>
            <w:pPr>
              <w:pStyle w:val="null3"/>
            </w:pPr>
            <w:r>
              <w:rPr>
                <w:rFonts w:ascii="仿宋_GB2312" w:hAnsi="仿宋_GB2312" w:cs="仿宋_GB2312" w:eastAsia="仿宋_GB2312"/>
              </w:rPr>
              <w:t>1.工程内容：</w:t>
            </w:r>
            <w:r>
              <w:rPr>
                <w:rFonts w:ascii="仿宋_GB2312" w:hAnsi="仿宋_GB2312" w:cs="仿宋_GB2312" w:eastAsia="仿宋_GB2312"/>
              </w:rPr>
              <w:t>拆除原有地面和部分地上建筑，对地面进行找平处理，铺设混凝土，跑道和足球场做人工草坪和塑胶跑道，篮球场和乒乓球场地做专用地胶，做给排水、照明、监控和</w:t>
            </w:r>
            <w:r>
              <w:rPr>
                <w:rFonts w:ascii="仿宋_GB2312" w:hAnsi="仿宋_GB2312" w:cs="仿宋_GB2312" w:eastAsia="仿宋_GB2312"/>
              </w:rPr>
              <w:t>LED电子屏等</w:t>
            </w:r>
            <w:r>
              <w:rPr>
                <w:rFonts w:ascii="仿宋_GB2312" w:hAnsi="仿宋_GB2312" w:cs="仿宋_GB2312" w:eastAsia="仿宋_GB2312"/>
              </w:rPr>
              <w:t>。</w:t>
            </w:r>
            <w:r>
              <w:rPr>
                <w:rFonts w:ascii="仿宋_GB2312" w:hAnsi="仿宋_GB2312" w:cs="仿宋_GB2312" w:eastAsia="仿宋_GB2312"/>
              </w:rPr>
              <w:t>具体内容详见工程量清单及图纸</w:t>
            </w:r>
            <w:r>
              <w:rPr>
                <w:rFonts w:ascii="仿宋_GB2312" w:hAnsi="仿宋_GB2312" w:cs="仿宋_GB2312" w:eastAsia="仿宋_GB2312"/>
              </w:rPr>
              <w:t>。</w:t>
            </w:r>
          </w:p>
          <w:p>
            <w:pPr>
              <w:pStyle w:val="null3"/>
            </w:pPr>
            <w:r>
              <w:rPr>
                <w:rFonts w:ascii="仿宋_GB2312" w:hAnsi="仿宋_GB2312" w:cs="仿宋_GB2312" w:eastAsia="仿宋_GB2312"/>
              </w:rPr>
              <w:t>2.工程地点：本项目位于西安市碑林区铁五小学</w:t>
            </w:r>
            <w:r>
              <w:rPr>
                <w:rFonts w:ascii="仿宋_GB2312" w:hAnsi="仿宋_GB2312" w:cs="仿宋_GB2312" w:eastAsia="仿宋_GB2312"/>
              </w:rPr>
              <w:t>内</w:t>
            </w:r>
            <w:r>
              <w:rPr>
                <w:rFonts w:ascii="仿宋_GB2312" w:hAnsi="仿宋_GB2312" w:cs="仿宋_GB2312" w:eastAsia="仿宋_GB2312"/>
              </w:rPr>
              <w:t xml:space="preserve"> </w:t>
            </w:r>
          </w:p>
          <w:p>
            <w:pPr>
              <w:pStyle w:val="null3"/>
            </w:pPr>
            <w:r>
              <w:rPr>
                <w:rFonts w:ascii="仿宋_GB2312" w:hAnsi="仿宋_GB2312" w:cs="仿宋_GB2312" w:eastAsia="仿宋_GB2312"/>
              </w:rPr>
              <w:t>3.计划工期：</w:t>
            </w:r>
            <w:r>
              <w:rPr>
                <w:rFonts w:ascii="仿宋_GB2312" w:hAnsi="仿宋_GB2312" w:cs="仿宋_GB2312" w:eastAsia="仿宋_GB2312"/>
              </w:rPr>
              <w:t>自合同签订之日起</w:t>
            </w:r>
            <w:r>
              <w:rPr>
                <w:rFonts w:ascii="仿宋_GB2312" w:hAnsi="仿宋_GB2312" w:cs="仿宋_GB2312" w:eastAsia="仿宋_GB2312"/>
              </w:rPr>
              <w:t>30</w:t>
            </w:r>
            <w:r>
              <w:rPr>
                <w:rFonts w:ascii="仿宋_GB2312" w:hAnsi="仿宋_GB2312" w:cs="仿宋_GB2312" w:eastAsia="仿宋_GB2312"/>
              </w:rPr>
              <w:t>日历天</w:t>
            </w:r>
          </w:p>
          <w:p>
            <w:pPr>
              <w:pStyle w:val="null3"/>
            </w:pPr>
            <w:r>
              <w:rPr>
                <w:rFonts w:ascii="仿宋_GB2312" w:hAnsi="仿宋_GB2312" w:cs="仿宋_GB2312" w:eastAsia="仿宋_GB2312"/>
              </w:rPr>
              <w:t>4.缺陷责任期：2年，缺陷责任期自工程竣工验收合格之日起计算</w:t>
            </w:r>
            <w:r>
              <w:rPr>
                <w:rFonts w:ascii="仿宋_GB2312" w:hAnsi="仿宋_GB2312" w:cs="仿宋_GB2312" w:eastAsia="仿宋_GB2312"/>
              </w:rPr>
              <w:t>。</w:t>
            </w:r>
            <w:r>
              <w:rPr>
                <w:rFonts w:ascii="仿宋_GB2312" w:hAnsi="仿宋_GB2312" w:cs="仿宋_GB2312" w:eastAsia="仿宋_GB2312"/>
              </w:rPr>
              <w:t xml:space="preserve"> </w:t>
            </w:r>
          </w:p>
          <w:p>
            <w:pPr>
              <w:pStyle w:val="null3"/>
            </w:pPr>
            <w:r>
              <w:rPr>
                <w:rFonts w:ascii="仿宋_GB2312" w:hAnsi="仿宋_GB2312" w:cs="仿宋_GB2312" w:eastAsia="仿宋_GB2312"/>
              </w:rPr>
              <w:t>5.质量保修期：</w:t>
            </w:r>
            <w:r>
              <w:rPr>
                <w:rFonts w:ascii="仿宋_GB2312" w:hAnsi="仿宋_GB2312" w:cs="仿宋_GB2312" w:eastAsia="仿宋_GB2312"/>
              </w:rPr>
              <w:t>自验收合格之日起</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w:t>
            </w:r>
            <w:r>
              <w:rPr>
                <w:rFonts w:ascii="仿宋_GB2312" w:hAnsi="仿宋_GB2312" w:cs="仿宋_GB2312" w:eastAsia="仿宋_GB2312"/>
              </w:rPr>
              <w:t xml:space="preserve"> </w:t>
            </w:r>
          </w:p>
          <w:p>
            <w:pPr>
              <w:pStyle w:val="null3"/>
            </w:pPr>
            <w:r>
              <w:rPr>
                <w:rFonts w:ascii="仿宋_GB2312" w:hAnsi="仿宋_GB2312" w:cs="仿宋_GB2312" w:eastAsia="仿宋_GB2312"/>
              </w:rPr>
              <w:t>6.质量要求：达到国家现行施工验收规范“合格”标准。</w:t>
            </w:r>
          </w:p>
          <w:p>
            <w:pPr>
              <w:pStyle w:val="null3"/>
            </w:pPr>
            <w:r>
              <w:rPr>
                <w:rFonts w:ascii="仿宋_GB2312" w:hAnsi="仿宋_GB2312" w:cs="仿宋_GB2312" w:eastAsia="仿宋_GB2312"/>
                <w:b/>
              </w:rPr>
              <w:t>二</w:t>
            </w:r>
            <w:r>
              <w:rPr>
                <w:rFonts w:ascii="仿宋_GB2312" w:hAnsi="仿宋_GB2312" w:cs="仿宋_GB2312" w:eastAsia="仿宋_GB2312"/>
                <w:b/>
              </w:rPr>
              <w:t>、工程量清单</w:t>
            </w:r>
            <w:r>
              <w:rPr>
                <w:rFonts w:ascii="仿宋_GB2312" w:hAnsi="仿宋_GB2312" w:cs="仿宋_GB2312" w:eastAsia="仿宋_GB2312"/>
                <w:b/>
              </w:rPr>
              <w:t>编制说明</w:t>
            </w:r>
          </w:p>
          <w:p>
            <w:pPr>
              <w:pStyle w:val="null3"/>
            </w:pPr>
            <w:r>
              <w:rPr>
                <w:rFonts w:ascii="仿宋_GB2312" w:hAnsi="仿宋_GB2312" w:cs="仿宋_GB2312" w:eastAsia="仿宋_GB2312"/>
                <w:b/>
              </w:rPr>
              <w:t>（一）编制依据</w:t>
            </w:r>
          </w:p>
          <w:p>
            <w:pPr>
              <w:pStyle w:val="null3"/>
              <w:ind w:firstLine="400"/>
            </w:pPr>
            <w:r>
              <w:rPr>
                <w:rFonts w:ascii="仿宋_GB2312" w:hAnsi="仿宋_GB2312" w:cs="仿宋_GB2312" w:eastAsia="仿宋_GB2312"/>
              </w:rPr>
              <w:t>1、《陕西省住房和城乡建设厅关于印发2025陕西省建设工程费用规则等计价依据的通知》（陕建管发〔2025〕10号）；</w:t>
            </w:r>
          </w:p>
          <w:p>
            <w:pPr>
              <w:pStyle w:val="null3"/>
              <w:ind w:firstLine="400"/>
            </w:pPr>
            <w:r>
              <w:rPr>
                <w:rFonts w:ascii="仿宋_GB2312" w:hAnsi="仿宋_GB2312" w:cs="仿宋_GB2312" w:eastAsia="仿宋_GB2312"/>
              </w:rPr>
              <w:t>2、《建设工程工程量清单计价标准》（DB61/T 5126-2025）、《房屋建筑与装饰工程工程量计算标准》（DB61/T 5129-2025）、《通用安装工程工程量计算标准》（DB61/T 5130-2025）、《市政工程工程量计算标准》（DB61/T 5128-2025）、《园林绿化工程工程量计算标准》（DB61/T 5131-2025）</w:t>
            </w:r>
            <w:r>
              <w:rPr>
                <w:rFonts w:ascii="仿宋_GB2312" w:hAnsi="仿宋_GB2312" w:cs="仿宋_GB2312" w:eastAsia="仿宋_GB2312"/>
              </w:rPr>
              <w:t>。</w:t>
            </w:r>
          </w:p>
          <w:p>
            <w:pPr>
              <w:pStyle w:val="null3"/>
            </w:pPr>
            <w:r>
              <w:rPr>
                <w:rFonts w:ascii="仿宋_GB2312" w:hAnsi="仿宋_GB2312" w:cs="仿宋_GB2312" w:eastAsia="仿宋_GB2312"/>
                <w:b/>
              </w:rPr>
              <w:t>（二）其他</w:t>
            </w:r>
            <w:r>
              <w:rPr>
                <w:rFonts w:ascii="仿宋_GB2312" w:hAnsi="仿宋_GB2312" w:cs="仿宋_GB2312" w:eastAsia="仿宋_GB2312"/>
                <w:b/>
              </w:rPr>
              <w:t>说明</w:t>
            </w:r>
          </w:p>
          <w:p>
            <w:pPr>
              <w:pStyle w:val="null3"/>
            </w:pPr>
            <w:r>
              <w:rPr>
                <w:rFonts w:ascii="仿宋_GB2312" w:hAnsi="仿宋_GB2312" w:cs="仿宋_GB2312" w:eastAsia="仿宋_GB2312"/>
              </w:rPr>
              <w:t>1、现场拆除内容根据设计图纸及现场勘验计入。</w:t>
            </w:r>
          </w:p>
          <w:p>
            <w:pPr>
              <w:pStyle w:val="null3"/>
            </w:pPr>
            <w:r>
              <w:rPr>
                <w:rFonts w:ascii="仿宋_GB2312" w:hAnsi="仿宋_GB2312" w:cs="仿宋_GB2312" w:eastAsia="仿宋_GB2312"/>
              </w:rPr>
              <w:t>2、拆除硬化暂按120厚二灰石垫层+300厚三七灰土基层计入。</w:t>
            </w:r>
          </w:p>
          <w:p>
            <w:pPr>
              <w:pStyle w:val="null3"/>
            </w:pPr>
            <w:r>
              <w:rPr>
                <w:rFonts w:ascii="仿宋_GB2312" w:hAnsi="仿宋_GB2312" w:cs="仿宋_GB2312" w:eastAsia="仿宋_GB2312"/>
              </w:rPr>
              <w:t>3、本项目垃圾外运为暂定工程量，结算时按实计取。</w:t>
            </w:r>
          </w:p>
          <w:p>
            <w:pPr>
              <w:pStyle w:val="null3"/>
            </w:pPr>
            <w:r>
              <w:rPr>
                <w:rFonts w:ascii="仿宋_GB2312" w:hAnsi="仿宋_GB2312" w:cs="仿宋_GB2312" w:eastAsia="仿宋_GB2312"/>
              </w:rPr>
              <w:t>4、绿化迁移，暂按10km计入，考虑带土球开挖并运至目的地后栽植。</w:t>
            </w:r>
          </w:p>
          <w:p>
            <w:pPr>
              <w:pStyle w:val="null3"/>
            </w:pPr>
            <w:r>
              <w:rPr>
                <w:rFonts w:ascii="仿宋_GB2312" w:hAnsi="仿宋_GB2312" w:cs="仿宋_GB2312" w:eastAsia="仿宋_GB2312"/>
              </w:rPr>
              <w:t>5、</w:t>
            </w:r>
            <w:r>
              <w:rPr>
                <w:rFonts w:ascii="仿宋_GB2312" w:hAnsi="仿宋_GB2312" w:cs="仿宋_GB2312" w:eastAsia="仿宋_GB2312"/>
              </w:rPr>
              <w:t>电子版使用广联达云计价软件</w:t>
            </w:r>
            <w:r>
              <w:rPr>
                <w:rFonts w:ascii="仿宋_GB2312" w:hAnsi="仿宋_GB2312" w:cs="仿宋_GB2312" w:eastAsia="仿宋_GB2312"/>
              </w:rPr>
              <w:t>GCCP</w:t>
            </w:r>
            <w:r>
              <w:rPr>
                <w:rFonts w:ascii="仿宋_GB2312" w:hAnsi="仿宋_GB2312" w:cs="仿宋_GB2312" w:eastAsia="仿宋_GB2312"/>
              </w:rPr>
              <w:t>7</w:t>
            </w:r>
            <w:r>
              <w:rPr>
                <w:rFonts w:ascii="仿宋_GB2312" w:hAnsi="仿宋_GB2312" w:cs="仿宋_GB2312" w:eastAsia="仿宋_GB2312"/>
              </w:rPr>
              <w:t>.0（版本：</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50</w:t>
            </w:r>
            <w:r>
              <w:rPr>
                <w:rFonts w:ascii="仿宋_GB2312" w:hAnsi="仿宋_GB2312" w:cs="仿宋_GB2312" w:eastAsia="仿宋_GB2312"/>
              </w:rPr>
              <w:t>00.23.</w:t>
            </w:r>
            <w:r>
              <w:rPr>
                <w:rFonts w:ascii="仿宋_GB2312" w:hAnsi="仿宋_GB2312" w:cs="仿宋_GB2312" w:eastAsia="仿宋_GB2312"/>
              </w:rPr>
              <w:t>3</w:t>
            </w:r>
            <w:r>
              <w:rPr>
                <w:rFonts w:ascii="仿宋_GB2312" w:hAnsi="仿宋_GB2312" w:cs="仿宋_GB2312" w:eastAsia="仿宋_GB2312"/>
              </w:rPr>
              <w:t>）。</w:t>
            </w:r>
          </w:p>
          <w:p>
            <w:pPr>
              <w:pStyle w:val="null3"/>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）暂列金额、</w:t>
            </w:r>
            <w:r>
              <w:rPr>
                <w:rFonts w:ascii="仿宋_GB2312" w:hAnsi="仿宋_GB2312" w:cs="仿宋_GB2312" w:eastAsia="仿宋_GB2312"/>
                <w:b/>
              </w:rPr>
              <w:t>暂定综合单价（成品器材）</w:t>
            </w:r>
            <w:r>
              <w:rPr>
                <w:rFonts w:ascii="仿宋_GB2312" w:hAnsi="仿宋_GB2312" w:cs="仿宋_GB2312" w:eastAsia="仿宋_GB2312"/>
                <w:b/>
              </w:rPr>
              <w:t>：</w:t>
            </w:r>
          </w:p>
          <w:p>
            <w:pPr>
              <w:pStyle w:val="null3"/>
            </w:pPr>
            <w:r>
              <w:rPr>
                <w:rFonts w:ascii="仿宋_GB2312" w:hAnsi="仿宋_GB2312" w:cs="仿宋_GB2312" w:eastAsia="仿宋_GB2312"/>
              </w:rPr>
              <w:t>1、暂列金额：</w:t>
            </w:r>
            <w:r>
              <w:rPr>
                <w:rFonts w:ascii="仿宋_GB2312" w:hAnsi="仿宋_GB2312" w:cs="仿宋_GB2312" w:eastAsia="仿宋_GB2312"/>
              </w:rPr>
              <w:t>本工程列暂列金</w:t>
            </w:r>
            <w:r>
              <w:rPr>
                <w:rFonts w:ascii="仿宋_GB2312" w:hAnsi="仿宋_GB2312" w:cs="仿宋_GB2312" w:eastAsia="仿宋_GB2312"/>
              </w:rPr>
              <w:t>280008.45元，在土建工程的其他项目费中计取</w:t>
            </w:r>
            <w:r>
              <w:rPr>
                <w:rFonts w:ascii="仿宋_GB2312" w:hAnsi="仿宋_GB2312" w:cs="仿宋_GB2312" w:eastAsia="仿宋_GB2312"/>
              </w:rPr>
              <w:t>；</w:t>
            </w:r>
          </w:p>
          <w:p>
            <w:pPr>
              <w:pStyle w:val="null3"/>
            </w:pPr>
            <w:r>
              <w:rPr>
                <w:rFonts w:ascii="仿宋_GB2312" w:hAnsi="仿宋_GB2312" w:cs="仿宋_GB2312" w:eastAsia="仿宋_GB2312"/>
              </w:rPr>
              <w:t>2、暂定综合单价（成品器材）：</w:t>
            </w:r>
          </w:p>
          <w:p>
            <w:pPr>
              <w:pStyle w:val="null3"/>
            </w:pPr>
            <w:r>
              <w:rPr>
                <w:rFonts w:ascii="仿宋_GB2312" w:hAnsi="仿宋_GB2312" w:cs="仿宋_GB2312" w:eastAsia="仿宋_GB2312"/>
              </w:rPr>
              <w:t>本项目成品器材室</w:t>
            </w:r>
            <w:r>
              <w:rPr>
                <w:rFonts w:ascii="仿宋_GB2312" w:hAnsi="仿宋_GB2312" w:cs="仿宋_GB2312" w:eastAsia="仿宋_GB2312"/>
              </w:rPr>
              <w:t>+办公室、乒乓球桌、篮球架、排球网、足球门以及室外坐凳，均以暂定综合单价计入，结算时依照合同约定进行结算；</w:t>
            </w:r>
          </w:p>
          <w:p>
            <w:pPr>
              <w:pStyle w:val="null3"/>
            </w:pPr>
            <w:r>
              <w:rPr>
                <w:rFonts w:ascii="仿宋_GB2312" w:hAnsi="仿宋_GB2312" w:cs="仿宋_GB2312" w:eastAsia="仿宋_GB2312"/>
              </w:rPr>
              <w:t>（</w:t>
            </w:r>
            <w:r>
              <w:rPr>
                <w:rFonts w:ascii="仿宋_GB2312" w:hAnsi="仿宋_GB2312" w:cs="仿宋_GB2312" w:eastAsia="仿宋_GB2312"/>
              </w:rPr>
              <w:t>1）成品器材室+办公室，暂定综合单价 52000 元/座；</w:t>
            </w:r>
          </w:p>
          <w:p>
            <w:pPr>
              <w:pStyle w:val="null3"/>
            </w:pPr>
            <w:r>
              <w:rPr>
                <w:rFonts w:ascii="仿宋_GB2312" w:hAnsi="仿宋_GB2312" w:cs="仿宋_GB2312" w:eastAsia="仿宋_GB2312"/>
              </w:rPr>
              <w:t>（</w:t>
            </w:r>
            <w:r>
              <w:rPr>
                <w:rFonts w:ascii="仿宋_GB2312" w:hAnsi="仿宋_GB2312" w:cs="仿宋_GB2312" w:eastAsia="仿宋_GB2312"/>
              </w:rPr>
              <w:t>2）乒乓球桌，暂定综合单价 1700 元/套；</w:t>
            </w:r>
          </w:p>
          <w:p>
            <w:pPr>
              <w:pStyle w:val="null3"/>
            </w:pPr>
            <w:r>
              <w:rPr>
                <w:rFonts w:ascii="仿宋_GB2312" w:hAnsi="仿宋_GB2312" w:cs="仿宋_GB2312" w:eastAsia="仿宋_GB2312"/>
              </w:rPr>
              <w:t>（</w:t>
            </w:r>
            <w:r>
              <w:rPr>
                <w:rFonts w:ascii="仿宋_GB2312" w:hAnsi="仿宋_GB2312" w:cs="仿宋_GB2312" w:eastAsia="仿宋_GB2312"/>
              </w:rPr>
              <w:t>3）篮球架，暂定综合单价 4000 元/座；</w:t>
            </w:r>
          </w:p>
          <w:p>
            <w:pPr>
              <w:pStyle w:val="null3"/>
            </w:pPr>
            <w:r>
              <w:rPr>
                <w:rFonts w:ascii="仿宋_GB2312" w:hAnsi="仿宋_GB2312" w:cs="仿宋_GB2312" w:eastAsia="仿宋_GB2312"/>
              </w:rPr>
              <w:t>（</w:t>
            </w:r>
            <w:r>
              <w:rPr>
                <w:rFonts w:ascii="仿宋_GB2312" w:hAnsi="仿宋_GB2312" w:cs="仿宋_GB2312" w:eastAsia="仿宋_GB2312"/>
              </w:rPr>
              <w:t>4）排球网，暂定综合单价 800 元/套；</w:t>
            </w:r>
          </w:p>
          <w:p>
            <w:pPr>
              <w:pStyle w:val="null3"/>
            </w:pPr>
            <w:r>
              <w:rPr>
                <w:rFonts w:ascii="仿宋_GB2312" w:hAnsi="仿宋_GB2312" w:cs="仿宋_GB2312" w:eastAsia="仿宋_GB2312"/>
              </w:rPr>
              <w:t>（</w:t>
            </w:r>
            <w:r>
              <w:rPr>
                <w:rFonts w:ascii="仿宋_GB2312" w:hAnsi="仿宋_GB2312" w:cs="仿宋_GB2312" w:eastAsia="仿宋_GB2312"/>
              </w:rPr>
              <w:t>5）足球门，暂定综合单价 2500 元/座；</w:t>
            </w:r>
          </w:p>
          <w:p>
            <w:pPr>
              <w:pStyle w:val="null3"/>
            </w:pPr>
            <w:r>
              <w:rPr>
                <w:rFonts w:ascii="仿宋_GB2312" w:hAnsi="仿宋_GB2312" w:cs="仿宋_GB2312" w:eastAsia="仿宋_GB2312"/>
              </w:rPr>
              <w:t>（</w:t>
            </w:r>
            <w:r>
              <w:rPr>
                <w:rFonts w:ascii="仿宋_GB2312" w:hAnsi="仿宋_GB2312" w:cs="仿宋_GB2312" w:eastAsia="仿宋_GB2312"/>
              </w:rPr>
              <w:t>6）室外坐凳，暂定综合单价 600 元/个。</w:t>
            </w:r>
          </w:p>
          <w:p>
            <w:pPr>
              <w:pStyle w:val="null3"/>
            </w:pPr>
            <w:r>
              <w:rPr>
                <w:rFonts w:ascii="仿宋_GB2312" w:hAnsi="仿宋_GB2312" w:cs="仿宋_GB2312" w:eastAsia="仿宋_GB2312"/>
                <w:b/>
              </w:rPr>
              <w:t>三</w:t>
            </w:r>
            <w:r>
              <w:rPr>
                <w:rFonts w:ascii="仿宋_GB2312" w:hAnsi="仿宋_GB2312" w:cs="仿宋_GB2312" w:eastAsia="仿宋_GB2312"/>
                <w:b/>
              </w:rPr>
              <w:t>、施工要求</w:t>
            </w:r>
          </w:p>
          <w:p>
            <w:pPr>
              <w:pStyle w:val="null3"/>
            </w:pPr>
            <w:r>
              <w:rPr>
                <w:rFonts w:ascii="仿宋_GB2312" w:hAnsi="仿宋_GB2312" w:cs="仿宋_GB2312" w:eastAsia="仿宋_GB2312"/>
              </w:rPr>
              <w:t>1.在施工期间，供应商必须注意校内人员安全，加强安全措施，并对施工人员进行安全教育。施工人员必须持证上岗。</w:t>
            </w:r>
          </w:p>
          <w:p>
            <w:pPr>
              <w:pStyle w:val="null3"/>
            </w:pPr>
            <w:r>
              <w:rPr>
                <w:rFonts w:ascii="仿宋_GB2312" w:hAnsi="仿宋_GB2312" w:cs="仿宋_GB2312" w:eastAsia="仿宋_GB2312"/>
              </w:rPr>
              <w:t>2.供应商根据工程实际情况编制施工方案，制定工期进度安排表。</w:t>
            </w:r>
          </w:p>
          <w:p>
            <w:pPr>
              <w:pStyle w:val="null3"/>
            </w:pPr>
            <w:r>
              <w:rPr>
                <w:rFonts w:ascii="仿宋_GB2312" w:hAnsi="仿宋_GB2312" w:cs="仿宋_GB2312" w:eastAsia="仿宋_GB2312"/>
              </w:rPr>
              <w:t>3.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pPr>
            <w:r>
              <w:rPr>
                <w:rFonts w:ascii="仿宋_GB2312" w:hAnsi="仿宋_GB2312" w:cs="仿宋_GB2312" w:eastAsia="仿宋_GB2312"/>
              </w:rPr>
              <w:t>4.施工过程中，严格遵守建设单位的各种管理规定及规章制度，做到文明施工。发生工伤及意外事故由施工单位负责。</w:t>
            </w:r>
          </w:p>
          <w:p>
            <w:pPr>
              <w:pStyle w:val="null3"/>
            </w:pPr>
            <w:r>
              <w:rPr>
                <w:rFonts w:ascii="仿宋_GB2312" w:hAnsi="仿宋_GB2312" w:cs="仿宋_GB2312" w:eastAsia="仿宋_GB2312"/>
              </w:rPr>
              <w:t>5.严格按照国家和省上有关规定施工、规范施工，确保工程合格，如有更改须事先征得有关方面的同意，并在采购人落实后实施，并出具书面说明。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rPr>
              <w:t>6.工程实行包工包料，供应商必须具备相应的资质，不得转包、分包。</w:t>
            </w:r>
          </w:p>
          <w:p>
            <w:pPr>
              <w:pStyle w:val="null3"/>
            </w:pPr>
            <w:r>
              <w:rPr>
                <w:rFonts w:ascii="仿宋_GB2312" w:hAnsi="仿宋_GB2312" w:cs="仿宋_GB2312" w:eastAsia="仿宋_GB2312"/>
              </w:rPr>
              <w:t>7.供应商根据工程实际情况编制施工方案，制定工期进度安排表，并随磋商响应文件一并提交。</w:t>
            </w:r>
          </w:p>
          <w:p>
            <w:pPr>
              <w:pStyle w:val="null3"/>
            </w:pPr>
            <w:r>
              <w:rPr>
                <w:rFonts w:ascii="仿宋_GB2312" w:hAnsi="仿宋_GB2312" w:cs="仿宋_GB2312" w:eastAsia="仿宋_GB2312"/>
              </w:rPr>
              <w:t>8.施工过程中，严格遵守采购人的各种管理规定及规章制度，做到文明施工。发生工伤及意外事故由施工单位负责。</w:t>
            </w:r>
          </w:p>
          <w:p>
            <w:pPr>
              <w:pStyle w:val="null3"/>
            </w:pPr>
            <w:r>
              <w:rPr>
                <w:rFonts w:ascii="仿宋_GB2312" w:hAnsi="仿宋_GB2312" w:cs="仿宋_GB2312" w:eastAsia="仿宋_GB2312"/>
              </w:rPr>
              <w:t>9.严格按照国家和省上有关规定施工、规范施工，确保工程合格，如有更改须事先征得有关方面的同意，并在采购人落实后实施，并出具书面说明。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rPr>
              <w:t>10.所有进场材料需携带合格证等质量证明文件，所有提供的材料均需使用环保产品，对学校学生的健康无危害，由采购人现场代表对所进场材料予以验收并签字确认。</w:t>
            </w:r>
          </w:p>
          <w:p>
            <w:pPr>
              <w:pStyle w:val="null3"/>
            </w:pPr>
            <w:r>
              <w:rPr>
                <w:rFonts w:ascii="仿宋_GB2312" w:hAnsi="仿宋_GB2312" w:cs="仿宋_GB2312" w:eastAsia="仿宋_GB2312"/>
              </w:rPr>
              <w:t>11.施工期间需采取必要措施确保现场正常运行。</w:t>
            </w:r>
          </w:p>
          <w:p>
            <w:pPr>
              <w:pStyle w:val="null3"/>
            </w:pPr>
            <w:r>
              <w:rPr>
                <w:rFonts w:ascii="仿宋_GB2312" w:hAnsi="仿宋_GB2312" w:cs="仿宋_GB2312" w:eastAsia="仿宋_GB2312"/>
              </w:rPr>
              <w:t>12.所有施工人员需统一着装统一单位标识，严禁随意通行。</w:t>
            </w:r>
          </w:p>
          <w:p>
            <w:pPr>
              <w:pStyle w:val="null3"/>
            </w:pPr>
            <w:r>
              <w:rPr>
                <w:rFonts w:ascii="仿宋_GB2312" w:hAnsi="仿宋_GB2312" w:cs="仿宋_GB2312" w:eastAsia="仿宋_GB2312"/>
              </w:rPr>
              <w:t>13.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pPr>
            <w:r>
              <w:rPr>
                <w:rFonts w:ascii="仿宋_GB2312" w:hAnsi="仿宋_GB2312" w:cs="仿宋_GB2312" w:eastAsia="仿宋_GB2312"/>
              </w:rPr>
              <w:t>14.供应商必须向采购人及时提供合格证及材料检验单。在征得有关方面认可后，方可进行施工，并做好相应的检验环节。</w:t>
            </w:r>
          </w:p>
          <w:p>
            <w:pPr>
              <w:pStyle w:val="null3"/>
            </w:pPr>
            <w:r>
              <w:rPr>
                <w:rFonts w:ascii="仿宋_GB2312" w:hAnsi="仿宋_GB2312" w:cs="仿宋_GB2312" w:eastAsia="仿宋_GB2312"/>
              </w:rPr>
              <w:t>15.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pPr>
            <w:r>
              <w:rPr>
                <w:rFonts w:ascii="仿宋_GB2312" w:hAnsi="仿宋_GB2312" w:cs="仿宋_GB2312" w:eastAsia="仿宋_GB2312"/>
                <w:b/>
              </w:rPr>
              <w:t>四</w:t>
            </w:r>
            <w:r>
              <w:rPr>
                <w:rFonts w:ascii="仿宋_GB2312" w:hAnsi="仿宋_GB2312" w:cs="仿宋_GB2312" w:eastAsia="仿宋_GB2312"/>
                <w:b/>
              </w:rPr>
              <w:t>、商务要求（如合同价款及结算方式等）</w:t>
            </w:r>
          </w:p>
          <w:p>
            <w:pPr>
              <w:pStyle w:val="null3"/>
            </w:pPr>
            <w:r>
              <w:rPr>
                <w:rFonts w:ascii="仿宋_GB2312" w:hAnsi="仿宋_GB2312" w:cs="仿宋_GB2312" w:eastAsia="仿宋_GB2312"/>
              </w:rPr>
              <w:t>款项结算：</w:t>
            </w:r>
            <w:r>
              <w:rPr>
                <w:rFonts w:ascii="仿宋_GB2312" w:hAnsi="仿宋_GB2312" w:cs="仿宋_GB2312" w:eastAsia="仿宋_GB2312"/>
              </w:rPr>
              <w:t>合同签订后，达到付款条件起</w:t>
            </w:r>
            <w:r>
              <w:rPr>
                <w:rFonts w:ascii="仿宋_GB2312" w:hAnsi="仿宋_GB2312" w:cs="仿宋_GB2312" w:eastAsia="仿宋_GB2312"/>
              </w:rPr>
              <w:t>15日内，采购人向供应商支付合同总价(扣除暂列金额)40%的工程预付款；工程竣工验收合格后，达到付款条件起15日内，支付至合同总价的80%；工程结算审核后支付至结算审核总价的97%，剩余3%作为质保金在质保期满后10日内支付</w:t>
            </w:r>
            <w:r>
              <w:rPr>
                <w:rFonts w:ascii="仿宋_GB2312" w:hAnsi="仿宋_GB2312" w:cs="仿宋_GB2312" w:eastAsia="仿宋_GB2312"/>
              </w:rPr>
              <w:t>。</w:t>
            </w:r>
          </w:p>
          <w:p>
            <w:pPr>
              <w:pStyle w:val="null3"/>
            </w:pPr>
            <w:r>
              <w:rPr>
                <w:rFonts w:ascii="仿宋_GB2312" w:hAnsi="仿宋_GB2312" w:cs="仿宋_GB2312" w:eastAsia="仿宋_GB2312"/>
                <w:b/>
              </w:rPr>
              <w:t>五</w:t>
            </w:r>
            <w:r>
              <w:rPr>
                <w:rFonts w:ascii="仿宋_GB2312" w:hAnsi="仿宋_GB2312" w:cs="仿宋_GB2312" w:eastAsia="仿宋_GB2312"/>
                <w:b/>
              </w:rPr>
              <w:t>、其他</w:t>
            </w:r>
          </w:p>
          <w:p>
            <w:pPr>
              <w:pStyle w:val="null3"/>
            </w:pPr>
            <w:r>
              <w:rPr>
                <w:rFonts w:ascii="仿宋_GB2312" w:hAnsi="仿宋_GB2312" w:cs="仿宋_GB2312" w:eastAsia="仿宋_GB2312"/>
              </w:rPr>
              <w:t>1.质量验收标准或规范</w:t>
            </w:r>
          </w:p>
          <w:p>
            <w:pPr>
              <w:pStyle w:val="null3"/>
            </w:pPr>
            <w:r>
              <w:rPr>
                <w:rFonts w:ascii="仿宋_GB2312" w:hAnsi="仿宋_GB2312" w:cs="仿宋_GB2312" w:eastAsia="仿宋_GB2312"/>
              </w:rPr>
              <w:t>（</w:t>
            </w: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采购人现场验收合格为准。</w:t>
            </w:r>
          </w:p>
          <w:p>
            <w:pPr>
              <w:pStyle w:val="null3"/>
            </w:pPr>
            <w:r>
              <w:rPr>
                <w:rFonts w:ascii="仿宋_GB2312" w:hAnsi="仿宋_GB2312" w:cs="仿宋_GB2312" w:eastAsia="仿宋_GB2312"/>
              </w:rPr>
              <w:t>2.违约责任</w:t>
            </w:r>
          </w:p>
          <w:p>
            <w:pPr>
              <w:pStyle w:val="null3"/>
            </w:pPr>
            <w:r>
              <w:rPr>
                <w:rFonts w:ascii="仿宋_GB2312" w:hAnsi="仿宋_GB2312" w:cs="仿宋_GB2312" w:eastAsia="仿宋_GB2312"/>
                <w:sz w:val="21"/>
              </w:rPr>
              <w:t>(1)按《中华人民共和国民法典》中的相关条款执行。(2)供应商未按合同要求施工或施工质量不能满足合同要求的，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政府《采购法》及相关法律法规对供应商的违法行为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采购结果公告发布5日内向采购代理机构提供纸质版响应文件2套，应通过专用制作软件直接打印，确保与电子响应文件保持一致，不允许修改和补充。提交地点：陕西省西安市经开区凤城四路世融国际22层2205室。 二、供应商的磋商报价包括施工设备费、人工费、管理费、材料与设备费、安装费、维护费、保险费、税金、利润、政策性规费、风险、责任等所有费用，并符合建设工程计价规则。已标价工程量清单应当按照采购文件中规定的暂列金额、暂定综合单价（成品器材）进行报价，否则将按无效响应处理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五、最终报价如出现异常低价，执行财库〔2026〕2号《关于推动解决政府采购异常低价问题的通知》，磋商小组可在最后报价审查表中审核是否通过审查。六、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七、成交供应商接受采购人的检查验证，配合提供相关证明材料（采购人可以在中标(成交)结果公告后、签订政府采购合同前，核实中标(成交)供应商所作《基本资格条件承诺函》事项的真实性），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供应商需在项目电子化交易系统中按要求填写《资格证明部分》《响应函》完成承诺并进行电子签章 。</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w:t>
            </w:r>
          </w:p>
        </w:tc>
        <w:tc>
          <w:tcPr>
            <w:tcW w:type="dxa" w:w="3322"/>
          </w:tcPr>
          <w:p>
            <w:pPr>
              <w:pStyle w:val="null3"/>
            </w:pPr>
            <w:r>
              <w:rPr>
                <w:rFonts w:ascii="仿宋_GB2312" w:hAnsi="仿宋_GB2312" w:cs="仿宋_GB2312" w:eastAsia="仿宋_GB2312"/>
              </w:rPr>
              <w:t>供应商营业执照等证明文件，自然人的身份证明。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供应商须具备建设行政主管部门颁发合法有效的建筑工程施工总承包三级及以上资质证书和有效的安全生产许可证。</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拟派项目经理须具备合法有效的建筑工程专业二级及以上注册建造师执业资格和有效的安全生产考核合格证书（B证），在本单位注册，以及无不良信用记录和无在建工程的项目经理（提供承诺书）。</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法定代表人授权委托书（附法定代表人身份证复印件及被授权人身份证复印件）；法定代表人直接参加磋商须提供法定代表人身份证明书（附法定代表人身份证复件）。</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供应商基本信息及项目经理的基本信息在“陕西省住房和城乡建设厅(http://js.shaanxi.gov.cn/)”或“全国建筑市场监管公共服务平台(https://jzsc.mohurd.gov.cn/)”可查询提供网站截图资料。</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供应商未被“信用中国”网站列入失信被执行人、重大税收违法失信主体名单，未被“中国政府采购网”网站列入政府采购严重违法失信行为记录名单。（以采购人或采购代理机构开标当天查询结果为准）</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符合磋商文件中的要求</w:t>
            </w:r>
          </w:p>
        </w:tc>
        <w:tc>
          <w:tcPr>
            <w:tcW w:type="dxa" w:w="1661"/>
          </w:tcPr>
          <w:p>
            <w:pPr>
              <w:pStyle w:val="null3"/>
            </w:pPr>
            <w:r>
              <w:rPr>
                <w:rFonts w:ascii="仿宋_GB2312" w:hAnsi="仿宋_GB2312" w:cs="仿宋_GB2312" w:eastAsia="仿宋_GB2312"/>
              </w:rPr>
              <w:t>响应文件封面 已标价工程量清单 资格证明部分.docx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资格证明部分.docx 中小企业声明函 残疾人福利性单位声明函 商务技术文件.docx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资格证明部分.docx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暂列金额、暂定综合单价（成品器材）</w:t>
            </w:r>
          </w:p>
        </w:tc>
        <w:tc>
          <w:tcPr>
            <w:tcW w:type="dxa" w:w="3322"/>
          </w:tcPr>
          <w:p>
            <w:pPr>
              <w:pStyle w:val="null3"/>
            </w:pPr>
            <w:r>
              <w:rPr>
                <w:rFonts w:ascii="仿宋_GB2312" w:hAnsi="仿宋_GB2312" w:cs="仿宋_GB2312" w:eastAsia="仿宋_GB2312"/>
              </w:rPr>
              <w:t>按磋商文件规定计取</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供应商针对本项目编制完善的施工方案，内容包含：①施工目标：成本目标、工期目标、质量目标；②工程重难点及解决措施；③分部分项工程施工方法；④施工质量通病防治措施。 二、评审标准 1、完整性：方案必须全面，对评审内容中的各项要求有详细描述；2、可实施性：切合本项目实际情况，提出步骤清晰、合理的方案； 3、针对性：方案能够紧扣项目实际情况，内容科学合理。 三、赋分标准（满分18分） ①施工目标：此评审项满分4.5分，每完全满足一个评审标准得1.5分，针对每条评审标准，如存在不详尽或不合理的方面，得0.5分；针对每条评审标准，方案内容与本项目无关或未提供的，得0分。 ②工程重难点及解决措施：此评审项满分4.5分，每完全满足一个评审标准得1.5分，针对每条评审标准，如存在不详尽或不合理的方面，得0.5分；针对每条评审标准，方案内容与本项目无关或未提供的，得0分。 ③分部分项工程施工方法：此评审项满分4.5分，每完全满足一个评审标准得1.5分，针对每条评审标准，如存在不详尽或不合理的方面，得0.5分；针对每条评审标准，方案内容与本项目无关或未提供的，得0分。 ④施工质量通病防治措施：此评审项满分4.5分，每完全满足一个评审标准得1.5分，针对每条评审标准，如存在不详尽或不合理的方面，得0.5分；针对每条评审标准，方案内容与本项目无关或未提供的，得0分。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供应商针对本项目编制完善的施工质量保证措施，内容包含：①确保质量的技术组织措施；②施工质量控制措施。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①确保质量的技术组织措施：此评审项满分3分，每完全满足一个评审标准得1分，针对每条评审标准，如存在不详尽或不合理的方面，得0.5分；针对每条评审标准，方案内容与本项目无关或未提供的，得0分。 ②施工质量控制措施：此评审项满分3分，每完全满足一个评审标准得1分，针对每条评审标准，如存在不详尽或不合理的方面，得0.5分；针对每条评审标准，方案内容与本项目无关或未提供的，得0分。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材料管理、防扰民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供应商针对本项目编制的突发事件处理预案措施，内容包含：①恶劣天气影响、自然灾害预案措施；②人员事故应急预案。 二、评审标准 1、完整性：方案必须全面，对评审内容中的各项要求有详细描述； 2、可实施性：切合本项目实际情况，提出步骤清晰、合理的方案； 3、针对性：方案能够紧扣项目实际情况，内容科学合理。 三、赋分标准（满分6分） ①恶劣天气影响、自然灾害预案措施：此评审项满分3分，每完全满足一个评审标准得1分，针对每条评审标准，如存在不详尽或不合理的方面，得0.5分；针对每条评审标准，方案内容与本项目无关或未提供的，得0分。 ②人员事故应急预案：此评审项满分3分，每完全满足一个评审标准得1分，针对每条评审标准，如存在不详尽或不合理的方面，得0.5分；针对每条评审标准，方案内容与本项目无关或未提供的，得0分。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供应商针对本项目编制的供应商承诺及合理化建议，内容包含：①保修责任及保修承诺；②针对本项目的合理化建议。 二、评审标准 1、完整性：内容必须全面，对评审内容中的各项要求有详细描述； 2、落实性：切合项目具体情况，提出责任明确、要求具体的方案； 3、针对性：内容能够紧扣项目实际情况，内容科学合理。 三、赋分标准（满分6分） ①保修责任及保修承诺：此评审项满分3分，每完全满足一个评审标准得1分，针对每条评审标准，如存在不详尽或不合理的方面，得0.5分；针对每条评审标准，方案内容与本项目无关或未提供的，得0分。 ②针对本项目的合理化建议：此评审项满分3分，每完全满足一个评审标准得1分，针对每条评审标准，如存在不详尽或不合理的方面，得0.5分；针对每条评审标准，方案内容与本项目无关或未提供的，得0分。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主要材料与设备为环境标志产品每种产品得0.5分，最高得1分，没有计0分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主要材料与设备为节能产品，每种产品得0.5分，最高得1分，没有不得分；属强制节能产品的不再得分。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具有2022年1月1日至今的类似业绩(以合同签订日期为准)，业绩以合同复印件为依据。每个业绩计2.5分，满分5分，未提供计0分。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