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ECA633">
      <w:pPr>
        <w:jc w:val="center"/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采购需求</w:t>
      </w:r>
    </w:p>
    <w:tbl>
      <w:tblPr>
        <w:tblStyle w:val="3"/>
        <w:tblW w:w="9038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709"/>
        <w:gridCol w:w="7654"/>
      </w:tblGrid>
      <w:tr w14:paraId="50DF8B7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5E5E3488">
            <w:pPr>
              <w:rPr>
                <w:rFonts w:hint="eastAsia" w:ascii="宋体" w:hAnsi="宋体" w:eastAsia="宋体"/>
                <w:sz w:val="24"/>
              </w:rPr>
            </w:pPr>
            <w:bookmarkStart w:id="2" w:name="_GoBack" w:colFirst="2" w:colLast="2"/>
            <w:r>
              <w:rPr>
                <w:rFonts w:ascii="宋体" w:hAnsi="宋体" w:eastAsia="宋体"/>
                <w:sz w:val="24"/>
              </w:rPr>
              <w:t>序号</w:t>
            </w:r>
          </w:p>
        </w:tc>
        <w:tc>
          <w:tcPr>
            <w:tcW w:w="709" w:type="dxa"/>
            <w:vAlign w:val="center"/>
          </w:tcPr>
          <w:p w14:paraId="5F123725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 w:cs="仿宋_GB2312"/>
                <w:sz w:val="24"/>
                <w:szCs w:val="24"/>
              </w:rPr>
              <w:t>参数性质</w:t>
            </w:r>
          </w:p>
        </w:tc>
        <w:tc>
          <w:tcPr>
            <w:tcW w:w="7654" w:type="dxa"/>
          </w:tcPr>
          <w:p w14:paraId="58DA7C4D">
            <w:pPr>
              <w:pStyle w:val="5"/>
              <w:widowControl w:val="0"/>
              <w:spacing w:line="360" w:lineRule="auto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 w:cs="仿宋_GB2312"/>
                <w:sz w:val="24"/>
                <w:szCs w:val="24"/>
              </w:rPr>
              <w:t>技术参数</w:t>
            </w:r>
          </w:p>
        </w:tc>
      </w:tr>
      <w:bookmarkEnd w:id="2"/>
      <w:tr w14:paraId="7C91B6A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AF60084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3A7E88D7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7654" w:type="dxa"/>
          </w:tcPr>
          <w:p w14:paraId="2354857C"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/>
                <w:kern w:val="0"/>
                <w:sz w:val="24"/>
                <w:lang w:eastAsia="zh-Hans"/>
              </w:rPr>
              <w:t>一、</w:t>
            </w:r>
            <w:r>
              <w:rPr>
                <w:rFonts w:ascii="宋体" w:hAnsi="宋体" w:eastAsia="宋体"/>
                <w:kern w:val="0"/>
                <w:sz w:val="24"/>
                <w:lang w:eastAsia="zh-Hans"/>
              </w:rPr>
              <w:t>大型仪器共享平台软件</w:t>
            </w:r>
          </w:p>
        </w:tc>
      </w:tr>
      <w:tr w14:paraId="6C681B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D19A90A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5C76ECA0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</w:tc>
        <w:tc>
          <w:tcPr>
            <w:tcW w:w="7654" w:type="dxa"/>
          </w:tcPr>
          <w:p w14:paraId="0850087E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1.整体要求</w:t>
            </w:r>
          </w:p>
          <w:p w14:paraId="5960AA0A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1.1构建校院两级大型仪器设备开放共享平台，搭建校级仪器共享门户网站，覆盖仪器预约、购置论证、绩效考核、数据上报全流程，平台具备良好开放性、扩展性与友好操作界面；须完成学校现有业务系统全量对接，保障数据集成与平台无缝跳转。</w:t>
            </w:r>
          </w:p>
        </w:tc>
      </w:tr>
      <w:tr w14:paraId="6FA8DDD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0EFE2C1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3DDB0A10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▲</w:t>
            </w:r>
          </w:p>
        </w:tc>
        <w:tc>
          <w:tcPr>
            <w:tcW w:w="7654" w:type="dxa"/>
          </w:tcPr>
          <w:p w14:paraId="171DDCB6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▲1.2对接清单：省级及以上大型仪器共享平台、学校统一身份认证、一网通办、一卡通、资产系统、财务系统、校园APP、信息中心数据中台、短信息平台，实现数据互通与单点登录，支持校级与院级平台双向跳转，无需二次认证。（提供功能截图）</w:t>
            </w:r>
          </w:p>
        </w:tc>
      </w:tr>
      <w:tr w14:paraId="4027AA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C54B736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19056E8F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▲</w:t>
            </w:r>
          </w:p>
        </w:tc>
        <w:tc>
          <w:tcPr>
            <w:tcW w:w="7654" w:type="dxa"/>
          </w:tcPr>
          <w:p w14:paraId="006F128F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▲1.3系统须全面适配国产化软硬件平台运行，投标人须提供系统与国产化服务器硬件厂商、国产化操作系统厂商的官方兼容适配认证证明材料。</w:t>
            </w:r>
          </w:p>
        </w:tc>
      </w:tr>
      <w:tr w14:paraId="789CFD4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CCB8790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371C8704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5C7466EA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1.4所有功能模块须基于统一数据平台开发，支持多类主流数据库无缝切换，切换后业务功能可正常使用，无需进行系统框架性定制开发，保障数据标准统一。</w:t>
            </w:r>
          </w:p>
        </w:tc>
      </w:tr>
      <w:tr w14:paraId="1592D3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9AD06E0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3DED8BE1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7654" w:type="dxa"/>
          </w:tcPr>
          <w:p w14:paraId="5D1BFBAC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1.5系统须具备分级安全管理能力，对用户账号、联系方式等个人信息进行加密处理，满足学校人员信息安全管理规范。</w:t>
            </w:r>
          </w:p>
        </w:tc>
      </w:tr>
      <w:tr w14:paraId="1DA9132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CC96D95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167DC5EC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7654" w:type="dxa"/>
          </w:tcPr>
          <w:p w14:paraId="721EAB93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1.6系统须具备大型仪器共享平台的产品登记测试报告，报告中须体现系统在登录、添加仪器信息、仪器开放基本参数设置、送样检测、自主测样、开放范围、机组人员、费率设置功能。</w:t>
            </w:r>
          </w:p>
        </w:tc>
      </w:tr>
      <w:tr w14:paraId="56CC843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A4F7BAD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56489FDF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7654" w:type="dxa"/>
          </w:tcPr>
          <w:p w14:paraId="2566BE6F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2.前台门户</w:t>
            </w:r>
          </w:p>
          <w:p w14:paraId="3B2A09F3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2.1搭建面向校内外用户的统一共享门户网站，设置校内统一身份认证登录、校外用户注册/登录入口，支持政策动态、规章制度、公告公示、办事指南、服务导航等内容的发布与管理。</w:t>
            </w:r>
          </w:p>
        </w:tc>
      </w:tr>
      <w:tr w14:paraId="1C64A33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EFA3DF9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61287889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7654" w:type="dxa"/>
          </w:tcPr>
          <w:p w14:paraId="68A4FC01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2.2设置仪器资源统一展示界面，完整呈现仪器服务领域、功能、照片、所属单位、存放地点、收费标准等基础信息；支持按学院、学科、检测项目分类，以及仪器名称、关键词、价格等条件检索；设置自主上机预约、送样检测预约统一入口，支持用户在线发起预约。</w:t>
            </w:r>
          </w:p>
        </w:tc>
      </w:tr>
      <w:tr w14:paraId="3635F76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5BD5F0DC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39860223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7654" w:type="dxa"/>
          </w:tcPr>
          <w:p w14:paraId="650CC6DD"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2.3后台设置门户网站管理功能，支持对各级网站栏目的新增、编辑、删除、排序等操作，以列表形式逐级展示栏目信息。</w:t>
            </w:r>
          </w:p>
        </w:tc>
      </w:tr>
      <w:tr w14:paraId="610E650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F622D6C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047568BF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31BB5E65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3.个人主页</w:t>
            </w:r>
          </w:p>
          <w:p w14:paraId="27401911"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3.1角色差异化适配：根据用户角色身份，差异化展示对应工作待办、业务进度与功能权限；校级管理员可查看全校仪器全量预约信息，仪器管理员可查看自身管理仪器的预约信息，核心预约信息全维度展示。</w:t>
            </w:r>
          </w:p>
        </w:tc>
      </w:tr>
      <w:tr w14:paraId="5D0EE8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0047E006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6069E50C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5984F745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3.2消息与核心信息管理：设置专属消息中心，集中展示全场景业务通知，避免业务遗漏；支持预约信息、审批进度、费用明细、测试报告等个人核心业务信息的统一查询与集中管理。</w:t>
            </w:r>
          </w:p>
        </w:tc>
      </w:tr>
      <w:tr w14:paraId="06A4060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1FF01B4B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5953C963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7E61BD31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3.3预约与送样全流程管控：支持用户查看自身待使用仪器记录（含未来预约、送样记录），提醒用户按时使用，规避爽约风险；支持预约、送样信息按业务状态分类查询，可自定义预约取消规则，设置审批前/审批后可取消、未审批自动取消等模式。</w:t>
            </w:r>
          </w:p>
        </w:tc>
      </w:tr>
      <w:tr w14:paraId="03F185A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5D87EC85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42898A13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3182D9FD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3.4审批处理：针对具备审批权限的用户，集中展示全类型待审批信息，覆盖成员、课题组、预约、送样等全业务场景；支持批量通过、批量驳回的快捷审批操作。</w:t>
            </w:r>
          </w:p>
        </w:tc>
      </w:tr>
      <w:tr w14:paraId="6AD0BC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63A0D066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2B67C182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467753A5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3.5报销相关功能：直观展示待报销相关信息，支持仪器管理员（机主）确认测试服务收费信息，支持课题组负责人对报销项目、报销单据进行核对确认，实现报销业务前置核对与全流程可追溯。</w:t>
            </w:r>
          </w:p>
        </w:tc>
      </w:tr>
      <w:tr w14:paraId="465B589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64D6B99C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1C9B8BB0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173CCA35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4.人员管理</w:t>
            </w:r>
          </w:p>
          <w:p w14:paraId="164A95A3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4.1统一身份与一卡通对接：支持与学校统一身份认证系统对接，实现校内用户单点登录，覆盖电脑端与移动端；支持与学校一卡通系统完成标准接口对接。</w:t>
            </w:r>
          </w:p>
        </w:tc>
      </w:tr>
      <w:tr w14:paraId="3CD288D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602DA907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52BA4CBB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501E7DF2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4.2校外用户注册：支持校外用户通过电脑端、移动端在线注册，注册字段可自定义增减、设置选填/必填，注册申请经校级管理员审批后开通账号。</w:t>
            </w:r>
          </w:p>
        </w:tc>
      </w:tr>
      <w:tr w14:paraId="54A28B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06A66778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38DC2CF4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71B5559E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4.3课题组管理：支持授权人员在线注册课题组，系统自动生成课题组经费账户；课题组负责人可自主添加/管理组内成员，查看组内成员仪器使用、送样、收费记录与经费收支明细，可设置消息提醒规则。</w:t>
            </w:r>
          </w:p>
        </w:tc>
      </w:tr>
      <w:tr w14:paraId="296934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600CB56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07857A96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26BC85E4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4.4权限管理：支持灵活划分组织机构与多级角色（校级、院级、实验中心、实验室、教师等），可自定义配置各角色功能权限，支持角色的新增、编辑、删除与人员分配。</w:t>
            </w:r>
          </w:p>
        </w:tc>
      </w:tr>
      <w:tr w14:paraId="312FFFD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1092BF4B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68C156A4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3136B018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5.仪器管理</w:t>
            </w:r>
          </w:p>
          <w:p w14:paraId="5C25CCD5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5.1资产同步管理：可对接学校资产系统，同步贵重仪器基础信息至共享平台；支持仪器负责人在线维护仪器资产编号、名称、规格型号、性能指标、应用方向、单价、所属部门、存放地点、购置日期等核心信息；支持仪器绩效考核字段自动填充。</w:t>
            </w:r>
          </w:p>
        </w:tc>
      </w:tr>
      <w:tr w14:paraId="7CC63A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C44BCAA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64068F30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6AAFFE93"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5.2在线预约管理：支持自主上机预约、送样检测预约、现场预约多种模式；可针对自主上机、送样检测两种模式，分别自定义配置预约规则（审核方式、开放范围、预约提醒、预约期限等）、预约显示内容、收费规则等个性化开放规则。</w:t>
            </w:r>
          </w:p>
        </w:tc>
      </w:tr>
      <w:tr w14:paraId="4C27F64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5BD0452E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5FFAEBDF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3837B503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5.3信誉积分管理：可对用户迟到、延时、未按规定使用仪器等行为设置扣分规则，规范用户实验行为；支持站内消息、短信双重提醒，覆盖预约成功、审批通过、缴费提醒、测试完成等全场景；预约测试结束后，费用核定信息自动推送至预约用户及导师，经用户最终确认后生效。</w:t>
            </w:r>
          </w:p>
        </w:tc>
      </w:tr>
      <w:tr w14:paraId="40D897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41EDE00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1F377D4B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2ECE712D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5.4断网离线使用能力：已通过的预约信息自动存储至智能控制终端，断网状态下仍可完成身份认证与仪器开关机操作，并同步记录使用时间；支持管理员查询充值、测试、消费记录，可按多维度条件检索。</w:t>
            </w:r>
          </w:p>
        </w:tc>
      </w:tr>
      <w:tr w14:paraId="360EAE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50350BE8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1E1693AF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632C503A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5.5送样预约审批管理：可自定义送样检测规则，包括收费标准、审批流程、预约时间限制、排队模式、单人/单日最大预约数量等；仪器管理员可自定义样品必填/选填字段，用户在线填写样品信息与测试需求，提交送样申请。</w:t>
            </w:r>
          </w:p>
        </w:tc>
      </w:tr>
      <w:tr w14:paraId="3C98DC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6C5C0BA8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22380D84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5B6B4091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5.6送样全流程管理：管理员可在线完成送样申请审批、样品接收、测试进度更新、测试报告上传归档，系统支持检测报告在线发送、下载、打印；用户完成缴费后可获取测试报告，送样用户可在个人中心实时查看测试进度。</w:t>
            </w:r>
          </w:p>
        </w:tc>
      </w:tr>
      <w:tr w14:paraId="1B969DB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F56EF87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552FF299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2B7AA848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5.7使用授权管理：用户须完成系统登录与身份认证后，方可操作仪器；可设置“培训合格后方可预约仪器”管控规则，支持在线发布培训计划、用户报名、培训证书管理，系统仅允许持有对应合格证书的人员预约使用仪器。</w:t>
            </w:r>
          </w:p>
        </w:tc>
      </w:tr>
      <w:tr w14:paraId="3AEF63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C2C2002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43D4D9F9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57BAF900"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5.8服务评价与使用记录管理：仪器管理员可查看用户的仪器使用反馈，包括服务质量、服务态度、服务评语等；用户完成仪器使用后，系统自动比对预约与实际使用记录，推送消息至用户及课题组负责人；测试结束后，经管理员费用核定、用户确认使用时间与费用后，自动生成正式使用记录。</w:t>
            </w:r>
          </w:p>
        </w:tc>
      </w:tr>
      <w:tr w14:paraId="79102A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0CBB5CBC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0AE1470E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7F6FA4BF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5.9仪器预警管理：仪器负责人可自主设置分管仪器的使用时长上下限、闲置时长预警，生效后系统推送消息或弹窗提醒；中心管理员可按月/季/年统一设置全部仪器额定机时与时长阈值，支持全品类、分类、单台差异化配置预警规则，还能锁定负责人预警修改权限，负责人也可单独配置自身管辖仪器的额定机时预警。</w:t>
            </w:r>
          </w:p>
        </w:tc>
      </w:tr>
      <w:tr w14:paraId="1A08EF1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C30A9D7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71F094EA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6E62B1ED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6.仪器使用评价</w:t>
            </w:r>
          </w:p>
          <w:p w14:paraId="358DBFEE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支持用户对仪器使用过程中的服务质量、仪器状态、测试精准度进行在线评价，评价结果可按仪器、学院、机组多维度查询，用于督促服务质量提升、仪器保养维护，同时为仪器绩效考核提供参考数据。</w:t>
            </w:r>
          </w:p>
        </w:tc>
      </w:tr>
      <w:tr w14:paraId="70209D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63C93931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39A405F6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■</w:t>
            </w:r>
          </w:p>
        </w:tc>
        <w:tc>
          <w:tcPr>
            <w:tcW w:w="7654" w:type="dxa"/>
          </w:tcPr>
          <w:p w14:paraId="3E08910E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7.财务管理</w:t>
            </w:r>
          </w:p>
          <w:p w14:paraId="64857D31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■7.1收费规则与计费配置：支持针对校内、院内、校外用户分别设置差异化仪器服务收费标准；可灵活配置按样品、使用时间、样品+时间组合、样品/时间取最大值等多种计费模式；支持多检测项目独立收费标准设置，可关联配置开机费、耗材费、加急费等多级收费项，实现不同仪器个性化收费策略。（现场演示）</w:t>
            </w:r>
          </w:p>
        </w:tc>
      </w:tr>
      <w:tr w14:paraId="4FDC62C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E57D190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7A0F3EFA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35EFE978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7.2费用全流程管控：系统可按预设收费标准自动生成测试服务费用，管理人员可结合实际测样情况对费用进行修改、新增、删除、核定，生成最终应收费用；支持对已核定费用进行单笔/批量缴费结算，实现费用全流程线上管控。</w:t>
            </w:r>
          </w:p>
        </w:tc>
      </w:tr>
      <w:tr w14:paraId="476D13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54C56EDD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353AEB94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306C57B2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7.3账户与资金管理：支持在线开设、修改个人及课题组专属经费账户，可维护账户基础信息、配置课题组账户使用权限；支持账户线上充值、全量交易记录与收支明细查询，课题组负责人可查看组内成员仪器使用及费用明细，实现经费规范化管控与资金流向全程可追溯。</w:t>
            </w:r>
          </w:p>
        </w:tc>
      </w:tr>
      <w:tr w14:paraId="1DECC41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E9A3B55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3DE2FC47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▲</w:t>
            </w:r>
          </w:p>
        </w:tc>
        <w:tc>
          <w:tcPr>
            <w:tcW w:w="7654" w:type="dxa"/>
          </w:tcPr>
          <w:p w14:paraId="47F505CF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▲7.4配套财务支撑功能：支持针对不同用户类型、服务场景配置个性化折扣规则，实现费用折扣自动化核算；支持仪器服务相关合同、已开/待开发票信息的查询与归档管理；可按学校财务要求定制生成测试费用结算报销单，支持在线打印报销凭据，预留财务系统对接接口，为财务对账、报销核算提供数据支撑。</w:t>
            </w:r>
          </w:p>
        </w:tc>
      </w:tr>
      <w:tr w14:paraId="300583C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1F2C9EA6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0DCF016D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64612F5F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8.报销管理</w:t>
            </w:r>
          </w:p>
          <w:p w14:paraId="59767223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8.1根据学校要求定制生成仪器测试费用结算报销单，支持在线打印报销凭据，方便财务对账；可对接财务系统获取经费信息，支持经费预存使用；支持自动/手动生成报销凭据，用户可持凭证到财务处完成报销。</w:t>
            </w:r>
          </w:p>
        </w:tc>
      </w:tr>
      <w:tr w14:paraId="62D60C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F3E48F8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03822A97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33A883D3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8.2与学校财务系统深度对接，支持校内课题组经费预约缴费、校外用户微信/支付宝扫码支付；本次建设预留财务系统对接接口，为后期线上报销升级做好准备。</w:t>
            </w:r>
          </w:p>
        </w:tc>
      </w:tr>
      <w:tr w14:paraId="66F0FFC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8AA2B9E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4358312D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48D27D6A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9.数据统计</w:t>
            </w:r>
          </w:p>
          <w:p w14:paraId="296370F4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9.1仪器资产数据统计：梳理全校各二级单位贵重仪器全量基础信息，支持多字段分类查询、报表导出，生成资源分布对比图，全面掌握全校仪器资源分布。</w:t>
            </w:r>
          </w:p>
        </w:tc>
      </w:tr>
      <w:tr w14:paraId="0A06EA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6926065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7888E55E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36D44FD2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9.2预约信息统计：系统需支持对预约信息进行自动汇总统计，可按预约人、导师、课题组、用户类型等条件对预约信息进行分类统计，并可一键生成统计图表；</w:t>
            </w:r>
          </w:p>
        </w:tc>
      </w:tr>
      <w:tr w14:paraId="5297A3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668C22F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3BEE5745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■</w:t>
            </w:r>
          </w:p>
        </w:tc>
        <w:tc>
          <w:tcPr>
            <w:tcW w:w="7654" w:type="dxa"/>
          </w:tcPr>
          <w:p w14:paraId="4196D5DF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■9.3使用信息统计：系统需支持对使用信息进行自动汇总统计，可按课题组、仪器、机组、使用人、管理员等条件对使用信息进行分类统计，并可一键生成统计图表，同时可通过相关条件对使用明细记录进行检索，生成柱状图、饼状图可视化展示；（现场演示）</w:t>
            </w:r>
          </w:p>
        </w:tc>
      </w:tr>
      <w:tr w14:paraId="7085DD5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1E71F17E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144A221A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▲</w:t>
            </w:r>
          </w:p>
        </w:tc>
        <w:tc>
          <w:tcPr>
            <w:tcW w:w="7654" w:type="dxa"/>
          </w:tcPr>
          <w:p w14:paraId="7B0B032D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▲9.4实验室数据上报管理：实现教育部7张基表的表格生成、TXT格式导出上报，覆盖公告发布-填报-多级审批-数据调整-汇总-上报全流程管理，一次填报满足教育部、省教育厅及学校各项上报要求。</w:t>
            </w:r>
          </w:p>
        </w:tc>
      </w:tr>
      <w:tr w14:paraId="298D9A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5A894685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5F633627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583FFF40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10.成果管理</w:t>
            </w:r>
          </w:p>
          <w:p w14:paraId="7C216E33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支持用户在线添加论文、获奖、专利等成果信息，成果可关联对应课题组的仪器使用记录，为成果统计、绩效核算提供基础数据支撑。</w:t>
            </w:r>
          </w:p>
        </w:tc>
      </w:tr>
      <w:tr w14:paraId="1E9822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8648A75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04207D3B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1F94B34C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11.消息中心及系统公告</w:t>
            </w:r>
          </w:p>
          <w:p w14:paraId="6D70E1ED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11.1支持全场景消息通知推送，可向用户发送账号激活、预约审批结果、测试进度、缴费提醒、故障报告、培训申请等通知；可向对应管理员发送预约提醒、故障报警、审批待办等通知。</w:t>
            </w:r>
          </w:p>
        </w:tc>
      </w:tr>
      <w:tr w14:paraId="71EA6D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FE2B3AB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27137ECA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31F3D2CA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11.2支持管理员在线发布系统公告、政策文件、操作须知等内容，可同步至前台门户网站展示。</w:t>
            </w:r>
          </w:p>
        </w:tc>
      </w:tr>
      <w:tr w14:paraId="5A3D25A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96BDA86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49AB2BE8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64111360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12.设备申购管理</w:t>
            </w:r>
          </w:p>
          <w:p w14:paraId="46C04C55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12.1实现大型仪器设备申购论证全流程线上管理，具备申购申请和多级审批功能。</w:t>
            </w:r>
          </w:p>
        </w:tc>
      </w:tr>
      <w:tr w14:paraId="5D633C9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6DB6504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59BF3E5E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18C875FD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12.2具有申购信息填写、附件上传、草稿暂存功能，申请人可在线上传《可行性论证材料》发起购置申请；各级管理员可逐级审批下属范围内的设备购置申请，可查看申购计划状态与执行情况。</w:t>
            </w:r>
          </w:p>
        </w:tc>
      </w:tr>
      <w:tr w14:paraId="748CFC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317F985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09CC318C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79956D3F">
            <w:pPr>
              <w:pStyle w:val="5"/>
              <w:widowControl w:val="0"/>
              <w:spacing w:line="360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12.3校级管理员在线下载同类设备近3年效益数据；在线录入专家论证结果，完成最终审批；打印/导出审批通过的论证报告，查看历史全量申购信息，实现全周期统筹管理。</w:t>
            </w:r>
          </w:p>
        </w:tc>
      </w:tr>
      <w:tr w14:paraId="7C528E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8A0D58C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5D2D3519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kern w:val="0"/>
                <w:sz w:val="24"/>
                <w:lang w:eastAsia="zh-Hans"/>
              </w:rPr>
              <w:t>▲</w:t>
            </w:r>
          </w:p>
        </w:tc>
        <w:tc>
          <w:tcPr>
            <w:tcW w:w="7654" w:type="dxa"/>
          </w:tcPr>
          <w:p w14:paraId="221756D2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13.绩效考核管理</w:t>
            </w:r>
          </w:p>
          <w:p w14:paraId="2A5AE6BC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▲13.1实现绩效考核公告发布、绩效填报、审核汇总、考核评定全流程化管理，完成大型仪器设备使用情况绩效考核，以及优秀单位、优秀机组的评选工作。</w:t>
            </w:r>
          </w:p>
        </w:tc>
      </w:tr>
      <w:tr w14:paraId="3237B5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06299E7A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05B16FE3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031E0879">
            <w:pPr>
              <w:spacing w:line="360" w:lineRule="auto"/>
              <w:rPr>
                <w:rFonts w:hint="eastAsia" w:ascii="宋体" w:hAnsi="宋体" w:eastAsia="宋体"/>
                <w:kern w:val="0"/>
                <w:sz w:val="24"/>
                <w:lang w:eastAsia="zh-Hans"/>
              </w:rPr>
            </w:pPr>
            <w:r>
              <w:rPr>
                <w:rFonts w:hint="eastAsia" w:ascii="宋体" w:hAnsi="宋体" w:eastAsia="宋体"/>
                <w:sz w:val="24"/>
              </w:rPr>
              <w:t>13.2具有自定义发布绩效考核公告，设置考核范围、填报时间、统计周期等核心功能；具有自定义建立考核模板，灵活设定考核内容与权重（含使用机时、培训人数、测试收入、成果情况、设备完好率等）功能。</w:t>
            </w:r>
          </w:p>
        </w:tc>
      </w:tr>
      <w:tr w14:paraId="5A456E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1E3A6AB6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421C7A9E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5998E992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13.3具有校院两级审批流程配置，自定义角色与审批权限功能；系统可自动汇总绩效数据，按设定权重计算考核分数，生成年度仪器达标情况、全校开放共享达标率，自动评选优秀机组与优秀单位。</w:t>
            </w:r>
          </w:p>
        </w:tc>
      </w:tr>
      <w:tr w14:paraId="5AF0D81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4B252EF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38246DFF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689C9AF0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13.4具有考核结果汇总展示功能，直观查看所有仪器考核详情，支持按单位、仪器横向对比分析。</w:t>
            </w:r>
          </w:p>
        </w:tc>
      </w:tr>
      <w:tr w14:paraId="1047BF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649E70DF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2D5D13A6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▲</w:t>
            </w:r>
          </w:p>
        </w:tc>
        <w:tc>
          <w:tcPr>
            <w:tcW w:w="7654" w:type="dxa"/>
          </w:tcPr>
          <w:p w14:paraId="2517A107">
            <w:pPr>
              <w:spacing w:line="360" w:lineRule="auto"/>
              <w:rPr>
                <w:rFonts w:hint="eastAsia" w:ascii="宋体" w:hAnsi="宋体" w:eastAsia="宋体"/>
                <w:kern w:val="0"/>
                <w:sz w:val="24"/>
              </w:rPr>
            </w:pPr>
            <w:r>
              <w:rPr>
                <w:rFonts w:ascii="宋体" w:hAnsi="宋体" w:eastAsia="宋体"/>
                <w:kern w:val="0"/>
                <w:sz w:val="24"/>
              </w:rPr>
              <w:t>14.移动端应用</w:t>
            </w:r>
          </w:p>
          <w:p w14:paraId="66C78BB6">
            <w:pPr>
              <w:spacing w:line="360" w:lineRule="auto"/>
              <w:rPr>
                <w:rFonts w:hint="eastAsia" w:ascii="宋体" w:hAnsi="宋体" w:eastAsia="宋体"/>
                <w:kern w:val="0"/>
                <w:sz w:val="24"/>
                <w:lang w:eastAsia="zh-Hans"/>
              </w:rPr>
            </w:pPr>
            <w:r>
              <w:rPr>
                <w:rFonts w:hint="eastAsia" w:ascii="宋体" w:hAnsi="宋体" w:eastAsia="宋体"/>
                <w:sz w:val="24"/>
              </w:rPr>
              <w:t>▲14.1移动端支持H5应用嵌入学校微信公众号/企业微信两种使用模式，核心功能覆盖仪器查询检索、自主上机/送样检测预约发起与修改、预约审批、测试进度查询、费用核定、仪器远程开关机、使用反馈填写、历史记录查询、常用仪器关注、消息实时提醒。</w:t>
            </w:r>
          </w:p>
        </w:tc>
      </w:tr>
      <w:tr w14:paraId="286A91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B7B1732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2C35AF55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22942560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14.2仪器管理员可通过移动端完成预约审批、人员管理、进度查询、培训报名管理等全流程操作。</w:t>
            </w:r>
          </w:p>
        </w:tc>
      </w:tr>
      <w:tr w14:paraId="5B0E8BC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1B4A28B0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0707A070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216D1D96">
            <w:pPr>
              <w:pStyle w:val="2"/>
              <w:widowControl/>
              <w:spacing w:line="276" w:lineRule="auto"/>
              <w:rPr>
                <w:rFonts w:hint="eastAsia" w:ascii="宋体" w:hAnsi="宋体" w:eastAsia="宋体"/>
                <w:b w:val="0"/>
                <w:bCs w:val="0"/>
                <w:kern w:val="0"/>
                <w:sz w:val="24"/>
                <w:szCs w:val="24"/>
                <w:lang w:eastAsia="zh-Hans"/>
              </w:rPr>
            </w:pPr>
            <w:bookmarkStart w:id="0" w:name="_Toc234331932"/>
            <w:r>
              <w:rPr>
                <w:rFonts w:ascii="宋体" w:hAnsi="宋体" w:eastAsia="宋体"/>
                <w:b w:val="0"/>
                <w:bCs w:val="0"/>
                <w:kern w:val="0"/>
                <w:sz w:val="24"/>
                <w:szCs w:val="24"/>
                <w:lang w:eastAsia="zh-Hans"/>
              </w:rPr>
              <w:t>15.系统结构</w:t>
            </w:r>
            <w:bookmarkEnd w:id="0"/>
          </w:p>
          <w:p w14:paraId="4AA29A84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15.1校院两级管理：校级平台为学校统一管理入口，实现全校大型仪器的基础管理、资源展示、预约审批、费用核定、数据统计、绩效考核等全流程闭环管理；无独立院级平台的二级单位，仪器直接纳入校级平台统一管理；已有独立院级平台的二级单位，仪器资源同步至校级平台统一展示，用户可从校级平台直接跳转至院级平台完成预约使用，院级平台使用数据同步至校级平台，校级管理员可查看全校仪器统计汇总与财务收支数据，院级平台可保留原有独立管理功能。</w:t>
            </w:r>
          </w:p>
        </w:tc>
      </w:tr>
      <w:tr w14:paraId="5CEAA9D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57D3D171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7416C2ED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2840E700">
            <w:pPr>
              <w:widowControl/>
              <w:spacing w:line="360" w:lineRule="auto"/>
              <w:jc w:val="left"/>
              <w:rPr>
                <w:rFonts w:hint="eastAsia" w:ascii="宋体" w:hAnsi="宋体" w:eastAsia="宋体"/>
                <w:kern w:val="0"/>
                <w:sz w:val="24"/>
                <w:lang w:eastAsia="zh-Hans"/>
              </w:rPr>
            </w:pPr>
            <w:r>
              <w:rPr>
                <w:rFonts w:hint="eastAsia" w:ascii="宋体" w:hAnsi="宋体" w:eastAsia="宋体"/>
                <w:sz w:val="24"/>
              </w:rPr>
              <w:t>15.2系统扩展：系统预留充足接口，具备良好的扩展性，便于后续功能升级迭代；具备良好开放性，可与其他业务系统无缝对接，满足上级管理部门数据对接、资源共享等要求。</w:t>
            </w:r>
          </w:p>
        </w:tc>
      </w:tr>
      <w:tr w14:paraId="5AB77D3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151C8FF1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03CAD5F0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177E134F">
            <w:pPr>
              <w:pStyle w:val="5"/>
              <w:spacing w:line="360" w:lineRule="auto"/>
              <w:rPr>
                <w:rFonts w:ascii="宋体" w:hAnsi="宋体" w:eastAsia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b/>
                <w:bCs/>
                <w:sz w:val="24"/>
                <w:szCs w:val="24"/>
              </w:rPr>
              <w:t>二、智能控制终端</w:t>
            </w:r>
          </w:p>
        </w:tc>
      </w:tr>
      <w:tr w14:paraId="0B5554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69D3D33C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7E5B8AC5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18E7AFF0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1、</w:t>
            </w:r>
            <w:r>
              <w:rPr>
                <w:rFonts w:ascii="宋体" w:hAnsi="宋体" w:eastAsia="宋体"/>
                <w:sz w:val="24"/>
                <w:szCs w:val="24"/>
              </w:rPr>
              <w:t>可通过软或硬件控制终端，实现用户身份验证、仪器真实使用数据统计；仪器管理员可通过系统实现对大型仪器设备的实时监控，包括仪器电脑控制器的远程开启 / 关闭、远程登录等操作。</w:t>
            </w:r>
          </w:p>
        </w:tc>
      </w:tr>
      <w:tr w14:paraId="1B5A170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6B776F2F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5FF14B51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46E35C56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2、</w:t>
            </w:r>
            <w:r>
              <w:rPr>
                <w:rFonts w:ascii="宋体" w:hAnsi="宋体" w:eastAsia="宋体"/>
                <w:sz w:val="24"/>
                <w:szCs w:val="24"/>
              </w:rPr>
              <w:t>适用范围：额定供电电压 AC220V，所接设备总电流≤10A、总功率≤2200W；专用于管控大型仪器配套工控电脑或显示器供电单元。</w:t>
            </w:r>
          </w:p>
        </w:tc>
      </w:tr>
      <w:tr w14:paraId="28C13C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32C8BEB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7F006CFE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4E623612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3、</w:t>
            </w:r>
            <w:r>
              <w:rPr>
                <w:rFonts w:ascii="宋体" w:hAnsi="宋体" w:eastAsia="宋体"/>
                <w:sz w:val="24"/>
                <w:szCs w:val="24"/>
              </w:rPr>
              <w:t>兼容性要求：完全兼容适配，采用统一的设置、操作、维护界面，实现实时数据交互与联动使用。</w:t>
            </w:r>
          </w:p>
        </w:tc>
      </w:tr>
      <w:tr w14:paraId="07A6C6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9CA64BD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24876DFE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7A93801D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4、</w:t>
            </w:r>
            <w:r>
              <w:rPr>
                <w:rFonts w:ascii="宋体" w:hAnsi="宋体" w:eastAsia="宋体"/>
                <w:sz w:val="24"/>
                <w:szCs w:val="24"/>
              </w:rPr>
              <w:t>身份认证功能：实现电源控制与智能身份认证一体化集成；联网状态下，授权用户可通过手机端完成身份认证与仪器供电 / 断电操作，管理人员可实时查看仪器开关状态；无网络环境下，仍可支持授权用户完成身份认证与仪器控制。</w:t>
            </w:r>
          </w:p>
        </w:tc>
      </w:tr>
      <w:tr w14:paraId="3B2B4A0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5D89CF00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0AD70EA4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775962AC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5、</w:t>
            </w:r>
            <w:r>
              <w:rPr>
                <w:rFonts w:ascii="宋体" w:hAnsi="宋体" w:eastAsia="宋体"/>
                <w:sz w:val="24"/>
                <w:szCs w:val="24"/>
              </w:rPr>
              <w:t>安装要求：安装应简便，不产生额外按照费用。</w:t>
            </w:r>
          </w:p>
        </w:tc>
      </w:tr>
      <w:tr w14:paraId="0DEC44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02334D28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0523A192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42FA0DB2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6、</w:t>
            </w:r>
            <w:r>
              <w:rPr>
                <w:rFonts w:ascii="宋体" w:hAnsi="宋体" w:eastAsia="宋体"/>
                <w:sz w:val="24"/>
                <w:szCs w:val="24"/>
              </w:rPr>
              <w:t>防护要求：若为硬件控制终端须配备一体化防水防尘外壳，全面保护电源连接部位，防止水溅、灰尘进入造成安全隐患。</w:t>
            </w:r>
          </w:p>
        </w:tc>
      </w:tr>
      <w:tr w14:paraId="60BC027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3E55544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3004D969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45156477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7、</w:t>
            </w:r>
            <w:r>
              <w:rPr>
                <w:rFonts w:ascii="宋体" w:hAnsi="宋体" w:eastAsia="宋体"/>
                <w:sz w:val="24"/>
                <w:szCs w:val="24"/>
              </w:rPr>
              <w:t>安全与稳定性要求：若为硬件控制终端，设备符合国家电子电器产品安全规范，具备浪涌抗扰、电快速瞬变脉冲群抗扰能力；可在 - 10℃~40℃环境、电压波动至 400V 的条件下稳定工作。</w:t>
            </w:r>
          </w:p>
        </w:tc>
      </w:tr>
      <w:tr w14:paraId="631AFEE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2CF60C8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58C0A95A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722DD395">
            <w:pPr>
              <w:pStyle w:val="2"/>
              <w:widowControl/>
              <w:spacing w:line="276" w:lineRule="auto"/>
              <w:rPr>
                <w:rFonts w:hint="eastAsia" w:ascii="宋体" w:hAnsi="宋体" w:eastAsia="宋体"/>
                <w:b w:val="0"/>
                <w:bCs w:val="0"/>
                <w:kern w:val="0"/>
                <w:sz w:val="24"/>
                <w:szCs w:val="24"/>
                <w:lang w:eastAsia="zh-Hans"/>
              </w:rPr>
            </w:pPr>
            <w:bookmarkStart w:id="1" w:name="_Toc234331933"/>
            <w:r>
              <w:rPr>
                <w:rFonts w:hint="eastAsia" w:ascii="宋体" w:hAnsi="宋体" w:eastAsia="宋体"/>
                <w:sz w:val="24"/>
                <w:szCs w:val="24"/>
              </w:rPr>
              <w:t>三</w:t>
            </w:r>
            <w:r>
              <w:rPr>
                <w:rFonts w:ascii="宋体" w:hAnsi="宋体" w:eastAsia="宋体"/>
                <w:sz w:val="24"/>
                <w:szCs w:val="24"/>
              </w:rPr>
              <w:t>、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危险化学品系统</w:t>
            </w:r>
            <w:bookmarkEnd w:id="1"/>
          </w:p>
        </w:tc>
      </w:tr>
      <w:tr w14:paraId="707F51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1DB2B76C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6C335E3B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09B2FFE3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1、基础数据管理</w:t>
            </w:r>
          </w:p>
          <w:p w14:paraId="330F6415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1.1品目管理：根据全国危化学品品目数据规范，提供化学品技术说明书管理，包含CAS号、品目名称、MSDS汇编说明书内容数据，管理员后期可对品目信息进行维护。</w:t>
            </w:r>
          </w:p>
        </w:tc>
      </w:tr>
      <w:tr w14:paraId="592C6E9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5F6457C1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2787831F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14BE0758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1.2基础物资：基础的危化品，其中能包含了危化品的MSDS汇编的说明书内容以及化学品的详情数据。</w:t>
            </w:r>
          </w:p>
        </w:tc>
      </w:tr>
      <w:tr w14:paraId="128C068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189B9CD4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24DC422A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30E3143C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1.3类别库：危险化学品的分类库，各个学院分类可以自行设置，包括管制类与非管制类物质。</w:t>
            </w:r>
          </w:p>
        </w:tc>
      </w:tr>
      <w:tr w14:paraId="58818B5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0E2725C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2A49F1B0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71C9C49A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2、申购/申报计划</w:t>
            </w:r>
          </w:p>
          <w:p w14:paraId="648835B7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2.1申购及审批：进行申购人员任命管理，由申购人提交申购单，可以通过Excel导入、直接输入；根据申请化学品的类型区分审批流程，审批通过后可打印导出采购清单进行线下采购。</w:t>
            </w:r>
          </w:p>
        </w:tc>
      </w:tr>
      <w:tr w14:paraId="28B614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CCC5F79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4777AC5A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551BDB3A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2.2申购单汇总：根据学院、实验中心、投标人危化品物质供应商、申请人等信息自动生成分包，生成采购清单，可以打印导出采购清单进行线下采购。</w:t>
            </w:r>
          </w:p>
        </w:tc>
      </w:tr>
      <w:tr w14:paraId="692DF9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6C3AFAC1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2DB2B7CC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3C41E659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3、验收入库管理</w:t>
            </w:r>
          </w:p>
          <w:p w14:paraId="472ECAFC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3.1验收入库：采购完毕后，入库可选择入学校总仓库、学院下仓库、实验室仓库或个人。系统生成入库物资单，具备打印。</w:t>
            </w:r>
          </w:p>
        </w:tc>
      </w:tr>
      <w:tr w14:paraId="618104B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3CB14BA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40E6E522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74F120B7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3.2二维码入库：管制类化学品根据入库单生成二维码标签，可通过二维码扫描入库。（可扩展具备后期二维码标签打印及扫描终端接入）。</w:t>
            </w:r>
          </w:p>
        </w:tc>
      </w:tr>
      <w:tr w14:paraId="01605A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D9FB508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62F0BCBC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4885676A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4、领用管理</w:t>
            </w:r>
          </w:p>
          <w:p w14:paraId="40DD35A9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4.1.领用申请：学院教师可指定学生/用户领用普通危化品；若领用管制类化学品，领用人必须为两位用户。</w:t>
            </w:r>
          </w:p>
        </w:tc>
      </w:tr>
      <w:tr w14:paraId="308075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687527DE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71875F11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7156F84C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4.2领用出库：经教师申请后指定领用人可到仓库管理员处领取申请的危化品，并由管理员提交领用出库单。</w:t>
            </w:r>
          </w:p>
        </w:tc>
      </w:tr>
      <w:tr w14:paraId="7D47436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B34B6A8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40501BCE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5C478055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5、库存管理</w:t>
            </w:r>
          </w:p>
          <w:p w14:paraId="3E131632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5.1仓库管理：对学校或学院的危化品仓库进行管理。</w:t>
            </w:r>
          </w:p>
        </w:tc>
      </w:tr>
      <w:tr w14:paraId="64881CC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1F2561C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38DE3BED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40ADBF13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5.2当前库存：对仓库中库存进行管理，设置某危化品的存放地点等信息。可监控校、院等地点的化学品当前库存。</w:t>
            </w:r>
          </w:p>
        </w:tc>
      </w:tr>
      <w:tr w14:paraId="49FC95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54C51F8A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2957C6C7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27718B5F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5.3库存变动监控：可以查看各个仓库的库存变动情况，入库/领用/归还数量。</w:t>
            </w:r>
          </w:p>
        </w:tc>
      </w:tr>
      <w:tr w14:paraId="7D2601D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A002F1B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741C1651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749116D6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5.4.库存预警：当仓库中的物资少于设置的最低值时，系统发出采购预警通知。</w:t>
            </w:r>
          </w:p>
        </w:tc>
      </w:tr>
      <w:tr w14:paraId="549E753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362220FA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5657D862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0314FEF9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6、废弃物管理</w:t>
            </w:r>
          </w:p>
          <w:p w14:paraId="578641FD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6.1废弃物登记：各实验室负责人可对危化品废弃物进行登记，指定存放地点与预计处理时间。</w:t>
            </w:r>
          </w:p>
        </w:tc>
      </w:tr>
      <w:tr w14:paraId="6C98656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5E034B1E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3F65A812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39EDA324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6.2废弃物分类：系统具备对危化品废弃物进行分类，包括类别、分类代号、名称、形态、危险特性、包装及主要有害成分说明等。</w:t>
            </w:r>
          </w:p>
        </w:tc>
      </w:tr>
      <w:tr w14:paraId="0571DF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2D78267F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7569A196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7068F452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6.3废弃物处理：实验室管理员通过手机端应用发起回收申请，管理员对申请进行进行处理或者取消处理，系统可查看废弃物登记单基础信息和废弃物详情。</w:t>
            </w:r>
          </w:p>
        </w:tc>
      </w:tr>
      <w:tr w14:paraId="6805F8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C90945D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5198BC9A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6B8853DB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6.4针对废弃物系统生成废弃物标识卡，标识卡信息包含：废物名称、危险特性、废物类别、废物代码、废物形态、有害成分、数字识别码、产生/收集单位、联系人和联系方式、生产日期、废物重量、具备打印功能。</w:t>
            </w:r>
          </w:p>
        </w:tc>
      </w:tr>
      <w:tr w14:paraId="69F7E1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82242CA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65692AD4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0E9CF2FE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7、查询统计</w:t>
            </w:r>
          </w:p>
          <w:p w14:paraId="3622A3EF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7.1申购查询明细：具备查询危化品申购记录，并具备按危化品、管制类别进行汇总统计；</w:t>
            </w:r>
          </w:p>
        </w:tc>
      </w:tr>
      <w:tr w14:paraId="3F3B930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658D88F2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01CB95CB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7A3E331B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7.2申购统计：可根据申购人员进行汇总统计，可以列表形式呈现申购金额、次数、数量信息，并具备以饼状图呈现次数和价格占比。</w:t>
            </w:r>
          </w:p>
        </w:tc>
      </w:tr>
      <w:tr w14:paraId="5681B7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6B83C2C3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38D3A987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2B1B6F18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7.3使用查询：查询使用人领用明细记录，并可根据危化品统计使用情况。</w:t>
            </w:r>
          </w:p>
        </w:tc>
      </w:tr>
      <w:tr w14:paraId="736420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49658910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57480FD1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▲</w:t>
            </w:r>
          </w:p>
        </w:tc>
        <w:tc>
          <w:tcPr>
            <w:tcW w:w="7654" w:type="dxa"/>
          </w:tcPr>
          <w:p w14:paraId="02939913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▲8、移动端支持H5应用嵌入学校微信公众号/企业微信两种使用模式，可进行危化品的申请记录、入库记录、领用记录、废弃物记录的查询。进行申购审批、入库审批、领用审批，物资库存明细查询，使用登记，废弃物回收登记等。</w:t>
            </w:r>
          </w:p>
        </w:tc>
      </w:tr>
      <w:tr w14:paraId="15EB00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63477913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47FCBD05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45EC50F7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9、实验室危险化学品管理在实验室危化品申购计划、采购验收、物质领用、物质报废等管理方面功能齐全且符合软件产品登记测试规范要求。</w:t>
            </w:r>
          </w:p>
        </w:tc>
      </w:tr>
      <w:tr w14:paraId="1487D5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36BEBE5">
            <w:pPr>
              <w:pStyle w:val="6"/>
              <w:numPr>
                <w:ilvl w:val="0"/>
                <w:numId w:val="1"/>
              </w:numPr>
              <w:ind w:left="240" w:right="-248" w:rightChars="-118" w:hanging="240" w:hangingChars="100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09" w:type="dxa"/>
          </w:tcPr>
          <w:p w14:paraId="0E459F9D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54" w:type="dxa"/>
          </w:tcPr>
          <w:p w14:paraId="20090169">
            <w:pPr>
              <w:pStyle w:val="5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10、危化品管理系统需具备与智能危化品柜进行对接能力，实现危化品入库、领用、归还、损耗登记的智能化联动管理</w:t>
            </w:r>
          </w:p>
        </w:tc>
      </w:tr>
    </w:tbl>
    <w:p w14:paraId="54301179">
      <w:pPr>
        <w:jc w:val="center"/>
        <w:rPr>
          <w:rFonts w:hint="default"/>
          <w:sz w:val="36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F2791A"/>
    <w:multiLevelType w:val="multilevel"/>
    <w:tmpl w:val="16F2791A"/>
    <w:lvl w:ilvl="0" w:tentative="0">
      <w:start w:val="1"/>
      <w:numFmt w:val="decimal"/>
      <w:lvlText w:val="%1"/>
      <w:lvlJc w:val="center"/>
      <w:pPr>
        <w:ind w:left="440" w:hanging="44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5C701C"/>
    <w:rsid w:val="3C5C7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paragraph" w:styleId="6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Office_12.8.2.17149_F1E327BC-269C-435d-A152-05C5408002CA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2026-07-08T08:59:00Z</dcterms:created>
  <dc:creator>86759</dc:creator>
  <cp:lastModifiedBy>86759</cp:lastModifiedBy>
  <dcterms:modified xsi:type="dcterms:W3CDTF">2026-07-08T09:01:14Z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2052-12.8.2.17149</vt:lpwstr>
  </property>
  <property fmtid="{D5CDD505-2E9C-101B-9397-08002B2CF9AE}" pid="3" name="ICV">
    <vt:lpwstr>816CD80F137640BE85AE93403D20E7C3_11</vt:lpwstr>
  </property>
</Properties>
</file>