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419C3">
      <w:pPr>
        <w:jc w:val="left"/>
        <w:outlineLvl w:val="1"/>
        <w:rPr>
          <w:rFonts w:hint="eastAsia" w:ascii="方正小标宋_GBK" w:hAnsi="方正小标宋_GBK" w:eastAsia="方正小标宋_GBK" w:cs="方正小标宋_GBK"/>
          <w:sz w:val="44"/>
          <w:szCs w:val="44"/>
        </w:rPr>
      </w:pPr>
      <w:bookmarkStart w:id="0" w:name="_Toc17978"/>
      <w:r>
        <w:rPr>
          <w:rFonts w:hint="eastAsia" w:ascii="方正小标宋_GBK" w:hAnsi="方正小标宋_GBK" w:eastAsia="方正小标宋_GBK" w:cs="方正小标宋_GBK"/>
          <w:sz w:val="44"/>
          <w:szCs w:val="44"/>
        </w:rPr>
        <w:t>采购包1：</w:t>
      </w:r>
      <w:bookmarkEnd w:id="0"/>
    </w:p>
    <w:p w14:paraId="3BFD1C97"/>
    <w:p w14:paraId="783EA305">
      <w:pPr>
        <w:jc w:val="center"/>
      </w:pPr>
    </w:p>
    <w:p w14:paraId="1600F2AD">
      <w:pPr>
        <w:jc w:val="center"/>
        <w:rPr>
          <w:rFonts w:ascii="方正小标宋简体" w:eastAsia="方正小标宋简体"/>
          <w:sz w:val="44"/>
          <w:szCs w:val="44"/>
        </w:rPr>
      </w:pPr>
    </w:p>
    <w:p w14:paraId="3D6A9411">
      <w:pPr>
        <w:jc w:val="center"/>
        <w:rPr>
          <w:rFonts w:ascii="方正小标宋简体" w:eastAsia="方正小标宋简体"/>
          <w:sz w:val="44"/>
          <w:szCs w:val="44"/>
        </w:rPr>
      </w:pPr>
      <w:r>
        <w:rPr>
          <w:rFonts w:hint="eastAsia" w:ascii="方正小标宋简体" w:eastAsia="方正小标宋简体"/>
          <w:sz w:val="44"/>
          <w:szCs w:val="44"/>
        </w:rPr>
        <w:t>2025年西安市</w:t>
      </w:r>
      <w:r>
        <w:rPr>
          <w:rFonts w:hint="eastAsia" w:ascii="方正小标宋_GBK" w:hAnsi="方正小标宋_GBK" w:eastAsia="方正小标宋_GBK" w:cs="方正小标宋_GBK"/>
          <w:sz w:val="44"/>
          <w:szCs w:val="44"/>
        </w:rPr>
        <w:t>数字政府政务云第三方咨询服务项目尾款</w:t>
      </w:r>
    </w:p>
    <w:p w14:paraId="3CBF1303">
      <w:pPr>
        <w:jc w:val="center"/>
        <w:rPr>
          <w:rFonts w:ascii="方正小标宋简体" w:eastAsia="方正小标宋简体"/>
          <w:sz w:val="36"/>
          <w:szCs w:val="36"/>
          <w:u w:val="single"/>
        </w:rPr>
      </w:pPr>
      <w:r>
        <w:rPr>
          <w:rFonts w:hint="eastAsia" w:ascii="方正小标宋_GBK" w:hAnsi="方正小标宋_GBK" w:eastAsia="方正小标宋_GBK" w:cs="方正小标宋_GBK"/>
          <w:sz w:val="36"/>
          <w:szCs w:val="36"/>
        </w:rPr>
        <w:t>采购包1：</w:t>
      </w:r>
      <w:r>
        <w:rPr>
          <w:rFonts w:hint="eastAsia" w:ascii="方正小标宋简体" w:eastAsia="方正小标宋简体"/>
          <w:sz w:val="36"/>
          <w:szCs w:val="36"/>
          <w:u w:val="single"/>
        </w:rPr>
        <w:t>西安市数字政府政务云第三方咨询服务</w:t>
      </w:r>
    </w:p>
    <w:p w14:paraId="094934D5">
      <w:pPr>
        <w:jc w:val="center"/>
        <w:rPr>
          <w:rFonts w:ascii="方正小标宋简体" w:eastAsia="方正小标宋简体"/>
          <w:sz w:val="36"/>
          <w:szCs w:val="36"/>
        </w:rPr>
      </w:pPr>
      <w:r>
        <w:rPr>
          <w:rFonts w:hint="eastAsia" w:ascii="方正小标宋简体" w:eastAsia="方正小标宋简体"/>
          <w:sz w:val="36"/>
          <w:szCs w:val="36"/>
        </w:rPr>
        <w:t>服务合同</w:t>
      </w:r>
    </w:p>
    <w:p w14:paraId="587C8194">
      <w:r>
        <w:br w:type="page"/>
      </w:r>
    </w:p>
    <w:p w14:paraId="3B83FF6E">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甲方（采购人名称全称）：西安市数据局</w:t>
      </w:r>
    </w:p>
    <w:p w14:paraId="51EAF1AE">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乙方（供应商名称全称）：XXX</w:t>
      </w:r>
    </w:p>
    <w:p w14:paraId="3D468E6E">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根据《中华人民共和国民法典》《中华人民共和国政府采购法》以及招标文件、投标文件、中标通知书，遵循平等、自愿、公平和诚信的原则，双方就下述项目范围与相关服务事项协商一致，订立本合同。</w:t>
      </w:r>
    </w:p>
    <w:p w14:paraId="56D2F337">
      <w:pPr>
        <w:spacing w:line="360" w:lineRule="auto"/>
        <w:ind w:firstLine="480" w:firstLineChars="200"/>
        <w:rPr>
          <w:rFonts w:hint="eastAsia" w:ascii="宋体" w:hAnsi="宋体" w:eastAsia="宋体" w:cs="宋体"/>
          <w:sz w:val="24"/>
        </w:rPr>
      </w:pPr>
      <w:bookmarkStart w:id="1" w:name="_Toc14465"/>
      <w:bookmarkStart w:id="2" w:name="_Toc9639"/>
      <w:bookmarkStart w:id="3" w:name="_Toc4661"/>
      <w:r>
        <w:rPr>
          <w:rFonts w:hint="eastAsia" w:ascii="宋体" w:hAnsi="宋体" w:eastAsia="宋体" w:cs="宋体"/>
          <w:sz w:val="24"/>
        </w:rPr>
        <w:t>一、项目概况</w:t>
      </w:r>
      <w:bookmarkEnd w:id="1"/>
      <w:bookmarkEnd w:id="2"/>
      <w:bookmarkEnd w:id="3"/>
    </w:p>
    <w:p w14:paraId="75C97C57">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（一）项目名称：</w:t>
      </w:r>
      <w:r>
        <w:rPr>
          <w:rFonts w:hint="eastAsia" w:ascii="宋体" w:hAnsi="宋体" w:eastAsia="宋体" w:cs="宋体"/>
          <w:sz w:val="24"/>
          <w:u w:val="single"/>
        </w:rPr>
        <w:t>2025年西安市数字政府政务云第三方咨询服务项目尾款</w:t>
      </w:r>
    </w:p>
    <w:p w14:paraId="4DB3FD02">
      <w:pPr>
        <w:spacing w:line="360" w:lineRule="auto"/>
        <w:ind w:firstLine="1200" w:firstLineChars="500"/>
        <w:rPr>
          <w:rFonts w:hint="eastAsia" w:ascii="宋体" w:hAnsi="宋体" w:eastAsia="宋体" w:cs="宋体"/>
          <w:sz w:val="24"/>
          <w:u w:val="single"/>
        </w:rPr>
      </w:pPr>
      <w:r>
        <w:rPr>
          <w:rFonts w:hint="eastAsia" w:ascii="宋体" w:hAnsi="宋体" w:eastAsia="宋体" w:cs="宋体"/>
          <w:sz w:val="24"/>
          <w:u w:val="single"/>
        </w:rPr>
        <w:t>采购包1名称：西安市数字政府政务云第三方咨询服务</w:t>
      </w:r>
    </w:p>
    <w:p w14:paraId="0CFE02AE">
      <w:pPr>
        <w:spacing w:line="360" w:lineRule="auto"/>
        <w:ind w:firstLine="480" w:firstLineChars="200"/>
        <w:rPr>
          <w:rFonts w:hint="eastAsia" w:ascii="宋体" w:hAnsi="宋体" w:eastAsia="宋体" w:cs="宋体"/>
          <w:sz w:val="24"/>
        </w:rPr>
      </w:pPr>
      <w:r>
        <w:rPr>
          <w:rFonts w:hint="eastAsia" w:ascii="宋体" w:hAnsi="宋体" w:eastAsia="宋体" w:cs="宋体"/>
          <w:sz w:val="24"/>
        </w:rPr>
        <w:t>（二）项目地点：</w:t>
      </w:r>
      <w:r>
        <w:rPr>
          <w:rFonts w:hint="eastAsia" w:ascii="宋体" w:hAnsi="宋体" w:eastAsia="宋体" w:cs="宋体"/>
          <w:sz w:val="24"/>
          <w:u w:val="single"/>
        </w:rPr>
        <w:t>西安市数据局</w:t>
      </w:r>
      <w:r>
        <w:rPr>
          <w:rFonts w:hint="eastAsia" w:ascii="宋体" w:hAnsi="宋体" w:eastAsia="宋体" w:cs="宋体"/>
          <w:sz w:val="24"/>
        </w:rPr>
        <w:t xml:space="preserve">                                   </w:t>
      </w:r>
    </w:p>
    <w:p w14:paraId="07B99598">
      <w:pPr>
        <w:spacing w:line="360" w:lineRule="auto"/>
        <w:ind w:firstLine="480" w:firstLineChars="200"/>
        <w:rPr>
          <w:rFonts w:hint="eastAsia" w:ascii="宋体" w:hAnsi="宋体" w:eastAsia="宋体" w:cs="宋体"/>
          <w:sz w:val="24"/>
        </w:rPr>
      </w:pPr>
      <w:bookmarkStart w:id="4" w:name="_Toc22754"/>
      <w:bookmarkStart w:id="5" w:name="_Toc7536"/>
      <w:bookmarkStart w:id="6" w:name="_Toc8043"/>
      <w:r>
        <w:rPr>
          <w:rFonts w:hint="eastAsia" w:ascii="宋体" w:hAnsi="宋体" w:eastAsia="宋体" w:cs="宋体"/>
          <w:sz w:val="24"/>
        </w:rPr>
        <w:t>二、组成本合同的文件</w:t>
      </w:r>
      <w:bookmarkEnd w:id="4"/>
      <w:bookmarkEnd w:id="5"/>
      <w:bookmarkEnd w:id="6"/>
    </w:p>
    <w:p w14:paraId="75ACAD86">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（一）协议书；</w:t>
      </w:r>
    </w:p>
    <w:p w14:paraId="7C89EE8E">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（二）中标通知书、投标文件、招标文件、澄清文件、补充文件；</w:t>
      </w:r>
    </w:p>
    <w:p w14:paraId="5291A79C">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本合同签订后，双方依法签订的补充协议也是本合同文件的组成部分。</w:t>
      </w:r>
    </w:p>
    <w:p w14:paraId="38D7E669">
      <w:pPr>
        <w:spacing w:line="360" w:lineRule="auto"/>
        <w:ind w:firstLine="480" w:firstLineChars="200"/>
        <w:rPr>
          <w:rFonts w:hint="eastAsia" w:ascii="宋体" w:hAnsi="宋体" w:eastAsia="宋体" w:cs="宋体"/>
          <w:sz w:val="24"/>
        </w:rPr>
      </w:pPr>
      <w:bookmarkStart w:id="7" w:name="_Toc5713"/>
      <w:bookmarkStart w:id="8" w:name="_Toc8922"/>
      <w:bookmarkStart w:id="9" w:name="_Toc3941"/>
      <w:r>
        <w:rPr>
          <w:rFonts w:hint="eastAsia" w:ascii="宋体" w:hAnsi="宋体" w:eastAsia="宋体" w:cs="宋体"/>
          <w:sz w:val="24"/>
        </w:rPr>
        <w:t>三、合同价款</w:t>
      </w:r>
      <w:bookmarkEnd w:id="7"/>
      <w:bookmarkEnd w:id="8"/>
      <w:bookmarkEnd w:id="9"/>
    </w:p>
    <w:p w14:paraId="4DAF22B6">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（一）合同总价款为人民币（大写）XXX元整（</w:t>
      </w:r>
      <w:bookmarkStart w:id="10" w:name="_Hlk184727381"/>
      <w:r>
        <w:rPr>
          <w:rFonts w:hint="eastAsia" w:ascii="宋体" w:hAnsi="宋体" w:eastAsia="宋体" w:cs="宋体"/>
          <w:sz w:val="24"/>
        </w:rPr>
        <w:t>XXX万元</w:t>
      </w:r>
      <w:bookmarkEnd w:id="10"/>
      <w:r>
        <w:rPr>
          <w:rFonts w:hint="eastAsia" w:ascii="宋体" w:hAnsi="宋体" w:eastAsia="宋体" w:cs="宋体"/>
          <w:sz w:val="24"/>
        </w:rPr>
        <w:t>）。</w:t>
      </w:r>
    </w:p>
    <w:p w14:paraId="52D36E6B">
      <w:pPr>
        <w:spacing w:line="360" w:lineRule="auto"/>
        <w:ind w:firstLine="480" w:firstLineChars="200"/>
        <w:rPr>
          <w:rFonts w:hint="eastAsia" w:ascii="宋体" w:hAnsi="宋体" w:eastAsia="宋体" w:cs="宋体"/>
          <w:sz w:val="24"/>
        </w:rPr>
      </w:pPr>
      <w:r>
        <w:rPr>
          <w:rFonts w:hint="eastAsia" w:ascii="宋体" w:hAnsi="宋体" w:eastAsia="宋体" w:cs="宋体"/>
          <w:sz w:val="24"/>
        </w:rPr>
        <w:t>（二）若甲方服务需求发生实质性缩减，乙方可调整相应服务人员的数量及服务时间，双方按照本合同约定的服务单价，在合同总价中核减相对应的款项。</w:t>
      </w:r>
    </w:p>
    <w:p w14:paraId="143FD198">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（三）合同总价一次性包死，不受市场价格变化因素的影响。</w:t>
      </w:r>
    </w:p>
    <w:p w14:paraId="6F587C13">
      <w:pPr>
        <w:spacing w:line="360" w:lineRule="auto"/>
        <w:ind w:firstLine="480" w:firstLineChars="200"/>
        <w:rPr>
          <w:rFonts w:hint="eastAsia" w:ascii="宋体" w:hAnsi="宋体" w:eastAsia="宋体" w:cs="宋体"/>
          <w:sz w:val="24"/>
        </w:rPr>
      </w:pPr>
      <w:bookmarkStart w:id="11" w:name="_Toc26293"/>
      <w:bookmarkStart w:id="12" w:name="_Toc1299"/>
      <w:bookmarkStart w:id="13" w:name="_Toc21829"/>
      <w:r>
        <w:rPr>
          <w:rFonts w:hint="eastAsia" w:ascii="宋体" w:hAnsi="宋体" w:eastAsia="宋体" w:cs="宋体"/>
          <w:sz w:val="24"/>
        </w:rPr>
        <w:t>四、服务内容及标准</w:t>
      </w:r>
      <w:bookmarkEnd w:id="11"/>
      <w:bookmarkEnd w:id="12"/>
      <w:bookmarkEnd w:id="13"/>
    </w:p>
    <w:p w14:paraId="309CC629">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（一）服务内容</w:t>
      </w:r>
    </w:p>
    <w:p w14:paraId="096AE40C">
      <w:pPr>
        <w:spacing w:line="360" w:lineRule="auto"/>
        <w:ind w:firstLine="480" w:firstLineChars="200"/>
        <w:rPr>
          <w:rFonts w:hint="eastAsia" w:ascii="宋体" w:hAnsi="宋体" w:eastAsia="宋体" w:cs="宋体"/>
          <w:sz w:val="24"/>
        </w:rPr>
      </w:pPr>
      <w:r>
        <w:rPr>
          <w:rFonts w:hint="eastAsia" w:ascii="宋体" w:hAnsi="宋体" w:eastAsia="宋体" w:cs="宋体"/>
          <w:sz w:val="24"/>
        </w:rPr>
        <w:t>1.政务云服务目录优化更新服务</w:t>
      </w:r>
    </w:p>
    <w:p w14:paraId="64BB48F8">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7FEB3D2A">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根据当前版本《西安市政务系统云服务规范目录》，在此基础上完善云服务目录体系和价格标准，修订并出台《西安市政务系统云服务规范目录（2026年度）》。</w:t>
      </w:r>
    </w:p>
    <w:p w14:paraId="7E9663BF">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6A7DA160">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服务期内，协助甲方开展修订《西安市政务系统云服务规范目录》的调研、询价等各项工作，出台修订后的《西安市政务系统云服务规范目录（2026年度）》。</w:t>
      </w:r>
    </w:p>
    <w:p w14:paraId="70A4DDFA">
      <w:pPr>
        <w:spacing w:line="360" w:lineRule="auto"/>
        <w:ind w:firstLine="480" w:firstLineChars="200"/>
        <w:rPr>
          <w:rFonts w:hint="eastAsia" w:ascii="宋体" w:hAnsi="宋体" w:eastAsia="宋体" w:cs="宋体"/>
          <w:sz w:val="24"/>
        </w:rPr>
      </w:pPr>
      <w:r>
        <w:rPr>
          <w:rFonts w:hint="eastAsia" w:ascii="宋体" w:hAnsi="宋体" w:eastAsia="宋体" w:cs="宋体"/>
          <w:sz w:val="24"/>
        </w:rPr>
        <w:t>《西安市政务系统云服务规范目录（2026年度）》的启动及完成时限由甲方根据工作需要约定。</w:t>
      </w:r>
    </w:p>
    <w:p w14:paraId="7FE4B48E">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2.政务云服务质量分析服务</w:t>
      </w:r>
    </w:p>
    <w:p w14:paraId="03EFABCB">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1C9E3622">
      <w:pPr>
        <w:spacing w:line="360" w:lineRule="auto"/>
        <w:ind w:firstLine="480" w:firstLineChars="200"/>
        <w:rPr>
          <w:rFonts w:hint="eastAsia" w:ascii="宋体" w:hAnsi="宋体" w:eastAsia="宋体" w:cs="宋体"/>
          <w:sz w:val="24"/>
        </w:rPr>
      </w:pPr>
      <w:r>
        <w:rPr>
          <w:rFonts w:hint="eastAsia" w:ascii="宋体" w:hAnsi="宋体" w:eastAsia="宋体" w:cs="宋体"/>
          <w:sz w:val="24"/>
        </w:rPr>
        <w:t>（1）资源申请评估。根据各单位申请政务云服务过程中提交的申请材料，结合该单位现有云资源使用情况，独立开展对西安市各部门的云上系统及待迁云系统的云资源需求评估服务，根据系统情况评估上云资源合理性，客观提出云资源申请调整意见，出具客观公正的评估意见。评估范围为政务云服务目录所涵盖的所有服务。对涉及重保等系统非工作日紧急变更等提供支持。</w:t>
      </w:r>
    </w:p>
    <w:p w14:paraId="7C8F7058">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根据云服务商提供的原始数据以及本项目服务单位在服务过程中独立收集分析的政务云服务质量数据以及日常运营数据，对政务云在服务能力（包括资源供给能力、服务可用性、服务适配性、服务响应效率等）、合规与安全（包括数据安全、网络安全、运维安全等）、运营管理（包括运维体系、成本管控、监控能力等）、应用价值与成效（包括业务支撑成效、创新应用支撑、用户满意度、可持续性等）等各方面进行服务质量分析，独立出具服务质量分析报告，并提出切实可行的服务质量提升建议。</w:t>
      </w:r>
    </w:p>
    <w:p w14:paraId="25D5D070">
      <w:pPr>
        <w:spacing w:line="360" w:lineRule="auto"/>
        <w:ind w:firstLine="480" w:firstLineChars="200"/>
        <w:rPr>
          <w:rFonts w:hint="eastAsia" w:ascii="宋体" w:hAnsi="宋体" w:eastAsia="宋体" w:cs="宋体"/>
          <w:sz w:val="24"/>
        </w:rPr>
      </w:pPr>
      <w:r>
        <w:rPr>
          <w:rFonts w:hint="eastAsia" w:ascii="宋体" w:hAnsi="宋体" w:eastAsia="宋体" w:cs="宋体"/>
          <w:sz w:val="24"/>
        </w:rPr>
        <w:t>（3）资源利用率分析。根据服务商提供的原始数据以及本项目服务单位在服务过程中独立收集分析的各项数据，对已部署的业务信息系统基本情况进行摸底，梳理各单位、各业务系统云等资源使用情况。一是针对资源使用率偏高、偏低或已停用的政务信息系统，提供利用率评估意见，协助申请单位进行云资源调整工作，推动政务云资源平均利用率达到25%。二是分析比对资源申请评估服务的资源评估意见以及资源交付后的实际使用情况，持续提升后续资源申请评估服务的准确性。三是针对政务云上系统当前资源使用情况，提出云资源动态调整意见建议。</w:t>
      </w:r>
    </w:p>
    <w:p w14:paraId="16AA24E4">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18560E41">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完成包括但不限于《政务云资源申请评估报告》《政务云服务质量分析》《政务云资源利用率分析》的月度报告、季度报告、阶段性报告。其中，月度报告应在每月结束后的10个自然日内形成定稿；季度报告应在季度结束后的15个自然日内形成定稿；阶段性报告应在甲方提出相关要求后的15个自然日内形成定稿。</w:t>
      </w:r>
    </w:p>
    <w:p w14:paraId="386D9BC5">
      <w:pPr>
        <w:spacing w:line="360" w:lineRule="auto"/>
        <w:ind w:firstLine="480" w:firstLineChars="200"/>
        <w:rPr>
          <w:rFonts w:hint="eastAsia" w:ascii="宋体" w:hAnsi="宋体" w:eastAsia="宋体" w:cs="宋体"/>
          <w:sz w:val="24"/>
        </w:rPr>
      </w:pPr>
      <w:r>
        <w:rPr>
          <w:rFonts w:hint="eastAsia" w:ascii="宋体" w:hAnsi="宋体" w:eastAsia="宋体" w:cs="宋体"/>
          <w:sz w:val="24"/>
        </w:rPr>
        <w:t>3.政务云服务用量结算复核服务</w:t>
      </w:r>
    </w:p>
    <w:p w14:paraId="5FFDAB55">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21A2C2C2">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云服务商提供的原始数据以及本项目服务单位在服务过程中独立收集分析的各项数据，独立复核政务云项目在结算周期内及固定周期内费用计算的正确性，即在一个结算周期内及固定周期内所有云服务的规格、数量、服务起止时间是否与结算材料保持一致，云资源使用率是否达到要求，出具资源用量复核报告。</w:t>
      </w:r>
    </w:p>
    <w:p w14:paraId="7C164F02">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7EE20B51">
      <w:pPr>
        <w:spacing w:line="360" w:lineRule="auto"/>
        <w:ind w:firstLine="480" w:firstLineChars="200"/>
        <w:rPr>
          <w:rFonts w:hint="eastAsia" w:ascii="宋体" w:hAnsi="宋体" w:eastAsia="宋体" w:cs="宋体"/>
          <w:sz w:val="24"/>
        </w:rPr>
      </w:pPr>
      <w:bookmarkStart w:id="14" w:name="_Hlk184727935"/>
      <w:r>
        <w:rPr>
          <w:rFonts w:hint="eastAsia" w:ascii="宋体" w:hAnsi="宋体" w:eastAsia="宋体" w:cs="宋体"/>
          <w:sz w:val="24"/>
        </w:rPr>
        <w:t>服务期内，</w:t>
      </w:r>
      <w:bookmarkEnd w:id="14"/>
      <w:r>
        <w:rPr>
          <w:rFonts w:hint="eastAsia" w:ascii="宋体" w:hAnsi="宋体" w:eastAsia="宋体" w:cs="宋体"/>
          <w:sz w:val="24"/>
        </w:rPr>
        <w:t>完成包括但不限于《政务云服务用量结算复核》的月度报告、季度报告、阶段性报告。其中，月度报告应在每月结束后的10个自然日内形成定稿；季度报告应在季度结束后的15个自然日内形成定稿；阶段性报告应在甲方提出相关要求后的15个自然日内形成定稿。</w:t>
      </w:r>
    </w:p>
    <w:p w14:paraId="40D90B8D">
      <w:pPr>
        <w:spacing w:line="360" w:lineRule="auto"/>
        <w:ind w:firstLine="480" w:firstLineChars="200"/>
        <w:rPr>
          <w:rFonts w:hint="eastAsia" w:ascii="宋体" w:hAnsi="宋体" w:eastAsia="宋体" w:cs="宋体"/>
          <w:sz w:val="24"/>
        </w:rPr>
      </w:pPr>
      <w:r>
        <w:rPr>
          <w:rFonts w:hint="eastAsia" w:ascii="宋体" w:hAnsi="宋体" w:eastAsia="宋体" w:cs="宋体"/>
          <w:sz w:val="24"/>
        </w:rPr>
        <w:t>4.第三方绩效评价服务</w:t>
      </w:r>
    </w:p>
    <w:p w14:paraId="619CF411">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w:t>
      </w:r>
    </w:p>
    <w:p w14:paraId="5D4C13D4">
      <w:pPr>
        <w:spacing w:line="360" w:lineRule="auto"/>
        <w:ind w:firstLine="480" w:firstLineChars="200"/>
        <w:rPr>
          <w:rFonts w:hint="eastAsia" w:ascii="宋体" w:hAnsi="宋体" w:eastAsia="宋体" w:cs="宋体"/>
          <w:sz w:val="24"/>
        </w:rPr>
      </w:pPr>
      <w:r>
        <w:rPr>
          <w:rFonts w:hint="eastAsia" w:ascii="宋体" w:hAnsi="宋体" w:eastAsia="宋体" w:cs="宋体"/>
          <w:sz w:val="24"/>
        </w:rPr>
        <w:t>按照《西安市信息化项目绩效评价管理办法（试行）》《西安市信息化项目绩效评价指标（2025年版）》等，独立收集分析整理政务云等各项指标数据，开展政务云项目的绩效评价工作。</w:t>
      </w:r>
    </w:p>
    <w:p w14:paraId="4AA19C2F">
      <w:pPr>
        <w:spacing w:line="360" w:lineRule="auto"/>
        <w:ind w:firstLine="480" w:firstLineChars="200"/>
        <w:rPr>
          <w:rFonts w:hint="eastAsia" w:ascii="宋体" w:hAnsi="宋体" w:eastAsia="宋体" w:cs="宋体"/>
          <w:sz w:val="24"/>
        </w:rPr>
      </w:pPr>
      <w:r>
        <w:rPr>
          <w:rFonts w:hint="eastAsia" w:ascii="宋体" w:hAnsi="宋体" w:eastAsia="宋体" w:cs="宋体"/>
          <w:sz w:val="24"/>
        </w:rPr>
        <w:t>2.交付物</w:t>
      </w:r>
    </w:p>
    <w:p w14:paraId="34F18DB1">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服务期内，完成包括但不限于政务云项目绩效评价报告及相关佐证资料。</w:t>
      </w:r>
    </w:p>
    <w:p w14:paraId="31D5983E">
      <w:pPr>
        <w:spacing w:line="360" w:lineRule="auto"/>
        <w:ind w:firstLine="480" w:firstLineChars="200"/>
        <w:rPr>
          <w:rFonts w:hint="eastAsia" w:ascii="宋体" w:hAnsi="宋体" w:eastAsia="宋体" w:cs="宋体"/>
          <w:sz w:val="24"/>
        </w:rPr>
      </w:pPr>
      <w:r>
        <w:rPr>
          <w:rFonts w:hint="eastAsia" w:ascii="宋体" w:hAnsi="宋体" w:eastAsia="宋体" w:cs="宋体"/>
          <w:sz w:val="24"/>
        </w:rPr>
        <w:t>《绩效评价报告》的启动及完成时限由甲方根据工作需要约定。</w:t>
      </w:r>
    </w:p>
    <w:p w14:paraId="6A3E4D4D">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（二）服务标准</w:t>
      </w:r>
    </w:p>
    <w:p w14:paraId="73286773">
      <w:pPr>
        <w:spacing w:line="360" w:lineRule="auto"/>
        <w:ind w:firstLine="480" w:firstLineChars="200"/>
        <w:rPr>
          <w:rFonts w:hint="eastAsia" w:ascii="宋体" w:hAnsi="宋体" w:eastAsia="宋体" w:cs="宋体"/>
          <w:sz w:val="24"/>
        </w:rPr>
      </w:pPr>
      <w:r>
        <w:rPr>
          <w:rFonts w:hint="eastAsia" w:ascii="宋体" w:hAnsi="宋体" w:eastAsia="宋体" w:cs="宋体"/>
          <w:sz w:val="24"/>
        </w:rPr>
        <w:t>1.关于“交付”的约定</w:t>
      </w:r>
    </w:p>
    <w:p w14:paraId="701596D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本项目服务成果的交付标准，除合同另有特殊约定外，一律以甲方最终审核通过意见或成果正式发布文件为准。服务成果的交付时限认定，均以甲方最终审核通过的日期或成果正式发布的日期为依据。</w:t>
      </w:r>
    </w:p>
    <w:p w14:paraId="0749B8AA">
      <w:pPr>
        <w:spacing w:line="360" w:lineRule="auto"/>
        <w:ind w:firstLine="480" w:firstLineChars="200"/>
        <w:rPr>
          <w:rFonts w:hint="eastAsia" w:ascii="宋体" w:hAnsi="宋体" w:eastAsia="宋体" w:cs="宋体"/>
          <w:sz w:val="24"/>
        </w:rPr>
      </w:pPr>
      <w:r>
        <w:rPr>
          <w:rFonts w:hint="eastAsia" w:ascii="宋体" w:hAnsi="宋体" w:eastAsia="宋体" w:cs="宋体"/>
          <w:sz w:val="24"/>
        </w:rPr>
        <w:t>若因乙方成果提交延迟，导致甲方无法在规定时限内完成审核工作；或因成果未达到甲方要求，需按甲方意见整改完善而最终超出约定交付期限的，由此产生的一切责任均由乙方承担。</w:t>
      </w:r>
    </w:p>
    <w:p w14:paraId="323E0888">
      <w:pPr>
        <w:spacing w:line="360" w:lineRule="auto"/>
        <w:ind w:firstLine="480" w:firstLineChars="200"/>
        <w:rPr>
          <w:rFonts w:hint="eastAsia" w:ascii="宋体" w:hAnsi="宋体" w:eastAsia="宋体" w:cs="宋体"/>
          <w:sz w:val="24"/>
        </w:rPr>
      </w:pPr>
      <w:r>
        <w:rPr>
          <w:rFonts w:hint="eastAsia" w:ascii="宋体" w:hAnsi="宋体" w:eastAsia="宋体" w:cs="宋体"/>
          <w:sz w:val="24"/>
        </w:rPr>
        <w:t>2.关于“提交”的约定</w:t>
      </w:r>
    </w:p>
    <w:p w14:paraId="10DA1AC8">
      <w:pPr>
        <w:spacing w:line="360" w:lineRule="auto"/>
        <w:ind w:firstLine="480" w:firstLineChars="200"/>
        <w:rPr>
          <w:rFonts w:hint="eastAsia" w:ascii="宋体" w:hAnsi="宋体" w:eastAsia="宋体" w:cs="宋体"/>
          <w:sz w:val="24"/>
        </w:rPr>
      </w:pPr>
      <w:r>
        <w:rPr>
          <w:rFonts w:hint="eastAsia" w:ascii="宋体" w:hAnsi="宋体" w:eastAsia="宋体" w:cs="宋体"/>
          <w:sz w:val="24"/>
        </w:rPr>
        <w:t>所称“提交”，是指乙方按照自身质量管理体系完成内部审核后，依据甲方指定的提交方式（如指定电子邮箱等），同步向甲方及监理单位报送服务成果。且乙方每次提交成果时，均须一并附报详细的版本内容变更说明、甲方历次意见采纳情况说明及相关理由依据等全过程编制佐证资料。甲方在每次收到乙方提交的成果及完整佐证资料后10个工作日内完成审核并出具书面意见。若甲方逾期未反馈，则视为该阶段成果已通过甲方审核。</w:t>
      </w:r>
    </w:p>
    <w:p w14:paraId="1A42282D">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乙方提交的服务成果有下列情形之一的，甲方可予以拒收，由此产生的返工、延误等全部责任由乙方承担：</w:t>
      </w:r>
    </w:p>
    <w:p w14:paraId="770BFEB1">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（1）服务成果实际编制人员与双方约定的项目服务团队成员不一致的；</w:t>
      </w:r>
    </w:p>
    <w:p w14:paraId="2236BCEC">
      <w:pPr>
        <w:spacing w:line="360" w:lineRule="auto"/>
        <w:ind w:firstLine="480" w:firstLineChars="200"/>
        <w:rPr>
          <w:rFonts w:hint="eastAsia" w:ascii="宋体" w:hAnsi="宋体" w:eastAsia="宋体" w:cs="宋体"/>
          <w:sz w:val="24"/>
        </w:rPr>
      </w:pPr>
      <w:r>
        <w:rPr>
          <w:rFonts w:hint="eastAsia" w:ascii="宋体" w:hAnsi="宋体" w:eastAsia="宋体" w:cs="宋体"/>
          <w:sz w:val="24"/>
        </w:rPr>
        <w:t>（2）项目服务人员未遵守甲方考勤管理规定及现场工作要求，存在缺勤、脱岗等情形的；</w:t>
      </w:r>
    </w:p>
    <w:p w14:paraId="28FA5D83">
      <w:pPr>
        <w:spacing w:line="360" w:lineRule="auto"/>
        <w:ind w:firstLine="480" w:firstLineChars="200"/>
        <w:rPr>
          <w:rFonts w:hint="eastAsia" w:ascii="宋体" w:hAnsi="宋体" w:eastAsia="宋体" w:cs="宋体"/>
          <w:sz w:val="24"/>
        </w:rPr>
      </w:pPr>
      <w:r>
        <w:rPr>
          <w:rFonts w:hint="eastAsia" w:ascii="宋体" w:hAnsi="宋体" w:eastAsia="宋体" w:cs="宋体"/>
          <w:sz w:val="24"/>
        </w:rPr>
        <w:t>（3）服务成果存在抄袭、剽窃第三方成果或侵犯他人知识产权的情形，经甲方核实确认的；</w:t>
      </w:r>
    </w:p>
    <w:p w14:paraId="27E231C6">
      <w:pPr>
        <w:spacing w:line="360" w:lineRule="auto"/>
        <w:ind w:firstLine="480" w:firstLineChars="200"/>
        <w:rPr>
          <w:rFonts w:hint="eastAsia" w:ascii="宋体" w:hAnsi="宋体" w:eastAsia="宋体" w:cs="宋体"/>
          <w:sz w:val="24"/>
        </w:rPr>
      </w:pPr>
      <w:r>
        <w:rPr>
          <w:rFonts w:hint="eastAsia" w:ascii="宋体" w:hAnsi="宋体" w:eastAsia="宋体" w:cs="宋体"/>
          <w:sz w:val="24"/>
        </w:rPr>
        <w:t>（4）服务成果格式排版未统一标准，出现字体字号不统一、页码错乱、目录与正文不符、排版杂乱无章等问题，不符合成果交付规范的；</w:t>
      </w:r>
    </w:p>
    <w:p w14:paraId="2B9C41D6">
      <w:pPr>
        <w:spacing w:line="360" w:lineRule="auto"/>
        <w:ind w:firstLine="480" w:firstLineChars="200"/>
        <w:rPr>
          <w:rFonts w:hint="eastAsia" w:ascii="宋体" w:hAnsi="宋体" w:eastAsia="宋体" w:cs="宋体"/>
          <w:sz w:val="24"/>
        </w:rPr>
      </w:pPr>
      <w:r>
        <w:rPr>
          <w:rFonts w:hint="eastAsia" w:ascii="宋体" w:hAnsi="宋体" w:eastAsia="宋体" w:cs="宋体"/>
          <w:sz w:val="24"/>
        </w:rPr>
        <w:t>（5）服务成果中的图表存在数据错误、单位缺失、图例不明、图表与正文内容脱节等问题，无法有效佐证成果核心观点的；</w:t>
      </w:r>
    </w:p>
    <w:p w14:paraId="24967E78">
      <w:pPr>
        <w:spacing w:line="360" w:lineRule="auto"/>
        <w:ind w:firstLine="480" w:firstLineChars="200"/>
        <w:rPr>
          <w:rFonts w:hint="eastAsia" w:ascii="宋体" w:hAnsi="宋体" w:eastAsia="宋体" w:cs="宋体"/>
          <w:sz w:val="24"/>
        </w:rPr>
      </w:pPr>
      <w:r>
        <w:rPr>
          <w:rFonts w:hint="eastAsia" w:ascii="宋体" w:hAnsi="宋体" w:eastAsia="宋体" w:cs="宋体"/>
          <w:sz w:val="24"/>
        </w:rPr>
        <w:t>（6）服务成果中发现存在大量错别字、数据统计或计算错误、文字表述前后矛盾等低级错误的。</w:t>
      </w:r>
    </w:p>
    <w:p w14:paraId="3C7E7F43">
      <w:pPr>
        <w:spacing w:line="360" w:lineRule="auto"/>
        <w:ind w:firstLine="480" w:firstLineChars="200"/>
        <w:rPr>
          <w:rFonts w:hint="eastAsia" w:ascii="宋体" w:hAnsi="宋体" w:eastAsia="宋体" w:cs="宋体"/>
          <w:sz w:val="24"/>
        </w:rPr>
      </w:pPr>
      <w:bookmarkStart w:id="15" w:name="_Toc32334"/>
      <w:bookmarkStart w:id="16" w:name="_Toc27740"/>
      <w:bookmarkStart w:id="17" w:name="_Toc3234"/>
      <w:r>
        <w:rPr>
          <w:rFonts w:hint="eastAsia" w:ascii="宋体" w:hAnsi="宋体" w:eastAsia="宋体" w:cs="宋体"/>
          <w:sz w:val="24"/>
        </w:rPr>
        <w:t>五、服务条件</w:t>
      </w:r>
      <w:bookmarkEnd w:id="15"/>
      <w:bookmarkEnd w:id="16"/>
      <w:bookmarkEnd w:id="17"/>
    </w:p>
    <w:p w14:paraId="5BE4F39F">
      <w:pPr>
        <w:spacing w:line="360" w:lineRule="auto"/>
        <w:ind w:firstLine="480" w:firstLineChars="200"/>
        <w:rPr>
          <w:rFonts w:hint="eastAsia" w:ascii="宋体" w:hAnsi="宋体" w:eastAsia="宋体" w:cs="宋体"/>
          <w:sz w:val="24"/>
        </w:rPr>
      </w:pPr>
      <w:r>
        <w:rPr>
          <w:rFonts w:hint="eastAsia" w:ascii="宋体" w:hAnsi="宋体" w:eastAsia="宋体" w:cs="宋体"/>
          <w:sz w:val="24"/>
        </w:rPr>
        <w:t>（一）服务地点：</w:t>
      </w:r>
      <w:r>
        <w:rPr>
          <w:rFonts w:hint="eastAsia" w:ascii="宋体" w:hAnsi="宋体" w:eastAsia="宋体" w:cs="宋体"/>
          <w:sz w:val="24"/>
          <w:u w:val="single"/>
        </w:rPr>
        <w:t>甲方指定地点。</w:t>
      </w:r>
    </w:p>
    <w:p w14:paraId="7963032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（二）服务期：</w:t>
      </w:r>
      <w:r>
        <w:rPr>
          <w:rFonts w:hint="eastAsia" w:ascii="宋体" w:hAnsi="宋体" w:eastAsia="宋体" w:cs="宋体"/>
          <w:sz w:val="24"/>
          <w:u w:val="single"/>
        </w:rPr>
        <w:t>12个月（以甲方确认的乙方具备服务能力起作为起始时间）。</w:t>
      </w:r>
    </w:p>
    <w:p w14:paraId="667C308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（三）具备服务能力，是指乙方同时满足以下条件：</w:t>
      </w:r>
    </w:p>
    <w:p w14:paraId="455E8A94">
      <w:pPr>
        <w:pStyle w:val="7"/>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1.乙方应充分了解政务云的各项管理制度现状，掌握云平台资源申请、评估、审核、发放、撤销、结算等业务流程，并制定切实可行的服务方案，经甲方审核通过；</w:t>
      </w:r>
    </w:p>
    <w:p w14:paraId="56F719F2">
      <w:pPr>
        <w:pStyle w:val="7"/>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2.乙方按照投标文件提供的项目服务人员名单能全部按时到位。</w:t>
      </w:r>
    </w:p>
    <w:p w14:paraId="60AB2C02">
      <w:pPr>
        <w:spacing w:line="360" w:lineRule="auto"/>
        <w:ind w:firstLine="480" w:firstLineChars="200"/>
        <w:rPr>
          <w:rFonts w:hint="eastAsia" w:ascii="宋体" w:hAnsi="宋体" w:eastAsia="宋体" w:cs="宋体"/>
          <w:sz w:val="24"/>
        </w:rPr>
      </w:pPr>
      <w:r>
        <w:rPr>
          <w:rFonts w:hint="eastAsia" w:ascii="宋体" w:hAnsi="宋体" w:eastAsia="宋体" w:cs="宋体"/>
          <w:sz w:val="24"/>
        </w:rPr>
        <w:t>（四）服务要求：</w:t>
      </w:r>
    </w:p>
    <w:p w14:paraId="21C4336D">
      <w:pPr>
        <w:spacing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乙方应在</w:t>
      </w:r>
      <w:r>
        <w:rPr>
          <w:rFonts w:hint="eastAsia" w:ascii="宋体" w:hAnsi="宋体" w:eastAsia="宋体" w:cs="宋体"/>
          <w:sz w:val="24"/>
        </w:rPr>
        <w:t>合同签订之日起5个工作日内具备服务能力；</w:t>
      </w:r>
    </w:p>
    <w:p w14:paraId="7EF5A93F">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服务、政务云服务用量结算复核服务，在整个服务期内，每项服务均应保持至少4名（即两项服务一共至少8名）服务人员驻场提供服务，其余人员提供远程服务。甲方根据工作需要以及乙方服务质量、工作效率、完成时限，动态调整乙方驻场服务人员及远程服务人员比例；</w:t>
      </w:r>
    </w:p>
    <w:p w14:paraId="316ACF1F">
      <w:pPr>
        <w:spacing w:line="360" w:lineRule="auto"/>
        <w:ind w:firstLine="480" w:firstLineChars="200"/>
        <w:rPr>
          <w:rFonts w:hint="eastAsia" w:ascii="宋体" w:hAnsi="宋体" w:eastAsia="宋体" w:cs="宋体"/>
          <w:sz w:val="24"/>
        </w:rPr>
      </w:pPr>
      <w:r>
        <w:rPr>
          <w:rFonts w:hint="eastAsia" w:ascii="宋体" w:hAnsi="宋体" w:eastAsia="宋体" w:cs="宋体"/>
          <w:sz w:val="24"/>
        </w:rPr>
        <w:t>3.政务云服务目录优化更新服务、第三方绩效评价服务，</w:t>
      </w:r>
      <w:r>
        <w:rPr>
          <w:rFonts w:ascii="宋体" w:hAnsi="宋体" w:eastAsia="宋体" w:cs="宋体"/>
          <w:sz w:val="24"/>
        </w:rPr>
        <w:t>按照各自服务启动时间，由对应的</w:t>
      </w:r>
      <w:r>
        <w:rPr>
          <w:rFonts w:hint="eastAsia" w:ascii="宋体" w:hAnsi="宋体" w:eastAsia="宋体" w:cs="宋体"/>
          <w:sz w:val="24"/>
        </w:rPr>
        <w:t>服务</w:t>
      </w:r>
      <w:r>
        <w:rPr>
          <w:rFonts w:ascii="宋体" w:hAnsi="宋体" w:eastAsia="宋体" w:cs="宋体"/>
          <w:sz w:val="24"/>
        </w:rPr>
        <w:t>人员全程驻场开展服务</w:t>
      </w:r>
      <w:r>
        <w:rPr>
          <w:rFonts w:hint="eastAsia" w:ascii="宋体" w:hAnsi="宋体" w:eastAsia="宋体" w:cs="宋体"/>
          <w:sz w:val="24"/>
        </w:rPr>
        <w:t>；</w:t>
      </w:r>
    </w:p>
    <w:p w14:paraId="6998AE34">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4.乙方还应委派一名项目经理，对服务人员进行统筹管理、全面掌握项目服务情况；</w:t>
      </w:r>
    </w:p>
    <w:p w14:paraId="215FE7D8">
      <w:pPr>
        <w:spacing w:line="360" w:lineRule="auto"/>
        <w:ind w:firstLine="480" w:firstLineChars="200"/>
        <w:rPr>
          <w:rFonts w:hint="eastAsia" w:ascii="宋体" w:hAnsi="宋体" w:eastAsia="宋体" w:cs="宋体"/>
          <w:sz w:val="24"/>
        </w:rPr>
      </w:pPr>
      <w:r>
        <w:rPr>
          <w:rFonts w:hint="eastAsia" w:ascii="宋体" w:hAnsi="宋体" w:eastAsia="宋体" w:cs="宋体"/>
          <w:sz w:val="24"/>
        </w:rPr>
        <w:t>5.若乙方某项工作的服务质量、工作效率、完成时限等无法满足甲方要求或未按照甲方要求在规定时限内完成整改的，甲方可要求更换服务人员，且有权要求该项服务的服务人员全部驻场直至完成服务；</w:t>
      </w:r>
    </w:p>
    <w:p w14:paraId="774E12F8">
      <w:pPr>
        <w:spacing w:line="360" w:lineRule="auto"/>
        <w:ind w:firstLine="480" w:firstLineChars="200"/>
        <w:rPr>
          <w:rFonts w:hint="eastAsia" w:ascii="宋体" w:hAnsi="宋体" w:eastAsia="宋体" w:cs="宋体"/>
          <w:sz w:val="24"/>
        </w:rPr>
      </w:pPr>
      <w:r>
        <w:rPr>
          <w:rFonts w:hint="eastAsia" w:ascii="宋体" w:hAnsi="宋体" w:eastAsia="宋体" w:cs="宋体"/>
          <w:sz w:val="24"/>
        </w:rPr>
        <w:t>6.无论驻场服务人员或远程服务人员，在服务期内均不得擅自离岗或参与实施其他项目（发生以下情况之一，判定为乙方人员擅自离岗：</w:t>
      </w:r>
    </w:p>
    <w:p w14:paraId="093ABB91">
      <w:pPr>
        <w:spacing w:line="360" w:lineRule="auto"/>
        <w:ind w:firstLine="480" w:firstLineChars="200"/>
        <w:rPr>
          <w:rFonts w:hint="eastAsia" w:ascii="宋体" w:hAnsi="宋体" w:eastAsia="宋体" w:cs="宋体"/>
          <w:sz w:val="24"/>
        </w:rPr>
      </w:pPr>
      <w:r>
        <w:rPr>
          <w:rFonts w:hint="eastAsia" w:ascii="宋体" w:hAnsi="宋体" w:eastAsia="宋体" w:cs="宋体"/>
          <w:sz w:val="24"/>
        </w:rPr>
        <w:t>（1）驻场服务人员，未经甲方同意，未在甲方指定地点驻场提供服务；</w:t>
      </w:r>
    </w:p>
    <w:p w14:paraId="2D3A6CBD">
      <w:pPr>
        <w:spacing w:line="360" w:lineRule="auto"/>
        <w:ind w:firstLine="480" w:firstLineChars="200"/>
        <w:rPr>
          <w:rFonts w:hint="eastAsia" w:ascii="宋体" w:hAnsi="宋体" w:eastAsia="宋体" w:cs="宋体"/>
          <w:sz w:val="24"/>
        </w:rPr>
      </w:pPr>
      <w:r>
        <w:rPr>
          <w:rFonts w:hint="eastAsia" w:ascii="宋体" w:hAnsi="宋体" w:eastAsia="宋体" w:cs="宋体"/>
          <w:sz w:val="24"/>
        </w:rPr>
        <w:t>（2）远程服务人员，在工作时间内未能对甲方提出的工作要求作出及时有效响应；</w:t>
      </w:r>
    </w:p>
    <w:p w14:paraId="356A57F1">
      <w:pPr>
        <w:spacing w:line="360" w:lineRule="auto"/>
        <w:ind w:firstLine="480" w:firstLineChars="200"/>
        <w:rPr>
          <w:rFonts w:hint="eastAsia" w:ascii="宋体" w:hAnsi="宋体" w:eastAsia="宋体" w:cs="宋体"/>
          <w:sz w:val="24"/>
        </w:rPr>
      </w:pPr>
      <w:r>
        <w:rPr>
          <w:rFonts w:hint="eastAsia" w:ascii="宋体" w:hAnsi="宋体" w:eastAsia="宋体" w:cs="宋体"/>
          <w:sz w:val="24"/>
        </w:rPr>
        <w:t>（3）远程服务人员，考勤打卡地点不在乙方公司，或未经甲方同意，在与本项目不相关的地点考勤打卡或出差等。）；</w:t>
      </w:r>
    </w:p>
    <w:p w14:paraId="4BBC84C1">
      <w:pPr>
        <w:spacing w:line="360" w:lineRule="auto"/>
        <w:ind w:firstLine="480" w:firstLineChars="200"/>
        <w:rPr>
          <w:rFonts w:hint="eastAsia" w:ascii="宋体" w:hAnsi="宋体" w:eastAsia="宋体" w:cs="宋体"/>
          <w:sz w:val="24"/>
        </w:rPr>
      </w:pPr>
      <w:r>
        <w:rPr>
          <w:rFonts w:hint="eastAsia" w:ascii="宋体" w:hAnsi="宋体" w:eastAsia="宋体" w:cs="宋体"/>
          <w:sz w:val="24"/>
        </w:rPr>
        <w:t>7.驻场服务人员的人数上限按照乙方投标文件中的项目团队人数执行；</w:t>
      </w:r>
    </w:p>
    <w:p w14:paraId="1A3DAF8A">
      <w:pPr>
        <w:spacing w:line="360" w:lineRule="auto"/>
        <w:ind w:firstLine="480" w:firstLineChars="200"/>
        <w:rPr>
          <w:rFonts w:hint="eastAsia" w:ascii="宋体" w:hAnsi="宋体" w:eastAsia="宋体" w:cs="宋体"/>
          <w:sz w:val="24"/>
        </w:rPr>
      </w:pPr>
      <w:r>
        <w:rPr>
          <w:rFonts w:hint="eastAsia" w:ascii="宋体" w:hAnsi="宋体" w:eastAsia="宋体" w:cs="宋体"/>
          <w:sz w:val="24"/>
        </w:rPr>
        <w:t>8.违反相关要求的，甲方及监理单位将在服务考核中进行扣分（附件4），并据此扣除合同款项；情节严重触发违约条款的，按照违约条款执行。</w:t>
      </w:r>
    </w:p>
    <w:p w14:paraId="4B84094A">
      <w:pPr>
        <w:spacing w:line="360" w:lineRule="auto"/>
        <w:ind w:firstLine="480" w:firstLineChars="200"/>
        <w:rPr>
          <w:rFonts w:hint="eastAsia" w:ascii="宋体" w:hAnsi="宋体" w:eastAsia="宋体" w:cs="宋体"/>
          <w:sz w:val="24"/>
        </w:rPr>
      </w:pPr>
      <w:bookmarkStart w:id="18" w:name="_Toc29331"/>
      <w:bookmarkStart w:id="19" w:name="_Toc20995"/>
      <w:bookmarkStart w:id="20" w:name="_Toc31013"/>
      <w:r>
        <w:rPr>
          <w:rFonts w:hint="eastAsia" w:ascii="宋体" w:hAnsi="宋体" w:eastAsia="宋体" w:cs="宋体"/>
          <w:sz w:val="24"/>
        </w:rPr>
        <w:t>六、款项结算</w:t>
      </w:r>
      <w:bookmarkEnd w:id="18"/>
      <w:bookmarkEnd w:id="19"/>
      <w:bookmarkEnd w:id="20"/>
    </w:p>
    <w:p w14:paraId="236532A7">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（一）付款条件</w:t>
      </w:r>
    </w:p>
    <w:p w14:paraId="7C54F12E">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1.乙方具备服务能力且项目启动服务后30个工作日内，支付第一笔合同款。</w:t>
      </w:r>
    </w:p>
    <w:p w14:paraId="61B55A9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第一笔合同款=合同总价×40%</w:t>
      </w:r>
    </w:p>
    <w:p w14:paraId="0561F7E7">
      <w:pPr>
        <w:spacing w:line="360" w:lineRule="auto"/>
        <w:ind w:firstLine="480" w:firstLineChars="200"/>
        <w:rPr>
          <w:rFonts w:hint="eastAsia" w:ascii="宋体" w:hAnsi="宋体" w:eastAsia="宋体" w:cs="宋体"/>
          <w:sz w:val="24"/>
        </w:rPr>
      </w:pPr>
      <w:r>
        <w:rPr>
          <w:rFonts w:hint="eastAsia" w:ascii="宋体" w:hAnsi="宋体" w:eastAsia="宋体" w:cs="宋体"/>
          <w:sz w:val="24"/>
        </w:rPr>
        <w:t>2.项目服务期满，甲方对乙方的服务情况进行考核（附件4），并按照《西安市信息化项目验收实施细则（试行）》组织项目履约验收。验收通过后30个工作日内，支付第二笔合同款。</w:t>
      </w:r>
    </w:p>
    <w:p w14:paraId="1A701B9B">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第二笔合同款=合同总价×60%×考核支付比例-违约金（若有）</w:t>
      </w:r>
    </w:p>
    <w:p w14:paraId="59DFD61C">
      <w:pPr>
        <w:spacing w:line="360" w:lineRule="auto"/>
        <w:ind w:firstLine="480" w:firstLineChars="200"/>
        <w:rPr>
          <w:rFonts w:hint="eastAsia" w:ascii="宋体" w:hAnsi="宋体" w:eastAsia="宋体" w:cs="宋体"/>
          <w:sz w:val="24"/>
        </w:rPr>
      </w:pPr>
      <w:r>
        <w:rPr>
          <w:rFonts w:hint="eastAsia" w:ascii="宋体" w:hAnsi="宋体" w:eastAsia="宋体" w:cs="宋体"/>
          <w:sz w:val="24"/>
        </w:rPr>
        <w:t>3.若甲方服务需求发生实质性缩减，乙方可调整相应服务人员的数量及服务时间，双方按照本合同约定的服务单价，在合同总价中核减相对应的款项。</w:t>
      </w:r>
    </w:p>
    <w:p w14:paraId="7B25D0FA">
      <w:pPr>
        <w:spacing w:line="360" w:lineRule="auto"/>
        <w:ind w:firstLine="480" w:firstLineChars="200"/>
        <w:rPr>
          <w:rFonts w:hint="eastAsia" w:ascii="宋体" w:hAnsi="宋体" w:eastAsia="宋体" w:cs="宋体"/>
          <w:sz w:val="24"/>
        </w:rPr>
      </w:pPr>
      <w:r>
        <w:rPr>
          <w:rFonts w:hint="eastAsia" w:ascii="宋体" w:hAnsi="宋体" w:eastAsia="宋体" w:cs="宋体"/>
          <w:sz w:val="24"/>
        </w:rPr>
        <w:t>4.项目服务期满后，因乙方自身原因导致未完成合同约定的部分服务内容（以甲方审核通过作为完成标准）的，在合同总价中扣除相应金额后进行结算。</w:t>
      </w:r>
    </w:p>
    <w:p w14:paraId="74CEFABB">
      <w:pPr>
        <w:spacing w:line="360" w:lineRule="auto"/>
        <w:ind w:firstLine="480" w:firstLineChars="200"/>
        <w:rPr>
          <w:rFonts w:hint="eastAsia" w:ascii="宋体" w:hAnsi="宋体" w:eastAsia="宋体" w:cs="宋体"/>
          <w:sz w:val="24"/>
        </w:rPr>
      </w:pPr>
      <w:r>
        <w:rPr>
          <w:rFonts w:hint="eastAsia" w:ascii="宋体" w:hAnsi="宋体" w:eastAsia="宋体" w:cs="宋体"/>
          <w:sz w:val="24"/>
        </w:rPr>
        <w:t>5.如因财政预算调整等不可控因素导致款项未能按时拨付，甲方应在具备支付条件后及时补付。</w:t>
      </w:r>
    </w:p>
    <w:p w14:paraId="4375D823">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（二）支付方式</w:t>
      </w:r>
    </w:p>
    <w:p w14:paraId="1AF18877">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收款账户信息：  </w:t>
      </w:r>
    </w:p>
    <w:p w14:paraId="3F0CF73A">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户    名： </w:t>
      </w:r>
    </w:p>
    <w:p w14:paraId="6F75362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 xml:space="preserve">开户银行： </w:t>
      </w:r>
    </w:p>
    <w:p w14:paraId="7EAC2879">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账    号：</w:t>
      </w:r>
    </w:p>
    <w:p w14:paraId="2D9998C7">
      <w:pPr>
        <w:spacing w:line="360" w:lineRule="auto"/>
        <w:ind w:firstLine="480" w:firstLineChars="200"/>
        <w:rPr>
          <w:rFonts w:hint="eastAsia" w:ascii="宋体" w:hAnsi="宋体" w:eastAsia="宋体" w:cs="宋体"/>
          <w:sz w:val="24"/>
        </w:rPr>
      </w:pPr>
      <w:r>
        <w:rPr>
          <w:rFonts w:hint="eastAsia" w:ascii="宋体" w:hAnsi="宋体" w:eastAsia="宋体" w:cs="宋体"/>
          <w:sz w:val="24"/>
        </w:rPr>
        <w:t>（三）结算方式</w:t>
      </w:r>
    </w:p>
    <w:p w14:paraId="7886D6A4">
      <w:pPr>
        <w:spacing w:line="360" w:lineRule="auto"/>
        <w:ind w:firstLine="480" w:firstLineChars="200"/>
        <w:rPr>
          <w:rFonts w:hint="eastAsia" w:ascii="宋体" w:hAnsi="宋体" w:eastAsia="宋体" w:cs="宋体"/>
          <w:sz w:val="24"/>
        </w:rPr>
      </w:pPr>
      <w:r>
        <w:rPr>
          <w:rFonts w:hint="eastAsia" w:ascii="宋体" w:hAnsi="宋体" w:eastAsia="宋体" w:cs="宋体"/>
          <w:sz w:val="24"/>
        </w:rPr>
        <w:t>每次付款前乙方应向甲方提供合法有效的电子发票。乙方持中标通知书、服务合同、发票，与甲方结算。</w:t>
      </w:r>
    </w:p>
    <w:p w14:paraId="67E5554D">
      <w:pPr>
        <w:spacing w:line="360" w:lineRule="auto"/>
        <w:ind w:firstLine="480" w:firstLineChars="200"/>
        <w:rPr>
          <w:rFonts w:hint="eastAsia" w:ascii="宋体" w:hAnsi="宋体" w:eastAsia="宋体" w:cs="宋体"/>
          <w:sz w:val="24"/>
        </w:rPr>
      </w:pPr>
      <w:bookmarkStart w:id="21" w:name="_Toc30730"/>
      <w:bookmarkStart w:id="22" w:name="_Toc10466"/>
      <w:bookmarkStart w:id="23" w:name="_Toc29959"/>
      <w:r>
        <w:rPr>
          <w:rFonts w:hint="eastAsia" w:ascii="宋体" w:hAnsi="宋体" w:eastAsia="宋体" w:cs="宋体"/>
          <w:sz w:val="24"/>
        </w:rPr>
        <w:t>七、双方的权利和义务</w:t>
      </w:r>
      <w:bookmarkEnd w:id="21"/>
      <w:bookmarkEnd w:id="22"/>
      <w:bookmarkEnd w:id="23"/>
    </w:p>
    <w:p w14:paraId="64065166">
      <w:pPr>
        <w:spacing w:line="360" w:lineRule="auto"/>
        <w:ind w:firstLine="480" w:firstLineChars="200"/>
        <w:rPr>
          <w:rFonts w:hint="eastAsia" w:ascii="宋体" w:hAnsi="宋体" w:eastAsia="宋体" w:cs="宋体"/>
          <w:sz w:val="24"/>
        </w:rPr>
      </w:pPr>
      <w:r>
        <w:rPr>
          <w:rFonts w:hint="eastAsia" w:ascii="宋体" w:hAnsi="宋体" w:eastAsia="宋体" w:cs="宋体"/>
          <w:sz w:val="24"/>
        </w:rPr>
        <w:t>（一）甲方的权利与义务</w:t>
      </w:r>
    </w:p>
    <w:p w14:paraId="616D9B82">
      <w:pPr>
        <w:spacing w:line="360" w:lineRule="auto"/>
        <w:ind w:firstLine="480" w:firstLineChars="200"/>
        <w:rPr>
          <w:rFonts w:hint="eastAsia" w:ascii="宋体" w:hAnsi="宋体" w:eastAsia="宋体" w:cs="宋体"/>
          <w:sz w:val="24"/>
        </w:rPr>
      </w:pPr>
      <w:r>
        <w:rPr>
          <w:rFonts w:hint="eastAsia" w:ascii="宋体" w:hAnsi="宋体" w:eastAsia="宋体" w:cs="宋体"/>
          <w:sz w:val="24"/>
        </w:rPr>
        <w:t>1.甲方有权要求乙方服务的项目内容符合国家相关规范，符合国家验收标准。</w:t>
      </w:r>
    </w:p>
    <w:p w14:paraId="44F3A1D1">
      <w:pPr>
        <w:spacing w:line="360" w:lineRule="auto"/>
        <w:ind w:firstLine="480" w:firstLineChars="200"/>
        <w:rPr>
          <w:rFonts w:hint="eastAsia" w:ascii="宋体" w:hAnsi="宋体" w:eastAsia="宋体" w:cs="宋体"/>
          <w:sz w:val="24"/>
        </w:rPr>
      </w:pPr>
      <w:r>
        <w:rPr>
          <w:rFonts w:hint="eastAsia" w:ascii="宋体" w:hAnsi="宋体" w:eastAsia="宋体" w:cs="宋体"/>
          <w:sz w:val="24"/>
        </w:rPr>
        <w:t>2.甲方有权要求乙方配合甲方完成合同约定内容的验收工作。</w:t>
      </w:r>
    </w:p>
    <w:p w14:paraId="5193B5BA">
      <w:pPr>
        <w:spacing w:line="360" w:lineRule="auto"/>
        <w:ind w:firstLine="480" w:firstLineChars="200"/>
        <w:rPr>
          <w:rFonts w:hint="eastAsia" w:ascii="宋体" w:hAnsi="宋体" w:eastAsia="宋体" w:cs="宋体"/>
          <w:sz w:val="24"/>
        </w:rPr>
      </w:pPr>
      <w:r>
        <w:rPr>
          <w:rFonts w:hint="eastAsia" w:ascii="宋体" w:hAnsi="宋体" w:eastAsia="宋体" w:cs="宋体"/>
          <w:sz w:val="24"/>
        </w:rPr>
        <w:t>3.甲方有义务保证按合同所规定的内容及时间支付乙方相关费用。</w:t>
      </w:r>
    </w:p>
    <w:p w14:paraId="2AAF8281">
      <w:pPr>
        <w:spacing w:line="360" w:lineRule="auto"/>
        <w:ind w:firstLine="480" w:firstLineChars="200"/>
        <w:rPr>
          <w:rFonts w:hint="eastAsia" w:ascii="宋体" w:hAnsi="宋体" w:eastAsia="宋体" w:cs="宋体"/>
          <w:sz w:val="24"/>
        </w:rPr>
      </w:pPr>
      <w:r>
        <w:rPr>
          <w:rFonts w:hint="eastAsia" w:ascii="宋体" w:hAnsi="宋体" w:eastAsia="宋体" w:cs="宋体"/>
          <w:sz w:val="24"/>
        </w:rPr>
        <w:t>4.甲方有权对乙方提供的服务进行考核，并根据考核分数扣除相关合同款项。</w:t>
      </w:r>
    </w:p>
    <w:p w14:paraId="2A2E51DA">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（二）乙方的权利与义务</w:t>
      </w:r>
    </w:p>
    <w:p w14:paraId="4E06DA82">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1.乙方必须按招投标文件及本合同的规定执行，并保证服务质量。</w:t>
      </w:r>
    </w:p>
    <w:p w14:paraId="77F97D8C">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2.乙方有义务配合甲方参与项目的验收工作，并确保提供的服务符合本项目国家现行标准。</w:t>
      </w:r>
    </w:p>
    <w:p w14:paraId="39525946">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3.乙方进场时应充分了解甲方的现场各项管理标准文件，并在进场后全面服从甲方或甲方委托的第三方监理的管理制度、管理细则等。</w:t>
      </w:r>
    </w:p>
    <w:p w14:paraId="27379E2F">
      <w:pPr>
        <w:spacing w:line="360" w:lineRule="auto"/>
        <w:ind w:firstLine="480" w:firstLineChars="200"/>
        <w:rPr>
          <w:rFonts w:hint="eastAsia" w:ascii="宋体" w:hAnsi="宋体" w:eastAsia="宋体" w:cs="宋体"/>
          <w:sz w:val="24"/>
        </w:rPr>
      </w:pPr>
      <w:r>
        <w:rPr>
          <w:rFonts w:hint="eastAsia" w:ascii="宋体" w:hAnsi="宋体" w:eastAsia="宋体" w:cs="宋体"/>
          <w:sz w:val="24"/>
        </w:rPr>
        <w:t>4.因乙方原因给甲方造成损失或被第三方要求索赔的，乙方应全额承担。</w:t>
      </w:r>
    </w:p>
    <w:p w14:paraId="1BBC3D0E">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进场后应建立数据全生命周期安全管理制度，针对不同级别的数据制定具体分级防护要求和操作规程；定期开展数据安全风险评估，及时发现和处置数据安全隐患；制定数据安全事件应急预案，并定期开展应急演练。</w:t>
      </w:r>
    </w:p>
    <w:p w14:paraId="1F7EFC9B">
      <w:pPr>
        <w:spacing w:line="360" w:lineRule="auto"/>
        <w:ind w:firstLine="480" w:firstLineChars="200"/>
        <w:rPr>
          <w:rFonts w:hint="eastAsia" w:ascii="宋体" w:hAnsi="宋体" w:eastAsia="宋体" w:cs="宋体"/>
          <w:sz w:val="24"/>
        </w:rPr>
      </w:pPr>
      <w:r>
        <w:rPr>
          <w:rFonts w:hint="eastAsia" w:ascii="宋体" w:hAnsi="宋体" w:eastAsia="宋体" w:cs="宋体"/>
          <w:sz w:val="24"/>
        </w:rPr>
        <w:t>6.若后期市审计局对本项目进行审计，对于审计指出的问题，乙方无条件配合整改。</w:t>
      </w:r>
    </w:p>
    <w:p w14:paraId="65AD9AD3">
      <w:pPr>
        <w:spacing w:line="360" w:lineRule="auto"/>
        <w:ind w:firstLine="480" w:firstLineChars="200"/>
        <w:rPr>
          <w:rFonts w:hint="eastAsia" w:ascii="宋体" w:hAnsi="宋体" w:eastAsia="宋体" w:cs="宋体"/>
          <w:sz w:val="24"/>
        </w:rPr>
      </w:pPr>
      <w:r>
        <w:rPr>
          <w:rFonts w:hint="eastAsia" w:ascii="宋体" w:hAnsi="宋体" w:eastAsia="宋体" w:cs="宋体"/>
          <w:sz w:val="24"/>
        </w:rPr>
        <w:t>7.乙方可以对甲方对项目考核分数以及违约情况提出质疑，但必须提供真实有效的客观证据。</w:t>
      </w:r>
    </w:p>
    <w:p w14:paraId="50198CA8">
      <w:pPr>
        <w:spacing w:line="360" w:lineRule="auto"/>
        <w:ind w:firstLine="480" w:firstLineChars="200"/>
        <w:rPr>
          <w:rFonts w:hint="eastAsia" w:ascii="宋体" w:hAnsi="宋体" w:eastAsia="宋体" w:cs="宋体"/>
          <w:sz w:val="24"/>
        </w:rPr>
      </w:pPr>
      <w:r>
        <w:rPr>
          <w:rFonts w:ascii="宋体" w:hAnsi="宋体" w:eastAsia="宋体" w:cs="宋体"/>
          <w:sz w:val="24"/>
        </w:rPr>
        <w:t>8.未经甲方书面同意，乙方不得转让其在本合同项下约定的权利和义务。</w:t>
      </w:r>
    </w:p>
    <w:p w14:paraId="7F35FA78">
      <w:pPr>
        <w:spacing w:line="360" w:lineRule="auto"/>
        <w:ind w:firstLine="480" w:firstLineChars="200"/>
        <w:rPr>
          <w:rFonts w:hint="eastAsia" w:ascii="宋体" w:hAnsi="宋体" w:eastAsia="宋体" w:cs="宋体"/>
          <w:sz w:val="24"/>
        </w:rPr>
      </w:pPr>
      <w:bookmarkStart w:id="24" w:name="_Toc15806"/>
      <w:bookmarkStart w:id="25" w:name="_Toc24196"/>
      <w:bookmarkStart w:id="26" w:name="_Toc31053"/>
      <w:r>
        <w:rPr>
          <w:rFonts w:hint="eastAsia" w:ascii="宋体" w:hAnsi="宋体" w:eastAsia="宋体" w:cs="宋体"/>
          <w:sz w:val="24"/>
        </w:rPr>
        <w:t>八、质量保证</w:t>
      </w:r>
      <w:bookmarkEnd w:id="24"/>
      <w:bookmarkEnd w:id="25"/>
      <w:bookmarkEnd w:id="26"/>
    </w:p>
    <w:p w14:paraId="54D6CDF2">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乙方提供的服务必须执行下列条款：</w:t>
      </w:r>
    </w:p>
    <w:p w14:paraId="4FA79C99">
      <w:pPr>
        <w:spacing w:line="360" w:lineRule="auto"/>
        <w:ind w:firstLine="480" w:firstLineChars="200"/>
        <w:rPr>
          <w:rFonts w:hint="eastAsia" w:ascii="宋体" w:hAnsi="宋体" w:eastAsia="宋体" w:cs="宋体"/>
          <w:sz w:val="24"/>
        </w:rPr>
      </w:pPr>
      <w:r>
        <w:rPr>
          <w:rFonts w:hint="eastAsia" w:ascii="宋体" w:hAnsi="宋体" w:eastAsia="宋体" w:cs="宋体"/>
          <w:sz w:val="24"/>
        </w:rPr>
        <w:t>（一）在项目服务周期内，对西安市政务云提供覆盖统筹规划、制度规范建设、服务运营、评估审核等政务云全生命周期各阶段的绩效评价服务，持续提升政务云管理能力。</w:t>
      </w:r>
    </w:p>
    <w:p w14:paraId="6C2F71B2">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（二）服务方案和方式科学、可行，人员配置合理，全面满足要求。</w:t>
      </w:r>
    </w:p>
    <w:p w14:paraId="7329AAE1">
      <w:pPr>
        <w:spacing w:line="360" w:lineRule="auto"/>
        <w:ind w:firstLine="480" w:firstLineChars="200"/>
        <w:rPr>
          <w:rFonts w:hint="eastAsia" w:ascii="宋体" w:hAnsi="宋体" w:eastAsia="宋体" w:cs="宋体"/>
          <w:sz w:val="24"/>
        </w:rPr>
      </w:pPr>
      <w:r>
        <w:rPr>
          <w:rFonts w:hint="eastAsia" w:ascii="宋体" w:hAnsi="宋体" w:eastAsia="宋体" w:cs="宋体"/>
          <w:sz w:val="24"/>
        </w:rPr>
        <w:t>（三）符合国家有关服务规范要求，确保各项服务达到最佳运行效果。</w:t>
      </w:r>
    </w:p>
    <w:p w14:paraId="208D6543">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（四）乙方提供的服务，若发生侵权而产生的一切后果，由乙方负责。甲方保留索赔权。</w:t>
      </w:r>
    </w:p>
    <w:p w14:paraId="6B7287FD">
      <w:pPr>
        <w:spacing w:line="360" w:lineRule="auto"/>
        <w:ind w:firstLine="480" w:firstLineChars="200"/>
        <w:rPr>
          <w:rFonts w:hint="eastAsia" w:ascii="宋体" w:hAnsi="宋体" w:eastAsia="宋体" w:cs="宋体"/>
          <w:sz w:val="24"/>
        </w:rPr>
      </w:pPr>
      <w:r>
        <w:rPr>
          <w:rFonts w:hint="eastAsia" w:ascii="宋体" w:hAnsi="宋体" w:eastAsia="宋体" w:cs="宋体"/>
          <w:sz w:val="24"/>
        </w:rPr>
        <w:t>（五）服务承诺内容。</w:t>
      </w:r>
    </w:p>
    <w:p w14:paraId="23D7EE25">
      <w:pPr>
        <w:spacing w:line="360" w:lineRule="auto"/>
        <w:ind w:firstLine="480" w:firstLineChars="200"/>
        <w:rPr>
          <w:rFonts w:hint="eastAsia" w:ascii="宋体" w:hAnsi="宋体" w:eastAsia="宋体" w:cs="宋体"/>
          <w:sz w:val="24"/>
        </w:rPr>
      </w:pPr>
      <w:r>
        <w:rPr>
          <w:rFonts w:hint="eastAsia" w:ascii="宋体" w:hAnsi="宋体" w:eastAsia="宋体" w:cs="宋体"/>
          <w:sz w:val="24"/>
        </w:rPr>
        <w:t>（六）双方拟定的其他条款。</w:t>
      </w:r>
    </w:p>
    <w:p w14:paraId="2DD7D763">
      <w:pPr>
        <w:spacing w:line="360" w:lineRule="auto"/>
        <w:ind w:firstLine="480" w:firstLineChars="200"/>
        <w:rPr>
          <w:rFonts w:hint="eastAsia" w:ascii="宋体" w:hAnsi="宋体" w:eastAsia="宋体" w:cs="宋体"/>
          <w:sz w:val="24"/>
        </w:rPr>
      </w:pPr>
      <w:bookmarkStart w:id="27" w:name="_Toc26226"/>
      <w:bookmarkStart w:id="28" w:name="_Toc17519"/>
      <w:bookmarkStart w:id="29" w:name="_Toc29343"/>
      <w:r>
        <w:rPr>
          <w:rFonts w:hint="eastAsia" w:ascii="宋体" w:hAnsi="宋体" w:eastAsia="宋体" w:cs="宋体"/>
          <w:sz w:val="24"/>
        </w:rPr>
        <w:t>九、安全责任</w:t>
      </w:r>
      <w:bookmarkEnd w:id="27"/>
      <w:bookmarkEnd w:id="28"/>
      <w:bookmarkEnd w:id="29"/>
    </w:p>
    <w:p w14:paraId="4C6EB18D">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（一）乙方应对其工作人员在现场工作期间的一切行为负责，如安全事故责任及因此发生的人身损害赔偿和其它费用由乙方承担，给甲方造成损害的，乙方应承担赔偿责任。</w:t>
      </w:r>
    </w:p>
    <w:p w14:paraId="4D9E5E17">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应工作过程中遵循《中华人民共和国数据安全法》《网络数据安全管理条例》及其他相关法律、法规、政策要求。建立健全数据安全事件应急预案，并在发生数据安全事件时立即启动预案，采取措施防止危害扩大，并按规定向主管部门报告。</w:t>
      </w:r>
    </w:p>
    <w:p w14:paraId="4F8C7976">
      <w:pPr>
        <w:spacing w:line="360" w:lineRule="auto"/>
        <w:ind w:firstLine="480" w:firstLineChars="200"/>
        <w:rPr>
          <w:rFonts w:hint="eastAsia" w:ascii="宋体" w:hAnsi="宋体" w:eastAsia="宋体" w:cs="宋体"/>
          <w:sz w:val="24"/>
        </w:rPr>
      </w:pPr>
      <w:r>
        <w:rPr>
          <w:rFonts w:hint="eastAsia" w:ascii="宋体" w:hAnsi="宋体" w:eastAsia="宋体" w:cs="宋体"/>
          <w:sz w:val="24"/>
        </w:rPr>
        <w:t>（三）乙方应严格按照约定的目的、方式、范围合规处理个人信息及重要数据，且恪守数据保密原则。乙方在提供、委托处理、共同处理重要数据前，应进行风险评估，重点评估处理数据的合法性、正当性、必要性以及潜在风险。</w:t>
      </w:r>
    </w:p>
    <w:p w14:paraId="5B1C8D4A">
      <w:pPr>
        <w:spacing w:line="360" w:lineRule="auto"/>
        <w:ind w:firstLine="480" w:firstLineChars="200"/>
        <w:rPr>
          <w:rFonts w:hint="eastAsia" w:ascii="宋体" w:hAnsi="宋体" w:eastAsia="宋体" w:cs="宋体"/>
          <w:sz w:val="24"/>
        </w:rPr>
      </w:pPr>
      <w:r>
        <w:rPr>
          <w:rFonts w:hint="eastAsia" w:ascii="宋体" w:hAnsi="宋体" w:eastAsia="宋体" w:cs="宋体"/>
          <w:sz w:val="24"/>
        </w:rPr>
        <w:t>（四）在合同终止时，乙方须向甲方归还保密资料和数据，并不能保留任何保密资料和数据副本。</w:t>
      </w:r>
    </w:p>
    <w:p w14:paraId="71653F86">
      <w:pPr>
        <w:spacing w:line="360" w:lineRule="auto"/>
        <w:ind w:firstLine="480" w:firstLineChars="200"/>
        <w:rPr>
          <w:rFonts w:hint="eastAsia" w:ascii="宋体" w:hAnsi="宋体" w:eastAsia="宋体" w:cs="宋体"/>
          <w:sz w:val="24"/>
        </w:rPr>
      </w:pPr>
      <w:bookmarkStart w:id="30" w:name="_Toc27266"/>
      <w:bookmarkStart w:id="31" w:name="_Toc27514"/>
      <w:bookmarkStart w:id="32" w:name="_Toc31912"/>
      <w:r>
        <w:rPr>
          <w:rFonts w:hint="eastAsia" w:ascii="宋体" w:hAnsi="宋体" w:eastAsia="宋体" w:cs="宋体"/>
          <w:sz w:val="24"/>
        </w:rPr>
        <w:t>十、培训保障</w:t>
      </w:r>
      <w:bookmarkEnd w:id="30"/>
      <w:bookmarkEnd w:id="31"/>
      <w:bookmarkEnd w:id="32"/>
    </w:p>
    <w:p w14:paraId="5442EA3E">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（一）为各云资源使用单位、服务商、运营单位提供管理体系培训服务，培训内容包括市政务云管理活动的重点，资源申请流程及相关佐证材料编制要点，云服务结算流程及云服务计费规则等；</w:t>
      </w:r>
    </w:p>
    <w:p w14:paraId="26214263">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（二）为西安市云主管部门提供立项审核及资源申请评估培训服务，培训内容包括立项阶段初步设计方案（或项目立项方案）云资源审核要点，实施阶段云资源申请量评估要点。</w:t>
      </w:r>
    </w:p>
    <w:p w14:paraId="64FC9F1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33" w:name="_Toc1471"/>
      <w:bookmarkStart w:id="34" w:name="_Toc32373"/>
      <w:bookmarkStart w:id="35" w:name="_Toc25649"/>
      <w:r>
        <w:rPr>
          <w:rFonts w:hint="eastAsia" w:ascii="宋体" w:hAnsi="宋体" w:eastAsia="宋体" w:cs="宋体"/>
          <w:color w:val="000000" w:themeColor="text1"/>
          <w:sz w:val="24"/>
          <w14:textFill>
            <w14:solidFill>
              <w14:schemeClr w14:val="tx1"/>
            </w14:solidFill>
          </w14:textFill>
        </w:rPr>
        <w:t>十一、违约责任</w:t>
      </w:r>
      <w:bookmarkEnd w:id="33"/>
      <w:bookmarkEnd w:id="34"/>
      <w:bookmarkEnd w:id="35"/>
    </w:p>
    <w:p w14:paraId="4A700800">
      <w:pPr>
        <w:spacing w:line="360" w:lineRule="auto"/>
        <w:ind w:firstLine="480" w:firstLineChars="200"/>
        <w:rPr>
          <w:rFonts w:hint="eastAsia" w:ascii="宋体" w:hAnsi="宋体" w:eastAsia="宋体" w:cs="宋体"/>
          <w:sz w:val="24"/>
        </w:rPr>
      </w:pPr>
      <w:r>
        <w:rPr>
          <w:rFonts w:hint="eastAsia" w:ascii="宋体" w:hAnsi="宋体" w:eastAsia="宋体" w:cs="宋体"/>
          <w:sz w:val="24"/>
        </w:rPr>
        <w:t>（一）违约金的最高限额为合同价格的</w:t>
      </w:r>
      <w:r>
        <w:rPr>
          <w:rFonts w:hint="eastAsia" w:ascii="宋体" w:hAnsi="宋体" w:eastAsia="宋体" w:cs="宋体"/>
          <w:sz w:val="24"/>
          <w:u w:val="single"/>
        </w:rPr>
        <w:t xml:space="preserve"> 20% </w:t>
      </w:r>
      <w:r>
        <w:rPr>
          <w:rFonts w:hint="eastAsia" w:ascii="宋体" w:hAnsi="宋体" w:eastAsia="宋体" w:cs="宋体"/>
          <w:sz w:val="24"/>
        </w:rPr>
        <w:t>。本合同中各条款约定的违约金可自甲方未支付款项中直接扣除。若违约金不能弥补甲方损失的，乙方还应赔偿甲方损失。</w:t>
      </w:r>
    </w:p>
    <w:p w14:paraId="46EFCF40">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乙方违约情形达到违约金的最高限额后，若此时合同仍具备履行条件，乙方应继续履行合同中未完成的各项工作。</w:t>
      </w:r>
    </w:p>
    <w:p w14:paraId="78EEAFA0">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（二）乙方应在合同签订完成之日起5个工作日内具备服务能力。每延迟1个工作日具备服务能力的，扣除合同价格的</w:t>
      </w:r>
      <w:r>
        <w:rPr>
          <w:rFonts w:hint="eastAsia" w:ascii="宋体" w:hAnsi="宋体" w:eastAsia="宋体" w:cs="宋体"/>
          <w:sz w:val="24"/>
          <w:u w:val="single"/>
        </w:rPr>
        <w:t xml:space="preserve"> 1‰ </w:t>
      </w:r>
      <w:r>
        <w:rPr>
          <w:rFonts w:hint="eastAsia" w:ascii="宋体" w:hAnsi="宋体" w:eastAsia="宋体" w:cs="宋体"/>
          <w:sz w:val="24"/>
        </w:rPr>
        <w:t>作为违约金。</w:t>
      </w:r>
    </w:p>
    <w:p w14:paraId="77D4841C">
      <w:pPr>
        <w:spacing w:line="360" w:lineRule="auto"/>
        <w:ind w:firstLine="480" w:firstLineChars="200"/>
        <w:rPr>
          <w:rFonts w:hint="eastAsia" w:ascii="宋体" w:hAnsi="宋体" w:eastAsia="宋体" w:cs="宋体"/>
          <w:sz w:val="24"/>
        </w:rPr>
      </w:pPr>
      <w:r>
        <w:rPr>
          <w:rFonts w:hint="eastAsia" w:ascii="宋体" w:hAnsi="宋体" w:eastAsia="宋体" w:cs="宋体"/>
          <w:sz w:val="24"/>
        </w:rPr>
        <w:t>若乙方在合同签订完成之日起20个工作日(即在原定5个工作日基础上逾期超过15个工作日)仍不具备服务能力，视为乙方根本违约，甲方有权单方解除本合同，乙方应向甲方退还已支付的全部合同款项，并向甲方支付最高限额的违约金。如该违约金不足以弥补甲方实际损失的，乙方还应承担赔偿责任。甲方有权将乙方的情况以书面形式报监管部门。</w:t>
      </w:r>
    </w:p>
    <w:p w14:paraId="2EDD1119">
      <w:pPr>
        <w:spacing w:line="360" w:lineRule="auto"/>
        <w:ind w:firstLine="480" w:firstLineChars="200"/>
        <w:rPr>
          <w:rFonts w:hint="eastAsia" w:ascii="宋体" w:hAnsi="宋体" w:eastAsia="宋体" w:cs="宋体"/>
          <w:sz w:val="24"/>
        </w:rPr>
      </w:pPr>
      <w:r>
        <w:rPr>
          <w:rFonts w:hint="eastAsia" w:ascii="宋体" w:hAnsi="宋体" w:eastAsia="宋体" w:cs="宋体"/>
          <w:sz w:val="24"/>
        </w:rPr>
        <w:t>（三）在履行合同过程中，如果乙方项目人员与投标方案中承诺的项目人员不一致，包括但不限于人员姓名、资质、数量、职责分工等，视为乙方根本违约，乙方应向甲方支付最高限额的违约金。因甲方要求或经甲方同意更换的项目服务人员除外。</w:t>
      </w:r>
    </w:p>
    <w:p w14:paraId="71E5A759">
      <w:pPr>
        <w:spacing w:line="360" w:lineRule="auto"/>
        <w:ind w:firstLine="480" w:firstLineChars="200"/>
        <w:rPr>
          <w:rFonts w:hint="eastAsia" w:ascii="宋体" w:hAnsi="宋体" w:eastAsia="宋体" w:cs="宋体"/>
          <w:sz w:val="24"/>
        </w:rPr>
      </w:pPr>
      <w:r>
        <w:rPr>
          <w:rFonts w:hint="eastAsia" w:ascii="宋体" w:hAnsi="宋体" w:eastAsia="宋体" w:cs="宋体"/>
          <w:sz w:val="24"/>
        </w:rPr>
        <w:t>（四）乙方违反合同保密协议相关规定，视为乙方违约，乙方应向甲方支付最高限额的违约金。</w:t>
      </w:r>
    </w:p>
    <w:p w14:paraId="1251F52D">
      <w:pPr>
        <w:spacing w:line="360" w:lineRule="auto"/>
        <w:ind w:firstLine="480" w:firstLineChars="200"/>
        <w:rPr>
          <w:rFonts w:hint="eastAsia" w:ascii="宋体" w:hAnsi="宋体" w:eastAsia="宋体" w:cs="宋体"/>
          <w:sz w:val="24"/>
        </w:rPr>
      </w:pPr>
      <w:r>
        <w:rPr>
          <w:rFonts w:hint="eastAsia" w:ascii="宋体" w:hAnsi="宋体" w:eastAsia="宋体" w:cs="宋体"/>
          <w:sz w:val="24"/>
        </w:rPr>
        <w:t>（五）乙方未按合同要求提供服务或服务质量不能满足合同要求，甲方有权依据合同约定解除合同，乙方应向甲方退还已支付的全部合同款项，存在违约金的还应支付违约金。</w:t>
      </w:r>
    </w:p>
    <w:p w14:paraId="6D376BED">
      <w:pPr>
        <w:spacing w:line="360" w:lineRule="auto"/>
        <w:ind w:firstLine="480" w:firstLineChars="200"/>
        <w:rPr>
          <w:rFonts w:hint="eastAsia" w:ascii="宋体" w:hAnsi="宋体" w:eastAsia="宋体" w:cs="宋体"/>
          <w:sz w:val="24"/>
        </w:rPr>
      </w:pPr>
      <w:r>
        <w:rPr>
          <w:rFonts w:hint="eastAsia" w:ascii="宋体" w:hAnsi="宋体" w:eastAsia="宋体" w:cs="宋体"/>
          <w:sz w:val="24"/>
        </w:rPr>
        <w:t>（六）如乙方未经甲方书面同意单方面延迟交付服务成果，甲方有权认定其构成违约并解除合同。</w:t>
      </w:r>
    </w:p>
    <w:p w14:paraId="0234663A">
      <w:pPr>
        <w:spacing w:line="360" w:lineRule="auto"/>
        <w:ind w:firstLine="480" w:firstLineChars="200"/>
        <w:rPr>
          <w:rFonts w:hint="eastAsia" w:ascii="宋体" w:hAnsi="宋体" w:eastAsia="宋体" w:cs="宋体"/>
          <w:sz w:val="24"/>
        </w:rPr>
      </w:pPr>
      <w:r>
        <w:rPr>
          <w:rFonts w:hint="eastAsia" w:ascii="宋体" w:hAnsi="宋体" w:eastAsia="宋体" w:cs="宋体"/>
          <w:sz w:val="24"/>
        </w:rPr>
        <w:t>（七）乙方保证提交的服务成果不会侵犯第三方的知识产权或任何合法权益，如有第三方就项目服务成果向甲方主张任何权益或赔偿的，全部责任均由乙方承担，如因此导致甲方损失的，乙方应予以赔偿。</w:t>
      </w:r>
    </w:p>
    <w:p w14:paraId="2F426DC1">
      <w:pPr>
        <w:spacing w:line="360" w:lineRule="auto"/>
        <w:ind w:firstLine="480" w:firstLineChars="200"/>
        <w:rPr>
          <w:rFonts w:hint="eastAsia" w:ascii="宋体" w:hAnsi="宋体" w:eastAsia="宋体" w:cs="宋体"/>
          <w:sz w:val="24"/>
        </w:rPr>
      </w:pPr>
      <w:r>
        <w:rPr>
          <w:rFonts w:hint="eastAsia" w:ascii="宋体" w:hAnsi="宋体" w:eastAsia="宋体" w:cs="宋体"/>
          <w:sz w:val="24"/>
        </w:rPr>
        <w:t>（八）在本合同履行过程中，双方因违约或造成对方经济、社会效益等损失的应当赔偿。</w:t>
      </w:r>
    </w:p>
    <w:p w14:paraId="22793ED0">
      <w:pPr>
        <w:spacing w:line="360" w:lineRule="auto"/>
        <w:ind w:firstLine="480" w:firstLineChars="200"/>
        <w:rPr>
          <w:rFonts w:hint="eastAsia" w:ascii="宋体" w:hAnsi="宋体" w:eastAsia="宋体" w:cs="宋体"/>
          <w:sz w:val="24"/>
        </w:rPr>
      </w:pPr>
      <w:r>
        <w:rPr>
          <w:rFonts w:hint="eastAsia" w:ascii="宋体" w:hAnsi="宋体" w:eastAsia="宋体" w:cs="宋体"/>
          <w:sz w:val="24"/>
        </w:rPr>
        <w:t>（九）未经甲方同意，乙方不得擅自将本合同服务分包或转包第三方承担。</w:t>
      </w:r>
    </w:p>
    <w:p w14:paraId="206B76CC">
      <w:pPr>
        <w:spacing w:line="360" w:lineRule="auto"/>
        <w:ind w:firstLine="480" w:firstLineChars="200"/>
        <w:rPr>
          <w:rFonts w:hint="eastAsia" w:ascii="宋体" w:hAnsi="宋体" w:eastAsia="宋体" w:cs="宋体"/>
          <w:sz w:val="24"/>
        </w:rPr>
      </w:pPr>
      <w:r>
        <w:rPr>
          <w:rFonts w:hint="eastAsia" w:ascii="宋体" w:hAnsi="宋体" w:eastAsia="宋体" w:cs="宋体"/>
          <w:sz w:val="24"/>
        </w:rPr>
        <w:t>（十）合同生效后，由于不可抗力因素造成的乙方服务期延误，则此类延误将被视为不可抗力，乙方不承担违约责任。</w:t>
      </w:r>
    </w:p>
    <w:p w14:paraId="55B943A7">
      <w:pPr>
        <w:spacing w:line="360" w:lineRule="auto"/>
        <w:ind w:firstLine="480" w:firstLineChars="200"/>
        <w:rPr>
          <w:rFonts w:hint="eastAsia" w:ascii="宋体" w:hAnsi="宋体" w:eastAsia="宋体" w:cs="宋体"/>
          <w:sz w:val="24"/>
        </w:rPr>
      </w:pPr>
      <w:r>
        <w:rPr>
          <w:rFonts w:hint="eastAsia" w:ascii="宋体" w:hAnsi="宋体" w:eastAsia="宋体" w:cs="宋体"/>
          <w:sz w:val="24"/>
        </w:rPr>
        <w:t>（十一）合同中未约定的，按《民法典》中的相关条款执行。</w:t>
      </w:r>
    </w:p>
    <w:p w14:paraId="3F654BD0">
      <w:pPr>
        <w:spacing w:line="360" w:lineRule="auto"/>
        <w:ind w:firstLine="480" w:firstLineChars="200"/>
        <w:rPr>
          <w:rFonts w:hint="eastAsia" w:ascii="宋体" w:hAnsi="宋体" w:eastAsia="宋体" w:cs="宋体"/>
          <w:sz w:val="24"/>
        </w:rPr>
      </w:pPr>
      <w:r>
        <w:rPr>
          <w:rFonts w:hint="eastAsia" w:ascii="宋体" w:hAnsi="宋体" w:eastAsia="宋体" w:cs="宋体"/>
          <w:sz w:val="24"/>
        </w:rPr>
        <w:t>以上内容如有冲突的，按照最高处罚条款执行。</w:t>
      </w:r>
    </w:p>
    <w:p w14:paraId="2C1A44DA">
      <w:pPr>
        <w:spacing w:line="360" w:lineRule="auto"/>
        <w:ind w:firstLine="480" w:firstLineChars="200"/>
        <w:rPr>
          <w:rFonts w:hint="eastAsia" w:ascii="宋体" w:hAnsi="宋体" w:eastAsia="宋体" w:cs="宋体"/>
          <w:sz w:val="24"/>
        </w:rPr>
      </w:pPr>
      <w:bookmarkStart w:id="36" w:name="_Toc24584"/>
      <w:bookmarkStart w:id="37" w:name="_Toc4859"/>
      <w:bookmarkStart w:id="38" w:name="_Toc118"/>
      <w:r>
        <w:rPr>
          <w:rFonts w:hint="eastAsia" w:ascii="宋体" w:hAnsi="宋体" w:eastAsia="宋体" w:cs="宋体"/>
          <w:sz w:val="24"/>
        </w:rPr>
        <w:t>十二、知识产权</w:t>
      </w:r>
      <w:bookmarkEnd w:id="36"/>
      <w:bookmarkEnd w:id="37"/>
      <w:bookmarkEnd w:id="38"/>
    </w:p>
    <w:p w14:paraId="06D03451">
      <w:pPr>
        <w:spacing w:line="360" w:lineRule="auto"/>
        <w:ind w:firstLine="480" w:firstLineChars="200"/>
        <w:rPr>
          <w:rFonts w:hint="eastAsia" w:ascii="宋体" w:hAnsi="宋体" w:eastAsia="宋体" w:cs="宋体"/>
          <w:sz w:val="24"/>
        </w:rPr>
      </w:pPr>
      <w:r>
        <w:rPr>
          <w:rFonts w:hint="eastAsia" w:ascii="宋体" w:hAnsi="宋体" w:eastAsia="宋体" w:cs="宋体"/>
          <w:sz w:val="24"/>
        </w:rPr>
        <w:t>（一）乙方提供的所有服务内容及配套产品需手续完善、合法有效，无产权和法律纠纷，甲方具有合法的使用权，本项目服务过程中产生的各类资料包括但不限于过程资料、最终定稿资料等知识产权均归甲方所有，乙方保证不对甲方服务的所有内容给第三方使用，否则甲方有权追究乙方法律责任及违约责任。乙方应保证所提供的服务或其任何一部分均不侵犯任何第三方合法的所有权、知识产权及其它任何权益。否则，由此产生的一切责任及甲方受到的任何损害由乙方承担。</w:t>
      </w:r>
    </w:p>
    <w:p w14:paraId="7C73C816">
      <w:pPr>
        <w:spacing w:line="360" w:lineRule="auto"/>
        <w:ind w:firstLine="480" w:firstLineChars="200"/>
        <w:rPr>
          <w:rFonts w:hint="eastAsia" w:ascii="宋体" w:hAnsi="宋体" w:eastAsia="宋体" w:cs="宋体"/>
          <w:sz w:val="24"/>
        </w:rPr>
      </w:pPr>
      <w:r>
        <w:rPr>
          <w:rFonts w:hint="eastAsia" w:ascii="宋体" w:hAnsi="宋体" w:eastAsia="宋体" w:cs="宋体"/>
          <w:sz w:val="24"/>
        </w:rPr>
        <w:t>（二）乙方所提供的知识产权必须符合国家相关方面的规定和标准规范。</w:t>
      </w:r>
    </w:p>
    <w:p w14:paraId="00CFEAD5">
      <w:pPr>
        <w:spacing w:line="360" w:lineRule="auto"/>
        <w:ind w:firstLine="480" w:firstLineChars="200"/>
        <w:rPr>
          <w:rFonts w:hint="eastAsia" w:ascii="宋体" w:hAnsi="宋体" w:eastAsia="宋体" w:cs="宋体"/>
          <w:sz w:val="24"/>
        </w:rPr>
      </w:pPr>
      <w:bookmarkStart w:id="39" w:name="_Toc21633"/>
      <w:bookmarkStart w:id="40" w:name="_Toc28448"/>
      <w:bookmarkStart w:id="41" w:name="_Toc9771"/>
      <w:r>
        <w:rPr>
          <w:rFonts w:hint="eastAsia" w:ascii="宋体" w:hAnsi="宋体" w:eastAsia="宋体" w:cs="宋体"/>
          <w:sz w:val="24"/>
        </w:rPr>
        <w:t>十三、争议解决</w:t>
      </w:r>
      <w:bookmarkEnd w:id="39"/>
      <w:bookmarkEnd w:id="40"/>
      <w:bookmarkEnd w:id="41"/>
    </w:p>
    <w:p w14:paraId="4370A427">
      <w:pPr>
        <w:spacing w:line="360" w:lineRule="auto"/>
        <w:ind w:firstLine="480" w:firstLineChars="200"/>
        <w:rPr>
          <w:rFonts w:hint="eastAsia" w:ascii="宋体" w:hAnsi="宋体" w:eastAsia="宋体" w:cs="宋体"/>
          <w:sz w:val="24"/>
        </w:rPr>
      </w:pPr>
      <w:bookmarkStart w:id="42" w:name="_Hlk218681293"/>
      <w:r>
        <w:rPr>
          <w:rFonts w:hint="eastAsia" w:ascii="宋体" w:hAnsi="宋体" w:eastAsia="宋体" w:cs="宋体"/>
          <w:sz w:val="24"/>
        </w:rPr>
        <w:t>（一）本合同在履行过程中发生的争议，由甲、乙双方当事人协商解决，协商不成的，任何一方均可向甲方所在地有管辖权的人民法院提起诉讼。</w:t>
      </w:r>
    </w:p>
    <w:p w14:paraId="53563D8A">
      <w:pPr>
        <w:spacing w:line="360" w:lineRule="auto"/>
        <w:ind w:firstLine="480" w:firstLineChars="200"/>
        <w:rPr>
          <w:rFonts w:hint="eastAsia" w:ascii="宋体" w:hAnsi="宋体" w:eastAsia="宋体" w:cs="宋体"/>
          <w:sz w:val="24"/>
        </w:rPr>
      </w:pPr>
      <w:r>
        <w:rPr>
          <w:rFonts w:hint="eastAsia" w:ascii="宋体" w:hAnsi="宋体" w:eastAsia="宋体" w:cs="宋体"/>
          <w:sz w:val="24"/>
        </w:rPr>
        <w:t>（二）本条款为独立条款，本合同的无效、变更、解除和终止均不影响本条款的效力。</w:t>
      </w:r>
    </w:p>
    <w:bookmarkEnd w:id="42"/>
    <w:p w14:paraId="2E83C67A">
      <w:pPr>
        <w:spacing w:line="360" w:lineRule="auto"/>
        <w:ind w:firstLine="480" w:firstLineChars="200"/>
        <w:rPr>
          <w:rFonts w:hint="eastAsia" w:ascii="宋体" w:hAnsi="宋体" w:eastAsia="宋体" w:cs="宋体"/>
          <w:sz w:val="24"/>
        </w:rPr>
      </w:pPr>
      <w:bookmarkStart w:id="43" w:name="_Toc11281"/>
      <w:bookmarkStart w:id="44" w:name="_Toc16949"/>
      <w:bookmarkStart w:id="45" w:name="_Toc7217"/>
      <w:r>
        <w:rPr>
          <w:rFonts w:hint="eastAsia" w:ascii="宋体" w:hAnsi="宋体" w:eastAsia="宋体" w:cs="宋体"/>
          <w:sz w:val="24"/>
        </w:rPr>
        <w:t>十四、合同数量</w:t>
      </w:r>
      <w:bookmarkEnd w:id="43"/>
      <w:bookmarkEnd w:id="44"/>
      <w:bookmarkEnd w:id="45"/>
    </w:p>
    <w:p w14:paraId="10620D04">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本合同一式</w:t>
      </w:r>
      <w:r>
        <w:rPr>
          <w:rFonts w:hint="eastAsia" w:ascii="宋体" w:hAnsi="宋体" w:eastAsia="宋体" w:cs="宋体"/>
          <w:sz w:val="24"/>
          <w:u w:val="single"/>
        </w:rPr>
        <w:t xml:space="preserve"> X </w:t>
      </w:r>
      <w:r>
        <w:rPr>
          <w:rFonts w:hint="eastAsia" w:ascii="宋体" w:hAnsi="宋体" w:eastAsia="宋体" w:cs="宋体"/>
          <w:sz w:val="24"/>
        </w:rPr>
        <w:t>份，甲方持</w:t>
      </w:r>
      <w:r>
        <w:rPr>
          <w:rFonts w:hint="eastAsia" w:ascii="宋体" w:hAnsi="宋体" w:eastAsia="宋体" w:cs="宋体"/>
          <w:sz w:val="24"/>
          <w:u w:val="single"/>
        </w:rPr>
        <w:t xml:space="preserve"> X </w:t>
      </w:r>
      <w:r>
        <w:rPr>
          <w:rFonts w:hint="eastAsia" w:ascii="宋体" w:hAnsi="宋体" w:eastAsia="宋体" w:cs="宋体"/>
          <w:sz w:val="24"/>
        </w:rPr>
        <w:t>份，乙方持</w:t>
      </w:r>
      <w:r>
        <w:rPr>
          <w:rFonts w:hint="eastAsia" w:ascii="宋体" w:hAnsi="宋体" w:eastAsia="宋体" w:cs="宋体"/>
          <w:sz w:val="24"/>
          <w:u w:val="single"/>
        </w:rPr>
        <w:t xml:space="preserve"> X </w:t>
      </w:r>
      <w:r>
        <w:rPr>
          <w:rFonts w:hint="eastAsia" w:ascii="宋体" w:hAnsi="宋体" w:eastAsia="宋体" w:cs="宋体"/>
          <w:sz w:val="24"/>
        </w:rPr>
        <w:t>份，本合同甲、乙双方签字并盖章后生效，合同执行完毕后，自动失效（合同的服务承诺则长期有效）。</w:t>
      </w:r>
    </w:p>
    <w:p w14:paraId="1C9A0C00">
      <w:pPr>
        <w:spacing w:line="360" w:lineRule="auto"/>
        <w:ind w:firstLine="480" w:firstLineChars="200"/>
        <w:rPr>
          <w:rFonts w:hint="eastAsia" w:ascii="宋体" w:hAnsi="宋体" w:eastAsia="宋体" w:cs="宋体"/>
          <w:sz w:val="24"/>
        </w:rPr>
      </w:pPr>
    </w:p>
    <w:p w14:paraId="5CCB22A8">
      <w:pPr>
        <w:spacing w:line="360" w:lineRule="auto"/>
        <w:ind w:firstLine="480" w:firstLineChars="200"/>
        <w:rPr>
          <w:rFonts w:hint="eastAsia" w:ascii="宋体" w:hAnsi="宋体" w:eastAsia="宋体" w:cs="宋体"/>
          <w:sz w:val="24"/>
        </w:rPr>
      </w:pPr>
    </w:p>
    <w:tbl>
      <w:tblPr>
        <w:tblStyle w:val="4"/>
        <w:tblW w:w="8789" w:type="dxa"/>
        <w:jc w:val="center"/>
        <w:tblLayout w:type="fixed"/>
        <w:tblCellMar>
          <w:top w:w="0" w:type="dxa"/>
          <w:left w:w="108" w:type="dxa"/>
          <w:bottom w:w="0" w:type="dxa"/>
          <w:right w:w="108" w:type="dxa"/>
        </w:tblCellMar>
      </w:tblPr>
      <w:tblGrid>
        <w:gridCol w:w="4395"/>
        <w:gridCol w:w="4394"/>
      </w:tblGrid>
      <w:tr w14:paraId="55148D1B">
        <w:tblPrEx>
          <w:tblCellMar>
            <w:top w:w="0" w:type="dxa"/>
            <w:left w:w="108" w:type="dxa"/>
            <w:bottom w:w="0" w:type="dxa"/>
            <w:right w:w="108" w:type="dxa"/>
          </w:tblCellMar>
        </w:tblPrEx>
        <w:trPr>
          <w:jc w:val="center"/>
        </w:trPr>
        <w:tc>
          <w:tcPr>
            <w:tcW w:w="4395" w:type="dxa"/>
          </w:tcPr>
          <w:p w14:paraId="77FD6BE2">
            <w:pPr>
              <w:adjustRightInd w:val="0"/>
              <w:snapToGrid w:val="0"/>
              <w:spacing w:line="360" w:lineRule="auto"/>
              <w:rPr>
                <w:rFonts w:hint="eastAsia" w:ascii="宋体" w:hAnsi="宋体" w:eastAsia="宋体" w:cs="宋体"/>
                <w:bCs/>
                <w:sz w:val="24"/>
                <w:u w:val="single"/>
              </w:rPr>
            </w:pPr>
            <w:r>
              <w:rPr>
                <w:rFonts w:hint="eastAsia" w:ascii="宋体" w:hAnsi="宋体" w:eastAsia="宋体" w:cs="宋体"/>
                <w:bCs/>
                <w:sz w:val="24"/>
              </w:rPr>
              <w:t>甲方：</w:t>
            </w:r>
            <w:r>
              <w:rPr>
                <w:rFonts w:hint="eastAsia" w:ascii="宋体" w:hAnsi="宋体" w:eastAsia="宋体" w:cs="宋体"/>
                <w:bCs/>
                <w:sz w:val="24"/>
                <w:u w:val="single"/>
              </w:rPr>
              <w:t>西安市数据局</w:t>
            </w:r>
          </w:p>
          <w:p w14:paraId="5020A9AC">
            <w:pPr>
              <w:adjustRightInd w:val="0"/>
              <w:snapToGrid w:val="0"/>
              <w:spacing w:line="360" w:lineRule="auto"/>
              <w:rPr>
                <w:rFonts w:hint="eastAsia" w:ascii="宋体" w:hAnsi="宋体" w:eastAsia="宋体" w:cs="宋体"/>
                <w:bCs/>
                <w:sz w:val="24"/>
                <w:u w:val="single"/>
              </w:rPr>
            </w:pPr>
            <w:r>
              <w:rPr>
                <w:rFonts w:hint="eastAsia" w:ascii="宋体" w:hAnsi="宋体" w:eastAsia="宋体" w:cs="宋体"/>
                <w:bCs/>
                <w:sz w:val="24"/>
              </w:rPr>
              <w:t>地址：</w:t>
            </w:r>
            <w:r>
              <w:rPr>
                <w:rFonts w:hint="eastAsia" w:ascii="宋体" w:hAnsi="宋体" w:eastAsia="宋体" w:cs="宋体"/>
                <w:bCs/>
                <w:sz w:val="24"/>
                <w:u w:val="single"/>
              </w:rPr>
              <w:t xml:space="preserve">西安市未央区凤城八路109号  </w:t>
            </w:r>
          </w:p>
          <w:p w14:paraId="101A0CF8">
            <w:pPr>
              <w:adjustRightInd w:val="0"/>
              <w:snapToGrid w:val="0"/>
              <w:spacing w:line="360" w:lineRule="auto"/>
              <w:jc w:val="left"/>
              <w:rPr>
                <w:rFonts w:hint="eastAsia" w:ascii="宋体" w:hAnsi="宋体" w:eastAsia="宋体" w:cs="宋体"/>
                <w:bCs/>
                <w:sz w:val="24"/>
                <w:u w:val="single"/>
              </w:rPr>
            </w:pPr>
            <w:r>
              <w:rPr>
                <w:rFonts w:hint="eastAsia" w:ascii="宋体" w:hAnsi="宋体" w:eastAsia="宋体" w:cs="宋体"/>
                <w:bCs/>
                <w:sz w:val="24"/>
              </w:rPr>
              <w:t>法定代表人或其授权的代理人：</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rPr>
              <w:t xml:space="preserve">             </w:t>
            </w:r>
          </w:p>
          <w:p w14:paraId="527045A2">
            <w:pPr>
              <w:adjustRightInd w:val="0"/>
              <w:snapToGrid w:val="0"/>
              <w:spacing w:line="360" w:lineRule="auto"/>
              <w:ind w:firstLine="480" w:firstLineChars="200"/>
              <w:jc w:val="right"/>
              <w:rPr>
                <w:rFonts w:hint="eastAsia" w:ascii="宋体" w:hAnsi="宋体" w:eastAsia="宋体" w:cs="宋体"/>
                <w:bCs/>
                <w:sz w:val="24"/>
              </w:rPr>
            </w:pPr>
            <w:r>
              <w:rPr>
                <w:rFonts w:hint="eastAsia" w:ascii="宋体" w:hAnsi="宋体" w:eastAsia="宋体" w:cs="宋体"/>
                <w:bCs/>
                <w:sz w:val="24"/>
              </w:rPr>
              <w:t>日期：    年   月   日</w:t>
            </w:r>
          </w:p>
        </w:tc>
        <w:tc>
          <w:tcPr>
            <w:tcW w:w="4394" w:type="dxa"/>
          </w:tcPr>
          <w:p w14:paraId="382C32E4">
            <w:pPr>
              <w:adjustRightInd w:val="0"/>
              <w:snapToGrid w:val="0"/>
              <w:spacing w:line="360" w:lineRule="auto"/>
              <w:rPr>
                <w:rFonts w:hint="eastAsia" w:ascii="宋体" w:hAnsi="宋体" w:eastAsia="宋体" w:cs="宋体"/>
                <w:bCs/>
                <w:sz w:val="24"/>
                <w:u w:val="single"/>
              </w:rPr>
            </w:pPr>
            <w:r>
              <w:rPr>
                <w:rFonts w:hint="eastAsia" w:ascii="宋体" w:hAnsi="宋体" w:eastAsia="宋体" w:cs="宋体"/>
                <w:bCs/>
                <w:sz w:val="24"/>
              </w:rPr>
              <w:t>乙方：</w:t>
            </w:r>
            <w:r>
              <w:rPr>
                <w:rFonts w:hint="eastAsia" w:ascii="宋体" w:hAnsi="宋体" w:eastAsia="宋体" w:cs="宋体"/>
                <w:bCs/>
                <w:sz w:val="24"/>
                <w:u w:val="single"/>
              </w:rPr>
              <w:t xml:space="preserve">                                </w:t>
            </w:r>
          </w:p>
          <w:p w14:paraId="12A922E8">
            <w:pPr>
              <w:adjustRightInd w:val="0"/>
              <w:snapToGrid w:val="0"/>
              <w:spacing w:line="360" w:lineRule="auto"/>
              <w:rPr>
                <w:rFonts w:hint="eastAsia" w:ascii="宋体" w:hAnsi="宋体" w:eastAsia="宋体" w:cs="宋体"/>
                <w:bCs/>
                <w:sz w:val="24"/>
              </w:rPr>
            </w:pPr>
            <w:r>
              <w:rPr>
                <w:rFonts w:hint="eastAsia" w:ascii="宋体" w:hAnsi="宋体" w:eastAsia="宋体" w:cs="宋体"/>
                <w:bCs/>
                <w:sz w:val="24"/>
              </w:rPr>
              <w:t>地址：</w:t>
            </w:r>
            <w:r>
              <w:rPr>
                <w:rFonts w:hint="eastAsia" w:ascii="宋体" w:hAnsi="宋体" w:eastAsia="宋体" w:cs="宋体"/>
                <w:bCs/>
                <w:sz w:val="24"/>
                <w:u w:val="single"/>
              </w:rPr>
              <w:t xml:space="preserve">                                </w:t>
            </w:r>
          </w:p>
          <w:p w14:paraId="7DACDC18">
            <w:pPr>
              <w:adjustRightInd w:val="0"/>
              <w:snapToGrid w:val="0"/>
              <w:spacing w:line="360" w:lineRule="auto"/>
              <w:jc w:val="left"/>
              <w:rPr>
                <w:rFonts w:hint="eastAsia" w:ascii="宋体" w:hAnsi="宋体" w:eastAsia="宋体" w:cs="宋体"/>
                <w:bCs/>
                <w:sz w:val="24"/>
                <w:u w:val="single"/>
              </w:rPr>
            </w:pPr>
            <w:r>
              <w:rPr>
                <w:rFonts w:hint="eastAsia" w:ascii="宋体" w:hAnsi="宋体" w:eastAsia="宋体" w:cs="宋体"/>
                <w:bCs/>
                <w:sz w:val="24"/>
              </w:rPr>
              <w:t>法定代表人或其授权的代理人：</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rPr>
              <w:t xml:space="preserve">             </w:t>
            </w:r>
          </w:p>
          <w:p w14:paraId="6B847F4D">
            <w:pPr>
              <w:adjustRightInd w:val="0"/>
              <w:snapToGrid w:val="0"/>
              <w:spacing w:line="360" w:lineRule="auto"/>
              <w:ind w:firstLine="480" w:firstLineChars="200"/>
              <w:jc w:val="right"/>
              <w:rPr>
                <w:rFonts w:hint="eastAsia" w:ascii="宋体" w:hAnsi="宋体" w:eastAsia="宋体" w:cs="宋体"/>
                <w:bCs/>
                <w:sz w:val="24"/>
              </w:rPr>
            </w:pPr>
            <w:r>
              <w:rPr>
                <w:rFonts w:hint="eastAsia" w:ascii="宋体" w:hAnsi="宋体" w:eastAsia="宋体" w:cs="宋体"/>
                <w:bCs/>
                <w:sz w:val="24"/>
              </w:rPr>
              <w:t>日期：    年   月   日</w:t>
            </w:r>
          </w:p>
        </w:tc>
      </w:tr>
    </w:tbl>
    <w:p w14:paraId="0E5F5E51">
      <w:pPr>
        <w:sectPr>
          <w:pgSz w:w="11906" w:h="16838"/>
          <w:pgMar w:top="1440" w:right="1800" w:bottom="1440" w:left="1800" w:header="851" w:footer="992" w:gutter="0"/>
          <w:cols w:space="425" w:num="1"/>
          <w:docGrid w:type="lines" w:linePitch="312" w:charSpace="0"/>
        </w:sectPr>
      </w:pPr>
    </w:p>
    <w:p w14:paraId="69A71895">
      <w:pPr>
        <w:spacing w:line="360" w:lineRule="auto"/>
        <w:ind w:firstLine="480" w:firstLineChars="200"/>
        <w:rPr>
          <w:rFonts w:hint="eastAsia" w:ascii="宋体" w:hAnsi="宋体" w:eastAsia="宋体" w:cs="宋体"/>
          <w:sz w:val="24"/>
        </w:rPr>
      </w:pPr>
      <w:bookmarkStart w:id="46" w:name="_Toc31051"/>
      <w:bookmarkStart w:id="47" w:name="_Toc1728"/>
      <w:bookmarkStart w:id="48" w:name="_Toc32394"/>
      <w:r>
        <w:rPr>
          <w:rFonts w:hint="eastAsia" w:ascii="宋体" w:hAnsi="宋体" w:eastAsia="宋体" w:cs="宋体"/>
          <w:sz w:val="24"/>
        </w:rPr>
        <w:t>附件1 拟投入的服务人员</w:t>
      </w:r>
      <w:bookmarkEnd w:id="46"/>
      <w:bookmarkEnd w:id="47"/>
      <w:bookmarkEnd w:id="48"/>
    </w:p>
    <w:p w14:paraId="4A6709B5">
      <w:pPr>
        <w:spacing w:line="360" w:lineRule="auto"/>
        <w:ind w:firstLine="480" w:firstLineChars="200"/>
        <w:rPr>
          <w:rFonts w:hint="eastAsia" w:ascii="宋体" w:hAnsi="宋体" w:eastAsia="宋体" w:cs="宋体"/>
          <w:sz w:val="24"/>
        </w:rPr>
      </w:pPr>
    </w:p>
    <w:tbl>
      <w:tblPr>
        <w:tblStyle w:val="4"/>
        <w:tblW w:w="7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4240"/>
        <w:gridCol w:w="1094"/>
        <w:gridCol w:w="1503"/>
      </w:tblGrid>
      <w:tr w14:paraId="59287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6DEC4F13">
            <w:pPr>
              <w:spacing w:line="360" w:lineRule="auto"/>
              <w:rPr>
                <w:rFonts w:hint="eastAsia" w:ascii="宋体" w:hAnsi="宋体" w:eastAsia="宋体" w:cs="宋体"/>
                <w:b/>
                <w:bCs/>
                <w:sz w:val="24"/>
              </w:rPr>
            </w:pPr>
            <w:r>
              <w:rPr>
                <w:rFonts w:hint="eastAsia" w:ascii="宋体" w:hAnsi="宋体" w:eastAsia="宋体" w:cs="宋体"/>
                <w:b/>
                <w:bCs/>
                <w:sz w:val="24"/>
              </w:rPr>
              <w:t>序号</w:t>
            </w:r>
          </w:p>
        </w:tc>
        <w:tc>
          <w:tcPr>
            <w:tcW w:w="4240" w:type="dxa"/>
          </w:tcPr>
          <w:p w14:paraId="1DA2827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服务内容</w:t>
            </w:r>
          </w:p>
        </w:tc>
        <w:tc>
          <w:tcPr>
            <w:tcW w:w="1094" w:type="dxa"/>
          </w:tcPr>
          <w:p w14:paraId="7E72EA4F">
            <w:pPr>
              <w:spacing w:line="360" w:lineRule="auto"/>
              <w:rPr>
                <w:rFonts w:hint="eastAsia" w:ascii="宋体" w:hAnsi="宋体" w:eastAsia="宋体" w:cs="宋体"/>
                <w:b/>
                <w:bCs/>
                <w:sz w:val="24"/>
              </w:rPr>
            </w:pPr>
            <w:r>
              <w:rPr>
                <w:rFonts w:hint="eastAsia" w:ascii="宋体" w:hAnsi="宋体" w:eastAsia="宋体" w:cs="宋体"/>
                <w:b/>
                <w:bCs/>
                <w:sz w:val="24"/>
              </w:rPr>
              <w:t>姓名</w:t>
            </w:r>
          </w:p>
        </w:tc>
        <w:tc>
          <w:tcPr>
            <w:tcW w:w="1503" w:type="dxa"/>
          </w:tcPr>
          <w:p w14:paraId="1993E0E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职称</w:t>
            </w:r>
          </w:p>
        </w:tc>
      </w:tr>
      <w:tr w14:paraId="13B3F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00D9674B">
            <w:pPr>
              <w:spacing w:line="360" w:lineRule="auto"/>
              <w:ind w:firstLine="480" w:firstLineChars="200"/>
              <w:rPr>
                <w:rFonts w:hint="eastAsia" w:ascii="宋体" w:hAnsi="宋体" w:eastAsia="宋体" w:cs="宋体"/>
                <w:sz w:val="24"/>
              </w:rPr>
            </w:pPr>
          </w:p>
        </w:tc>
        <w:tc>
          <w:tcPr>
            <w:tcW w:w="4240" w:type="dxa"/>
          </w:tcPr>
          <w:p w14:paraId="2F5C4997">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项目经理</w:t>
            </w:r>
          </w:p>
        </w:tc>
        <w:tc>
          <w:tcPr>
            <w:tcW w:w="1094" w:type="dxa"/>
          </w:tcPr>
          <w:p w14:paraId="027FF92E">
            <w:pPr>
              <w:spacing w:line="360" w:lineRule="auto"/>
              <w:ind w:firstLine="480" w:firstLineChars="200"/>
              <w:rPr>
                <w:rFonts w:hint="eastAsia" w:ascii="宋体" w:hAnsi="宋体" w:eastAsia="宋体" w:cs="宋体"/>
                <w:sz w:val="24"/>
              </w:rPr>
            </w:pPr>
          </w:p>
        </w:tc>
        <w:tc>
          <w:tcPr>
            <w:tcW w:w="1503" w:type="dxa"/>
          </w:tcPr>
          <w:p w14:paraId="02871818">
            <w:pPr>
              <w:spacing w:line="360" w:lineRule="auto"/>
              <w:ind w:firstLine="480" w:firstLineChars="200"/>
              <w:rPr>
                <w:rFonts w:hint="eastAsia" w:ascii="宋体" w:hAnsi="宋体" w:eastAsia="宋体" w:cs="宋体"/>
                <w:sz w:val="24"/>
              </w:rPr>
            </w:pPr>
          </w:p>
        </w:tc>
      </w:tr>
      <w:tr w14:paraId="7A34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7A6F9DA6">
            <w:pPr>
              <w:spacing w:line="360" w:lineRule="auto"/>
              <w:ind w:firstLine="480" w:firstLineChars="200"/>
              <w:rPr>
                <w:rFonts w:hint="eastAsia" w:ascii="宋体" w:hAnsi="宋体" w:eastAsia="宋体" w:cs="宋体"/>
                <w:sz w:val="24"/>
              </w:rPr>
            </w:pPr>
          </w:p>
        </w:tc>
        <w:tc>
          <w:tcPr>
            <w:tcW w:w="4240" w:type="dxa"/>
          </w:tcPr>
          <w:p w14:paraId="26FFDD5A">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政务云服务目录优化更新服务</w:t>
            </w:r>
          </w:p>
        </w:tc>
        <w:tc>
          <w:tcPr>
            <w:tcW w:w="1094" w:type="dxa"/>
          </w:tcPr>
          <w:p w14:paraId="40DB8EE7">
            <w:pPr>
              <w:spacing w:line="360" w:lineRule="auto"/>
              <w:ind w:firstLine="480" w:firstLineChars="200"/>
              <w:rPr>
                <w:rFonts w:hint="eastAsia" w:ascii="宋体" w:hAnsi="宋体" w:eastAsia="宋体" w:cs="宋体"/>
                <w:sz w:val="24"/>
              </w:rPr>
            </w:pPr>
          </w:p>
        </w:tc>
        <w:tc>
          <w:tcPr>
            <w:tcW w:w="1503" w:type="dxa"/>
          </w:tcPr>
          <w:p w14:paraId="4205F927">
            <w:pPr>
              <w:spacing w:line="360" w:lineRule="auto"/>
              <w:ind w:firstLine="480" w:firstLineChars="200"/>
              <w:rPr>
                <w:rFonts w:hint="eastAsia" w:ascii="宋体" w:hAnsi="宋体" w:eastAsia="宋体" w:cs="宋体"/>
                <w:sz w:val="24"/>
              </w:rPr>
            </w:pPr>
          </w:p>
        </w:tc>
      </w:tr>
      <w:tr w14:paraId="16B0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3CD7D443">
            <w:pPr>
              <w:spacing w:line="360" w:lineRule="auto"/>
              <w:ind w:firstLine="480" w:firstLineChars="200"/>
              <w:rPr>
                <w:rFonts w:hint="eastAsia" w:ascii="宋体" w:hAnsi="宋体" w:eastAsia="宋体" w:cs="宋体"/>
                <w:sz w:val="24"/>
              </w:rPr>
            </w:pPr>
          </w:p>
        </w:tc>
        <w:tc>
          <w:tcPr>
            <w:tcW w:w="4240" w:type="dxa"/>
          </w:tcPr>
          <w:p w14:paraId="3EF6E8C7">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214CFD5A">
            <w:pPr>
              <w:spacing w:line="360" w:lineRule="auto"/>
              <w:ind w:firstLine="480" w:firstLineChars="200"/>
              <w:rPr>
                <w:rFonts w:hint="eastAsia" w:ascii="宋体" w:hAnsi="宋体" w:eastAsia="宋体" w:cs="宋体"/>
                <w:sz w:val="24"/>
              </w:rPr>
            </w:pPr>
          </w:p>
        </w:tc>
        <w:tc>
          <w:tcPr>
            <w:tcW w:w="1503" w:type="dxa"/>
          </w:tcPr>
          <w:p w14:paraId="21A01E1E">
            <w:pPr>
              <w:spacing w:line="360" w:lineRule="auto"/>
              <w:ind w:firstLine="480" w:firstLineChars="200"/>
              <w:rPr>
                <w:rFonts w:hint="eastAsia" w:ascii="宋体" w:hAnsi="宋体" w:eastAsia="宋体" w:cs="宋体"/>
                <w:sz w:val="24"/>
              </w:rPr>
            </w:pPr>
          </w:p>
        </w:tc>
      </w:tr>
      <w:tr w14:paraId="69D6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01191935">
            <w:pPr>
              <w:spacing w:line="360" w:lineRule="auto"/>
              <w:ind w:firstLine="480" w:firstLineChars="200"/>
              <w:rPr>
                <w:rFonts w:hint="eastAsia" w:ascii="宋体" w:hAnsi="宋体" w:eastAsia="宋体" w:cs="宋体"/>
                <w:sz w:val="24"/>
              </w:rPr>
            </w:pPr>
          </w:p>
        </w:tc>
        <w:tc>
          <w:tcPr>
            <w:tcW w:w="4240" w:type="dxa"/>
          </w:tcPr>
          <w:p w14:paraId="3AE8C6D8">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0F2115FA">
            <w:pPr>
              <w:spacing w:line="360" w:lineRule="auto"/>
              <w:ind w:firstLine="480" w:firstLineChars="200"/>
              <w:rPr>
                <w:rFonts w:hint="eastAsia" w:ascii="宋体" w:hAnsi="宋体" w:eastAsia="宋体" w:cs="宋体"/>
                <w:sz w:val="24"/>
              </w:rPr>
            </w:pPr>
          </w:p>
        </w:tc>
        <w:tc>
          <w:tcPr>
            <w:tcW w:w="1503" w:type="dxa"/>
          </w:tcPr>
          <w:p w14:paraId="0354DE08">
            <w:pPr>
              <w:spacing w:line="360" w:lineRule="auto"/>
              <w:ind w:firstLine="480" w:firstLineChars="200"/>
              <w:rPr>
                <w:rFonts w:hint="eastAsia" w:ascii="宋体" w:hAnsi="宋体" w:eastAsia="宋体" w:cs="宋体"/>
                <w:sz w:val="24"/>
              </w:rPr>
            </w:pPr>
          </w:p>
        </w:tc>
      </w:tr>
      <w:tr w14:paraId="398C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67F6B036">
            <w:pPr>
              <w:spacing w:line="360" w:lineRule="auto"/>
              <w:ind w:firstLine="480" w:firstLineChars="200"/>
              <w:rPr>
                <w:rFonts w:hint="eastAsia" w:ascii="宋体" w:hAnsi="宋体" w:eastAsia="宋体" w:cs="宋体"/>
                <w:sz w:val="24"/>
              </w:rPr>
            </w:pPr>
          </w:p>
        </w:tc>
        <w:tc>
          <w:tcPr>
            <w:tcW w:w="4240" w:type="dxa"/>
          </w:tcPr>
          <w:p w14:paraId="7DD2FDC7">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225EA64B">
            <w:pPr>
              <w:spacing w:line="360" w:lineRule="auto"/>
              <w:ind w:firstLine="480" w:firstLineChars="200"/>
              <w:rPr>
                <w:rFonts w:hint="eastAsia" w:ascii="宋体" w:hAnsi="宋体" w:eastAsia="宋体" w:cs="宋体"/>
                <w:sz w:val="24"/>
              </w:rPr>
            </w:pPr>
          </w:p>
        </w:tc>
        <w:tc>
          <w:tcPr>
            <w:tcW w:w="1503" w:type="dxa"/>
          </w:tcPr>
          <w:p w14:paraId="241E4D69">
            <w:pPr>
              <w:spacing w:line="360" w:lineRule="auto"/>
              <w:ind w:firstLine="480" w:firstLineChars="200"/>
              <w:rPr>
                <w:rFonts w:hint="eastAsia" w:ascii="宋体" w:hAnsi="宋体" w:eastAsia="宋体" w:cs="宋体"/>
                <w:sz w:val="24"/>
              </w:rPr>
            </w:pPr>
          </w:p>
        </w:tc>
      </w:tr>
      <w:tr w14:paraId="03BD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5CD273B2">
            <w:pPr>
              <w:spacing w:line="360" w:lineRule="auto"/>
              <w:ind w:firstLine="480" w:firstLineChars="200"/>
              <w:rPr>
                <w:rFonts w:hint="eastAsia" w:ascii="宋体" w:hAnsi="宋体" w:eastAsia="宋体" w:cs="宋体"/>
                <w:sz w:val="24"/>
              </w:rPr>
            </w:pPr>
          </w:p>
        </w:tc>
        <w:tc>
          <w:tcPr>
            <w:tcW w:w="4240" w:type="dxa"/>
          </w:tcPr>
          <w:p w14:paraId="10AD64F5">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政务云全服务质量分析服务</w:t>
            </w:r>
          </w:p>
        </w:tc>
        <w:tc>
          <w:tcPr>
            <w:tcW w:w="1094" w:type="dxa"/>
          </w:tcPr>
          <w:p w14:paraId="6706D70E">
            <w:pPr>
              <w:spacing w:line="360" w:lineRule="auto"/>
              <w:ind w:firstLine="480" w:firstLineChars="200"/>
              <w:rPr>
                <w:rFonts w:hint="eastAsia" w:ascii="宋体" w:hAnsi="宋体" w:eastAsia="宋体" w:cs="宋体"/>
                <w:sz w:val="24"/>
              </w:rPr>
            </w:pPr>
          </w:p>
        </w:tc>
        <w:tc>
          <w:tcPr>
            <w:tcW w:w="1503" w:type="dxa"/>
          </w:tcPr>
          <w:p w14:paraId="0C751BF1">
            <w:pPr>
              <w:spacing w:line="360" w:lineRule="auto"/>
              <w:ind w:firstLine="480" w:firstLineChars="200"/>
              <w:rPr>
                <w:rFonts w:hint="eastAsia" w:ascii="宋体" w:hAnsi="宋体" w:eastAsia="宋体" w:cs="宋体"/>
                <w:sz w:val="24"/>
              </w:rPr>
            </w:pPr>
          </w:p>
        </w:tc>
      </w:tr>
      <w:tr w14:paraId="7EDB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1B46CE83">
            <w:pPr>
              <w:spacing w:line="360" w:lineRule="auto"/>
              <w:ind w:firstLine="480" w:firstLineChars="200"/>
              <w:rPr>
                <w:rFonts w:hint="eastAsia" w:ascii="宋体" w:hAnsi="宋体" w:eastAsia="宋体" w:cs="宋体"/>
                <w:sz w:val="24"/>
              </w:rPr>
            </w:pPr>
          </w:p>
        </w:tc>
        <w:tc>
          <w:tcPr>
            <w:tcW w:w="4240" w:type="dxa"/>
          </w:tcPr>
          <w:p w14:paraId="066D3F26">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281C5A31">
            <w:pPr>
              <w:spacing w:line="360" w:lineRule="auto"/>
              <w:ind w:firstLine="480" w:firstLineChars="200"/>
              <w:rPr>
                <w:rFonts w:hint="eastAsia" w:ascii="宋体" w:hAnsi="宋体" w:eastAsia="宋体" w:cs="宋体"/>
                <w:sz w:val="24"/>
              </w:rPr>
            </w:pPr>
          </w:p>
        </w:tc>
        <w:tc>
          <w:tcPr>
            <w:tcW w:w="1503" w:type="dxa"/>
          </w:tcPr>
          <w:p w14:paraId="62BCC4EB">
            <w:pPr>
              <w:spacing w:line="360" w:lineRule="auto"/>
              <w:ind w:firstLine="480" w:firstLineChars="200"/>
              <w:rPr>
                <w:rFonts w:hint="eastAsia" w:ascii="宋体" w:hAnsi="宋体" w:eastAsia="宋体" w:cs="宋体"/>
                <w:sz w:val="24"/>
              </w:rPr>
            </w:pPr>
          </w:p>
        </w:tc>
      </w:tr>
      <w:tr w14:paraId="217F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3EC9C578">
            <w:pPr>
              <w:spacing w:line="360" w:lineRule="auto"/>
              <w:ind w:firstLine="480" w:firstLineChars="200"/>
              <w:rPr>
                <w:rFonts w:hint="eastAsia" w:ascii="宋体" w:hAnsi="宋体" w:eastAsia="宋体" w:cs="宋体"/>
                <w:sz w:val="24"/>
              </w:rPr>
            </w:pPr>
          </w:p>
        </w:tc>
        <w:tc>
          <w:tcPr>
            <w:tcW w:w="4240" w:type="dxa"/>
          </w:tcPr>
          <w:p w14:paraId="5DA95ABE">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450B162C">
            <w:pPr>
              <w:spacing w:line="360" w:lineRule="auto"/>
              <w:ind w:firstLine="480" w:firstLineChars="200"/>
              <w:rPr>
                <w:rFonts w:hint="eastAsia" w:ascii="宋体" w:hAnsi="宋体" w:eastAsia="宋体" w:cs="宋体"/>
                <w:sz w:val="24"/>
              </w:rPr>
            </w:pPr>
          </w:p>
        </w:tc>
        <w:tc>
          <w:tcPr>
            <w:tcW w:w="1503" w:type="dxa"/>
          </w:tcPr>
          <w:p w14:paraId="555E6615">
            <w:pPr>
              <w:spacing w:line="360" w:lineRule="auto"/>
              <w:ind w:firstLine="480" w:firstLineChars="200"/>
              <w:rPr>
                <w:rFonts w:hint="eastAsia" w:ascii="宋体" w:hAnsi="宋体" w:eastAsia="宋体" w:cs="宋体"/>
                <w:sz w:val="24"/>
              </w:rPr>
            </w:pPr>
          </w:p>
        </w:tc>
      </w:tr>
      <w:tr w14:paraId="78FC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23345AC2">
            <w:pPr>
              <w:spacing w:line="360" w:lineRule="auto"/>
              <w:ind w:firstLine="480" w:firstLineChars="200"/>
              <w:rPr>
                <w:rFonts w:hint="eastAsia" w:ascii="宋体" w:hAnsi="宋体" w:eastAsia="宋体" w:cs="宋体"/>
                <w:sz w:val="24"/>
              </w:rPr>
            </w:pPr>
          </w:p>
        </w:tc>
        <w:tc>
          <w:tcPr>
            <w:tcW w:w="4240" w:type="dxa"/>
          </w:tcPr>
          <w:p w14:paraId="2A8A885D">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1F9E20FE">
            <w:pPr>
              <w:spacing w:line="360" w:lineRule="auto"/>
              <w:ind w:firstLine="480" w:firstLineChars="200"/>
              <w:rPr>
                <w:rFonts w:hint="eastAsia" w:ascii="宋体" w:hAnsi="宋体" w:eastAsia="宋体" w:cs="宋体"/>
                <w:sz w:val="24"/>
              </w:rPr>
            </w:pPr>
          </w:p>
        </w:tc>
        <w:tc>
          <w:tcPr>
            <w:tcW w:w="1503" w:type="dxa"/>
          </w:tcPr>
          <w:p w14:paraId="10647583">
            <w:pPr>
              <w:spacing w:line="360" w:lineRule="auto"/>
              <w:ind w:firstLine="480" w:firstLineChars="200"/>
              <w:rPr>
                <w:rFonts w:hint="eastAsia" w:ascii="宋体" w:hAnsi="宋体" w:eastAsia="宋体" w:cs="宋体"/>
                <w:sz w:val="24"/>
              </w:rPr>
            </w:pPr>
          </w:p>
        </w:tc>
      </w:tr>
      <w:tr w14:paraId="223B4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tcPr>
          <w:p w14:paraId="15BBA6B7">
            <w:pPr>
              <w:spacing w:line="360" w:lineRule="auto"/>
              <w:ind w:firstLine="480" w:firstLineChars="200"/>
              <w:rPr>
                <w:rFonts w:hint="eastAsia" w:ascii="宋体" w:hAnsi="宋体" w:eastAsia="宋体" w:cs="宋体"/>
                <w:sz w:val="24"/>
              </w:rPr>
            </w:pPr>
          </w:p>
        </w:tc>
        <w:tc>
          <w:tcPr>
            <w:tcW w:w="4240" w:type="dxa"/>
          </w:tcPr>
          <w:p w14:paraId="5AF76E8E">
            <w:pPr>
              <w:spacing w:line="360" w:lineRule="auto"/>
              <w:ind w:firstLine="480" w:firstLineChars="200"/>
              <w:rPr>
                <w:rFonts w:hint="eastAsia" w:ascii="宋体" w:hAnsi="宋体" w:eastAsia="宋体" w:cs="宋体"/>
                <w:sz w:val="24"/>
              </w:rPr>
            </w:pPr>
            <w:r>
              <w:rPr>
                <w:rFonts w:hint="eastAsia" w:ascii="宋体" w:hAnsi="宋体" w:eastAsia="宋体" w:cs="宋体"/>
                <w:sz w:val="24"/>
              </w:rPr>
              <w:t>……</w:t>
            </w:r>
          </w:p>
        </w:tc>
        <w:tc>
          <w:tcPr>
            <w:tcW w:w="1094" w:type="dxa"/>
          </w:tcPr>
          <w:p w14:paraId="615920A4">
            <w:pPr>
              <w:spacing w:line="360" w:lineRule="auto"/>
              <w:ind w:firstLine="480" w:firstLineChars="200"/>
              <w:rPr>
                <w:rFonts w:hint="eastAsia" w:ascii="宋体" w:hAnsi="宋体" w:eastAsia="宋体" w:cs="宋体"/>
                <w:sz w:val="24"/>
              </w:rPr>
            </w:pPr>
          </w:p>
        </w:tc>
        <w:tc>
          <w:tcPr>
            <w:tcW w:w="1503" w:type="dxa"/>
          </w:tcPr>
          <w:p w14:paraId="3346125D">
            <w:pPr>
              <w:spacing w:line="360" w:lineRule="auto"/>
              <w:ind w:firstLine="480" w:firstLineChars="200"/>
              <w:rPr>
                <w:rFonts w:hint="eastAsia" w:ascii="宋体" w:hAnsi="宋体" w:eastAsia="宋体" w:cs="宋体"/>
                <w:sz w:val="24"/>
              </w:rPr>
            </w:pPr>
          </w:p>
        </w:tc>
      </w:tr>
    </w:tbl>
    <w:p w14:paraId="57B961AB">
      <w:pPr>
        <w:spacing w:line="360" w:lineRule="auto"/>
        <w:ind w:firstLine="480" w:firstLineChars="200"/>
        <w:rPr>
          <w:rFonts w:hint="eastAsia" w:ascii="宋体" w:hAnsi="宋体" w:eastAsia="宋体" w:cs="宋体"/>
          <w:sz w:val="24"/>
        </w:rPr>
      </w:pPr>
    </w:p>
    <w:p w14:paraId="7DE4C412">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4C42D668">
      <w:pPr>
        <w:spacing w:line="360" w:lineRule="auto"/>
        <w:ind w:firstLine="480" w:firstLineChars="200"/>
        <w:rPr>
          <w:rFonts w:hint="eastAsia" w:ascii="宋体" w:hAnsi="宋体" w:eastAsia="宋体" w:cs="宋体"/>
          <w:sz w:val="24"/>
        </w:rPr>
      </w:pPr>
      <w:bookmarkStart w:id="49" w:name="_Toc28341"/>
      <w:bookmarkStart w:id="50" w:name="_Toc32069"/>
      <w:bookmarkStart w:id="51" w:name="_Toc15963"/>
      <w:r>
        <w:rPr>
          <w:rFonts w:hint="eastAsia" w:ascii="宋体" w:hAnsi="宋体" w:eastAsia="宋体" w:cs="宋体"/>
          <w:sz w:val="24"/>
        </w:rPr>
        <w:t>附件2 分项报价表</w:t>
      </w:r>
      <w:bookmarkEnd w:id="49"/>
      <w:bookmarkEnd w:id="50"/>
      <w:bookmarkEnd w:id="51"/>
    </w:p>
    <w:p w14:paraId="3B2834F7">
      <w:pPr>
        <w:spacing w:line="360" w:lineRule="auto"/>
        <w:ind w:firstLine="480" w:firstLineChars="200"/>
        <w:rPr>
          <w:rFonts w:hint="eastAsia" w:ascii="宋体" w:hAnsi="宋体" w:eastAsia="宋体" w:cs="宋体"/>
          <w:sz w:val="24"/>
        </w:rPr>
      </w:pPr>
    </w:p>
    <w:tbl>
      <w:tblPr>
        <w:tblStyle w:val="5"/>
        <w:tblW w:w="6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0"/>
        <w:gridCol w:w="2126"/>
      </w:tblGrid>
      <w:tr w14:paraId="32DE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1084B1C3">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服务内容</w:t>
            </w:r>
          </w:p>
        </w:tc>
        <w:tc>
          <w:tcPr>
            <w:tcW w:w="2126" w:type="dxa"/>
          </w:tcPr>
          <w:p w14:paraId="4DA44B00">
            <w:pPr>
              <w:spacing w:line="360" w:lineRule="auto"/>
              <w:rPr>
                <w:rFonts w:hint="eastAsia" w:ascii="宋体" w:hAnsi="宋体" w:eastAsia="宋体" w:cs="宋体"/>
                <w:b/>
                <w:bCs/>
                <w:sz w:val="24"/>
              </w:rPr>
            </w:pPr>
            <w:r>
              <w:rPr>
                <w:rFonts w:hint="eastAsia" w:ascii="宋体" w:hAnsi="宋体" w:eastAsia="宋体" w:cs="宋体"/>
                <w:b/>
                <w:bCs/>
                <w:sz w:val="24"/>
              </w:rPr>
              <w:t>单价（万元）</w:t>
            </w:r>
          </w:p>
        </w:tc>
      </w:tr>
      <w:tr w14:paraId="1D5D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0B6EF8AC">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政务云服务目录优化更新服务</w:t>
            </w:r>
          </w:p>
        </w:tc>
        <w:tc>
          <w:tcPr>
            <w:tcW w:w="2126" w:type="dxa"/>
          </w:tcPr>
          <w:p w14:paraId="3B469209">
            <w:pPr>
              <w:spacing w:line="360" w:lineRule="auto"/>
              <w:ind w:firstLine="480" w:firstLineChars="200"/>
              <w:rPr>
                <w:rFonts w:hint="eastAsia" w:ascii="宋体" w:hAnsi="宋体" w:eastAsia="宋体" w:cs="宋体"/>
                <w:sz w:val="24"/>
              </w:rPr>
            </w:pPr>
          </w:p>
        </w:tc>
      </w:tr>
      <w:tr w14:paraId="3A0C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1CD02EEA">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政务云服务质量分析服务</w:t>
            </w:r>
          </w:p>
        </w:tc>
        <w:tc>
          <w:tcPr>
            <w:tcW w:w="2126" w:type="dxa"/>
          </w:tcPr>
          <w:p w14:paraId="79A4959B">
            <w:pPr>
              <w:spacing w:line="360" w:lineRule="auto"/>
              <w:ind w:firstLine="480" w:firstLineChars="200"/>
              <w:rPr>
                <w:rFonts w:hint="eastAsia" w:ascii="宋体" w:hAnsi="宋体" w:eastAsia="宋体" w:cs="宋体"/>
                <w:sz w:val="24"/>
              </w:rPr>
            </w:pPr>
          </w:p>
        </w:tc>
      </w:tr>
      <w:tr w14:paraId="29D4B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047C00A8">
            <w:pPr>
              <w:spacing w:line="360" w:lineRule="auto"/>
              <w:ind w:firstLine="480" w:firstLineChars="200"/>
              <w:rPr>
                <w:rFonts w:hint="eastAsia" w:ascii="宋体" w:hAnsi="宋体" w:eastAsia="宋体" w:cs="宋体"/>
                <w:sz w:val="24"/>
              </w:rPr>
            </w:pPr>
            <w:r>
              <w:rPr>
                <w:rFonts w:hint="eastAsia" w:ascii="宋体" w:hAnsi="宋体" w:eastAsia="宋体" w:cs="宋体"/>
                <w:sz w:val="24"/>
              </w:rPr>
              <w:t>政务云服务用量结算复核服务</w:t>
            </w:r>
          </w:p>
        </w:tc>
        <w:tc>
          <w:tcPr>
            <w:tcW w:w="2126" w:type="dxa"/>
          </w:tcPr>
          <w:p w14:paraId="2431E96D">
            <w:pPr>
              <w:spacing w:line="360" w:lineRule="auto"/>
              <w:ind w:firstLine="480" w:firstLineChars="200"/>
              <w:rPr>
                <w:rFonts w:hint="eastAsia" w:ascii="宋体" w:hAnsi="宋体" w:eastAsia="宋体" w:cs="宋体"/>
                <w:sz w:val="24"/>
              </w:rPr>
            </w:pPr>
          </w:p>
        </w:tc>
      </w:tr>
      <w:tr w14:paraId="5465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617705EE">
            <w:pPr>
              <w:spacing w:line="360" w:lineRule="auto"/>
              <w:ind w:firstLine="480" w:firstLineChars="200"/>
              <w:rPr>
                <w:rFonts w:hint="eastAsia" w:ascii="宋体" w:hAnsi="宋体" w:eastAsia="宋体" w:cs="宋体"/>
                <w:sz w:val="24"/>
              </w:rPr>
            </w:pPr>
            <w:r>
              <w:rPr>
                <w:rFonts w:hint="eastAsia" w:ascii="宋体" w:hAnsi="宋体" w:eastAsia="宋体" w:cs="宋体"/>
                <w:sz w:val="24"/>
              </w:rPr>
              <w:t>第三方绩效评价服务</w:t>
            </w:r>
          </w:p>
        </w:tc>
        <w:tc>
          <w:tcPr>
            <w:tcW w:w="2126" w:type="dxa"/>
          </w:tcPr>
          <w:p w14:paraId="2E2B7645">
            <w:pPr>
              <w:spacing w:line="360" w:lineRule="auto"/>
              <w:ind w:firstLine="480" w:firstLineChars="200"/>
              <w:rPr>
                <w:rFonts w:hint="eastAsia" w:ascii="宋体" w:hAnsi="宋体" w:eastAsia="宋体" w:cs="宋体"/>
                <w:sz w:val="24"/>
              </w:rPr>
            </w:pPr>
          </w:p>
        </w:tc>
      </w:tr>
      <w:tr w14:paraId="2D991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90" w:type="dxa"/>
          </w:tcPr>
          <w:p w14:paraId="424D5F39">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合计</w:t>
            </w:r>
          </w:p>
        </w:tc>
        <w:tc>
          <w:tcPr>
            <w:tcW w:w="2126" w:type="dxa"/>
          </w:tcPr>
          <w:p w14:paraId="2D4AE753">
            <w:pPr>
              <w:spacing w:line="360" w:lineRule="auto"/>
              <w:ind w:firstLine="480" w:firstLineChars="200"/>
              <w:rPr>
                <w:rFonts w:hint="eastAsia" w:ascii="宋体" w:hAnsi="宋体" w:eastAsia="宋体" w:cs="宋体"/>
                <w:sz w:val="24"/>
              </w:rPr>
            </w:pPr>
          </w:p>
        </w:tc>
      </w:tr>
    </w:tbl>
    <w:p w14:paraId="6537781F">
      <w:pPr>
        <w:spacing w:line="360" w:lineRule="auto"/>
        <w:ind w:firstLine="480" w:firstLineChars="200"/>
        <w:rPr>
          <w:rFonts w:hint="eastAsia" w:ascii="宋体" w:hAnsi="宋体" w:eastAsia="宋体" w:cs="宋体"/>
          <w:sz w:val="24"/>
        </w:rPr>
      </w:pPr>
    </w:p>
    <w:p w14:paraId="1C0830BB">
      <w:pPr>
        <w:spacing w:line="360" w:lineRule="auto"/>
        <w:ind w:firstLine="480" w:firstLineChars="200"/>
        <w:rPr>
          <w:rFonts w:hint="eastAsia" w:ascii="宋体" w:hAnsi="宋体" w:eastAsia="宋体" w:cs="宋体"/>
          <w:sz w:val="24"/>
        </w:rPr>
      </w:pPr>
    </w:p>
    <w:p w14:paraId="014225E4">
      <w:pPr>
        <w:spacing w:line="360" w:lineRule="auto"/>
        <w:ind w:firstLine="480" w:firstLineChars="200"/>
        <w:rPr>
          <w:rFonts w:hint="eastAsia" w:ascii="宋体" w:hAnsi="宋体" w:eastAsia="宋体" w:cs="宋体"/>
          <w:sz w:val="24"/>
        </w:rPr>
      </w:pPr>
      <w:r>
        <w:rPr>
          <w:rFonts w:hint="eastAsia" w:ascii="宋体" w:hAnsi="宋体" w:eastAsia="宋体" w:cs="宋体"/>
          <w:sz w:val="24"/>
        </w:rPr>
        <w:br w:type="page"/>
      </w:r>
    </w:p>
    <w:p w14:paraId="61B458E5">
      <w:pPr>
        <w:spacing w:line="360" w:lineRule="auto"/>
        <w:ind w:firstLine="480" w:firstLineChars="200"/>
        <w:rPr>
          <w:rFonts w:hint="eastAsia" w:ascii="宋体" w:hAnsi="宋体" w:eastAsia="宋体" w:cs="宋体"/>
          <w:sz w:val="24"/>
        </w:rPr>
      </w:pPr>
      <w:bookmarkStart w:id="52" w:name="_Toc6638"/>
      <w:bookmarkStart w:id="53" w:name="_Toc31590"/>
      <w:bookmarkStart w:id="54" w:name="_Toc25326"/>
      <w:r>
        <w:rPr>
          <w:rFonts w:hint="eastAsia" w:ascii="宋体" w:hAnsi="宋体" w:eastAsia="宋体" w:cs="宋体"/>
          <w:sz w:val="24"/>
        </w:rPr>
        <w:t>附件3 服务承诺</w:t>
      </w:r>
      <w:bookmarkEnd w:id="52"/>
      <w:bookmarkEnd w:id="53"/>
      <w:bookmarkEnd w:id="54"/>
    </w:p>
    <w:p w14:paraId="5EC32474">
      <w:pPr>
        <w:spacing w:line="360" w:lineRule="auto"/>
        <w:ind w:firstLine="480" w:firstLineChars="200"/>
        <w:rPr>
          <w:rFonts w:hint="eastAsia" w:ascii="宋体" w:hAnsi="宋体" w:eastAsia="宋体" w:cs="宋体"/>
          <w:sz w:val="24"/>
        </w:rPr>
      </w:pPr>
    </w:p>
    <w:p w14:paraId="7F5A6495">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服务承诺</w:t>
      </w:r>
    </w:p>
    <w:p w14:paraId="49D19E4A">
      <w:pPr>
        <w:spacing w:line="400" w:lineRule="exact"/>
        <w:rPr>
          <w:rFonts w:hint="eastAsia" w:ascii="宋体" w:hAnsi="宋体" w:eastAsia="宋体" w:cs="宋体"/>
          <w:sz w:val="24"/>
        </w:rPr>
      </w:pPr>
      <w:r>
        <w:rPr>
          <w:rFonts w:hint="eastAsia" w:ascii="宋体" w:hAnsi="宋体" w:eastAsia="宋体" w:cs="宋体"/>
          <w:sz w:val="24"/>
          <w:u w:val="single"/>
        </w:rPr>
        <w:t>西安市数据局</w:t>
      </w:r>
      <w:r>
        <w:rPr>
          <w:rFonts w:hint="eastAsia" w:ascii="宋体" w:hAnsi="宋体" w:eastAsia="宋体" w:cs="宋体"/>
          <w:sz w:val="24"/>
        </w:rPr>
        <w:t>：</w:t>
      </w:r>
    </w:p>
    <w:p w14:paraId="09B267F5">
      <w:pPr>
        <w:spacing w:line="400" w:lineRule="exact"/>
        <w:ind w:firstLine="480" w:firstLineChars="200"/>
        <w:rPr>
          <w:rFonts w:hint="eastAsia" w:ascii="宋体" w:hAnsi="宋体" w:eastAsia="宋体" w:cs="宋体"/>
          <w:sz w:val="24"/>
          <w:u w:val="single"/>
        </w:rPr>
      </w:pPr>
    </w:p>
    <w:p w14:paraId="1C4AEB23">
      <w:pPr>
        <w:spacing w:line="400" w:lineRule="exact"/>
        <w:ind w:firstLine="480" w:firstLineChars="200"/>
        <w:rPr>
          <w:rFonts w:hint="eastAsia" w:ascii="宋体" w:hAnsi="宋体" w:eastAsia="宋体" w:cs="宋体"/>
          <w:sz w:val="24"/>
        </w:rPr>
      </w:pPr>
      <w:r>
        <w:rPr>
          <w:rFonts w:hint="eastAsia" w:ascii="宋体" w:hAnsi="宋体" w:eastAsia="宋体" w:cs="宋体"/>
          <w:sz w:val="24"/>
        </w:rPr>
        <w:t>我公司对参加此次</w:t>
      </w:r>
      <w:r>
        <w:rPr>
          <w:rFonts w:hint="eastAsia" w:ascii="宋体" w:hAnsi="宋体" w:eastAsia="宋体" w:cs="宋体"/>
          <w:sz w:val="24"/>
          <w:u w:val="single"/>
        </w:rPr>
        <w:t>2025年西安市数字政府政务云第三方咨询服务项目尾款</w:t>
      </w:r>
      <w:r>
        <w:rPr>
          <w:rFonts w:hint="eastAsia" w:ascii="宋体" w:hAnsi="宋体" w:eastAsia="宋体" w:cs="宋体"/>
          <w:sz w:val="24"/>
        </w:rPr>
        <w:t>采购包1所提供的服务作如下承诺：</w:t>
      </w:r>
    </w:p>
    <w:p w14:paraId="012B5BFC">
      <w:pPr>
        <w:spacing w:line="400" w:lineRule="exact"/>
        <w:ind w:firstLine="480" w:firstLineChars="200"/>
        <w:rPr>
          <w:rFonts w:hint="eastAsia" w:ascii="宋体" w:hAnsi="宋体" w:eastAsia="宋体" w:cs="宋体"/>
          <w:sz w:val="24"/>
        </w:rPr>
      </w:pPr>
      <w:r>
        <w:rPr>
          <w:rFonts w:hint="eastAsia" w:ascii="宋体" w:hAnsi="宋体" w:eastAsia="宋体" w:cs="宋体"/>
          <w:sz w:val="24"/>
        </w:rPr>
        <w:t>1.我公司已全面理解并认同本项目招标文件全部内容，包括但不限于服务内容、服务能力、服务人员数量及资质、驻场要求、服务时限、服务考核办法、款项结算、保密协议、验收方案等各项要求。我公司参与本项目投标已经过充分、审慎研究，完全具备并承诺满足招标文件提出的全部要求；</w:t>
      </w:r>
    </w:p>
    <w:p w14:paraId="777483D9">
      <w:pPr>
        <w:spacing w:line="400" w:lineRule="exact"/>
        <w:ind w:firstLine="480" w:firstLineChars="200"/>
        <w:rPr>
          <w:rFonts w:hint="eastAsia" w:ascii="宋体" w:hAnsi="宋体" w:eastAsia="宋体" w:cs="宋体"/>
          <w:sz w:val="24"/>
        </w:rPr>
      </w:pPr>
      <w:r>
        <w:rPr>
          <w:rFonts w:hint="eastAsia" w:ascii="宋体" w:hAnsi="宋体" w:eastAsia="宋体" w:cs="宋体"/>
          <w:sz w:val="24"/>
        </w:rPr>
        <w:t>2.我公司中标后，实际参与项目实施的团队人员，在数量、资质等方面与投标方案中拟派人员完全一致，未经你单位书面同意，不随意调整、更换项目团队人员；</w:t>
      </w:r>
    </w:p>
    <w:p w14:paraId="4BF3099A">
      <w:pPr>
        <w:spacing w:line="400" w:lineRule="exact"/>
        <w:ind w:firstLine="480" w:firstLineChars="200"/>
        <w:rPr>
          <w:rFonts w:hint="eastAsia" w:ascii="宋体" w:hAnsi="宋体" w:eastAsia="宋体" w:cs="宋体"/>
          <w:sz w:val="24"/>
        </w:rPr>
      </w:pPr>
      <w:r>
        <w:rPr>
          <w:rFonts w:hint="eastAsia" w:ascii="宋体" w:hAnsi="宋体" w:eastAsia="宋体" w:cs="宋体"/>
          <w:sz w:val="24"/>
        </w:rPr>
        <w:t>3.你单位因工作需要，或依据我公司服务质量、工作效率、完成时限等情况，在招标文件及投标文件约定范围内，对驻场服务人员数量、资质、驻场时间等提出合理要求；或因我公司服务人员工作能力不足、服务态度不佳等原因，要求更换项目人员的，我公司均无条件响应、及时落实并予以满足。驻场服务人员人数上限以我公司投标文件中载明的项目团队人数为准；</w:t>
      </w:r>
    </w:p>
    <w:p w14:paraId="45C4425F">
      <w:pPr>
        <w:spacing w:line="400" w:lineRule="exact"/>
        <w:ind w:firstLine="480" w:firstLineChars="200"/>
        <w:rPr>
          <w:rFonts w:hint="eastAsia" w:ascii="宋体" w:hAnsi="宋体" w:eastAsia="宋体" w:cs="宋体"/>
          <w:sz w:val="24"/>
        </w:rPr>
      </w:pPr>
      <w:r>
        <w:rPr>
          <w:rFonts w:hint="eastAsia" w:ascii="宋体" w:hAnsi="宋体" w:eastAsia="宋体" w:cs="宋体"/>
          <w:sz w:val="24"/>
        </w:rPr>
        <w:t>4.服务期内，所有驻场服务人员及远程服务人员均不擅自离岗、不擅自参与其他项目实施，严格服从你单位项目管理与工作调度；</w:t>
      </w:r>
    </w:p>
    <w:p w14:paraId="1532FFCB">
      <w:pPr>
        <w:spacing w:line="400" w:lineRule="exact"/>
        <w:ind w:firstLine="480" w:firstLineChars="200"/>
        <w:rPr>
          <w:rFonts w:hint="eastAsia" w:ascii="宋体" w:hAnsi="宋体" w:eastAsia="宋体" w:cs="宋体"/>
          <w:sz w:val="24"/>
        </w:rPr>
      </w:pPr>
      <w:r>
        <w:rPr>
          <w:rFonts w:hint="eastAsia" w:ascii="宋体" w:hAnsi="宋体" w:eastAsia="宋体" w:cs="宋体"/>
          <w:sz w:val="24"/>
        </w:rPr>
        <w:t>5.在不影响本项目约定服务内容、服务标准及服务时限的前提下，我公司服务人员在服务期内，对甲方提出的与本项目相关的合理服务需求，承诺无条件予以满足，且不另行收取任何费用；</w:t>
      </w:r>
    </w:p>
    <w:p w14:paraId="608BDAF2">
      <w:pPr>
        <w:spacing w:line="400" w:lineRule="exact"/>
        <w:ind w:firstLine="480" w:firstLineChars="200"/>
        <w:rPr>
          <w:rFonts w:hint="eastAsia" w:ascii="宋体" w:hAnsi="宋体" w:eastAsia="宋体" w:cs="宋体"/>
          <w:sz w:val="24"/>
        </w:rPr>
      </w:pPr>
      <w:r>
        <w:rPr>
          <w:rFonts w:hint="eastAsia" w:ascii="宋体" w:hAnsi="宋体" w:eastAsia="宋体" w:cs="宋体"/>
          <w:sz w:val="24"/>
        </w:rPr>
        <w:t>6.我公司承诺严格遵守上述各项条款，若违反本服务承诺，自愿承担相应违约责任，并承担由此给你单位造成的一切损失。</w:t>
      </w:r>
    </w:p>
    <w:p w14:paraId="705B6BB3">
      <w:pPr>
        <w:spacing w:line="400" w:lineRule="exact"/>
        <w:rPr>
          <w:rFonts w:hint="eastAsia" w:ascii="宋体" w:hAnsi="宋体" w:eastAsia="宋体" w:cs="宋体"/>
          <w:sz w:val="24"/>
        </w:rPr>
      </w:pPr>
    </w:p>
    <w:tbl>
      <w:tblPr>
        <w:tblStyle w:val="4"/>
        <w:tblW w:w="7087" w:type="dxa"/>
        <w:tblInd w:w="1668" w:type="dxa"/>
        <w:tblLayout w:type="fixed"/>
        <w:tblCellMar>
          <w:top w:w="0" w:type="dxa"/>
          <w:left w:w="108" w:type="dxa"/>
          <w:bottom w:w="0" w:type="dxa"/>
          <w:right w:w="108" w:type="dxa"/>
        </w:tblCellMar>
      </w:tblPr>
      <w:tblGrid>
        <w:gridCol w:w="2268"/>
        <w:gridCol w:w="287"/>
        <w:gridCol w:w="4532"/>
      </w:tblGrid>
      <w:tr w14:paraId="1F3A28AA">
        <w:trPr>
          <w:trHeight w:val="680" w:hRule="atLeast"/>
        </w:trPr>
        <w:tc>
          <w:tcPr>
            <w:tcW w:w="2268" w:type="dxa"/>
            <w:tcBorders>
              <w:top w:val="nil"/>
              <w:left w:val="nil"/>
              <w:bottom w:val="nil"/>
              <w:right w:val="nil"/>
            </w:tcBorders>
            <w:vAlign w:val="bottom"/>
          </w:tcPr>
          <w:p w14:paraId="7E3FA08B">
            <w:pPr>
              <w:spacing w:line="360" w:lineRule="auto"/>
              <w:rPr>
                <w:rFonts w:hint="eastAsia" w:ascii="宋体" w:hAnsi="宋体" w:eastAsia="宋体" w:cs="宋体"/>
                <w:b/>
                <w:sz w:val="24"/>
              </w:rPr>
            </w:pPr>
            <w:r>
              <w:rPr>
                <w:rFonts w:hint="eastAsia" w:ascii="宋体" w:hAnsi="宋体" w:eastAsia="宋体" w:cs="宋体"/>
                <w:b/>
                <w:sz w:val="24"/>
              </w:rPr>
              <w:t>乙方（盖章）</w:t>
            </w:r>
          </w:p>
        </w:tc>
        <w:tc>
          <w:tcPr>
            <w:tcW w:w="287" w:type="dxa"/>
            <w:tcBorders>
              <w:top w:val="nil"/>
              <w:left w:val="nil"/>
              <w:bottom w:val="nil"/>
              <w:right w:val="nil"/>
            </w:tcBorders>
            <w:vAlign w:val="bottom"/>
          </w:tcPr>
          <w:p w14:paraId="69FEF1B3">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748B4DF2">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054A3AF0">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1536BD07">
            <w:pPr>
              <w:spacing w:line="360" w:lineRule="auto"/>
              <w:rPr>
                <w:rFonts w:hint="eastAsia" w:ascii="宋体" w:hAnsi="宋体" w:eastAsia="宋体" w:cs="宋体"/>
                <w:b/>
                <w:sz w:val="24"/>
              </w:rPr>
            </w:pPr>
            <w:r>
              <w:rPr>
                <w:rFonts w:hint="eastAsia" w:ascii="宋体" w:hAnsi="宋体" w:eastAsia="宋体" w:cs="宋体"/>
                <w:b/>
                <w:sz w:val="24"/>
              </w:rPr>
              <w:t>法定代表人或授权人签字</w:t>
            </w:r>
          </w:p>
        </w:tc>
        <w:tc>
          <w:tcPr>
            <w:tcW w:w="287" w:type="dxa"/>
            <w:tcBorders>
              <w:top w:val="nil"/>
              <w:left w:val="nil"/>
              <w:bottom w:val="nil"/>
              <w:right w:val="nil"/>
            </w:tcBorders>
            <w:vAlign w:val="bottom"/>
          </w:tcPr>
          <w:p w14:paraId="6FFE8304">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11F5299E">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w:t>
            </w:r>
          </w:p>
        </w:tc>
      </w:tr>
      <w:tr w14:paraId="3859A6DA">
        <w:tblPrEx>
          <w:tblCellMar>
            <w:top w:w="0" w:type="dxa"/>
            <w:left w:w="108" w:type="dxa"/>
            <w:bottom w:w="0" w:type="dxa"/>
            <w:right w:w="108" w:type="dxa"/>
          </w:tblCellMar>
        </w:tblPrEx>
        <w:trPr>
          <w:trHeight w:val="680" w:hRule="atLeast"/>
        </w:trPr>
        <w:tc>
          <w:tcPr>
            <w:tcW w:w="2268" w:type="dxa"/>
            <w:tcBorders>
              <w:top w:val="nil"/>
              <w:left w:val="nil"/>
              <w:bottom w:val="nil"/>
              <w:right w:val="nil"/>
            </w:tcBorders>
            <w:vAlign w:val="bottom"/>
          </w:tcPr>
          <w:p w14:paraId="0BC3C6EF">
            <w:pPr>
              <w:spacing w:line="360" w:lineRule="auto"/>
              <w:rPr>
                <w:rFonts w:hint="eastAsia" w:ascii="宋体" w:hAnsi="宋体" w:eastAsia="宋体" w:cs="宋体"/>
                <w:b/>
                <w:sz w:val="24"/>
              </w:rPr>
            </w:pPr>
            <w:r>
              <w:rPr>
                <w:rFonts w:hint="eastAsia" w:ascii="宋体" w:hAnsi="宋体" w:eastAsia="宋体" w:cs="宋体"/>
                <w:b/>
                <w:sz w:val="24"/>
              </w:rPr>
              <w:t>日期</w:t>
            </w:r>
          </w:p>
        </w:tc>
        <w:tc>
          <w:tcPr>
            <w:tcW w:w="287" w:type="dxa"/>
            <w:tcBorders>
              <w:top w:val="nil"/>
              <w:left w:val="nil"/>
              <w:bottom w:val="nil"/>
              <w:right w:val="nil"/>
            </w:tcBorders>
            <w:vAlign w:val="bottom"/>
          </w:tcPr>
          <w:p w14:paraId="70B365B6">
            <w:pPr>
              <w:spacing w:line="360" w:lineRule="auto"/>
              <w:rPr>
                <w:rFonts w:hint="eastAsia" w:ascii="宋体" w:hAnsi="宋体" w:eastAsia="宋体" w:cs="宋体"/>
                <w:b/>
                <w:sz w:val="24"/>
              </w:rPr>
            </w:pPr>
            <w:r>
              <w:rPr>
                <w:rFonts w:hint="eastAsia" w:ascii="宋体" w:hAnsi="宋体" w:eastAsia="宋体" w:cs="宋体"/>
                <w:b/>
                <w:sz w:val="24"/>
              </w:rPr>
              <w:t>：</w:t>
            </w:r>
          </w:p>
        </w:tc>
        <w:tc>
          <w:tcPr>
            <w:tcW w:w="4532" w:type="dxa"/>
            <w:tcBorders>
              <w:top w:val="nil"/>
              <w:left w:val="nil"/>
              <w:bottom w:val="nil"/>
              <w:right w:val="nil"/>
            </w:tcBorders>
            <w:vAlign w:val="bottom"/>
          </w:tcPr>
          <w:p w14:paraId="2D51DB5F">
            <w:pPr>
              <w:spacing w:line="360" w:lineRule="auto"/>
              <w:rPr>
                <w:rFonts w:hint="eastAsia" w:ascii="宋体" w:hAnsi="宋体" w:eastAsia="宋体" w:cs="宋体"/>
                <w:b/>
                <w:sz w:val="24"/>
                <w:u w:val="single"/>
              </w:rPr>
            </w:pPr>
            <w:r>
              <w:rPr>
                <w:rFonts w:hint="eastAsia" w:ascii="宋体" w:hAnsi="宋体" w:eastAsia="宋体" w:cs="宋体"/>
                <w:b/>
                <w:sz w:val="24"/>
                <w:u w:val="single"/>
              </w:rPr>
              <w:t xml:space="preserve">       年    月    日 </w:t>
            </w:r>
          </w:p>
        </w:tc>
      </w:tr>
    </w:tbl>
    <w:p w14:paraId="6262BCC7">
      <w:pPr>
        <w:spacing w:line="360" w:lineRule="auto"/>
        <w:ind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p>
    <w:p w14:paraId="3C400A6A">
      <w:pPr>
        <w:spacing w:line="360" w:lineRule="auto"/>
        <w:ind w:firstLine="480" w:firstLineChars="200"/>
        <w:rPr>
          <w:rFonts w:hint="eastAsia" w:ascii="宋体" w:hAnsi="宋体" w:eastAsia="宋体" w:cs="宋体"/>
          <w:sz w:val="24"/>
        </w:rPr>
      </w:pPr>
      <w:bookmarkStart w:id="65" w:name="_GoBack"/>
      <w:bookmarkEnd w:id="65"/>
      <w:bookmarkStart w:id="55" w:name="_Toc26287"/>
      <w:bookmarkStart w:id="56" w:name="_Toc32632"/>
      <w:bookmarkStart w:id="57" w:name="_Toc6066"/>
      <w:r>
        <w:rPr>
          <w:rFonts w:hint="eastAsia" w:ascii="宋体" w:hAnsi="宋体" w:eastAsia="宋体" w:cs="宋体"/>
          <w:sz w:val="24"/>
        </w:rPr>
        <w:t>附件4 服务考核办法</w:t>
      </w:r>
      <w:bookmarkEnd w:id="55"/>
      <w:bookmarkEnd w:id="56"/>
      <w:bookmarkEnd w:id="57"/>
    </w:p>
    <w:p w14:paraId="7FDC568D">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服务考核按照考核标准对乙方的服务进行考核，服务考核周期为收到项目开工令到本项目服务期结束共约12个月。</w:t>
      </w:r>
    </w:p>
    <w:p w14:paraId="42F166EB">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一、考核规范</w:t>
      </w:r>
    </w:p>
    <w:p w14:paraId="42061D69">
      <w:pPr>
        <w:spacing w:line="360" w:lineRule="auto"/>
        <w:ind w:firstLine="480" w:firstLineChars="200"/>
        <w:rPr>
          <w:rFonts w:hint="eastAsia" w:ascii="宋体" w:hAnsi="宋体" w:eastAsia="宋体" w:cs="宋体"/>
          <w:sz w:val="24"/>
        </w:rPr>
      </w:pPr>
      <w:r>
        <w:rPr>
          <w:rFonts w:hint="eastAsia" w:ascii="宋体" w:hAnsi="宋体" w:eastAsia="宋体" w:cs="宋体"/>
          <w:sz w:val="24"/>
        </w:rPr>
        <w:t>在乙方收到项目开工令到本项目服务期结束共12个月内，甲方根据考核标准对乙方的服务质量进行考核。甲方采用百分制量化考核方式，考核得分满分100分，由乙方向甲方提供《服务方案》以配合甲方对乙方的考核。</w:t>
      </w:r>
    </w:p>
    <w:p w14:paraId="7FA32F64">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二、考核标准</w:t>
      </w:r>
    </w:p>
    <w:tbl>
      <w:tblPr>
        <w:tblStyle w:val="4"/>
        <w:tblW w:w="8642"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82"/>
        <w:gridCol w:w="844"/>
        <w:gridCol w:w="5251"/>
        <w:gridCol w:w="915"/>
        <w:gridCol w:w="850"/>
      </w:tblGrid>
      <w:tr w14:paraId="663DE7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blHeader/>
        </w:trPr>
        <w:tc>
          <w:tcPr>
            <w:tcW w:w="78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25DFEE6">
            <w:pPr>
              <w:spacing w:line="360" w:lineRule="auto"/>
              <w:rPr>
                <w:rFonts w:hint="eastAsia" w:ascii="宋体" w:hAnsi="宋体" w:eastAsia="宋体" w:cs="宋体"/>
                <w:b/>
                <w:bCs/>
                <w:sz w:val="24"/>
              </w:rPr>
            </w:pPr>
            <w:r>
              <w:rPr>
                <w:rFonts w:hint="eastAsia" w:ascii="宋体" w:hAnsi="宋体" w:eastAsia="宋体" w:cs="宋体"/>
                <w:b/>
                <w:bCs/>
                <w:sz w:val="24"/>
              </w:rPr>
              <w:t>类别</w:t>
            </w:r>
          </w:p>
        </w:tc>
        <w:tc>
          <w:tcPr>
            <w:tcW w:w="8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B0882DD">
            <w:pPr>
              <w:spacing w:line="360" w:lineRule="auto"/>
              <w:rPr>
                <w:rFonts w:hint="eastAsia" w:ascii="宋体" w:hAnsi="宋体" w:eastAsia="宋体" w:cs="宋体"/>
                <w:b/>
                <w:bCs/>
                <w:sz w:val="24"/>
              </w:rPr>
            </w:pPr>
            <w:r>
              <w:rPr>
                <w:rFonts w:hint="eastAsia" w:ascii="宋体" w:hAnsi="宋体" w:eastAsia="宋体" w:cs="宋体"/>
                <w:b/>
                <w:bCs/>
                <w:sz w:val="24"/>
              </w:rPr>
              <w:t>服务内 容</w:t>
            </w:r>
          </w:p>
        </w:tc>
        <w:tc>
          <w:tcPr>
            <w:tcW w:w="525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09132CC">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评估标准（注：扣分至满100分止）</w:t>
            </w:r>
          </w:p>
        </w:tc>
        <w:tc>
          <w:tcPr>
            <w:tcW w:w="91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D56A623">
            <w:pPr>
              <w:spacing w:line="360" w:lineRule="auto"/>
              <w:rPr>
                <w:rFonts w:hint="eastAsia" w:ascii="宋体" w:hAnsi="宋体" w:eastAsia="宋体" w:cs="宋体"/>
                <w:b/>
                <w:bCs/>
                <w:sz w:val="24"/>
              </w:rPr>
            </w:pPr>
            <w:r>
              <w:rPr>
                <w:rFonts w:hint="eastAsia" w:ascii="宋体" w:hAnsi="宋体" w:eastAsia="宋体" w:cs="宋体"/>
                <w:b/>
                <w:bCs/>
                <w:sz w:val="24"/>
              </w:rPr>
              <w:t>分值</w:t>
            </w:r>
          </w:p>
        </w:tc>
        <w:tc>
          <w:tcPr>
            <w:tcW w:w="85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0304117">
            <w:pPr>
              <w:spacing w:line="360" w:lineRule="auto"/>
              <w:rPr>
                <w:rFonts w:hint="eastAsia" w:ascii="宋体" w:hAnsi="宋体" w:eastAsia="宋体" w:cs="宋体"/>
                <w:b/>
                <w:bCs/>
                <w:sz w:val="24"/>
              </w:rPr>
            </w:pPr>
            <w:r>
              <w:rPr>
                <w:rFonts w:hint="eastAsia" w:ascii="宋体" w:hAnsi="宋体" w:eastAsia="宋体" w:cs="宋体"/>
                <w:b/>
                <w:bCs/>
                <w:sz w:val="24"/>
              </w:rPr>
              <w:t>得分</w:t>
            </w:r>
          </w:p>
        </w:tc>
      </w:tr>
      <w:tr w14:paraId="02BC18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restart"/>
            <w:tcBorders>
              <w:top w:val="nil"/>
              <w:left w:val="single" w:color="000000" w:sz="4" w:space="0"/>
              <w:right w:val="single" w:color="000000" w:sz="4" w:space="0"/>
            </w:tcBorders>
            <w:tcMar>
              <w:top w:w="0" w:type="dxa"/>
              <w:left w:w="105" w:type="dxa"/>
              <w:bottom w:w="0" w:type="dxa"/>
              <w:right w:w="105" w:type="dxa"/>
            </w:tcMar>
          </w:tcPr>
          <w:p w14:paraId="6FF71708">
            <w:pPr>
              <w:spacing w:line="360" w:lineRule="auto"/>
              <w:rPr>
                <w:rFonts w:hint="eastAsia" w:ascii="宋体" w:hAnsi="宋体" w:eastAsia="宋体" w:cs="宋体"/>
                <w:sz w:val="24"/>
              </w:rPr>
            </w:pPr>
            <w:r>
              <w:rPr>
                <w:rFonts w:hint="eastAsia" w:ascii="宋体" w:hAnsi="宋体" w:eastAsia="宋体" w:cs="宋体"/>
                <w:sz w:val="24"/>
              </w:rPr>
              <w:t>人员</w:t>
            </w:r>
          </w:p>
          <w:p w14:paraId="753B86FD">
            <w:pPr>
              <w:spacing w:line="360" w:lineRule="auto"/>
              <w:rPr>
                <w:rFonts w:hint="eastAsia" w:ascii="宋体" w:hAnsi="宋体" w:eastAsia="宋体" w:cs="宋体"/>
                <w:sz w:val="24"/>
              </w:rPr>
            </w:pPr>
            <w:r>
              <w:rPr>
                <w:rFonts w:hint="eastAsia" w:ascii="宋体" w:hAnsi="宋体" w:eastAsia="宋体" w:cs="宋体"/>
                <w:sz w:val="24"/>
              </w:rPr>
              <w:t>服务</w:t>
            </w:r>
          </w:p>
        </w:tc>
        <w:tc>
          <w:tcPr>
            <w:tcW w:w="844" w:type="dxa"/>
            <w:vMerge w:val="restart"/>
            <w:tcBorders>
              <w:top w:val="nil"/>
              <w:left w:val="single" w:color="000000" w:sz="4" w:space="0"/>
              <w:right w:val="single" w:color="000000" w:sz="4" w:space="0"/>
            </w:tcBorders>
            <w:tcMar>
              <w:top w:w="0" w:type="dxa"/>
              <w:left w:w="105" w:type="dxa"/>
              <w:bottom w:w="0" w:type="dxa"/>
              <w:right w:w="105" w:type="dxa"/>
            </w:tcMar>
          </w:tcPr>
          <w:p w14:paraId="07B68622">
            <w:pPr>
              <w:spacing w:line="360" w:lineRule="auto"/>
              <w:rPr>
                <w:rFonts w:hint="eastAsia" w:ascii="宋体" w:hAnsi="宋体" w:eastAsia="宋体" w:cs="宋体"/>
                <w:sz w:val="24"/>
              </w:rPr>
            </w:pPr>
            <w:r>
              <w:rPr>
                <w:rFonts w:hint="eastAsia" w:ascii="宋体" w:hAnsi="宋体" w:eastAsia="宋体" w:cs="宋体"/>
                <w:sz w:val="24"/>
              </w:rPr>
              <w:t>人员</w:t>
            </w:r>
          </w:p>
          <w:p w14:paraId="00448153">
            <w:pPr>
              <w:spacing w:line="360" w:lineRule="auto"/>
              <w:rPr>
                <w:rFonts w:hint="eastAsia" w:ascii="宋体" w:hAnsi="宋体" w:eastAsia="宋体" w:cs="宋体"/>
                <w:sz w:val="24"/>
              </w:rPr>
            </w:pPr>
            <w:r>
              <w:rPr>
                <w:rFonts w:hint="eastAsia" w:ascii="宋体" w:hAnsi="宋体" w:eastAsia="宋体" w:cs="宋体"/>
                <w:sz w:val="24"/>
              </w:rPr>
              <w:t>驻场</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21FEC1">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驻场人员不服从甲方管理，违反甲方日常办公、机房管理等制度。每发现一次扣0.5分。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6371565">
            <w:pPr>
              <w:spacing w:line="360" w:lineRule="auto"/>
              <w:rPr>
                <w:rFonts w:hint="eastAsia" w:ascii="宋体" w:hAnsi="宋体" w:eastAsia="宋体" w:cs="宋体"/>
                <w:sz w:val="24"/>
              </w:rPr>
            </w:pPr>
            <w:r>
              <w:rPr>
                <w:rFonts w:hint="eastAsia" w:ascii="宋体" w:hAnsi="宋体" w:eastAsia="宋体" w:cs="宋体"/>
                <w:sz w:val="24"/>
              </w:rPr>
              <w:t>2</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A3C9F67">
            <w:pPr>
              <w:spacing w:line="360" w:lineRule="auto"/>
              <w:ind w:firstLine="480" w:firstLineChars="200"/>
              <w:rPr>
                <w:rFonts w:hint="eastAsia" w:ascii="宋体" w:hAnsi="宋体" w:eastAsia="宋体" w:cs="宋体"/>
                <w:sz w:val="24"/>
              </w:rPr>
            </w:pPr>
          </w:p>
        </w:tc>
      </w:tr>
      <w:tr w14:paraId="7057A9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0511FC00">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1DFD4433">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2E2BD7">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服务人员出勤率。出勤率=实际驻场服务人员的服务时长之和/甲方要求的全部驻场人员服务时长之和。（备注：1.只统计驻场服务人员出勤情况，且只有合同约定的服务人员、经甲方同意更换或要求更换的服务人员计入服务时长。2.本指标得分=本指标分值×出勤率）</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E54A119">
            <w:pPr>
              <w:spacing w:line="360" w:lineRule="auto"/>
              <w:rPr>
                <w:rFonts w:hint="eastAsia" w:ascii="宋体" w:hAnsi="宋体" w:eastAsia="宋体" w:cs="宋体"/>
                <w:sz w:val="24"/>
              </w:rPr>
            </w:pPr>
            <w:r>
              <w:rPr>
                <w:rFonts w:hint="eastAsia" w:ascii="宋体" w:hAnsi="宋体" w:eastAsia="宋体" w:cs="宋体"/>
                <w:sz w:val="24"/>
              </w:rPr>
              <w:t>15</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FB510F0">
            <w:pPr>
              <w:spacing w:line="360" w:lineRule="auto"/>
              <w:ind w:firstLine="480" w:firstLineChars="200"/>
              <w:rPr>
                <w:rFonts w:hint="eastAsia" w:ascii="宋体" w:hAnsi="宋体" w:eastAsia="宋体" w:cs="宋体"/>
                <w:sz w:val="24"/>
              </w:rPr>
            </w:pPr>
          </w:p>
        </w:tc>
      </w:tr>
      <w:tr w14:paraId="0F73EA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6DFCED60">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1B2B68C0">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5E3E60">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驻场服务连续性。驻场服务人员应持续提供服务，不得擅自离岗。经甲方及监理单位同意可以请假，每人次扣0.1分。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8BE4A9">
            <w:pPr>
              <w:spacing w:line="360" w:lineRule="auto"/>
              <w:rPr>
                <w:rFonts w:hint="eastAsia" w:ascii="宋体" w:hAnsi="宋体" w:eastAsia="宋体" w:cs="宋体"/>
                <w:sz w:val="24"/>
              </w:rPr>
            </w:pPr>
            <w:r>
              <w:rPr>
                <w:rFonts w:hint="eastAsia" w:ascii="宋体" w:hAnsi="宋体" w:eastAsia="宋体" w:cs="宋体"/>
                <w:sz w:val="24"/>
              </w:rPr>
              <w:t>2</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6CFDD92">
            <w:pPr>
              <w:spacing w:line="360" w:lineRule="auto"/>
              <w:ind w:firstLine="480" w:firstLineChars="200"/>
              <w:rPr>
                <w:rFonts w:hint="eastAsia" w:ascii="宋体" w:hAnsi="宋体" w:eastAsia="宋体" w:cs="宋体"/>
                <w:sz w:val="24"/>
              </w:rPr>
            </w:pPr>
          </w:p>
        </w:tc>
      </w:tr>
      <w:tr w14:paraId="623C43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6CE5ED06">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4BC30141">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14010B">
            <w:pPr>
              <w:spacing w:line="360" w:lineRule="auto"/>
              <w:ind w:firstLine="480" w:firstLineChars="200"/>
              <w:rPr>
                <w:rFonts w:hint="eastAsia" w:ascii="宋体" w:hAnsi="宋体" w:eastAsia="宋体" w:cs="宋体"/>
                <w:sz w:val="24"/>
              </w:rPr>
            </w:pPr>
            <w:r>
              <w:rPr>
                <w:rFonts w:hint="eastAsia" w:ascii="宋体" w:hAnsi="宋体" w:eastAsia="宋体" w:cs="宋体"/>
                <w:sz w:val="24"/>
              </w:rPr>
              <w:t>驻场服务稳定性。驻场服务人员应严格按照投标文件及合同约定，因乙方自身原因需要更换服务人员的，需要经过甲方同意。且每更换一次项目经理，扣4分；每更换一名高级职称人员，扣2分；每更换一名中级职称人员，扣1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78C217">
            <w:pPr>
              <w:spacing w:line="360" w:lineRule="auto"/>
              <w:rPr>
                <w:rFonts w:hint="eastAsia" w:ascii="宋体" w:hAnsi="宋体" w:eastAsia="宋体" w:cs="宋体"/>
                <w:sz w:val="24"/>
              </w:rPr>
            </w:pPr>
            <w:r>
              <w:rPr>
                <w:rFonts w:hint="eastAsia" w:ascii="宋体" w:hAnsi="宋体" w:eastAsia="宋体" w:cs="宋体"/>
                <w:sz w:val="24"/>
              </w:rPr>
              <w:t>8</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0BA9D96">
            <w:pPr>
              <w:spacing w:line="360" w:lineRule="auto"/>
              <w:ind w:firstLine="480" w:firstLineChars="200"/>
              <w:rPr>
                <w:rFonts w:hint="eastAsia" w:ascii="宋体" w:hAnsi="宋体" w:eastAsia="宋体" w:cs="宋体"/>
                <w:sz w:val="24"/>
              </w:rPr>
            </w:pPr>
          </w:p>
        </w:tc>
      </w:tr>
      <w:tr w14:paraId="78DD4B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3D06EEE5">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bottom w:val="single" w:color="000000" w:sz="4" w:space="0"/>
              <w:right w:val="single" w:color="000000" w:sz="4" w:space="0"/>
            </w:tcBorders>
            <w:tcMar>
              <w:top w:w="0" w:type="dxa"/>
              <w:left w:w="105" w:type="dxa"/>
              <w:bottom w:w="0" w:type="dxa"/>
              <w:right w:w="105" w:type="dxa"/>
            </w:tcMar>
          </w:tcPr>
          <w:p w14:paraId="4E0798DD">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802FAD">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项目经理缺席重要项目会议（非不可抗力），每次扣0.5分。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B1CE13">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3B7AA9">
            <w:pPr>
              <w:spacing w:line="360" w:lineRule="auto"/>
              <w:ind w:firstLine="480" w:firstLineChars="200"/>
              <w:rPr>
                <w:rFonts w:hint="eastAsia" w:ascii="宋体" w:hAnsi="宋体" w:eastAsia="宋体" w:cs="宋体"/>
                <w:sz w:val="24"/>
              </w:rPr>
            </w:pPr>
          </w:p>
        </w:tc>
      </w:tr>
      <w:tr w14:paraId="3160DE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bottom w:val="single" w:color="000000" w:sz="4" w:space="0"/>
              <w:right w:val="single" w:color="000000" w:sz="4" w:space="0"/>
            </w:tcBorders>
          </w:tcPr>
          <w:p w14:paraId="5C936C9C">
            <w:pPr>
              <w:spacing w:line="360" w:lineRule="auto"/>
              <w:ind w:firstLine="480" w:firstLineChars="200"/>
              <w:rPr>
                <w:rFonts w:hint="eastAsia" w:ascii="宋体" w:hAnsi="宋体" w:eastAsia="宋体" w:cs="宋体"/>
                <w:sz w:val="24"/>
              </w:rPr>
            </w:pPr>
          </w:p>
        </w:tc>
        <w:tc>
          <w:tcPr>
            <w:tcW w:w="844" w:type="dxa"/>
            <w:tcBorders>
              <w:left w:val="single" w:color="000000" w:sz="4" w:space="0"/>
              <w:bottom w:val="single" w:color="000000" w:sz="4" w:space="0"/>
              <w:right w:val="single" w:color="000000" w:sz="4" w:space="0"/>
            </w:tcBorders>
            <w:tcMar>
              <w:top w:w="0" w:type="dxa"/>
              <w:left w:w="105" w:type="dxa"/>
              <w:bottom w:w="0" w:type="dxa"/>
              <w:right w:w="105" w:type="dxa"/>
            </w:tcMar>
          </w:tcPr>
          <w:p w14:paraId="1EBA7145">
            <w:pPr>
              <w:spacing w:line="360" w:lineRule="auto"/>
              <w:rPr>
                <w:rFonts w:hint="eastAsia" w:ascii="宋体" w:hAnsi="宋体" w:eastAsia="宋体" w:cs="宋体"/>
                <w:sz w:val="24"/>
              </w:rPr>
            </w:pPr>
            <w:r>
              <w:rPr>
                <w:rFonts w:hint="eastAsia" w:ascii="宋体" w:hAnsi="宋体" w:eastAsia="宋体" w:cs="宋体"/>
                <w:sz w:val="24"/>
              </w:rPr>
              <w:t>人员</w:t>
            </w:r>
          </w:p>
          <w:p w14:paraId="71981A50">
            <w:pPr>
              <w:spacing w:line="360" w:lineRule="auto"/>
              <w:rPr>
                <w:rFonts w:hint="eastAsia" w:ascii="宋体" w:hAnsi="宋体" w:eastAsia="宋体" w:cs="宋体"/>
                <w:sz w:val="24"/>
              </w:rPr>
            </w:pPr>
            <w:r>
              <w:rPr>
                <w:rFonts w:hint="eastAsia" w:ascii="宋体" w:hAnsi="宋体" w:eastAsia="宋体" w:cs="宋体"/>
                <w:sz w:val="24"/>
              </w:rPr>
              <w:t>能力</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3365C61">
            <w:pPr>
              <w:spacing w:line="360" w:lineRule="auto"/>
              <w:ind w:firstLine="480" w:firstLineChars="200"/>
              <w:rPr>
                <w:rFonts w:hint="eastAsia" w:ascii="宋体" w:hAnsi="宋体" w:eastAsia="宋体" w:cs="宋体"/>
                <w:sz w:val="24"/>
              </w:rPr>
            </w:pPr>
            <w:r>
              <w:rPr>
                <w:rFonts w:hint="eastAsia" w:ascii="宋体" w:hAnsi="宋体" w:eastAsia="宋体" w:cs="宋体"/>
                <w:sz w:val="24"/>
              </w:rPr>
              <w:t>人员能力。因乙方服务人员工作能力不足、服务态度差等原因导致甲方要求更换项目人员的，每更换一次项目经理，扣2分；每更换一名高级职称人员，扣1分；每更换一名中级职称人员，扣0.5分。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82F60B">
            <w:pPr>
              <w:spacing w:line="360" w:lineRule="auto"/>
              <w:rPr>
                <w:rFonts w:hint="eastAsia" w:ascii="宋体" w:hAnsi="宋体" w:eastAsia="宋体" w:cs="宋体"/>
                <w:sz w:val="24"/>
              </w:rPr>
            </w:pPr>
            <w:r>
              <w:rPr>
                <w:rFonts w:hint="eastAsia" w:ascii="宋体" w:hAnsi="宋体" w:eastAsia="宋体" w:cs="宋体"/>
                <w:sz w:val="24"/>
              </w:rPr>
              <w:t>4</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25C0C3">
            <w:pPr>
              <w:spacing w:line="360" w:lineRule="auto"/>
              <w:ind w:firstLine="480" w:firstLineChars="200"/>
              <w:rPr>
                <w:rFonts w:hint="eastAsia" w:ascii="宋体" w:hAnsi="宋体" w:eastAsia="宋体" w:cs="宋体"/>
                <w:sz w:val="24"/>
              </w:rPr>
            </w:pPr>
          </w:p>
        </w:tc>
      </w:tr>
      <w:tr w14:paraId="0E2937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restart"/>
            <w:tcBorders>
              <w:left w:val="single" w:color="000000" w:sz="4" w:space="0"/>
              <w:right w:val="single" w:color="000000" w:sz="4" w:space="0"/>
            </w:tcBorders>
          </w:tcPr>
          <w:p w14:paraId="6C483A51">
            <w:pPr>
              <w:spacing w:line="360" w:lineRule="auto"/>
              <w:rPr>
                <w:rFonts w:hint="eastAsia" w:ascii="宋体" w:hAnsi="宋体" w:eastAsia="宋体" w:cs="宋体"/>
                <w:sz w:val="24"/>
              </w:rPr>
            </w:pPr>
            <w:r>
              <w:rPr>
                <w:rFonts w:hint="eastAsia" w:ascii="宋体" w:hAnsi="宋体" w:eastAsia="宋体" w:cs="宋体"/>
                <w:sz w:val="24"/>
              </w:rPr>
              <w:t>项目</w:t>
            </w:r>
          </w:p>
          <w:p w14:paraId="29F2321C">
            <w:pPr>
              <w:spacing w:line="360" w:lineRule="auto"/>
              <w:rPr>
                <w:rFonts w:hint="eastAsia" w:ascii="宋体" w:hAnsi="宋体" w:eastAsia="宋体" w:cs="宋体"/>
                <w:sz w:val="24"/>
              </w:rPr>
            </w:pPr>
            <w:r>
              <w:rPr>
                <w:rFonts w:hint="eastAsia" w:ascii="宋体" w:hAnsi="宋体" w:eastAsia="宋体" w:cs="宋体"/>
                <w:sz w:val="24"/>
              </w:rPr>
              <w:t>管理</w:t>
            </w:r>
          </w:p>
        </w:tc>
        <w:tc>
          <w:tcPr>
            <w:tcW w:w="844" w:type="dxa"/>
            <w:vMerge w:val="restart"/>
            <w:tcBorders>
              <w:left w:val="single" w:color="000000" w:sz="4" w:space="0"/>
              <w:right w:val="single" w:color="000000" w:sz="4" w:space="0"/>
            </w:tcBorders>
            <w:tcMar>
              <w:top w:w="0" w:type="dxa"/>
              <w:left w:w="105" w:type="dxa"/>
              <w:bottom w:w="0" w:type="dxa"/>
              <w:right w:w="105" w:type="dxa"/>
            </w:tcMar>
          </w:tcPr>
          <w:p w14:paraId="4B79193D">
            <w:pPr>
              <w:spacing w:line="360" w:lineRule="auto"/>
              <w:rPr>
                <w:rFonts w:hint="eastAsia" w:ascii="宋体" w:hAnsi="宋体" w:eastAsia="宋体" w:cs="宋体"/>
                <w:sz w:val="24"/>
              </w:rPr>
            </w:pPr>
            <w:r>
              <w:rPr>
                <w:rFonts w:hint="eastAsia" w:ascii="宋体" w:hAnsi="宋体" w:eastAsia="宋体" w:cs="宋体"/>
                <w:sz w:val="24"/>
              </w:rPr>
              <w:t>成果</w:t>
            </w:r>
          </w:p>
          <w:p w14:paraId="7FCA146B">
            <w:pPr>
              <w:spacing w:line="360" w:lineRule="auto"/>
              <w:rPr>
                <w:rFonts w:hint="eastAsia" w:ascii="宋体" w:hAnsi="宋体" w:eastAsia="宋体" w:cs="宋体"/>
                <w:sz w:val="24"/>
              </w:rPr>
            </w:pPr>
            <w:r>
              <w:rPr>
                <w:rFonts w:hint="eastAsia" w:ascii="宋体" w:hAnsi="宋体" w:eastAsia="宋体" w:cs="宋体"/>
                <w:sz w:val="24"/>
              </w:rPr>
              <w:t>交付</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67E5638">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项目交付率。项目交付率=Σ（服务期内经甲方审核通过后的各项实际交付成果的价格权重）。本指标得分=本指标分值×项目交付率。</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BE53DF">
            <w:pPr>
              <w:spacing w:line="360" w:lineRule="auto"/>
              <w:rPr>
                <w:rFonts w:hint="eastAsia" w:ascii="宋体" w:hAnsi="宋体" w:eastAsia="宋体" w:cs="宋体"/>
                <w:sz w:val="24"/>
              </w:rPr>
            </w:pPr>
            <w:r>
              <w:rPr>
                <w:rFonts w:hint="eastAsia" w:ascii="宋体" w:hAnsi="宋体" w:eastAsia="宋体" w:cs="宋体"/>
                <w:sz w:val="24"/>
              </w:rPr>
              <w:t>38</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A46E53">
            <w:pPr>
              <w:spacing w:line="360" w:lineRule="auto"/>
              <w:ind w:firstLine="480" w:firstLineChars="200"/>
              <w:rPr>
                <w:rFonts w:hint="eastAsia" w:ascii="宋体" w:hAnsi="宋体" w:eastAsia="宋体" w:cs="宋体"/>
                <w:sz w:val="24"/>
              </w:rPr>
            </w:pPr>
          </w:p>
        </w:tc>
      </w:tr>
      <w:tr w14:paraId="5FBA96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5E46D36E">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Mar>
              <w:top w:w="0" w:type="dxa"/>
              <w:left w:w="105" w:type="dxa"/>
              <w:bottom w:w="0" w:type="dxa"/>
              <w:right w:w="105" w:type="dxa"/>
            </w:tcMar>
          </w:tcPr>
          <w:p w14:paraId="5E29FD8C">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BF0D4DB">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方案、调研咨询报告等过程资料以及成果资料存在逻辑漏洞、数据错误等问题，每次扣0.5分；内容未贴合甲方实际需求（未覆盖核心业务痛点、与甲方最终目标脱节），每次扣1分；未通过甲方组织成果评审且整改后仍未通过，每次扣2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2285BD">
            <w:pPr>
              <w:spacing w:line="360" w:lineRule="auto"/>
              <w:rPr>
                <w:rFonts w:hint="eastAsia" w:ascii="宋体" w:hAnsi="宋体" w:eastAsia="宋体" w:cs="宋体"/>
                <w:sz w:val="24"/>
              </w:rPr>
            </w:pPr>
            <w:r>
              <w:rPr>
                <w:rFonts w:hint="eastAsia" w:ascii="宋体" w:hAnsi="宋体" w:eastAsia="宋体" w:cs="宋体"/>
                <w:sz w:val="24"/>
              </w:rPr>
              <w:t>4</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7175A2">
            <w:pPr>
              <w:spacing w:line="360" w:lineRule="auto"/>
              <w:ind w:firstLine="480" w:firstLineChars="200"/>
              <w:rPr>
                <w:rFonts w:hint="eastAsia" w:ascii="宋体" w:hAnsi="宋体" w:eastAsia="宋体" w:cs="宋体"/>
                <w:sz w:val="24"/>
              </w:rPr>
            </w:pPr>
          </w:p>
        </w:tc>
      </w:tr>
      <w:tr w14:paraId="6018DF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143627DB">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bottom w:val="single" w:color="000000" w:sz="4" w:space="0"/>
              <w:right w:val="single" w:color="000000" w:sz="4" w:space="0"/>
            </w:tcBorders>
            <w:tcMar>
              <w:top w:w="0" w:type="dxa"/>
              <w:left w:w="105" w:type="dxa"/>
              <w:bottom w:w="0" w:type="dxa"/>
              <w:right w:w="105" w:type="dxa"/>
            </w:tcMar>
          </w:tcPr>
          <w:p w14:paraId="7CA3C9CE">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281EE74">
            <w:pPr>
              <w:spacing w:line="360" w:lineRule="auto"/>
              <w:ind w:firstLine="480" w:firstLineChars="200"/>
              <w:rPr>
                <w:rFonts w:hint="eastAsia" w:ascii="宋体" w:hAnsi="宋体" w:eastAsia="宋体" w:cs="宋体"/>
                <w:sz w:val="24"/>
              </w:rPr>
            </w:pPr>
            <w:r>
              <w:rPr>
                <w:rFonts w:hint="eastAsia" w:ascii="宋体" w:hAnsi="宋体" w:eastAsia="宋体" w:cs="宋体"/>
                <w:sz w:val="24"/>
              </w:rPr>
              <w:t>交付文档未按约定格式归档（命名规范、版本号标注）、版本混乱、未详细说明版本修订记录和甲方修改意见的采纳情况，存在错别字、系统名称或单位名称错误等低级错误，疑似抄袭其他文件规范等情况，每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A5B37B">
            <w:pPr>
              <w:spacing w:line="360" w:lineRule="auto"/>
              <w:rPr>
                <w:rFonts w:hint="eastAsia" w:ascii="宋体" w:hAnsi="宋体" w:eastAsia="宋体" w:cs="宋体"/>
                <w:sz w:val="24"/>
              </w:rPr>
            </w:pPr>
            <w:r>
              <w:rPr>
                <w:rFonts w:hint="eastAsia" w:ascii="宋体" w:hAnsi="宋体" w:eastAsia="宋体" w:cs="宋体"/>
                <w:sz w:val="24"/>
              </w:rPr>
              <w:t>2</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E33946">
            <w:pPr>
              <w:spacing w:line="360" w:lineRule="auto"/>
              <w:ind w:firstLine="480" w:firstLineChars="200"/>
              <w:rPr>
                <w:rFonts w:hint="eastAsia" w:ascii="宋体" w:hAnsi="宋体" w:eastAsia="宋体" w:cs="宋体"/>
                <w:sz w:val="24"/>
              </w:rPr>
            </w:pPr>
          </w:p>
        </w:tc>
      </w:tr>
      <w:tr w14:paraId="6A2EA7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354D118F">
            <w:pPr>
              <w:spacing w:line="360" w:lineRule="auto"/>
              <w:ind w:firstLine="480" w:firstLineChars="200"/>
              <w:rPr>
                <w:rFonts w:hint="eastAsia" w:ascii="宋体" w:hAnsi="宋体" w:eastAsia="宋体" w:cs="宋体"/>
                <w:sz w:val="24"/>
              </w:rPr>
            </w:pPr>
          </w:p>
        </w:tc>
        <w:tc>
          <w:tcPr>
            <w:tcW w:w="844" w:type="dxa"/>
            <w:vMerge w:val="restart"/>
            <w:tcBorders>
              <w:left w:val="single" w:color="000000" w:sz="4" w:space="0"/>
              <w:right w:val="single" w:color="000000" w:sz="4" w:space="0"/>
            </w:tcBorders>
            <w:tcMar>
              <w:top w:w="0" w:type="dxa"/>
              <w:left w:w="105" w:type="dxa"/>
              <w:bottom w:w="0" w:type="dxa"/>
              <w:right w:w="105" w:type="dxa"/>
            </w:tcMar>
          </w:tcPr>
          <w:p w14:paraId="68A76CFE">
            <w:pPr>
              <w:spacing w:line="360" w:lineRule="auto"/>
              <w:rPr>
                <w:rFonts w:hint="eastAsia" w:ascii="宋体" w:hAnsi="宋体" w:eastAsia="宋体" w:cs="宋体"/>
                <w:sz w:val="24"/>
              </w:rPr>
            </w:pPr>
            <w:r>
              <w:rPr>
                <w:rFonts w:hint="eastAsia" w:ascii="宋体" w:hAnsi="宋体" w:eastAsia="宋体" w:cs="宋体"/>
                <w:sz w:val="24"/>
              </w:rPr>
              <w:t>进度</w:t>
            </w:r>
          </w:p>
          <w:p w14:paraId="7A0D4880">
            <w:pPr>
              <w:spacing w:line="360" w:lineRule="auto"/>
              <w:rPr>
                <w:rFonts w:hint="eastAsia" w:ascii="宋体" w:hAnsi="宋体" w:eastAsia="宋体" w:cs="宋体"/>
                <w:sz w:val="24"/>
              </w:rPr>
            </w:pPr>
            <w:r>
              <w:rPr>
                <w:rFonts w:hint="eastAsia" w:ascii="宋体" w:hAnsi="宋体" w:eastAsia="宋体" w:cs="宋体"/>
                <w:sz w:val="24"/>
              </w:rPr>
              <w:t>管理</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A35CD8">
            <w:pPr>
              <w:spacing w:line="360" w:lineRule="auto"/>
              <w:ind w:firstLine="480" w:firstLineChars="200"/>
              <w:rPr>
                <w:rFonts w:hint="eastAsia" w:ascii="宋体" w:hAnsi="宋体" w:eastAsia="宋体" w:cs="宋体"/>
                <w:sz w:val="24"/>
              </w:rPr>
            </w:pPr>
            <w:r>
              <w:rPr>
                <w:rFonts w:hint="eastAsia" w:ascii="宋体" w:hAnsi="宋体" w:eastAsia="宋体" w:cs="宋体"/>
                <w:sz w:val="24"/>
              </w:rPr>
              <w:t>无项目交付计划，扣1分。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82DBE89">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F34F1C">
            <w:pPr>
              <w:spacing w:line="360" w:lineRule="auto"/>
              <w:ind w:firstLine="480" w:firstLineChars="200"/>
              <w:rPr>
                <w:rFonts w:hint="eastAsia" w:ascii="宋体" w:hAnsi="宋体" w:eastAsia="宋体" w:cs="宋体"/>
                <w:sz w:val="24"/>
              </w:rPr>
            </w:pPr>
          </w:p>
        </w:tc>
      </w:tr>
      <w:tr w14:paraId="24DDCF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1AE1D01D">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Mar>
              <w:top w:w="0" w:type="dxa"/>
              <w:left w:w="105" w:type="dxa"/>
              <w:bottom w:w="0" w:type="dxa"/>
              <w:right w:w="105" w:type="dxa"/>
            </w:tcMar>
          </w:tcPr>
          <w:p w14:paraId="63F9AF57">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C88F64">
            <w:pPr>
              <w:spacing w:line="360" w:lineRule="auto"/>
              <w:ind w:firstLine="480" w:firstLineChars="200"/>
              <w:rPr>
                <w:rFonts w:hint="eastAsia" w:ascii="宋体" w:hAnsi="宋体" w:eastAsia="宋体" w:cs="宋体"/>
                <w:sz w:val="24"/>
              </w:rPr>
            </w:pPr>
            <w:r>
              <w:rPr>
                <w:rFonts w:hint="eastAsia" w:ascii="宋体" w:hAnsi="宋体" w:eastAsia="宋体" w:cs="宋体"/>
                <w:sz w:val="24"/>
              </w:rPr>
              <w:t>《西安市政务系统云服务规范目录（2026年度）》未按时限要求完成交付，扣5分。（“交付”标准见合同正文约定）</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31FA05">
            <w:pPr>
              <w:spacing w:line="360" w:lineRule="auto"/>
              <w:rPr>
                <w:rFonts w:hint="eastAsia" w:ascii="宋体" w:hAnsi="宋体" w:eastAsia="宋体" w:cs="宋体"/>
                <w:sz w:val="24"/>
              </w:rPr>
            </w:pPr>
            <w:r>
              <w:rPr>
                <w:rFonts w:hint="eastAsia" w:ascii="宋体" w:hAnsi="宋体" w:eastAsia="宋体" w:cs="宋体"/>
                <w:sz w:val="24"/>
              </w:rPr>
              <w:t>5</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51740C">
            <w:pPr>
              <w:spacing w:line="360" w:lineRule="auto"/>
              <w:ind w:firstLine="480" w:firstLineChars="200"/>
              <w:rPr>
                <w:rFonts w:hint="eastAsia" w:ascii="宋体" w:hAnsi="宋体" w:eastAsia="宋体" w:cs="宋体"/>
                <w:sz w:val="24"/>
              </w:rPr>
            </w:pPr>
          </w:p>
        </w:tc>
      </w:tr>
      <w:tr w14:paraId="60B281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6C636F88">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Mar>
              <w:top w:w="0" w:type="dxa"/>
              <w:left w:w="105" w:type="dxa"/>
              <w:bottom w:w="0" w:type="dxa"/>
              <w:right w:w="105" w:type="dxa"/>
            </w:tcMar>
          </w:tcPr>
          <w:p w14:paraId="3DBAAC97">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7C042F">
            <w:pPr>
              <w:spacing w:line="360" w:lineRule="auto"/>
              <w:ind w:firstLine="480" w:firstLineChars="200"/>
              <w:rPr>
                <w:rFonts w:hint="eastAsia" w:ascii="宋体" w:hAnsi="宋体" w:eastAsia="宋体" w:cs="宋体"/>
                <w:sz w:val="24"/>
              </w:rPr>
            </w:pPr>
            <w:r>
              <w:rPr>
                <w:rFonts w:hint="eastAsia" w:ascii="宋体" w:hAnsi="宋体" w:eastAsia="宋体" w:cs="宋体"/>
                <w:sz w:val="24"/>
              </w:rPr>
              <w:t>其他单项服务交付时限滞后于服务计划，每滞后5个工作日，扣1分。（“交付”标准见合同正文约定）</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9B9450E">
            <w:pPr>
              <w:spacing w:line="360" w:lineRule="auto"/>
              <w:rPr>
                <w:rFonts w:hint="eastAsia" w:ascii="宋体" w:hAnsi="宋体" w:eastAsia="宋体" w:cs="宋体"/>
                <w:sz w:val="24"/>
              </w:rPr>
            </w:pPr>
            <w:r>
              <w:rPr>
                <w:rFonts w:hint="eastAsia" w:ascii="宋体" w:hAnsi="宋体" w:eastAsia="宋体" w:cs="宋体"/>
                <w:sz w:val="24"/>
              </w:rPr>
              <w:t>5</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39B1CF4">
            <w:pPr>
              <w:spacing w:line="360" w:lineRule="auto"/>
              <w:ind w:firstLine="480" w:firstLineChars="200"/>
              <w:rPr>
                <w:rFonts w:hint="eastAsia" w:ascii="宋体" w:hAnsi="宋体" w:eastAsia="宋体" w:cs="宋体"/>
                <w:sz w:val="24"/>
              </w:rPr>
            </w:pPr>
          </w:p>
        </w:tc>
      </w:tr>
      <w:tr w14:paraId="15D7BE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3B21C270">
            <w:pPr>
              <w:spacing w:line="360" w:lineRule="auto"/>
              <w:ind w:firstLine="480" w:firstLineChars="200"/>
              <w:rPr>
                <w:rFonts w:hint="eastAsia" w:ascii="宋体" w:hAnsi="宋体" w:eastAsia="宋体" w:cs="宋体"/>
                <w:sz w:val="24"/>
              </w:rPr>
            </w:pPr>
          </w:p>
        </w:tc>
        <w:tc>
          <w:tcPr>
            <w:tcW w:w="844" w:type="dxa"/>
            <w:vMerge w:val="restart"/>
            <w:tcBorders>
              <w:top w:val="nil"/>
              <w:left w:val="single" w:color="000000" w:sz="4" w:space="0"/>
              <w:right w:val="single" w:color="000000" w:sz="4" w:space="0"/>
            </w:tcBorders>
          </w:tcPr>
          <w:p w14:paraId="192D1AF5">
            <w:pPr>
              <w:spacing w:line="360" w:lineRule="auto"/>
              <w:rPr>
                <w:rFonts w:hint="eastAsia" w:ascii="宋体" w:hAnsi="宋体" w:eastAsia="宋体" w:cs="宋体"/>
                <w:sz w:val="24"/>
              </w:rPr>
            </w:pPr>
            <w:r>
              <w:rPr>
                <w:rFonts w:hint="eastAsia" w:ascii="宋体" w:hAnsi="宋体" w:eastAsia="宋体" w:cs="宋体"/>
                <w:sz w:val="24"/>
              </w:rPr>
              <w:t>沟通</w:t>
            </w:r>
          </w:p>
          <w:p w14:paraId="726FDB6E">
            <w:pPr>
              <w:spacing w:line="360" w:lineRule="auto"/>
              <w:rPr>
                <w:rFonts w:hint="eastAsia" w:ascii="宋体" w:hAnsi="宋体" w:eastAsia="宋体" w:cs="宋体"/>
                <w:sz w:val="24"/>
              </w:rPr>
            </w:pPr>
            <w:r>
              <w:rPr>
                <w:rFonts w:hint="eastAsia" w:ascii="宋体" w:hAnsi="宋体" w:eastAsia="宋体" w:cs="宋体"/>
                <w:sz w:val="24"/>
              </w:rPr>
              <w:t>反馈</w:t>
            </w:r>
          </w:p>
          <w:p w14:paraId="4841EE2A">
            <w:pPr>
              <w:spacing w:line="360" w:lineRule="auto"/>
              <w:rPr>
                <w:rFonts w:hint="eastAsia" w:ascii="宋体" w:hAnsi="宋体" w:eastAsia="宋体" w:cs="宋体"/>
                <w:sz w:val="24"/>
              </w:rPr>
            </w:pPr>
            <w:r>
              <w:rPr>
                <w:rFonts w:hint="eastAsia" w:ascii="宋体" w:hAnsi="宋体" w:eastAsia="宋体" w:cs="宋体"/>
                <w:sz w:val="24"/>
              </w:rPr>
              <w:t>时效</w:t>
            </w: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5AADFB">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甲方提出的业务疑问（需求调整、进度咨询）未在4小时内响应（工作时间），每次扣0.5分。</w:t>
            </w:r>
          </w:p>
        </w:tc>
        <w:tc>
          <w:tcPr>
            <w:tcW w:w="91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D13F2A">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7104F4">
            <w:pPr>
              <w:spacing w:line="360" w:lineRule="auto"/>
              <w:ind w:firstLine="480" w:firstLineChars="200"/>
              <w:rPr>
                <w:rFonts w:hint="eastAsia" w:ascii="宋体" w:hAnsi="宋体" w:eastAsia="宋体" w:cs="宋体"/>
                <w:sz w:val="24"/>
              </w:rPr>
            </w:pPr>
          </w:p>
        </w:tc>
      </w:tr>
      <w:tr w14:paraId="14A32F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right w:val="single" w:color="000000" w:sz="4" w:space="0"/>
            </w:tcBorders>
          </w:tcPr>
          <w:p w14:paraId="10A7FE19">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right w:val="single" w:color="000000" w:sz="4" w:space="0"/>
            </w:tcBorders>
          </w:tcPr>
          <w:p w14:paraId="17CBC393">
            <w:pPr>
              <w:spacing w:line="360" w:lineRule="auto"/>
              <w:ind w:firstLine="480" w:firstLineChars="200"/>
              <w:rPr>
                <w:rFonts w:hint="eastAsia" w:ascii="宋体" w:hAnsi="宋体" w:eastAsia="宋体" w:cs="宋体"/>
                <w:sz w:val="24"/>
              </w:rPr>
            </w:pPr>
          </w:p>
        </w:tc>
        <w:tc>
          <w:tcPr>
            <w:tcW w:w="525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1AA49B">
            <w:pPr>
              <w:spacing w:line="360" w:lineRule="auto"/>
              <w:ind w:firstLine="480" w:firstLineChars="200"/>
              <w:rPr>
                <w:rFonts w:hint="eastAsia" w:ascii="宋体" w:hAnsi="宋体" w:eastAsia="宋体" w:cs="宋体"/>
                <w:sz w:val="24"/>
              </w:rPr>
            </w:pPr>
            <w:r>
              <w:rPr>
                <w:rFonts w:hint="eastAsia" w:ascii="宋体" w:hAnsi="宋体" w:eastAsia="宋体" w:cs="宋体"/>
                <w:sz w:val="24"/>
              </w:rPr>
              <w:t>项目会议落实事项或甲方要求完成的工作事项，未在规定时限内完成，每次扣0.5分。</w:t>
            </w:r>
          </w:p>
        </w:tc>
        <w:tc>
          <w:tcPr>
            <w:tcW w:w="915"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3C29D614">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2C069C34">
            <w:pPr>
              <w:spacing w:line="360" w:lineRule="auto"/>
              <w:ind w:firstLine="480" w:firstLineChars="200"/>
              <w:rPr>
                <w:rFonts w:hint="eastAsia" w:ascii="宋体" w:hAnsi="宋体" w:eastAsia="宋体" w:cs="宋体"/>
                <w:sz w:val="24"/>
              </w:rPr>
            </w:pPr>
          </w:p>
        </w:tc>
      </w:tr>
      <w:tr w14:paraId="4FCB96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vMerge w:val="continue"/>
            <w:tcBorders>
              <w:left w:val="single" w:color="000000" w:sz="4" w:space="0"/>
              <w:bottom w:val="single" w:color="auto" w:sz="4" w:space="0"/>
              <w:right w:val="single" w:color="000000" w:sz="4" w:space="0"/>
            </w:tcBorders>
          </w:tcPr>
          <w:p w14:paraId="536940A3">
            <w:pPr>
              <w:spacing w:line="360" w:lineRule="auto"/>
              <w:ind w:firstLine="480" w:firstLineChars="200"/>
              <w:rPr>
                <w:rFonts w:hint="eastAsia" w:ascii="宋体" w:hAnsi="宋体" w:eastAsia="宋体" w:cs="宋体"/>
                <w:sz w:val="24"/>
              </w:rPr>
            </w:pPr>
          </w:p>
        </w:tc>
        <w:tc>
          <w:tcPr>
            <w:tcW w:w="844" w:type="dxa"/>
            <w:vMerge w:val="continue"/>
            <w:tcBorders>
              <w:left w:val="single" w:color="000000" w:sz="4" w:space="0"/>
              <w:bottom w:val="single" w:color="auto" w:sz="4" w:space="0"/>
              <w:right w:val="single" w:color="000000" w:sz="4" w:space="0"/>
            </w:tcBorders>
          </w:tcPr>
          <w:p w14:paraId="07E194EB">
            <w:pPr>
              <w:spacing w:line="360" w:lineRule="auto"/>
              <w:ind w:firstLine="480" w:firstLineChars="200"/>
              <w:rPr>
                <w:rFonts w:hint="eastAsia" w:ascii="宋体" w:hAnsi="宋体" w:eastAsia="宋体" w:cs="宋体"/>
                <w:sz w:val="24"/>
              </w:rPr>
            </w:pPr>
          </w:p>
        </w:tc>
        <w:tc>
          <w:tcPr>
            <w:tcW w:w="5251" w:type="dxa"/>
            <w:tcBorders>
              <w:top w:val="single" w:color="auto" w:sz="4" w:space="0"/>
              <w:left w:val="single" w:color="000000" w:sz="4" w:space="0"/>
              <w:bottom w:val="single" w:color="auto" w:sz="4" w:space="0"/>
              <w:right w:val="single" w:color="auto" w:sz="4" w:space="0"/>
            </w:tcBorders>
            <w:tcMar>
              <w:top w:w="0" w:type="dxa"/>
              <w:left w:w="105" w:type="dxa"/>
              <w:bottom w:w="0" w:type="dxa"/>
              <w:right w:w="105" w:type="dxa"/>
            </w:tcMar>
          </w:tcPr>
          <w:p w14:paraId="741ABDD4">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乙方内部团队协作不畅，项目经理不掌握项目整体服务情况，每次扣0.5分。</w:t>
            </w:r>
          </w:p>
        </w:tc>
        <w:tc>
          <w:tcPr>
            <w:tcW w:w="915"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0F172A4">
            <w:pPr>
              <w:spacing w:line="360" w:lineRule="auto"/>
              <w:rPr>
                <w:rFonts w:hint="eastAsia" w:ascii="宋体" w:hAnsi="宋体" w:eastAsia="宋体" w:cs="宋体"/>
                <w:sz w:val="24"/>
              </w:rPr>
            </w:pPr>
            <w:r>
              <w:rPr>
                <w:rFonts w:hint="eastAsia" w:ascii="宋体" w:hAnsi="宋体" w:eastAsia="宋体" w:cs="宋体"/>
                <w:sz w:val="24"/>
              </w:rPr>
              <w:t>1</w:t>
            </w:r>
          </w:p>
        </w:tc>
        <w:tc>
          <w:tcPr>
            <w:tcW w:w="85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09C7C48A">
            <w:pPr>
              <w:spacing w:line="360" w:lineRule="auto"/>
              <w:ind w:firstLine="480" w:firstLineChars="200"/>
              <w:rPr>
                <w:rFonts w:hint="eastAsia" w:ascii="宋体" w:hAnsi="宋体" w:eastAsia="宋体" w:cs="宋体"/>
                <w:sz w:val="24"/>
              </w:rPr>
            </w:pPr>
          </w:p>
        </w:tc>
      </w:tr>
      <w:tr w14:paraId="2E107C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782" w:type="dxa"/>
            <w:tcBorders>
              <w:top w:val="single" w:color="auto" w:sz="4" w:space="0"/>
              <w:left w:val="single" w:color="000000" w:sz="4" w:space="0"/>
              <w:bottom w:val="single" w:color="auto" w:sz="4" w:space="0"/>
              <w:right w:val="single" w:color="000000" w:sz="4" w:space="0"/>
            </w:tcBorders>
          </w:tcPr>
          <w:p w14:paraId="504B7270">
            <w:pPr>
              <w:spacing w:line="360" w:lineRule="auto"/>
              <w:rPr>
                <w:rFonts w:hint="eastAsia" w:ascii="宋体" w:hAnsi="宋体" w:eastAsia="宋体" w:cs="宋体"/>
                <w:sz w:val="24"/>
              </w:rPr>
            </w:pPr>
            <w:r>
              <w:rPr>
                <w:rFonts w:hint="eastAsia" w:ascii="宋体" w:hAnsi="宋体" w:eastAsia="宋体" w:cs="宋体"/>
                <w:sz w:val="24"/>
              </w:rPr>
              <w:t>总体</w:t>
            </w:r>
          </w:p>
          <w:p w14:paraId="79721597">
            <w:pPr>
              <w:spacing w:line="360" w:lineRule="auto"/>
              <w:rPr>
                <w:rFonts w:hint="eastAsia" w:ascii="宋体" w:hAnsi="宋体" w:eastAsia="宋体" w:cs="宋体"/>
                <w:sz w:val="24"/>
              </w:rPr>
            </w:pPr>
            <w:r>
              <w:rPr>
                <w:rFonts w:hint="eastAsia" w:ascii="宋体" w:hAnsi="宋体" w:eastAsia="宋体" w:cs="宋体"/>
                <w:sz w:val="24"/>
              </w:rPr>
              <w:t>评价</w:t>
            </w:r>
          </w:p>
        </w:tc>
        <w:tc>
          <w:tcPr>
            <w:tcW w:w="844" w:type="dxa"/>
            <w:tcBorders>
              <w:top w:val="single" w:color="auto" w:sz="4" w:space="0"/>
              <w:left w:val="single" w:color="000000" w:sz="4" w:space="0"/>
              <w:bottom w:val="single" w:color="auto" w:sz="4" w:space="0"/>
              <w:right w:val="single" w:color="000000" w:sz="4" w:space="0"/>
            </w:tcBorders>
          </w:tcPr>
          <w:p w14:paraId="28B33911">
            <w:pPr>
              <w:spacing w:line="360" w:lineRule="auto"/>
              <w:rPr>
                <w:rFonts w:hint="eastAsia" w:ascii="宋体" w:hAnsi="宋体" w:eastAsia="宋体" w:cs="宋体"/>
                <w:sz w:val="24"/>
              </w:rPr>
            </w:pPr>
            <w:r>
              <w:rPr>
                <w:rFonts w:hint="eastAsia" w:ascii="宋体" w:hAnsi="宋体" w:eastAsia="宋体" w:cs="宋体"/>
                <w:sz w:val="24"/>
              </w:rPr>
              <w:t>总体</w:t>
            </w:r>
          </w:p>
          <w:p w14:paraId="7EA11AB6">
            <w:pPr>
              <w:spacing w:line="360" w:lineRule="auto"/>
              <w:rPr>
                <w:rFonts w:hint="eastAsia" w:ascii="宋体" w:hAnsi="宋体" w:eastAsia="宋体" w:cs="宋体"/>
                <w:sz w:val="24"/>
              </w:rPr>
            </w:pPr>
            <w:r>
              <w:rPr>
                <w:rFonts w:hint="eastAsia" w:ascii="宋体" w:hAnsi="宋体" w:eastAsia="宋体" w:cs="宋体"/>
                <w:sz w:val="24"/>
              </w:rPr>
              <w:t>评价</w:t>
            </w:r>
          </w:p>
        </w:tc>
        <w:tc>
          <w:tcPr>
            <w:tcW w:w="5251"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058ABAA5">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甲方对乙方在项目服务期内各项工作完成情况及服务态度的总体评价。非常满意，得10分；比较满意，得7~9分；一般满意，得0~6分。</w:t>
            </w:r>
          </w:p>
          <w:p w14:paraId="36270F9A">
            <w:pPr>
              <w:spacing w:line="360" w:lineRule="auto"/>
              <w:ind w:firstLine="480" w:firstLineChars="200"/>
              <w:rPr>
                <w:rFonts w:hint="eastAsia" w:ascii="宋体" w:hAnsi="宋体" w:eastAsia="宋体" w:cs="宋体"/>
                <w:sz w:val="24"/>
              </w:rPr>
            </w:pPr>
            <w:r>
              <w:rPr>
                <w:rFonts w:hint="eastAsia" w:ascii="宋体" w:hAnsi="宋体" w:eastAsia="宋体" w:cs="宋体"/>
                <w:sz w:val="24"/>
              </w:rPr>
              <w:t>注：若存在其他考核指标得分为0的，本项考核得分不高于6分。</w:t>
            </w:r>
          </w:p>
        </w:tc>
        <w:tc>
          <w:tcPr>
            <w:tcW w:w="915"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138E619D">
            <w:pPr>
              <w:spacing w:line="360" w:lineRule="auto"/>
              <w:rPr>
                <w:rFonts w:hint="eastAsia" w:ascii="宋体" w:hAnsi="宋体" w:eastAsia="宋体" w:cs="宋体"/>
                <w:sz w:val="24"/>
              </w:rPr>
            </w:pPr>
            <w:r>
              <w:rPr>
                <w:rFonts w:hint="eastAsia" w:ascii="宋体" w:hAnsi="宋体" w:eastAsia="宋体" w:cs="宋体"/>
                <w:sz w:val="24"/>
              </w:rPr>
              <w:t>10</w:t>
            </w:r>
          </w:p>
        </w:tc>
        <w:tc>
          <w:tcPr>
            <w:tcW w:w="850" w:type="dxa"/>
            <w:tcBorders>
              <w:top w:val="single" w:color="auto" w:sz="4" w:space="0"/>
              <w:left w:val="single" w:color="000000" w:sz="4" w:space="0"/>
              <w:bottom w:val="single" w:color="auto" w:sz="4" w:space="0"/>
              <w:right w:val="single" w:color="000000" w:sz="4" w:space="0"/>
            </w:tcBorders>
            <w:tcMar>
              <w:top w:w="0" w:type="dxa"/>
              <w:left w:w="105" w:type="dxa"/>
              <w:bottom w:w="0" w:type="dxa"/>
              <w:right w:w="105" w:type="dxa"/>
            </w:tcMar>
          </w:tcPr>
          <w:p w14:paraId="58436F45">
            <w:pPr>
              <w:spacing w:line="360" w:lineRule="auto"/>
              <w:ind w:firstLine="480" w:firstLineChars="200"/>
              <w:rPr>
                <w:rFonts w:hint="eastAsia" w:ascii="宋体" w:hAnsi="宋体" w:eastAsia="宋体" w:cs="宋体"/>
                <w:sz w:val="24"/>
              </w:rPr>
            </w:pPr>
          </w:p>
        </w:tc>
      </w:tr>
    </w:tbl>
    <w:p w14:paraId="498499C2">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三、考核结果运用</w:t>
      </w:r>
    </w:p>
    <w:p w14:paraId="7F0B72DA">
      <w:pPr>
        <w:spacing w:line="360" w:lineRule="auto"/>
        <w:ind w:firstLine="480" w:firstLineChars="200"/>
        <w:rPr>
          <w:rFonts w:hint="eastAsia" w:ascii="宋体" w:hAnsi="宋体" w:eastAsia="宋体" w:cs="宋体"/>
          <w:sz w:val="24"/>
        </w:rPr>
      </w:pPr>
      <w:r>
        <w:rPr>
          <w:rFonts w:hint="eastAsia" w:ascii="宋体" w:hAnsi="宋体" w:eastAsia="宋体" w:cs="宋体"/>
          <w:sz w:val="24"/>
        </w:rPr>
        <w:t>基于考核标准对项目服务情况考核评价，在项目服务期满且履约验收前组织实施。考核结果作为向乙方支付服务费和项目验收的主要依据。</w:t>
      </w:r>
    </w:p>
    <w:p w14:paraId="75420B0E">
      <w:pPr>
        <w:spacing w:line="360" w:lineRule="auto"/>
        <w:ind w:firstLine="480" w:firstLineChars="200"/>
        <w:rPr>
          <w:rFonts w:hint="eastAsia" w:ascii="宋体" w:hAnsi="宋体" w:eastAsia="宋体" w:cs="宋体"/>
          <w:sz w:val="24"/>
        </w:rPr>
      </w:pPr>
      <w:r>
        <w:rPr>
          <w:rFonts w:hint="eastAsia" w:ascii="宋体" w:hAnsi="宋体" w:eastAsia="宋体" w:cs="宋体"/>
          <w:sz w:val="24"/>
        </w:rPr>
        <w:t>考核支付比例标准见下表：</w:t>
      </w:r>
    </w:p>
    <w:tbl>
      <w:tblPr>
        <w:tblStyle w:val="8"/>
        <w:tblW w:w="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977"/>
        <w:gridCol w:w="1701"/>
      </w:tblGrid>
      <w:tr w14:paraId="4082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01AF0DA7">
            <w:pPr>
              <w:spacing w:line="360" w:lineRule="auto"/>
              <w:rPr>
                <w:rFonts w:hint="eastAsia" w:ascii="宋体" w:hAnsi="宋体" w:eastAsia="宋体" w:cs="宋体"/>
                <w:b/>
                <w:bCs/>
                <w:sz w:val="24"/>
              </w:rPr>
            </w:pPr>
            <w:r>
              <w:rPr>
                <w:rFonts w:hint="eastAsia" w:ascii="宋体" w:hAnsi="宋体" w:eastAsia="宋体" w:cs="宋体"/>
                <w:b/>
                <w:bCs/>
                <w:sz w:val="24"/>
              </w:rPr>
              <w:t>序号</w:t>
            </w:r>
          </w:p>
        </w:tc>
        <w:tc>
          <w:tcPr>
            <w:tcW w:w="2977" w:type="dxa"/>
          </w:tcPr>
          <w:p w14:paraId="33AB72FF">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考核得分</w:t>
            </w:r>
          </w:p>
        </w:tc>
        <w:tc>
          <w:tcPr>
            <w:tcW w:w="1701" w:type="dxa"/>
          </w:tcPr>
          <w:p w14:paraId="53676460">
            <w:pPr>
              <w:spacing w:line="360" w:lineRule="auto"/>
              <w:rPr>
                <w:rFonts w:hint="eastAsia" w:ascii="宋体" w:hAnsi="宋体" w:eastAsia="宋体" w:cs="宋体"/>
                <w:sz w:val="24"/>
              </w:rPr>
            </w:pPr>
            <w:r>
              <w:rPr>
                <w:rFonts w:hint="eastAsia" w:ascii="宋体" w:hAnsi="宋体" w:eastAsia="宋体" w:cs="宋体"/>
                <w:b/>
                <w:bCs/>
                <w:sz w:val="24"/>
              </w:rPr>
              <w:t>考核支付比例</w:t>
            </w:r>
          </w:p>
        </w:tc>
      </w:tr>
      <w:tr w14:paraId="5011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6AD43B36">
            <w:pPr>
              <w:spacing w:line="360" w:lineRule="auto"/>
              <w:rPr>
                <w:rFonts w:hint="eastAsia" w:ascii="宋体" w:hAnsi="宋体" w:eastAsia="宋体" w:cs="宋体"/>
                <w:sz w:val="24"/>
              </w:rPr>
            </w:pPr>
            <w:r>
              <w:rPr>
                <w:rFonts w:hint="eastAsia" w:ascii="宋体" w:hAnsi="宋体" w:eastAsia="宋体" w:cs="宋体"/>
                <w:sz w:val="24"/>
              </w:rPr>
              <w:t>1</w:t>
            </w:r>
          </w:p>
        </w:tc>
        <w:tc>
          <w:tcPr>
            <w:tcW w:w="2977" w:type="dxa"/>
          </w:tcPr>
          <w:p w14:paraId="6AF08099">
            <w:pPr>
              <w:spacing w:line="360" w:lineRule="auto"/>
              <w:rPr>
                <w:rFonts w:hint="eastAsia" w:ascii="宋体" w:hAnsi="宋体" w:eastAsia="宋体" w:cs="宋体"/>
                <w:b/>
                <w:bCs/>
                <w:sz w:val="24"/>
              </w:rPr>
            </w:pPr>
            <w:r>
              <w:rPr>
                <w:rFonts w:hint="eastAsia" w:ascii="宋体" w:hAnsi="宋体" w:eastAsia="宋体" w:cs="宋体"/>
                <w:sz w:val="24"/>
              </w:rPr>
              <w:t>90分≤考核分数≤100分</w:t>
            </w:r>
          </w:p>
        </w:tc>
        <w:tc>
          <w:tcPr>
            <w:tcW w:w="1701" w:type="dxa"/>
          </w:tcPr>
          <w:p w14:paraId="278262B2">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100%</w:t>
            </w:r>
          </w:p>
        </w:tc>
      </w:tr>
      <w:tr w14:paraId="0CDB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3B8ECCBE">
            <w:pPr>
              <w:spacing w:line="360" w:lineRule="auto"/>
              <w:rPr>
                <w:rFonts w:hint="eastAsia" w:ascii="宋体" w:hAnsi="宋体" w:eastAsia="宋体" w:cs="宋体"/>
                <w:sz w:val="24"/>
              </w:rPr>
            </w:pPr>
            <w:r>
              <w:rPr>
                <w:rFonts w:hint="eastAsia" w:ascii="宋体" w:hAnsi="宋体" w:eastAsia="宋体" w:cs="宋体"/>
                <w:sz w:val="24"/>
              </w:rPr>
              <w:t>2</w:t>
            </w:r>
          </w:p>
        </w:tc>
        <w:tc>
          <w:tcPr>
            <w:tcW w:w="2977" w:type="dxa"/>
          </w:tcPr>
          <w:p w14:paraId="70517468">
            <w:pPr>
              <w:spacing w:line="360" w:lineRule="auto"/>
              <w:rPr>
                <w:rFonts w:hint="eastAsia" w:ascii="宋体" w:hAnsi="宋体" w:eastAsia="宋体" w:cs="宋体"/>
                <w:b/>
                <w:bCs/>
                <w:sz w:val="24"/>
              </w:rPr>
            </w:pPr>
            <w:r>
              <w:rPr>
                <w:rFonts w:hint="eastAsia" w:ascii="宋体" w:hAnsi="宋体" w:eastAsia="宋体" w:cs="宋体"/>
                <w:sz w:val="24"/>
              </w:rPr>
              <w:t>80分≤考核分数＜90分</w:t>
            </w:r>
          </w:p>
        </w:tc>
        <w:tc>
          <w:tcPr>
            <w:tcW w:w="1701" w:type="dxa"/>
          </w:tcPr>
          <w:p w14:paraId="7FEB9C62">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90%</w:t>
            </w:r>
          </w:p>
        </w:tc>
      </w:tr>
      <w:tr w14:paraId="19F7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56973CFF">
            <w:pPr>
              <w:spacing w:line="360" w:lineRule="auto"/>
              <w:rPr>
                <w:rFonts w:hint="eastAsia" w:ascii="宋体" w:hAnsi="宋体" w:eastAsia="宋体" w:cs="宋体"/>
                <w:sz w:val="24"/>
              </w:rPr>
            </w:pPr>
            <w:r>
              <w:rPr>
                <w:rFonts w:hint="eastAsia" w:ascii="宋体" w:hAnsi="宋体" w:eastAsia="宋体" w:cs="宋体"/>
                <w:sz w:val="24"/>
              </w:rPr>
              <w:t>3</w:t>
            </w:r>
          </w:p>
        </w:tc>
        <w:tc>
          <w:tcPr>
            <w:tcW w:w="2977" w:type="dxa"/>
          </w:tcPr>
          <w:p w14:paraId="030BDD4E">
            <w:pPr>
              <w:spacing w:line="360" w:lineRule="auto"/>
              <w:rPr>
                <w:rFonts w:hint="eastAsia" w:ascii="宋体" w:hAnsi="宋体" w:eastAsia="宋体" w:cs="宋体"/>
                <w:b/>
                <w:bCs/>
                <w:sz w:val="24"/>
              </w:rPr>
            </w:pPr>
            <w:r>
              <w:rPr>
                <w:rFonts w:hint="eastAsia" w:ascii="宋体" w:hAnsi="宋体" w:eastAsia="宋体" w:cs="宋体"/>
                <w:sz w:val="24"/>
              </w:rPr>
              <w:t>70分≤考核分数＜80分</w:t>
            </w:r>
          </w:p>
        </w:tc>
        <w:tc>
          <w:tcPr>
            <w:tcW w:w="1701" w:type="dxa"/>
          </w:tcPr>
          <w:p w14:paraId="7935A491">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80%</w:t>
            </w:r>
          </w:p>
        </w:tc>
      </w:tr>
      <w:tr w14:paraId="2035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4" w:type="dxa"/>
          </w:tcPr>
          <w:p w14:paraId="3E7D634B">
            <w:pPr>
              <w:spacing w:line="360" w:lineRule="auto"/>
              <w:rPr>
                <w:rFonts w:hint="eastAsia" w:ascii="宋体" w:hAnsi="宋体" w:eastAsia="宋体" w:cs="宋体"/>
                <w:sz w:val="24"/>
              </w:rPr>
            </w:pPr>
            <w:r>
              <w:rPr>
                <w:rFonts w:hint="eastAsia" w:ascii="宋体" w:hAnsi="宋体" w:eastAsia="宋体" w:cs="宋体"/>
                <w:sz w:val="24"/>
              </w:rPr>
              <w:t>4</w:t>
            </w:r>
          </w:p>
        </w:tc>
        <w:tc>
          <w:tcPr>
            <w:tcW w:w="2977" w:type="dxa"/>
          </w:tcPr>
          <w:p w14:paraId="6B56FD86">
            <w:pPr>
              <w:spacing w:line="360" w:lineRule="auto"/>
              <w:rPr>
                <w:rFonts w:hint="eastAsia" w:ascii="宋体" w:hAnsi="宋体" w:eastAsia="宋体" w:cs="宋体"/>
                <w:b/>
                <w:bCs/>
                <w:sz w:val="24"/>
              </w:rPr>
            </w:pPr>
            <w:r>
              <w:rPr>
                <w:rFonts w:hint="eastAsia" w:ascii="宋体" w:hAnsi="宋体" w:eastAsia="宋体" w:cs="宋体"/>
                <w:sz w:val="24"/>
              </w:rPr>
              <w:t>考核分数＜70分</w:t>
            </w:r>
          </w:p>
        </w:tc>
        <w:tc>
          <w:tcPr>
            <w:tcW w:w="1701" w:type="dxa"/>
          </w:tcPr>
          <w:p w14:paraId="0348F040">
            <w:pPr>
              <w:spacing w:line="360" w:lineRule="auto"/>
              <w:ind w:firstLine="480" w:firstLineChars="200"/>
              <w:rPr>
                <w:rFonts w:hint="eastAsia" w:ascii="宋体" w:hAnsi="宋体" w:eastAsia="宋体" w:cs="宋体"/>
                <w:sz w:val="24"/>
              </w:rPr>
            </w:pPr>
            <w:r>
              <w:rPr>
                <w:rFonts w:hint="eastAsia" w:ascii="宋体" w:hAnsi="宋体" w:eastAsia="宋体" w:cs="宋体"/>
                <w:sz w:val="24"/>
              </w:rPr>
              <w:t>60%</w:t>
            </w:r>
          </w:p>
        </w:tc>
      </w:tr>
    </w:tbl>
    <w:p w14:paraId="3D255518">
      <w:pPr>
        <w:spacing w:line="360" w:lineRule="auto"/>
        <w:ind w:firstLine="480" w:firstLineChars="200"/>
        <w:rPr>
          <w:rFonts w:hint="eastAsia" w:ascii="宋体" w:hAnsi="宋体" w:eastAsia="宋体" w:cs="宋体"/>
          <w:sz w:val="24"/>
        </w:rPr>
        <w:sectPr>
          <w:pgSz w:w="11906" w:h="16838"/>
          <w:pgMar w:top="1440" w:right="1800" w:bottom="1440" w:left="1800" w:header="851" w:footer="992" w:gutter="0"/>
          <w:cols w:space="425" w:num="1"/>
          <w:docGrid w:type="lines" w:linePitch="312" w:charSpace="0"/>
        </w:sectPr>
      </w:pPr>
    </w:p>
    <w:p w14:paraId="5C3E3D01">
      <w:pPr>
        <w:spacing w:line="360" w:lineRule="auto"/>
        <w:ind w:firstLine="480" w:firstLineChars="200"/>
        <w:rPr>
          <w:rFonts w:hint="eastAsia" w:ascii="宋体" w:hAnsi="宋体" w:eastAsia="宋体" w:cs="宋体"/>
          <w:sz w:val="24"/>
        </w:rPr>
      </w:pPr>
      <w:bookmarkStart w:id="58" w:name="_Toc1464"/>
      <w:bookmarkStart w:id="59" w:name="_Toc14955"/>
      <w:bookmarkStart w:id="60" w:name="_Toc8228"/>
      <w:bookmarkStart w:id="61" w:name="_Hlk213419396"/>
      <w:r>
        <w:rPr>
          <w:rFonts w:hint="eastAsia" w:ascii="宋体" w:hAnsi="宋体" w:eastAsia="宋体" w:cs="宋体"/>
          <w:sz w:val="24"/>
        </w:rPr>
        <w:t>附件5 保密协议</w:t>
      </w:r>
      <w:bookmarkEnd w:id="58"/>
      <w:bookmarkEnd w:id="59"/>
      <w:bookmarkEnd w:id="60"/>
    </w:p>
    <w:p w14:paraId="5AB72D8C">
      <w:pPr>
        <w:spacing w:line="360" w:lineRule="auto"/>
        <w:ind w:firstLine="480" w:firstLineChars="200"/>
        <w:rPr>
          <w:rFonts w:hint="eastAsia" w:ascii="宋体" w:hAnsi="宋体" w:eastAsia="宋体" w:cs="宋体"/>
          <w:sz w:val="24"/>
        </w:rPr>
      </w:pPr>
    </w:p>
    <w:p w14:paraId="405B3A10">
      <w:pPr>
        <w:spacing w:line="360" w:lineRule="auto"/>
        <w:ind w:firstLine="482" w:firstLineChars="200"/>
        <w:jc w:val="center"/>
        <w:rPr>
          <w:rFonts w:hint="eastAsia" w:ascii="宋体" w:hAnsi="宋体" w:eastAsia="宋体" w:cs="宋体"/>
          <w:b/>
          <w:bCs/>
          <w:sz w:val="24"/>
        </w:rPr>
      </w:pPr>
      <w:r>
        <w:rPr>
          <w:rFonts w:hint="eastAsia" w:ascii="宋体" w:hAnsi="宋体" w:eastAsia="宋体" w:cs="宋体"/>
          <w:b/>
          <w:bCs/>
          <w:sz w:val="24"/>
        </w:rPr>
        <w:t>保密协议</w:t>
      </w:r>
    </w:p>
    <w:p w14:paraId="06CF485D">
      <w:pPr>
        <w:spacing w:line="360" w:lineRule="auto"/>
        <w:ind w:firstLine="480" w:firstLineChars="200"/>
        <w:rPr>
          <w:rFonts w:hint="eastAsia" w:ascii="宋体" w:hAnsi="宋体" w:eastAsia="宋体" w:cs="宋体"/>
          <w:sz w:val="24"/>
        </w:rPr>
      </w:pPr>
    </w:p>
    <w:p w14:paraId="5917D560">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甲方：</w:t>
      </w:r>
      <w:r>
        <w:rPr>
          <w:rFonts w:hint="eastAsia" w:ascii="宋体" w:hAnsi="宋体" w:eastAsia="宋体" w:cs="宋体"/>
          <w:sz w:val="24"/>
          <w:u w:val="single"/>
        </w:rPr>
        <w:t>西安市数据局</w:t>
      </w:r>
    </w:p>
    <w:p w14:paraId="0261A98F">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w:t>
      </w:r>
      <w:r>
        <w:rPr>
          <w:rFonts w:hint="eastAsia" w:ascii="宋体" w:hAnsi="宋体" w:eastAsia="宋体" w:cs="宋体"/>
          <w:sz w:val="24"/>
          <w:u w:val="single"/>
        </w:rPr>
        <w:t xml:space="preserve">XXX        </w:t>
      </w:r>
    </w:p>
    <w:p w14:paraId="77B272B7">
      <w:pPr>
        <w:spacing w:line="360" w:lineRule="auto"/>
        <w:ind w:firstLine="480" w:firstLineChars="200"/>
        <w:rPr>
          <w:rFonts w:hint="eastAsia" w:ascii="宋体" w:hAnsi="宋体" w:eastAsia="宋体" w:cs="宋体"/>
          <w:sz w:val="24"/>
        </w:rPr>
      </w:pPr>
      <w:r>
        <w:rPr>
          <w:rFonts w:hint="eastAsia" w:ascii="宋体" w:hAnsi="宋体" w:eastAsia="宋体" w:cs="宋体"/>
          <w:sz w:val="24"/>
        </w:rPr>
        <w:t>鉴于甲乙双方就“</w:t>
      </w:r>
      <w:r>
        <w:rPr>
          <w:rFonts w:hint="eastAsia" w:ascii="宋体" w:hAnsi="宋体" w:eastAsia="宋体" w:cs="宋体"/>
          <w:sz w:val="24"/>
          <w:u w:val="single"/>
        </w:rPr>
        <w:t>2025年西安市数字政府政务云第三方咨询服务项目尾款</w:t>
      </w:r>
      <w:r>
        <w:rPr>
          <w:rFonts w:hint="eastAsia" w:ascii="宋体" w:hAnsi="宋体" w:eastAsia="宋体" w:cs="宋体"/>
          <w:sz w:val="24"/>
        </w:rPr>
        <w:t>”（以下简称“本项目”）达成合作，乙方受甲方委托委派项目服务人员（以下简称“乙方委派人员”）提供专项服务。为保护甲方合法权益，明确双方保密责任，根据《中华人民共和国民法典》《中华人民共和国保守国家秘密法实施条例》等相关法律法规，甲乙双方本着平等自愿、诚实信用的原则，达成如下协议。</w:t>
      </w:r>
    </w:p>
    <w:p w14:paraId="13E7D74A">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一、保密信息的定义与范围</w:t>
      </w:r>
    </w:p>
    <w:p w14:paraId="403ADF37">
      <w:pPr>
        <w:spacing w:line="360" w:lineRule="auto"/>
        <w:ind w:firstLine="480" w:firstLineChars="200"/>
        <w:rPr>
          <w:rFonts w:hint="eastAsia" w:ascii="宋体" w:hAnsi="宋体" w:eastAsia="宋体" w:cs="宋体"/>
          <w:sz w:val="24"/>
        </w:rPr>
      </w:pPr>
      <w:r>
        <w:rPr>
          <w:rFonts w:hint="eastAsia" w:ascii="宋体" w:hAnsi="宋体" w:eastAsia="宋体" w:cs="宋体"/>
          <w:sz w:val="24"/>
        </w:rPr>
        <w:t>1.本协议所称“保密信息”，指乙方及乙方委派人员在本项目服务过程中，以任何形式（书面、电子、口头、图像、实物等）接触、获取的，由甲方或项目相关第三方披露、提供，或因服务产生的所有未公开信息。</w:t>
      </w:r>
    </w:p>
    <w:p w14:paraId="2D9216B3">
      <w:pPr>
        <w:spacing w:line="360" w:lineRule="auto"/>
        <w:ind w:firstLine="480" w:firstLineChars="200"/>
        <w:rPr>
          <w:rFonts w:hint="eastAsia" w:ascii="宋体" w:hAnsi="宋体" w:eastAsia="宋体" w:cs="宋体"/>
          <w:sz w:val="24"/>
        </w:rPr>
      </w:pPr>
      <w:r>
        <w:rPr>
          <w:rFonts w:hint="eastAsia" w:ascii="宋体" w:hAnsi="宋体" w:eastAsia="宋体" w:cs="宋体"/>
          <w:sz w:val="24"/>
        </w:rPr>
        <w:t>2.保密信息具体包括但不限于：</w:t>
      </w:r>
    </w:p>
    <w:p w14:paraId="587DA313">
      <w:pPr>
        <w:spacing w:line="360" w:lineRule="auto"/>
        <w:ind w:firstLine="480" w:firstLineChars="200"/>
        <w:rPr>
          <w:rFonts w:hint="eastAsia" w:ascii="宋体" w:hAnsi="宋体" w:eastAsia="宋体" w:cs="宋体"/>
          <w:sz w:val="24"/>
        </w:rPr>
      </w:pPr>
      <w:r>
        <w:rPr>
          <w:rFonts w:hint="eastAsia" w:ascii="宋体" w:hAnsi="宋体" w:eastAsia="宋体" w:cs="宋体"/>
          <w:sz w:val="24"/>
        </w:rPr>
        <w:t>（1）技术信息：政务云服务商提供的各类资料，各委办局业务信息系统的名称、投资概算、可行性研究报告、初步设计方案、招投标情况、建设情况、系统部署情况，政务机房有关情况，包括地理位置、网络环境、安全防护等技术资料；</w:t>
      </w:r>
    </w:p>
    <w:p w14:paraId="66E5E5C5">
      <w:pPr>
        <w:spacing w:line="360" w:lineRule="auto"/>
        <w:ind w:firstLine="480" w:firstLineChars="200"/>
        <w:rPr>
          <w:rFonts w:hint="eastAsia" w:ascii="宋体" w:hAnsi="宋体" w:eastAsia="宋体" w:cs="宋体"/>
          <w:sz w:val="24"/>
        </w:rPr>
      </w:pPr>
      <w:r>
        <w:rPr>
          <w:rFonts w:hint="eastAsia" w:ascii="宋体" w:hAnsi="宋体" w:eastAsia="宋体" w:cs="宋体"/>
          <w:sz w:val="24"/>
        </w:rPr>
        <w:t>（2）敏感信息：甲方内部管理制度、人员信息、个人隐私数据、第三方授权信息及明确标注“保密”字样的各类文件；</w:t>
      </w:r>
    </w:p>
    <w:p w14:paraId="1CAC968D">
      <w:pPr>
        <w:spacing w:line="360" w:lineRule="auto"/>
        <w:ind w:firstLine="480" w:firstLineChars="200"/>
        <w:rPr>
          <w:rFonts w:hint="eastAsia" w:ascii="宋体" w:hAnsi="宋体" w:eastAsia="宋体" w:cs="宋体"/>
          <w:sz w:val="24"/>
        </w:rPr>
      </w:pPr>
      <w:r>
        <w:rPr>
          <w:rFonts w:hint="eastAsia" w:ascii="宋体" w:hAnsi="宋体" w:eastAsia="宋体" w:cs="宋体"/>
          <w:sz w:val="24"/>
        </w:rPr>
        <w:t>（3）衍生信息：乙方及乙方委派人员在服务过程中基于甲方保密信息形成的分析报告、优化方案等衍生资料。</w:t>
      </w:r>
    </w:p>
    <w:p w14:paraId="24186CDA">
      <w:pPr>
        <w:spacing w:line="360" w:lineRule="auto"/>
        <w:ind w:firstLine="480" w:firstLineChars="200"/>
        <w:rPr>
          <w:rFonts w:hint="eastAsia" w:ascii="宋体" w:hAnsi="宋体" w:eastAsia="宋体" w:cs="宋体"/>
          <w:sz w:val="24"/>
        </w:rPr>
      </w:pPr>
      <w:r>
        <w:rPr>
          <w:rFonts w:hint="eastAsia" w:ascii="宋体" w:hAnsi="宋体" w:eastAsia="宋体" w:cs="宋体"/>
          <w:sz w:val="24"/>
        </w:rPr>
        <w:t>3.无论甲方在披露保密信息时是否明确标注保密属性，乙方及乙方委派人员均应按本协议约定承担保密义务。</w:t>
      </w:r>
    </w:p>
    <w:p w14:paraId="5814A190">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二、乙方及委派人员的保密义务</w:t>
      </w:r>
    </w:p>
    <w:p w14:paraId="2A86FE43">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应在委派人员参与本项目前，与其逐一签订书面保密协议，协议条款标准不得低于本协议约定，且需将协议副本提交甲方备案。乙方确保所有委派人员知晓本协议内容，严格遵守保密要求，并接受甲方合理监督。</w:t>
      </w:r>
    </w:p>
    <w:p w14:paraId="17D507DD">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2.乙方及乙方委派人员仅可在本项目服务必需的范围内使用保密信息，不得用于与项目无关的任何目的，不得擅自扩大保密信息的接触及使用范围。</w:t>
      </w:r>
    </w:p>
    <w:p w14:paraId="629B739D">
      <w:pPr>
        <w:spacing w:line="360" w:lineRule="auto"/>
        <w:ind w:firstLine="480" w:firstLineChars="200"/>
        <w:rPr>
          <w:rFonts w:hint="eastAsia" w:ascii="宋体" w:hAnsi="宋体" w:eastAsia="宋体" w:cs="宋体"/>
          <w:sz w:val="24"/>
        </w:rPr>
      </w:pPr>
      <w:r>
        <w:rPr>
          <w:rFonts w:hint="eastAsia" w:ascii="宋体" w:hAnsi="宋体" w:eastAsia="宋体" w:cs="宋体"/>
          <w:sz w:val="24"/>
        </w:rPr>
        <w:t>3.未经甲方书面同意，乙方及乙方委派人员不得向任何第三方（包括乙方内部非相关人员）披露、泄露、转让、复制、摘抄、传播保密信息，不得通过拍摄、录音、下载等方式擅自留存保密信息载体。</w:t>
      </w:r>
    </w:p>
    <w:p w14:paraId="00AF2F12">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4.乙方应采取合理且不低于保护自身同等重要信息的保密措施，包括但不限于加密存储电子信息、管控涉密载体、限制信息访问权限、定期开展保密培训等，防范保密信息泄露。</w:t>
      </w:r>
    </w:p>
    <w:p w14:paraId="5BAD81A1">
      <w:pPr>
        <w:spacing w:line="360" w:lineRule="auto"/>
        <w:ind w:firstLine="480" w:firstLineChars="200"/>
        <w:rPr>
          <w:rFonts w:hint="eastAsia" w:ascii="宋体" w:hAnsi="宋体" w:eastAsia="宋体" w:cs="宋体"/>
          <w:sz w:val="24"/>
        </w:rPr>
      </w:pPr>
      <w:r>
        <w:rPr>
          <w:rFonts w:hint="eastAsia" w:ascii="宋体" w:hAnsi="宋体" w:eastAsia="宋体" w:cs="宋体"/>
          <w:sz w:val="24"/>
        </w:rPr>
        <w:t>5.本项目终止、服务期限届满或乙方委派人员离岗时，乙方应督促委派人员在5个工作日内，向甲方返还全部涉密载体（包括文件、光盘、U盘等），彻底删除其个人使用的设备及各类存储介质中存储的全部保密信息。</w:t>
      </w:r>
    </w:p>
    <w:p w14:paraId="2A52F141">
      <w:pPr>
        <w:spacing w:line="360" w:lineRule="auto"/>
        <w:ind w:firstLine="480" w:firstLineChars="200"/>
        <w:rPr>
          <w:rFonts w:hint="eastAsia" w:ascii="宋体" w:hAnsi="宋体" w:eastAsia="宋体" w:cs="宋体"/>
          <w:sz w:val="24"/>
        </w:rPr>
      </w:pPr>
      <w:r>
        <w:rPr>
          <w:rFonts w:hint="eastAsia" w:ascii="宋体" w:hAnsi="宋体" w:eastAsia="宋体" w:cs="宋体"/>
          <w:sz w:val="24"/>
        </w:rPr>
        <w:t>6.乙方委派人员发生变更时，乙方需提前3个工作日书面通知甲方，经甲方同意后方可更换，并确保新委派人员已签订保密协议，完成保密培训。乙方应及时回收离岗人员的涉密权限及载体，做好交接管控。</w:t>
      </w:r>
    </w:p>
    <w:p w14:paraId="4AFE21E8">
      <w:pPr>
        <w:spacing w:line="360" w:lineRule="auto"/>
        <w:ind w:firstLine="480" w:firstLineChars="200"/>
        <w:rPr>
          <w:rFonts w:hint="eastAsia" w:ascii="宋体" w:hAnsi="宋体" w:eastAsia="宋体" w:cs="宋体"/>
          <w:sz w:val="24"/>
        </w:rPr>
      </w:pPr>
      <w:r>
        <w:rPr>
          <w:rFonts w:hint="eastAsia" w:ascii="宋体" w:hAnsi="宋体" w:eastAsia="宋体" w:cs="宋体"/>
          <w:sz w:val="24"/>
        </w:rPr>
        <w:t>7.乙方不得将本协议项下的任何资料输入、上传至任何大模型（包括但不限于第三方提供的云端大模型、开源大模型、接收方自行开发的内部大模型）。</w:t>
      </w:r>
    </w:p>
    <w:p w14:paraId="12678C36">
      <w:pPr>
        <w:spacing w:line="360" w:lineRule="auto"/>
        <w:ind w:firstLine="480" w:firstLineChars="200"/>
        <w:rPr>
          <w:rFonts w:hint="eastAsia" w:ascii="宋体" w:hAnsi="宋体" w:eastAsia="宋体" w:cs="宋体"/>
          <w:sz w:val="24"/>
        </w:rPr>
      </w:pPr>
      <w:r>
        <w:rPr>
          <w:rFonts w:hint="eastAsia" w:ascii="宋体" w:hAnsi="宋体" w:eastAsia="宋体" w:cs="宋体"/>
          <w:sz w:val="24"/>
        </w:rPr>
        <w:t>8.乙方不得利用甲方提供的资料对大模型进行训练、微调、优化或算法改进，也不得允许任何第三方以该等目的使用保密信息。</w:t>
      </w:r>
    </w:p>
    <w:p w14:paraId="297ABFAC">
      <w:pPr>
        <w:spacing w:line="360" w:lineRule="auto"/>
        <w:ind w:firstLine="480" w:firstLineChars="200"/>
        <w:rPr>
          <w:rFonts w:hint="eastAsia" w:ascii="宋体" w:hAnsi="宋体" w:eastAsia="宋体" w:cs="宋体"/>
          <w:sz w:val="24"/>
        </w:rPr>
      </w:pPr>
      <w:r>
        <w:rPr>
          <w:rFonts w:hint="eastAsia" w:ascii="宋体" w:hAnsi="宋体" w:eastAsia="宋体" w:cs="宋体"/>
          <w:sz w:val="24"/>
        </w:rPr>
        <w:t>9.乙方需采取合理措施确保保密信息不会被大模型存储、缓存、复制或用于生成衍生数据，且不得通过大模型处理获取超出协议约定用途的信息。</w:t>
      </w:r>
    </w:p>
    <w:p w14:paraId="6517EAF8">
      <w:pPr>
        <w:spacing w:line="360" w:lineRule="auto"/>
        <w:ind w:firstLine="480" w:firstLineChars="200"/>
        <w:rPr>
          <w:rFonts w:hint="eastAsia" w:ascii="宋体" w:hAnsi="宋体" w:eastAsia="宋体" w:cs="宋体"/>
          <w:sz w:val="24"/>
        </w:rPr>
      </w:pPr>
      <w:r>
        <w:rPr>
          <w:rFonts w:hint="eastAsia" w:ascii="宋体" w:hAnsi="宋体" w:eastAsia="宋体" w:cs="宋体"/>
          <w:sz w:val="24"/>
        </w:rPr>
        <w:t>10.甲方有权对乙方的数据处理行为进行审计，乙方需配合提供相关操作记录。</w:t>
      </w:r>
    </w:p>
    <w:p w14:paraId="619E22DA">
      <w:pPr>
        <w:spacing w:line="360" w:lineRule="auto"/>
        <w:ind w:firstLine="480" w:firstLineChars="200"/>
        <w:rPr>
          <w:rFonts w:hint="eastAsia" w:ascii="宋体" w:hAnsi="宋体" w:eastAsia="宋体" w:cs="宋体"/>
          <w:sz w:val="24"/>
        </w:rPr>
      </w:pPr>
      <w:r>
        <w:rPr>
          <w:rFonts w:hint="eastAsia" w:ascii="宋体" w:hAnsi="宋体" w:eastAsia="宋体" w:cs="宋体"/>
          <w:sz w:val="24"/>
        </w:rPr>
        <w:t>11.保密义务不因本协议终止、解除或项目结束而失效，除非保密信息已进入公知领域或经甲方书面确认无需保密。</w:t>
      </w:r>
    </w:p>
    <w:p w14:paraId="0AAC0194">
      <w:pPr>
        <w:spacing w:line="360" w:lineRule="auto"/>
        <w:ind w:firstLine="480" w:firstLineChars="200"/>
        <w:rPr>
          <w:rFonts w:hint="eastAsia" w:ascii="宋体" w:hAnsi="宋体" w:eastAsia="宋体" w:cs="宋体"/>
          <w:sz w:val="24"/>
        </w:rPr>
      </w:pPr>
      <w:r>
        <w:rPr>
          <w:rFonts w:hint="eastAsia" w:ascii="宋体" w:hAnsi="宋体" w:eastAsia="宋体" w:cs="宋体"/>
          <w:sz w:val="24"/>
        </w:rPr>
        <w:t>12.如果谈判或委托项目不再继续进行或其中一方因故退出此项目或合同解除、终止，经甲方在任何时候提出书面要求，乙方应当、并应促使其代表在5个工作日内销毁或向甲方返还其占有的或控制的全部保密资料以及包含或体现了保密资料的全部文件和其它材料并连同全部副本。</w:t>
      </w:r>
    </w:p>
    <w:p w14:paraId="03C55253">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三、乙方的管理与连带责任</w:t>
      </w:r>
    </w:p>
    <w:p w14:paraId="43F3FF89">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1.乙方对其委派人员的保密行为承担全面管理责任，定期组织保密法规及协议条款培训，建立保密考核机制，及时纠正违规行为。</w:t>
      </w:r>
    </w:p>
    <w:p w14:paraId="029F0C41">
      <w:pPr>
        <w:spacing w:line="360" w:lineRule="auto"/>
        <w:ind w:firstLine="480" w:firstLineChars="200"/>
        <w:rPr>
          <w:rFonts w:hint="eastAsia" w:ascii="宋体" w:hAnsi="宋体" w:eastAsia="宋体" w:cs="宋体"/>
          <w:sz w:val="24"/>
        </w:rPr>
      </w:pPr>
      <w:r>
        <w:rPr>
          <w:rFonts w:hint="eastAsia" w:ascii="宋体" w:hAnsi="宋体" w:eastAsia="宋体" w:cs="宋体"/>
          <w:sz w:val="24"/>
        </w:rPr>
        <w:t>2.若乙方委派人员违反本协议约定，乙方应承担连带责任，包括但不限于立即制止违规行为、消除影响、赔偿甲方全部损失。</w:t>
      </w:r>
    </w:p>
    <w:p w14:paraId="2AA5D927">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3.乙方应向甲方提供委派人员名单、身份证复印件、资质证明等资料，配合甲方对委派人员的保密核查工作。</w:t>
      </w:r>
    </w:p>
    <w:p w14:paraId="37888836">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四、违约责任</w:t>
      </w:r>
    </w:p>
    <w:p w14:paraId="0BDE3E56">
      <w:pPr>
        <w:spacing w:line="360" w:lineRule="auto"/>
        <w:ind w:firstLine="480" w:firstLineChars="200"/>
        <w:rPr>
          <w:rFonts w:hint="eastAsia" w:ascii="宋体" w:hAnsi="宋体" w:eastAsia="宋体" w:cs="宋体"/>
          <w:sz w:val="24"/>
        </w:rPr>
      </w:pPr>
      <w:r>
        <w:rPr>
          <w:rFonts w:hint="eastAsia" w:ascii="宋体" w:hAnsi="宋体" w:eastAsia="宋体" w:cs="宋体"/>
          <w:sz w:val="24"/>
        </w:rPr>
        <w:t>1.若乙方或其委派人员违反本协议约定，甲方有权要求乙方立即采取补救措施，包括但不限于停止违规行为、回收涉密信息、消除影响，乙方应向甲方支付最高限额的违约金。甲方可单方解除与乙方的项目合作协议。</w:t>
      </w:r>
    </w:p>
    <w:p w14:paraId="680A1DFD">
      <w:pPr>
        <w:spacing w:line="360" w:lineRule="auto"/>
        <w:ind w:firstLine="480" w:firstLineChars="200"/>
        <w:rPr>
          <w:rFonts w:hint="eastAsia" w:ascii="宋体" w:hAnsi="宋体" w:eastAsia="宋体" w:cs="宋体"/>
          <w:sz w:val="24"/>
        </w:rPr>
      </w:pPr>
      <w:r>
        <w:rPr>
          <w:rFonts w:hint="eastAsia" w:ascii="宋体" w:hAnsi="宋体" w:eastAsia="宋体" w:cs="宋体"/>
          <w:sz w:val="24"/>
        </w:rPr>
        <w:t>2.若乙方及委派人员的违规行为构成泄露国家秘密、侵犯商业秘密等违法犯罪的，甲方将依法追究其法律责任，移交有权机关处理。</w:t>
      </w:r>
    </w:p>
    <w:p w14:paraId="672D6E51">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乙  方：                                  </w:t>
      </w:r>
    </w:p>
    <w:p w14:paraId="54EDF97C">
      <w:pPr>
        <w:spacing w:line="360" w:lineRule="auto"/>
        <w:ind w:firstLine="480" w:firstLineChars="200"/>
        <w:rPr>
          <w:rFonts w:hint="eastAsia" w:ascii="宋体" w:hAnsi="宋体" w:eastAsia="宋体" w:cs="宋体"/>
          <w:sz w:val="24"/>
        </w:rPr>
      </w:pPr>
      <w:r>
        <w:rPr>
          <w:rFonts w:hint="eastAsia" w:ascii="宋体" w:hAnsi="宋体" w:eastAsia="宋体" w:cs="宋体"/>
          <w:sz w:val="24"/>
        </w:rPr>
        <w:t>日  期：     年   月   日</w:t>
      </w:r>
      <w:r>
        <w:rPr>
          <w:rFonts w:hint="eastAsia" w:ascii="宋体" w:hAnsi="宋体" w:eastAsia="宋体" w:cs="宋体"/>
          <w:sz w:val="24"/>
        </w:rPr>
        <w:br w:type="page"/>
      </w:r>
    </w:p>
    <w:bookmarkEnd w:id="61"/>
    <w:p w14:paraId="4888DEA4">
      <w:pPr>
        <w:spacing w:line="360" w:lineRule="auto"/>
        <w:ind w:firstLine="480" w:firstLineChars="200"/>
        <w:rPr>
          <w:rFonts w:hint="eastAsia" w:ascii="宋体" w:hAnsi="宋体" w:eastAsia="宋体" w:cs="宋体"/>
          <w:sz w:val="24"/>
        </w:rPr>
      </w:pPr>
      <w:bookmarkStart w:id="62" w:name="_Toc21009"/>
      <w:bookmarkStart w:id="63" w:name="_Toc18414"/>
      <w:bookmarkStart w:id="64" w:name="_Toc16767"/>
      <w:r>
        <w:rPr>
          <w:rFonts w:hint="eastAsia" w:ascii="宋体" w:hAnsi="宋体" w:eastAsia="宋体" w:cs="宋体"/>
          <w:sz w:val="24"/>
        </w:rPr>
        <w:t>附件6 验收方案</w:t>
      </w:r>
      <w:bookmarkEnd w:id="62"/>
      <w:bookmarkEnd w:id="63"/>
      <w:bookmarkEnd w:id="64"/>
    </w:p>
    <w:p w14:paraId="45D2163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（一）履约验收目的</w:t>
      </w:r>
    </w:p>
    <w:p w14:paraId="27AA1CC2">
      <w:pPr>
        <w:spacing w:line="360" w:lineRule="auto"/>
        <w:ind w:firstLine="480" w:firstLineChars="200"/>
        <w:rPr>
          <w:rFonts w:hint="eastAsia" w:ascii="宋体" w:hAnsi="宋体" w:eastAsia="宋体" w:cs="宋体"/>
          <w:sz w:val="24"/>
        </w:rPr>
      </w:pPr>
      <w:r>
        <w:rPr>
          <w:rFonts w:hint="eastAsia" w:ascii="宋体" w:hAnsi="宋体" w:eastAsia="宋体" w:cs="宋体"/>
          <w:sz w:val="24"/>
        </w:rPr>
        <w:t>1.确认交付：确认服务单位已按照招投标文件、项目合同及服务方案等要求，完成了全部或阶段性的咨询服务工作。</w:t>
      </w:r>
    </w:p>
    <w:p w14:paraId="441E18D7">
      <w:pPr>
        <w:spacing w:line="360" w:lineRule="auto"/>
        <w:ind w:firstLine="480" w:firstLineChars="200"/>
        <w:rPr>
          <w:rFonts w:hint="eastAsia" w:ascii="宋体" w:hAnsi="宋体" w:eastAsia="宋体" w:cs="宋体"/>
          <w:sz w:val="24"/>
        </w:rPr>
      </w:pPr>
      <w:r>
        <w:rPr>
          <w:rFonts w:hint="eastAsia" w:ascii="宋体" w:hAnsi="宋体" w:eastAsia="宋体" w:cs="宋体"/>
          <w:sz w:val="24"/>
        </w:rPr>
        <w:t>2.质量保障：检验服务提交的各项咨询成果（文档、报告、方案等）是否符合合同约定的质量标准和项目责任单位的实际业务需求。</w:t>
      </w:r>
    </w:p>
    <w:p w14:paraId="51ABCC31">
      <w:pPr>
        <w:spacing w:line="360" w:lineRule="auto"/>
        <w:ind w:firstLine="480" w:firstLineChars="200"/>
        <w:rPr>
          <w:rFonts w:hint="eastAsia" w:ascii="宋体" w:hAnsi="宋体" w:eastAsia="宋体" w:cs="宋体"/>
          <w:sz w:val="24"/>
        </w:rPr>
      </w:pPr>
      <w:r>
        <w:rPr>
          <w:rFonts w:hint="eastAsia" w:ascii="宋体" w:hAnsi="宋体" w:eastAsia="宋体" w:cs="宋体"/>
          <w:sz w:val="24"/>
        </w:rPr>
        <w:t>3.支付依据：为项目责任单位按合同约定向服务单位支付服务费用提供依据。</w:t>
      </w:r>
    </w:p>
    <w:p w14:paraId="46C556B5">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（二）验收内容及标准</w:t>
      </w:r>
    </w:p>
    <w:p w14:paraId="1B9C2E9B">
      <w:pPr>
        <w:spacing w:line="360" w:lineRule="auto"/>
        <w:ind w:firstLine="480" w:firstLineChars="200"/>
        <w:rPr>
          <w:rFonts w:hint="eastAsia" w:ascii="宋体" w:hAnsi="宋体" w:eastAsia="宋体" w:cs="宋体"/>
          <w:sz w:val="24"/>
        </w:rPr>
      </w:pPr>
      <w:r>
        <w:rPr>
          <w:rFonts w:hint="eastAsia" w:ascii="宋体" w:hAnsi="宋体" w:eastAsia="宋体" w:cs="宋体"/>
          <w:sz w:val="24"/>
        </w:rPr>
        <w:t>1.验收内容</w:t>
      </w:r>
    </w:p>
    <w:p w14:paraId="51B4A369">
      <w:pPr>
        <w:spacing w:line="360" w:lineRule="auto"/>
        <w:ind w:firstLine="480" w:firstLineChars="200"/>
        <w:rPr>
          <w:rFonts w:hint="eastAsia" w:ascii="宋体" w:hAnsi="宋体" w:eastAsia="宋体" w:cs="宋体"/>
          <w:sz w:val="24"/>
        </w:rPr>
      </w:pPr>
      <w:r>
        <w:rPr>
          <w:rFonts w:hint="eastAsia" w:ascii="宋体" w:hAnsi="宋体" w:eastAsia="宋体" w:cs="宋体"/>
          <w:sz w:val="24"/>
        </w:rPr>
        <w:t>履约验收对以下内容进行审查：</w:t>
      </w:r>
    </w:p>
    <w:p w14:paraId="19EDC857">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（1）服务内容情况。对照项目方案、招投标、合同等文件，审查项目服务内容完成情况和质量情况，项目整体服务内容是否全部完成，且服务质量符合相关文件约定的标准。</w:t>
      </w:r>
    </w:p>
    <w:p w14:paraId="522B793C">
      <w:pPr>
        <w:spacing w:line="360" w:lineRule="auto"/>
        <w:ind w:firstLine="480" w:firstLineChars="200"/>
        <w:rPr>
          <w:rFonts w:hint="eastAsia" w:ascii="宋体" w:hAnsi="宋体" w:eastAsia="宋体" w:cs="宋体"/>
          <w:sz w:val="24"/>
        </w:rPr>
      </w:pPr>
      <w:r>
        <w:rPr>
          <w:rFonts w:hint="eastAsia" w:ascii="宋体" w:hAnsi="宋体" w:eastAsia="宋体" w:cs="宋体"/>
          <w:sz w:val="24"/>
        </w:rPr>
        <w:t>（2）服务时间情况。对项目整体服务周期和服务过程中的履约响应时间等进行审查，审查项目服务周期和服务响应时间等履约情况是否满足项目方案、招投标、合同等文件要求。</w:t>
      </w:r>
    </w:p>
    <w:p w14:paraId="68D6E583">
      <w:pPr>
        <w:spacing w:line="360" w:lineRule="auto"/>
        <w:ind w:firstLine="480" w:firstLineChars="200"/>
        <w:rPr>
          <w:rFonts w:hint="eastAsia" w:ascii="宋体" w:hAnsi="宋体" w:eastAsia="宋体" w:cs="宋体"/>
          <w:sz w:val="24"/>
        </w:rPr>
      </w:pPr>
      <w:r>
        <w:rPr>
          <w:rFonts w:hint="eastAsia" w:ascii="宋体" w:hAnsi="宋体" w:eastAsia="宋体" w:cs="宋体"/>
          <w:sz w:val="24"/>
        </w:rPr>
        <w:t>（3）服务成果情况。对照项目方案、招投标、合同等文件，审查项目服务产出完成情况和质量，服务成果是否达到预期目标，是否满足日常业务需求。</w:t>
      </w:r>
    </w:p>
    <w:p w14:paraId="172FAFF4">
      <w:pPr>
        <w:spacing w:line="360" w:lineRule="auto"/>
        <w:ind w:firstLine="480" w:firstLineChars="200"/>
        <w:rPr>
          <w:rFonts w:hint="eastAsia" w:ascii="宋体" w:hAnsi="宋体" w:eastAsia="宋体" w:cs="宋体"/>
          <w:sz w:val="24"/>
        </w:rPr>
      </w:pPr>
      <w:r>
        <w:rPr>
          <w:rFonts w:hint="eastAsia" w:ascii="宋体" w:hAnsi="宋体" w:eastAsia="宋体" w:cs="宋体"/>
          <w:sz w:val="24"/>
        </w:rPr>
        <w:t>（4）人员与设备情况。对照项目方案、招投标、合同等文件，审查项目服务过程的人员和设备使用情况，服务人员数量和资质、设备工具参数等是否满足合同约定的标准，保证服务质量。</w:t>
      </w:r>
    </w:p>
    <w:p w14:paraId="1B7DE38F">
      <w:pPr>
        <w:spacing w:line="360" w:lineRule="auto"/>
        <w:ind w:firstLine="480" w:firstLineChars="200"/>
        <w:rPr>
          <w:rFonts w:hint="eastAsia" w:ascii="宋体" w:hAnsi="宋体" w:eastAsia="宋体" w:cs="宋体"/>
          <w:sz w:val="24"/>
        </w:rPr>
      </w:pPr>
      <w:r>
        <w:rPr>
          <w:rFonts w:hint="eastAsia" w:ascii="宋体" w:hAnsi="宋体" w:eastAsia="宋体" w:cs="宋体"/>
          <w:sz w:val="24"/>
        </w:rPr>
        <w:t>（5）文档资料情况。审查项目全过程文档的完整性、规范性和一致性。项目是否按《验收文档清单》要求完成履约验收所需全部文档资料的完整、规范归档。如存在服务内容、产出或期限等的调整，需将项目变更文档同步归档。项目各类文档对服务内容或进度的描述应当保持一致。</w:t>
      </w:r>
    </w:p>
    <w:p w14:paraId="478F961A">
      <w:pPr>
        <w:spacing w:line="360" w:lineRule="auto"/>
        <w:ind w:firstLine="480" w:firstLineChars="200"/>
        <w:rPr>
          <w:rFonts w:hint="eastAsia" w:ascii="宋体" w:hAnsi="宋体" w:eastAsia="宋体" w:cs="宋体"/>
          <w:sz w:val="24"/>
        </w:rPr>
      </w:pPr>
      <w:r>
        <w:rPr>
          <w:rFonts w:hint="eastAsia" w:ascii="宋体" w:hAnsi="宋体" w:eastAsia="宋体" w:cs="宋体"/>
          <w:sz w:val="24"/>
        </w:rPr>
        <w:t>2.验收标准</w:t>
      </w:r>
    </w:p>
    <w:p w14:paraId="6A7E4347">
      <w:pPr>
        <w:spacing w:line="360" w:lineRule="auto"/>
        <w:ind w:firstLine="480" w:firstLineChars="200"/>
        <w:rPr>
          <w:rFonts w:hint="eastAsia" w:ascii="宋体" w:hAnsi="宋体" w:eastAsia="宋体" w:cs="宋体"/>
          <w:sz w:val="24"/>
        </w:rPr>
      </w:pPr>
      <w:r>
        <w:rPr>
          <w:rFonts w:hint="eastAsia" w:ascii="宋体" w:hAnsi="宋体" w:eastAsia="宋体" w:cs="宋体"/>
          <w:sz w:val="24"/>
        </w:rPr>
        <w:t>（1）政务云服务目录优化更新服务</w:t>
      </w:r>
    </w:p>
    <w:p w14:paraId="08E7E0D9">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应协助项目责任单位开展修订《西安市政务系统云服务规范目录》的调研、询价等各项工作，修订后的《西安市政务系统云服务规范目录（2026年度）》体系应完整、价格标准合理，正式出台并可落地执行。</w:t>
      </w:r>
    </w:p>
    <w:p w14:paraId="42A9A772">
      <w:pPr>
        <w:spacing w:line="360" w:lineRule="auto"/>
        <w:ind w:firstLine="480" w:firstLineChars="200"/>
        <w:rPr>
          <w:rFonts w:hint="eastAsia" w:ascii="宋体" w:hAnsi="宋体" w:eastAsia="宋体" w:cs="宋体"/>
          <w:sz w:val="24"/>
        </w:rPr>
      </w:pPr>
      <w:r>
        <w:rPr>
          <w:rFonts w:hint="eastAsia" w:ascii="宋体" w:hAnsi="宋体" w:eastAsia="宋体" w:cs="宋体"/>
          <w:sz w:val="24"/>
        </w:rPr>
        <w:t>（2）政务云服务质量分析服务</w:t>
      </w:r>
    </w:p>
    <w:p w14:paraId="01898640">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是否出具包括但不限于《政务云资源申请评估报告》《政务云服务质量分析》《政务云资源利用率分析》的月度报告、季度报告、阶段性报告。评估意见应客观公正，服务质量分析应涵盖服务能力、合规安全等全部要求，资源平均利用率达到25%，报告数据真实、建议可行。</w:t>
      </w:r>
    </w:p>
    <w:p w14:paraId="13F003D1">
      <w:pPr>
        <w:spacing w:line="360" w:lineRule="auto"/>
        <w:ind w:firstLine="480" w:firstLineChars="200"/>
        <w:rPr>
          <w:rFonts w:hint="eastAsia" w:ascii="宋体" w:hAnsi="宋体" w:eastAsia="宋体" w:cs="宋体"/>
          <w:sz w:val="24"/>
        </w:rPr>
      </w:pPr>
      <w:r>
        <w:rPr>
          <w:rFonts w:hint="eastAsia" w:ascii="宋体" w:hAnsi="宋体" w:eastAsia="宋体" w:cs="宋体"/>
          <w:sz w:val="24"/>
        </w:rPr>
        <w:t>（3）政务云服务用量结算复核服务</w:t>
      </w:r>
    </w:p>
    <w:p w14:paraId="79CF361A">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服务期内，应出具包括但不限于《政务云服务用量结算复核》的月度报告、季度报告、阶段性报告。报告应由服务单位独立编制，且覆盖结算周期内所有服务的规格、数量、服务起止时间，结论准确。</w:t>
      </w:r>
    </w:p>
    <w:p w14:paraId="1D5B6C3C">
      <w:pPr>
        <w:spacing w:line="360" w:lineRule="auto"/>
        <w:ind w:firstLine="480" w:firstLineChars="200"/>
        <w:rPr>
          <w:rFonts w:hint="eastAsia" w:ascii="宋体" w:hAnsi="宋体" w:eastAsia="宋体" w:cs="宋体"/>
          <w:sz w:val="24"/>
        </w:rPr>
      </w:pPr>
      <w:r>
        <w:rPr>
          <w:rFonts w:hint="eastAsia" w:ascii="宋体" w:hAnsi="宋体" w:eastAsia="宋体" w:cs="宋体"/>
          <w:sz w:val="24"/>
        </w:rPr>
        <w:t>（4）第三方绩效评价服务</w:t>
      </w:r>
    </w:p>
    <w:p w14:paraId="57540181">
      <w:pPr>
        <w:spacing w:line="360" w:lineRule="auto"/>
        <w:ind w:firstLine="480" w:firstLineChars="200"/>
        <w:rPr>
          <w:rFonts w:hint="eastAsia" w:ascii="宋体" w:hAnsi="宋体" w:eastAsia="宋体" w:cs="宋体"/>
          <w:sz w:val="24"/>
        </w:rPr>
      </w:pPr>
      <w:r>
        <w:rPr>
          <w:rFonts w:hint="eastAsia" w:ascii="宋体" w:hAnsi="宋体" w:eastAsia="宋体" w:cs="宋体"/>
          <w:sz w:val="24"/>
        </w:rPr>
        <w:t>服务期内，出具包括但不限于政务云项目绩效评价报告及相关佐证资料。绩效评价应符合信息化项目管理相关规定及项目实际，评价过程规范，报告数据完整、结论客观。</w:t>
      </w:r>
    </w:p>
    <w:p w14:paraId="4CCA852F">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（三）验收程序</w:t>
      </w:r>
    </w:p>
    <w:p w14:paraId="10643551">
      <w:pPr>
        <w:spacing w:line="360" w:lineRule="auto"/>
        <w:ind w:firstLine="480" w:firstLineChars="200"/>
        <w:rPr>
          <w:rFonts w:hint="eastAsia" w:ascii="宋体" w:hAnsi="宋体" w:eastAsia="宋体" w:cs="宋体"/>
          <w:sz w:val="24"/>
        </w:rPr>
      </w:pPr>
      <w:r>
        <w:rPr>
          <w:rFonts w:hint="eastAsia" w:ascii="宋体" w:hAnsi="宋体" w:eastAsia="宋体" w:cs="宋体"/>
          <w:sz w:val="24"/>
        </w:rPr>
        <w:t>按照《西安市信息化项目验收实施细则（试行）》制定验收程序。若在本项目验收时已出台新的验收规定，按照最新规定执行。</w:t>
      </w:r>
    </w:p>
    <w:p w14:paraId="6F5E24B6">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1.服务单位正式提交《履约验收申请表》，向项目责任单位申请进行履约验收。</w:t>
      </w:r>
    </w:p>
    <w:p w14:paraId="09B3547B">
      <w:pPr>
        <w:spacing w:line="360" w:lineRule="auto"/>
        <w:ind w:firstLine="480" w:firstLineChars="200"/>
        <w:rPr>
          <w:rFonts w:hint="eastAsia" w:ascii="宋体" w:hAnsi="宋体" w:eastAsia="宋体" w:cs="宋体"/>
          <w:sz w:val="24"/>
        </w:rPr>
      </w:pPr>
      <w:r>
        <w:rPr>
          <w:rFonts w:hint="eastAsia" w:ascii="宋体" w:hAnsi="宋体" w:eastAsia="宋体" w:cs="宋体"/>
          <w:sz w:val="24"/>
        </w:rPr>
        <w:t>2.验收场地确认。项目责任单位确定验收方式和场地，并确认验收评审所需配套设备能够正常使用。</w:t>
      </w:r>
    </w:p>
    <w:p w14:paraId="3FBC97A0">
      <w:pPr>
        <w:spacing w:line="360" w:lineRule="auto"/>
        <w:ind w:firstLine="480" w:firstLineChars="200"/>
        <w:rPr>
          <w:rFonts w:hint="eastAsia" w:ascii="宋体" w:hAnsi="宋体" w:eastAsia="宋体" w:cs="宋体"/>
          <w:sz w:val="24"/>
        </w:rPr>
      </w:pPr>
      <w:r>
        <w:rPr>
          <w:rFonts w:hint="eastAsia" w:ascii="宋体" w:hAnsi="宋体" w:eastAsia="宋体" w:cs="宋体"/>
          <w:sz w:val="24"/>
        </w:rPr>
        <w:t>3.与会人员确认。由项目采购处室、办公室各派1名人员，并邀请5名评审专家组成人数为7人的验收小组，服务单位、监理单位相关项目经理参会。</w:t>
      </w:r>
    </w:p>
    <w:p w14:paraId="41119DA8">
      <w:pPr>
        <w:spacing w:line="360" w:lineRule="auto"/>
        <w:ind w:firstLine="480" w:firstLineChars="200"/>
        <w:rPr>
          <w:rFonts w:hint="eastAsia" w:ascii="宋体" w:hAnsi="宋体" w:eastAsia="宋体" w:cs="宋体"/>
          <w:sz w:val="24"/>
        </w:rPr>
      </w:pPr>
      <w:r>
        <w:rPr>
          <w:rFonts w:hint="eastAsia" w:ascii="宋体" w:hAnsi="宋体" w:eastAsia="宋体" w:cs="宋体"/>
          <w:sz w:val="24"/>
        </w:rPr>
        <w:t>4.项目汇报。由项目责任单位对项目方案和招投标情况进行汇报、监理单位对项目变更（如有）及项目监理等工作情况进行汇报，服务单位对项目服务过程及合同等重要文件执行情况进行汇报。</w:t>
      </w:r>
    </w:p>
    <w:p w14:paraId="5BDA0946">
      <w:pPr>
        <w:spacing w:line="360" w:lineRule="auto"/>
        <w:ind w:firstLine="480" w:firstLineChars="200"/>
        <w:rPr>
          <w:rFonts w:hint="eastAsia" w:ascii="宋体" w:hAnsi="宋体" w:eastAsia="宋体" w:cs="宋体"/>
          <w:sz w:val="24"/>
        </w:rPr>
      </w:pPr>
      <w:r>
        <w:rPr>
          <w:rFonts w:hint="eastAsia" w:ascii="宋体" w:hAnsi="宋体" w:eastAsia="宋体" w:cs="宋体"/>
          <w:sz w:val="24"/>
        </w:rPr>
        <w:t>5.现场核验。验收小组根据合同要求对项目质量和产出等进行重点审查。</w:t>
      </w:r>
    </w:p>
    <w:p w14:paraId="56A2BB10">
      <w:pPr>
        <w:spacing w:line="360" w:lineRule="auto"/>
        <w:ind w:firstLine="480" w:firstLineChars="200"/>
        <w:rPr>
          <w:rFonts w:hint="eastAsia" w:ascii="宋体" w:hAnsi="宋体" w:eastAsia="宋体" w:cs="宋体"/>
          <w:sz w:val="24"/>
        </w:rPr>
      </w:pPr>
      <w:r>
        <w:rPr>
          <w:rFonts w:hint="eastAsia" w:ascii="宋体" w:hAnsi="宋体" w:eastAsia="宋体" w:cs="宋体"/>
          <w:sz w:val="24"/>
        </w:rPr>
        <w:t>6.项目质询。验收小组对项目服务单位和监理单位提问质询。</w:t>
      </w:r>
    </w:p>
    <w:p w14:paraId="3BEF3F96">
      <w:pPr>
        <w:spacing w:line="360" w:lineRule="auto"/>
        <w:ind w:firstLine="480" w:firstLineChars="200"/>
        <w:rPr>
          <w:rFonts w:hint="eastAsia" w:ascii="宋体" w:hAnsi="宋体" w:eastAsia="宋体" w:cs="宋体"/>
          <w:sz w:val="24"/>
        </w:rPr>
      </w:pPr>
      <w:r>
        <w:rPr>
          <w:rFonts w:hint="eastAsia" w:ascii="宋体" w:hAnsi="宋体" w:eastAsia="宋体" w:cs="宋体"/>
          <w:sz w:val="24"/>
        </w:rPr>
        <w:t>7.出具验收意见。验收小组汇总相关情况并研究讨论后，出具履约验收意见。机关纪委参与验收活动，作为监督单位签字。</w:t>
      </w:r>
    </w:p>
    <w:p w14:paraId="137F96F3">
      <w:pPr>
        <w:spacing w:line="360" w:lineRule="auto"/>
        <w:rPr>
          <w:rFonts w:hint="eastAsia" w:ascii="宋体" w:hAnsi="宋体" w:eastAsia="宋体" w:cs="宋体"/>
          <w:sz w:val="24"/>
        </w:rPr>
      </w:pPr>
      <w:r>
        <w:rPr>
          <w:rFonts w:hint="eastAsia" w:ascii="宋体" w:hAnsi="宋体" w:eastAsia="宋体" w:cs="宋体"/>
          <w:sz w:val="24"/>
        </w:rPr>
        <w:t>8.问题反馈与整改。项目责任单位将履约验收意见反馈至服务单位和监理单位，服务单位和监理单位在10个工作日内完成整改并申请复核。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00" w:usb3="00000000" w:csb0="00040000" w:csb1="00000000"/>
  </w:font>
  <w:font w:name="KSOF8080F95D">
    <w:panose1 w:val="020B0503020204020204"/>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36C6E"/>
    <w:rsid w:val="148C62E1"/>
    <w:rsid w:val="14F33FFA"/>
    <w:rsid w:val="1ACB068F"/>
    <w:rsid w:val="2CA13D59"/>
    <w:rsid w:val="3B59572D"/>
    <w:rsid w:val="44FD31A7"/>
    <w:rsid w:val="4A7843F0"/>
    <w:rsid w:val="57F67C1E"/>
    <w:rsid w:val="64AC24CC"/>
    <w:rsid w:val="68BD770F"/>
    <w:rsid w:val="6F260548"/>
    <w:rsid w:val="71925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table" w:customStyle="1" w:styleId="8">
    <w:name w:val="网格型1"/>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12428</Words>
  <Characters>12663</Characters>
  <Lines>0</Lines>
  <Paragraphs>0</Paragraphs>
  <TotalTime>2</TotalTime>
  <ScaleCrop>false</ScaleCrop>
  <LinksUpToDate>false</LinksUpToDate>
  <CharactersWithSpaces>13050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2026-08-07T09:54:43Z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eyJoZGlkIjoiZjg2MzQxZjlhNDA2YWZmNzJkMzNiMDViMTdlZWMzNzUiLCJ1c2VySWQiOiI0Mzk3ODY0MTQifQ==</vt:lpwstr>
  </property>
</Properties>
</file>