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版本号：KY2026-3-26920260716001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校园环境提升改造项目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KY2026-3-269</w:t>
      </w:r>
      <w:r>
        <w:br/>
      </w:r>
      <w:r>
        <w:br/>
      </w:r>
      <w:r>
        <w:br/>
      </w:r>
    </w:p>
    <w:p>
      <w:pPr>
        <w:pStyle w:val="null3"/>
        <w:jc w:val="center"/>
        <w:outlineLvl w:val="2"/>
      </w:pPr>
      <w:r>
        <w:rPr>
          <w:rFonts w:ascii="仿宋_GB2312" w:hAnsi="仿宋_GB2312" w:cs="仿宋_GB2312" w:eastAsia="仿宋_GB2312"/>
          <w:sz w:val="28"/>
          <w:b/>
        </w:rPr>
        <w:t>陕西省西安中学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陕西省西安中学</w:t>
      </w:r>
      <w:r>
        <w:rPr>
          <w:rFonts w:ascii="仿宋_GB2312" w:hAnsi="仿宋_GB2312" w:cs="仿宋_GB2312" w:eastAsia="仿宋_GB2312"/>
        </w:rPr>
        <w:t>委托，拟对</w:t>
      </w:r>
      <w:r>
        <w:rPr>
          <w:rFonts w:ascii="仿宋_GB2312" w:hAnsi="仿宋_GB2312" w:cs="仿宋_GB2312" w:eastAsia="仿宋_GB2312"/>
        </w:rPr>
        <w:t>校园环境提升改造项目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校园环境提升改造项目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本项目为陕西省西安中学校园环境提升改造项目。建设内容包含：公寓楼水房改造、校舍维修及教学培训楼提升改造，具体详见磋商文件第三部分。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采购包1（陕西省西安中学公寓楼水房改造及校舍维修）：属于专门面向中小企业采购。</w:t>
      </w:r>
    </w:p>
    <w:p>
      <w:pPr>
        <w:pStyle w:val="null3"/>
      </w:pPr>
      <w:r>
        <w:rPr>
          <w:rFonts w:ascii="仿宋_GB2312" w:hAnsi="仿宋_GB2312" w:cs="仿宋_GB2312" w:eastAsia="仿宋_GB2312"/>
        </w:rPr>
        <w:t>采购包2（陕西省西安中学教学培训楼提升改造）：属于专门面向中小企业采购。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8、专业资质：供应商须具备建筑工程施工总承包三级及以上资质或建筑装修装饰工程专业承包二级及以上资质；同时须具备有效的安全生产许可证</w:t>
      </w:r>
    </w:p>
    <w:p>
      <w:pPr>
        <w:pStyle w:val="null3"/>
      </w:pPr>
      <w:r>
        <w:rPr>
          <w:rFonts w:ascii="仿宋_GB2312" w:hAnsi="仿宋_GB2312" w:cs="仿宋_GB2312" w:eastAsia="仿宋_GB2312"/>
        </w:rPr>
        <w:t>9、项目经理：拟派项目经理具有建筑工程专业二级及以上注册建造师注册证书，注册单位须为供应商，及有效的安全生产考核合格证书（B证），且无其他在建项目。（提供无在建工程的承诺函及近3个月社保证明或劳动合同）</w:t>
      </w:r>
    </w:p>
    <w:p>
      <w:pPr>
        <w:pStyle w:val="null3"/>
      </w:pPr>
      <w:r>
        <w:rPr>
          <w:rFonts w:ascii="仿宋_GB2312" w:hAnsi="仿宋_GB2312" w:cs="仿宋_GB2312" w:eastAsia="仿宋_GB2312"/>
        </w:rPr>
        <w:t>10、供应商及项目经理：供应商及项目经理须在“陕西省住房和城乡建设厅陕西省建筑市场监管与诚信一体化管理系统”可查询且无不良记录</w:t>
      </w:r>
    </w:p>
    <w:p>
      <w:pPr>
        <w:pStyle w:val="null3"/>
      </w:pPr>
      <w:r>
        <w:rPr>
          <w:rFonts w:ascii="仿宋_GB2312" w:hAnsi="仿宋_GB2312" w:cs="仿宋_GB2312" w:eastAsia="仿宋_GB2312"/>
        </w:rPr>
        <w:t>11、中小企业声明函：提供中小企业声明函。（本项目为专门面向中、小、微型企业采购项目）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8、专业资质：供应商须具备建筑工程施工总承包三级及以上资质或建筑装修装饰工程专业承包二级及以上资质；同时须具备有效的安全生产许可证</w:t>
      </w:r>
    </w:p>
    <w:p>
      <w:pPr>
        <w:pStyle w:val="null3"/>
      </w:pPr>
      <w:r>
        <w:rPr>
          <w:rFonts w:ascii="仿宋_GB2312" w:hAnsi="仿宋_GB2312" w:cs="仿宋_GB2312" w:eastAsia="仿宋_GB2312"/>
        </w:rPr>
        <w:t>9、项目经理：拟派项目经理具有建筑工程专业二级及以上注册建造师注册证书，注册单位须为供应商，及有效的安全生产考核合格证书（B证），且无其他在建项目。（提供无在建工程的承诺函及近3个月社保证明或劳动合同）</w:t>
      </w:r>
    </w:p>
    <w:p>
      <w:pPr>
        <w:pStyle w:val="null3"/>
      </w:pPr>
      <w:r>
        <w:rPr>
          <w:rFonts w:ascii="仿宋_GB2312" w:hAnsi="仿宋_GB2312" w:cs="仿宋_GB2312" w:eastAsia="仿宋_GB2312"/>
        </w:rPr>
        <w:t>10、供应商及项目经理：供应商及项目经理须在“陕西省住房和城乡建设厅陕西省建筑市场监管与诚信一体化管理系统”可查询且无不良记录</w:t>
      </w:r>
    </w:p>
    <w:p>
      <w:pPr>
        <w:pStyle w:val="null3"/>
      </w:pPr>
      <w:r>
        <w:rPr>
          <w:rFonts w:ascii="仿宋_GB2312" w:hAnsi="仿宋_GB2312" w:cs="仿宋_GB2312" w:eastAsia="仿宋_GB2312"/>
        </w:rPr>
        <w:t>11、中小企业声明函：提供中小企业声明函。（本项目为专门面向中、小、微型企业采购项目）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陕西省西安市未央区凤城五路69号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采购包2：1,600,000.00元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采购包1保证金金额：28,000.00元</w:t>
            </w:r>
          </w:p>
          <w:p>
            <w:pPr>
              <w:pStyle w:val="null3"/>
            </w:pPr>
            <w:r>
              <w:rPr>
                <w:rFonts w:ascii="仿宋_GB2312" w:hAnsi="仿宋_GB2312" w:cs="仿宋_GB2312" w:eastAsia="仿宋_GB2312"/>
              </w:rPr>
              <w:t>采购包2保证金金额：32,000.00元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成交金额向采购代理机构交纳成交服务费，交费金额参照国家计委颁布的《招标代理服务收费管理暂行办法》（计价格[2002]1980号）及发改办价格[2003]857号文件的规定标准下浮10%收取。2、本项目代理服务费按工程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陕西省西安中学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联系人：张聪聪、王琦、戈迪</w:t>
      </w:r>
    </w:p>
    <w:p>
      <w:pPr>
        <w:pStyle w:val="null3"/>
      </w:pPr>
      <w:r>
        <w:rPr>
          <w:rFonts w:ascii="仿宋_GB2312" w:hAnsi="仿宋_GB2312" w:cs="仿宋_GB2312" w:eastAsia="仿宋_GB2312"/>
        </w:rPr>
        <w:t>联系电话：029-81206622-840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陕西省西安中学公寓楼水房改造及校舍维修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陕西省西安中学教学培训楼提升改造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标的名称：陕西省西安中学公寓楼水房改造及校舍维修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因系统格式原因，本项目最</w:t>
            </w:r>
            <w:r>
              <w:rPr>
                <w:rFonts w:ascii="仿宋_GB2312" w:hAnsi="仿宋_GB2312" w:cs="仿宋_GB2312" w:eastAsia="仿宋_GB2312"/>
              </w:rPr>
              <w:t>高限价实际为1395355.88元。</w:t>
            </w:r>
          </w:p>
          <w:p>
            <w:pPr>
              <w:pStyle w:val="null3"/>
            </w:pPr>
            <w:r>
              <w:rPr>
                <w:rFonts w:ascii="仿宋_GB2312" w:hAnsi="仿宋_GB2312" w:cs="仿宋_GB2312" w:eastAsia="仿宋_GB2312"/>
                <w:b/>
              </w:rPr>
              <w:t>一、</w:t>
            </w:r>
            <w:r>
              <w:rPr>
                <w:rFonts w:ascii="仿宋_GB2312" w:hAnsi="仿宋_GB2312" w:cs="仿宋_GB2312" w:eastAsia="仿宋_GB2312"/>
                <w:b/>
              </w:rPr>
              <w:t>工程概况</w:t>
            </w:r>
          </w:p>
          <w:p>
            <w:pPr>
              <w:pStyle w:val="null3"/>
            </w:pPr>
            <w:r>
              <w:rPr>
                <w:rFonts w:ascii="仿宋_GB2312" w:hAnsi="仿宋_GB2312" w:cs="仿宋_GB2312" w:eastAsia="仿宋_GB2312"/>
              </w:rPr>
              <w:t>陕西省西安中学公寓楼水房改造及校舍维修项目，位于陕西省西安中学院内。拟对教学楼、行政楼、男生宿舍一、二号楼及女生宿舍一、二号楼进行维修改造。</w:t>
            </w:r>
          </w:p>
          <w:p>
            <w:pPr>
              <w:pStyle w:val="null3"/>
            </w:pPr>
            <w:r>
              <w:rPr>
                <w:rFonts w:ascii="仿宋_GB2312" w:hAnsi="仿宋_GB2312" w:cs="仿宋_GB2312" w:eastAsia="仿宋_GB2312"/>
                <w:b/>
              </w:rPr>
              <w:t>二、编制范围</w:t>
            </w:r>
          </w:p>
          <w:p>
            <w:pPr>
              <w:pStyle w:val="null3"/>
            </w:pPr>
            <w:r>
              <w:rPr>
                <w:rFonts w:ascii="仿宋_GB2312" w:hAnsi="仿宋_GB2312" w:cs="仿宋_GB2312" w:eastAsia="仿宋_GB2312"/>
              </w:rPr>
              <w:t>设计改造范围内的全部工程。其中：男生宿舍二号楼</w:t>
            </w:r>
            <w:r>
              <w:rPr>
                <w:rFonts w:ascii="仿宋_GB2312" w:hAnsi="仿宋_GB2312" w:cs="仿宋_GB2312" w:eastAsia="仿宋_GB2312"/>
              </w:rPr>
              <w:t>5、6层水房进行改造，增加淋浴功能，重新改造给排水；男生宿舍一号楼更换1-6层宿舍门，男生宿舍一、二号楼及女生宿舍一、二号楼墙、顶面乳胶漆部分修补粉刷，楼地面地砖修补维修，卫生间吊顶及隔断维修；教学楼、行政楼墙、顶面乳胶漆部分修补粉刷等。</w:t>
            </w:r>
          </w:p>
          <w:p>
            <w:pPr>
              <w:pStyle w:val="null3"/>
            </w:pPr>
            <w:r>
              <w:rPr>
                <w:rFonts w:ascii="仿宋_GB2312" w:hAnsi="仿宋_GB2312" w:cs="仿宋_GB2312" w:eastAsia="仿宋_GB2312"/>
                <w:b/>
              </w:rPr>
              <w:t>三、编制依据</w:t>
            </w:r>
          </w:p>
          <w:p>
            <w:pPr>
              <w:pStyle w:val="null3"/>
              <w:jc w:val="both"/>
            </w:pPr>
            <w:r>
              <w:rPr>
                <w:rFonts w:ascii="仿宋_GB2312" w:hAnsi="仿宋_GB2312" w:cs="仿宋_GB2312" w:eastAsia="仿宋_GB2312"/>
                <w:sz w:val="20"/>
              </w:rPr>
              <w:t>1、陕西省西安中学公寓楼水房改造及校舍维修项目专项资金项目申请书，项目设计资料；</w:t>
            </w:r>
          </w:p>
          <w:p>
            <w:pPr>
              <w:pStyle w:val="null3"/>
              <w:jc w:val="both"/>
            </w:pPr>
            <w:r>
              <w:rPr>
                <w:rFonts w:ascii="仿宋_GB2312" w:hAnsi="仿宋_GB2312" w:cs="仿宋_GB2312" w:eastAsia="仿宋_GB2312"/>
                <w:sz w:val="20"/>
              </w:rPr>
              <w:t>2、陕建管发【2025】10号文；</w:t>
            </w:r>
          </w:p>
          <w:p>
            <w:pPr>
              <w:pStyle w:val="null3"/>
            </w:pPr>
            <w:r>
              <w:rPr>
                <w:rFonts w:ascii="仿宋_GB2312" w:hAnsi="仿宋_GB2312" w:cs="仿宋_GB2312" w:eastAsia="仿宋_GB2312"/>
                <w:sz w:val="20"/>
              </w:rPr>
              <w:t>3、《陕西省建设工程工程量清单计价计算标准（2025）》、《陕西省房屋建筑与装饰工程基价表》（2025）、《陕西省安装工程基价表》（2025）及其配套文件中工程量计算办法；</w:t>
            </w:r>
          </w:p>
          <w:p>
            <w:pPr>
              <w:pStyle w:val="null3"/>
            </w:pPr>
            <w:r>
              <w:rPr>
                <w:rFonts w:ascii="仿宋_GB2312" w:hAnsi="仿宋_GB2312" w:cs="仿宋_GB2312" w:eastAsia="仿宋_GB2312"/>
                <w:sz w:val="20"/>
              </w:rPr>
              <w:t>4、材料价依据2026年6月陕西省信息价及市场价计入；</w:t>
            </w:r>
          </w:p>
          <w:p>
            <w:pPr>
              <w:pStyle w:val="null3"/>
            </w:pPr>
            <w:r>
              <w:rPr>
                <w:rFonts w:ascii="仿宋_GB2312" w:hAnsi="仿宋_GB2312" w:cs="仿宋_GB2312" w:eastAsia="仿宋_GB2312"/>
                <w:sz w:val="20"/>
              </w:rPr>
              <w:t>5、现场情况、工程特点及常规施工方案等。</w:t>
            </w:r>
          </w:p>
          <w:p>
            <w:pPr>
              <w:pStyle w:val="null3"/>
            </w:pPr>
            <w:r>
              <w:rPr>
                <w:rFonts w:ascii="仿宋_GB2312" w:hAnsi="仿宋_GB2312" w:cs="仿宋_GB2312" w:eastAsia="仿宋_GB2312"/>
                <w:b/>
              </w:rPr>
              <w:t>四、其他说明：</w:t>
            </w:r>
          </w:p>
          <w:p>
            <w:pPr>
              <w:pStyle w:val="null3"/>
            </w:pPr>
            <w:r>
              <w:rPr>
                <w:rFonts w:ascii="仿宋_GB2312" w:hAnsi="仿宋_GB2312" w:cs="仿宋_GB2312" w:eastAsia="仿宋_GB2312"/>
              </w:rPr>
              <w:t>1、计价软件采用广联达软件7.5000.23.3版本；</w:t>
            </w:r>
          </w:p>
          <w:p>
            <w:pPr>
              <w:pStyle w:val="null3"/>
            </w:pPr>
            <w:r>
              <w:rPr>
                <w:rFonts w:ascii="仿宋_GB2312" w:hAnsi="仿宋_GB2312" w:cs="仿宋_GB2312" w:eastAsia="仿宋_GB2312"/>
              </w:rPr>
              <w:t>2、本项目暂列金额10万元，投标限价编制费4800元，均计入装饰工程其他项目费中。投标限价编制费由中标人向对应单位支付。</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、工程量清单：</w:t>
            </w:r>
            <w:r>
              <w:rPr>
                <w:rFonts w:ascii="仿宋_GB2312" w:hAnsi="仿宋_GB2312" w:cs="仿宋_GB2312" w:eastAsia="仿宋_GB2312"/>
                <w:sz w:val="21"/>
              </w:rPr>
              <w:t>见附件</w:t>
            </w:r>
          </w:p>
          <w:p>
            <w:pPr>
              <w:pStyle w:val="null3"/>
            </w:pPr>
            <w:r>
              <w:rPr>
                <w:rFonts w:ascii="仿宋_GB2312" w:hAnsi="仿宋_GB2312" w:cs="仿宋_GB2312" w:eastAsia="仿宋_GB2312"/>
                <w:b/>
              </w:rPr>
              <w:t>★六</w:t>
            </w:r>
            <w:r>
              <w:rPr>
                <w:rFonts w:ascii="仿宋_GB2312" w:hAnsi="仿宋_GB2312" w:cs="仿宋_GB2312" w:eastAsia="仿宋_GB2312"/>
                <w:b/>
              </w:rPr>
              <w:t>、</w:t>
            </w:r>
            <w:r>
              <w:rPr>
                <w:rFonts w:ascii="仿宋_GB2312" w:hAnsi="仿宋_GB2312" w:cs="仿宋_GB2312" w:eastAsia="仿宋_GB2312"/>
                <w:b/>
              </w:rPr>
              <w:t>商务</w:t>
            </w:r>
            <w:r>
              <w:rPr>
                <w:rFonts w:ascii="仿宋_GB2312" w:hAnsi="仿宋_GB2312" w:cs="仿宋_GB2312" w:eastAsia="仿宋_GB2312"/>
                <w:b/>
              </w:rPr>
              <w:t>要求</w:t>
            </w:r>
          </w:p>
          <w:tbl>
            <w:tblPr>
              <w:tblInd w:type="dxa" w:w="120"/>
              <w:tblBorders>
                <w:top w:val="none" w:color="000000" w:sz="4"/>
                <w:left w:val="none" w:color="000000" w:sz="4"/>
                <w:bottom w:val="none" w:color="000000" w:sz="4"/>
                <w:right w:val="none" w:color="000000" w:sz="4"/>
                <w:insideH w:val="none"/>
                <w:insideV w:val="none"/>
              </w:tblBorders>
            </w:tblPr>
            <w:tblGrid>
              <w:gridCol w:w="144"/>
              <w:gridCol w:w="568"/>
              <w:gridCol w:w="1841"/>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40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项目要求</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付款方式</w:t>
                  </w:r>
                </w:p>
              </w:tc>
              <w:tc>
                <w:tcPr>
                  <w:tcW w:type="dxa" w:w="1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1、付款方式</w:t>
                  </w:r>
                </w:p>
                <w:p>
                  <w:pPr>
                    <w:pStyle w:val="null3"/>
                  </w:pPr>
                  <w:r>
                    <w:rPr>
                      <w:rFonts w:ascii="仿宋_GB2312" w:hAnsi="仿宋_GB2312" w:cs="仿宋_GB2312" w:eastAsia="仿宋_GB2312"/>
                      <w:sz w:val="19"/>
                    </w:rPr>
                    <w:t>（</w:t>
                  </w:r>
                  <w:r>
                    <w:rPr>
                      <w:rFonts w:ascii="仿宋_GB2312" w:hAnsi="仿宋_GB2312" w:cs="仿宋_GB2312" w:eastAsia="仿宋_GB2312"/>
                      <w:sz w:val="19"/>
                    </w:rPr>
                    <w:t>1）合同签订后支付合同金额的</w:t>
                  </w:r>
                  <w:r>
                    <w:rPr>
                      <w:rFonts w:ascii="仿宋_GB2312" w:hAnsi="仿宋_GB2312" w:cs="仿宋_GB2312" w:eastAsia="仿宋_GB2312"/>
                      <w:sz w:val="19"/>
                    </w:rPr>
                    <w:t>40</w:t>
                  </w:r>
                  <w:r>
                    <w:rPr>
                      <w:rFonts w:ascii="仿宋_GB2312" w:hAnsi="仿宋_GB2312" w:cs="仿宋_GB2312" w:eastAsia="仿宋_GB2312"/>
                      <w:sz w:val="19"/>
                    </w:rPr>
                    <w:t>％作为预付工程款；</w:t>
                  </w:r>
                </w:p>
                <w:p>
                  <w:pPr>
                    <w:pStyle w:val="null3"/>
                  </w:pPr>
                  <w:r>
                    <w:rPr>
                      <w:rFonts w:ascii="仿宋_GB2312" w:hAnsi="仿宋_GB2312" w:cs="仿宋_GB2312" w:eastAsia="仿宋_GB2312"/>
                      <w:sz w:val="19"/>
                    </w:rPr>
                    <w:t>（</w:t>
                  </w:r>
                  <w:r>
                    <w:rPr>
                      <w:rFonts w:ascii="仿宋_GB2312" w:hAnsi="仿宋_GB2312" w:cs="仿宋_GB2312" w:eastAsia="仿宋_GB2312"/>
                      <w:sz w:val="19"/>
                    </w:rPr>
                    <w:t>2）工程竣工验收合格后（提供全部项目资料）支付合同金额的</w:t>
                  </w:r>
                  <w:r>
                    <w:rPr>
                      <w:rFonts w:ascii="仿宋_GB2312" w:hAnsi="仿宋_GB2312" w:cs="仿宋_GB2312" w:eastAsia="仿宋_GB2312"/>
                      <w:sz w:val="19"/>
                    </w:rPr>
                    <w:t>40</w:t>
                  </w:r>
                  <w:r>
                    <w:rPr>
                      <w:rFonts w:ascii="仿宋_GB2312" w:hAnsi="仿宋_GB2312" w:cs="仿宋_GB2312" w:eastAsia="仿宋_GB2312"/>
                      <w:sz w:val="19"/>
                    </w:rPr>
                    <w:t>%工程款；</w:t>
                  </w:r>
                </w:p>
                <w:p>
                  <w:pPr>
                    <w:pStyle w:val="null3"/>
                  </w:pPr>
                  <w:r>
                    <w:rPr>
                      <w:rFonts w:ascii="仿宋_GB2312" w:hAnsi="仿宋_GB2312" w:cs="仿宋_GB2312" w:eastAsia="仿宋_GB2312"/>
                      <w:sz w:val="19"/>
                    </w:rPr>
                    <w:t>（</w:t>
                  </w:r>
                  <w:r>
                    <w:rPr>
                      <w:rFonts w:ascii="仿宋_GB2312" w:hAnsi="仿宋_GB2312" w:cs="仿宋_GB2312" w:eastAsia="仿宋_GB2312"/>
                      <w:sz w:val="19"/>
                    </w:rPr>
                    <w:t>3）经审计部门审定后支付至审定总价款的100%。</w:t>
                  </w:r>
                </w:p>
                <w:p>
                  <w:pPr>
                    <w:pStyle w:val="null3"/>
                  </w:pPr>
                  <w:r>
                    <w:rPr>
                      <w:rFonts w:ascii="仿宋_GB2312" w:hAnsi="仿宋_GB2312" w:cs="仿宋_GB2312" w:eastAsia="仿宋_GB2312"/>
                      <w:sz w:val="19"/>
                    </w:rPr>
                    <w:t>2、本项目采用固定综合单价合同。</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项目完工期</w:t>
                  </w:r>
                </w:p>
              </w:tc>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合同签订之日起</w:t>
                  </w:r>
                  <w:r>
                    <w:rPr>
                      <w:rFonts w:ascii="仿宋_GB2312" w:hAnsi="仿宋_GB2312" w:cs="仿宋_GB2312" w:eastAsia="仿宋_GB2312"/>
                      <w:sz w:val="19"/>
                    </w:rPr>
                    <w:t>30</w:t>
                  </w:r>
                  <w:r>
                    <w:rPr>
                      <w:rFonts w:ascii="仿宋_GB2312" w:hAnsi="仿宋_GB2312" w:cs="仿宋_GB2312" w:eastAsia="仿宋_GB2312"/>
                      <w:sz w:val="19"/>
                    </w:rPr>
                    <w:t>日历天内完成。</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质保期</w:t>
                  </w:r>
                </w:p>
              </w:tc>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自项目竣工验收合格之日起</w:t>
                  </w:r>
                  <w:r>
                    <w:rPr>
                      <w:rFonts w:ascii="仿宋_GB2312" w:hAnsi="仿宋_GB2312" w:cs="仿宋_GB2312" w:eastAsia="仿宋_GB2312"/>
                      <w:sz w:val="19"/>
                    </w:rPr>
                    <w:t>维修改造部分</w:t>
                  </w:r>
                  <w:r>
                    <w:rPr>
                      <w:rFonts w:ascii="仿宋_GB2312" w:hAnsi="仿宋_GB2312" w:cs="仿宋_GB2312" w:eastAsia="仿宋_GB2312"/>
                      <w:sz w:val="19"/>
                    </w:rPr>
                    <w:t>2年，防水部分5年</w:t>
                  </w:r>
                  <w:r>
                    <w:rPr>
                      <w:rFonts w:ascii="仿宋_GB2312" w:hAnsi="仿宋_GB2312" w:cs="仿宋_GB2312" w:eastAsia="仿宋_GB2312"/>
                      <w:sz w:val="19"/>
                    </w:rPr>
                    <w:t>。</w:t>
                  </w:r>
                </w:p>
              </w:tc>
            </w:tr>
          </w:tbl>
          <w:p>
            <w:pPr>
              <w:pStyle w:val="null3"/>
            </w:pPr>
            <w:r>
              <w:rPr>
                <w:rFonts w:ascii="仿宋_GB2312" w:hAnsi="仿宋_GB2312" w:cs="仿宋_GB2312" w:eastAsia="仿宋_GB2312"/>
                <w:sz w:val="19"/>
              </w:rPr>
              <w:t>本项目竣工结算审计费用由成交供应商负责（费用标准为：陕价行发〔</w:t>
            </w:r>
            <w:r>
              <w:rPr>
                <w:rFonts w:ascii="仿宋_GB2312" w:hAnsi="仿宋_GB2312" w:cs="仿宋_GB2312" w:eastAsia="仿宋_GB2312"/>
                <w:sz w:val="19"/>
              </w:rPr>
              <w:t>2014〕88号执行标准下浮20%），供应商应在本项目报价中包含此部分内容。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标的名称：陕西省西安中学教学培训楼提升改造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因系统格式原因，本项目最</w:t>
            </w:r>
            <w:r>
              <w:rPr>
                <w:rFonts w:ascii="仿宋_GB2312" w:hAnsi="仿宋_GB2312" w:cs="仿宋_GB2312" w:eastAsia="仿宋_GB2312"/>
              </w:rPr>
              <w:t>高限</w:t>
            </w:r>
            <w:r>
              <w:rPr>
                <w:rFonts w:ascii="仿宋_GB2312" w:hAnsi="仿宋_GB2312" w:cs="仿宋_GB2312" w:eastAsia="仿宋_GB2312"/>
              </w:rPr>
              <w:t>价实际为1599699.39元。</w:t>
            </w:r>
          </w:p>
          <w:p>
            <w:pPr>
              <w:pStyle w:val="null3"/>
              <w:jc w:val="left"/>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1、项目名称：陕西省西安中学教学培训楼提升改造；</w:t>
            </w:r>
          </w:p>
          <w:p>
            <w:pPr>
              <w:pStyle w:val="null3"/>
              <w:ind w:firstLine="400"/>
              <w:jc w:val="both"/>
            </w:pPr>
            <w:r>
              <w:rPr>
                <w:rFonts w:ascii="仿宋_GB2312" w:hAnsi="仿宋_GB2312" w:cs="仿宋_GB2312" w:eastAsia="仿宋_GB2312"/>
                <w:sz w:val="20"/>
              </w:rPr>
              <w:t>2、工程地址：陕西省西安市；</w:t>
            </w:r>
          </w:p>
          <w:p>
            <w:pPr>
              <w:pStyle w:val="null3"/>
              <w:ind w:firstLine="400"/>
              <w:jc w:val="both"/>
            </w:pPr>
            <w:r>
              <w:rPr>
                <w:rFonts w:ascii="仿宋_GB2312" w:hAnsi="仿宋_GB2312" w:cs="仿宋_GB2312" w:eastAsia="仿宋_GB2312"/>
                <w:sz w:val="20"/>
              </w:rPr>
              <w:t>3、建设单位：陕西省西安中学</w:t>
            </w:r>
          </w:p>
          <w:p>
            <w:pPr>
              <w:pStyle w:val="null3"/>
              <w:ind w:firstLine="400"/>
              <w:jc w:val="both"/>
            </w:pPr>
            <w:r>
              <w:rPr>
                <w:rFonts w:ascii="仿宋_GB2312" w:hAnsi="仿宋_GB2312" w:cs="仿宋_GB2312" w:eastAsia="仿宋_GB2312"/>
                <w:sz w:val="20"/>
              </w:rPr>
              <w:t>4、改造面积：1,523.53m²。</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编制范围</w:t>
            </w:r>
          </w:p>
          <w:p>
            <w:pPr>
              <w:pStyle w:val="null3"/>
              <w:ind w:firstLine="455"/>
              <w:jc w:val="both"/>
            </w:pPr>
            <w:r>
              <w:rPr>
                <w:rFonts w:ascii="仿宋_GB2312" w:hAnsi="仿宋_GB2312" w:cs="仿宋_GB2312" w:eastAsia="仿宋_GB2312"/>
                <w:sz w:val="20"/>
              </w:rPr>
              <w:t>1、装饰：室内墙面涂料老化剥落、地面磨损严重；卫生间防水层老化，存在渗漏隐患；室内空间布局不尽合理，部分区域功能划分不够明确，无法满足现代教学需求。</w:t>
            </w:r>
          </w:p>
          <w:p>
            <w:pPr>
              <w:pStyle w:val="null3"/>
              <w:ind w:firstLine="455"/>
              <w:jc w:val="both"/>
            </w:pPr>
            <w:r>
              <w:rPr>
                <w:rFonts w:ascii="仿宋_GB2312" w:hAnsi="仿宋_GB2312" w:cs="仿宋_GB2312" w:eastAsia="仿宋_GB2312"/>
                <w:sz w:val="20"/>
              </w:rPr>
              <w:t>2、给排水：原有给排水管道老化锈蚀，跑冒滴漏现象频发；卫生洁具老化，部分区域排水不畅，尤其卫生间存在返味、堵塞等问题。</w:t>
            </w:r>
          </w:p>
          <w:p>
            <w:pPr>
              <w:pStyle w:val="null3"/>
              <w:ind w:firstLine="455"/>
              <w:jc w:val="both"/>
            </w:pPr>
            <w:r>
              <w:rPr>
                <w:rFonts w:ascii="仿宋_GB2312" w:hAnsi="仿宋_GB2312" w:cs="仿宋_GB2312" w:eastAsia="仿宋_GB2312"/>
                <w:sz w:val="20"/>
              </w:rPr>
              <w:t>3、电气：原电气线路老化严重，且原设计容量偏低，随着现代教学设备（智慧黑板、投影仪等）大量增加，跳闸停电时有发生；照明系统仍以传统荧光灯为主，照度不均、频闪严重，影响学生视力健康。</w:t>
            </w:r>
          </w:p>
          <w:p>
            <w:pPr>
              <w:pStyle w:val="null3"/>
              <w:ind w:firstLine="455"/>
              <w:jc w:val="both"/>
            </w:pPr>
            <w:r>
              <w:rPr>
                <w:rFonts w:ascii="仿宋_GB2312" w:hAnsi="仿宋_GB2312" w:cs="仿宋_GB2312" w:eastAsia="仿宋_GB2312"/>
                <w:sz w:val="20"/>
              </w:rPr>
              <w:t>4、暖通： 根据需求重新布局后，部分教室缺乏有效的空调设施，且年限较长，管道具有腐蚀现象，原安装的空调已超期服役、效果不佳。</w:t>
            </w:r>
          </w:p>
          <w:p>
            <w:pPr>
              <w:pStyle w:val="null3"/>
              <w:jc w:val="both"/>
            </w:pPr>
            <w:r>
              <w:rPr>
                <w:rFonts w:ascii="仿宋_GB2312" w:hAnsi="仿宋_GB2312" w:cs="仿宋_GB2312" w:eastAsia="仿宋_GB2312"/>
                <w:sz w:val="20"/>
                <w:b/>
              </w:rPr>
              <w:t>三、建筑装修的范围及主要内容</w:t>
            </w:r>
          </w:p>
          <w:p>
            <w:pPr>
              <w:pStyle w:val="null3"/>
              <w:ind w:firstLine="455"/>
              <w:jc w:val="both"/>
            </w:pPr>
            <w:r>
              <w:rPr>
                <w:rFonts w:ascii="仿宋_GB2312" w:hAnsi="仿宋_GB2312" w:cs="仿宋_GB2312" w:eastAsia="仿宋_GB2312"/>
                <w:sz w:val="20"/>
              </w:rPr>
              <w:t>本项目为陕西省西安中学教学培训楼提升改造工程，因教室需求变动，需提升空间改造教学教室使用，改造范围包括室内装饰、给排水、暖通及电气进行提升改造，旨在为师生营造安全、健康、舒适、节能的校园环境。</w:t>
            </w:r>
          </w:p>
          <w:p>
            <w:pPr>
              <w:pStyle w:val="null3"/>
              <w:numPr>
                <w:ilvl w:val="0"/>
                <w:numId w:val="1"/>
              </w:numPr>
              <w:jc w:val="both"/>
            </w:pPr>
            <w:r>
              <w:rPr>
                <w:rFonts w:ascii="仿宋_GB2312" w:hAnsi="仿宋_GB2312" w:cs="仿宋_GB2312" w:eastAsia="仿宋_GB2312"/>
                <w:sz w:val="20"/>
              </w:rPr>
              <w:t>装饰：</w:t>
            </w:r>
          </w:p>
          <w:p>
            <w:pPr>
              <w:pStyle w:val="null3"/>
              <w:ind w:firstLine="455"/>
              <w:jc w:val="both"/>
            </w:pPr>
            <w:r>
              <w:rPr>
                <w:rFonts w:ascii="仿宋_GB2312" w:hAnsi="仿宋_GB2312" w:cs="仿宋_GB2312" w:eastAsia="仿宋_GB2312"/>
                <w:sz w:val="20"/>
              </w:rPr>
              <w:t>① 培训楼1~4层提升改造设计（墙、顶面翻新，地面更换）。</w:t>
            </w:r>
          </w:p>
          <w:p>
            <w:pPr>
              <w:pStyle w:val="null3"/>
              <w:ind w:firstLine="455"/>
              <w:jc w:val="both"/>
            </w:pPr>
            <w:r>
              <w:rPr>
                <w:rFonts w:ascii="仿宋_GB2312" w:hAnsi="仿宋_GB2312" w:cs="仿宋_GB2312" w:eastAsia="仿宋_GB2312"/>
                <w:sz w:val="20"/>
              </w:rPr>
              <w:t>② 楼梯间一层楼梯下增加库房。</w:t>
            </w:r>
          </w:p>
          <w:p>
            <w:pPr>
              <w:pStyle w:val="null3"/>
              <w:ind w:firstLine="455"/>
              <w:jc w:val="both"/>
            </w:pPr>
            <w:r>
              <w:rPr>
                <w:rFonts w:ascii="仿宋_GB2312" w:hAnsi="仿宋_GB2312" w:cs="仿宋_GB2312" w:eastAsia="仿宋_GB2312"/>
                <w:sz w:val="20"/>
              </w:rPr>
              <w:t>③ 更换木门，更换走廊窗套（黑色不锈钢窗套），教室、办公室更换为石材窗台</w:t>
            </w:r>
          </w:p>
          <w:p>
            <w:pPr>
              <w:pStyle w:val="null3"/>
              <w:ind w:firstLine="455"/>
              <w:jc w:val="both"/>
            </w:pPr>
            <w:r>
              <w:rPr>
                <w:rFonts w:ascii="仿宋_GB2312" w:hAnsi="仿宋_GB2312" w:cs="仿宋_GB2312" w:eastAsia="仿宋_GB2312"/>
                <w:sz w:val="20"/>
              </w:rPr>
              <w:t>2、给排水：</w:t>
            </w:r>
          </w:p>
          <w:p>
            <w:pPr>
              <w:pStyle w:val="null3"/>
              <w:ind w:firstLine="455"/>
              <w:jc w:val="both"/>
            </w:pPr>
            <w:r>
              <w:rPr>
                <w:rFonts w:ascii="仿宋_GB2312" w:hAnsi="仿宋_GB2312" w:cs="仿宋_GB2312" w:eastAsia="仿宋_GB2312"/>
                <w:sz w:val="20"/>
              </w:rPr>
              <w:t>① 卫生间提升改造（墙顶地、隔断、洁具）。</w:t>
            </w:r>
          </w:p>
          <w:p>
            <w:pPr>
              <w:pStyle w:val="null3"/>
              <w:ind w:firstLine="455"/>
              <w:jc w:val="both"/>
            </w:pPr>
            <w:r>
              <w:rPr>
                <w:rFonts w:ascii="仿宋_GB2312" w:hAnsi="仿宋_GB2312" w:cs="仿宋_GB2312" w:eastAsia="仿宋_GB2312"/>
                <w:sz w:val="20"/>
              </w:rPr>
              <w:t>② 拆除原有的给排水管网，新做给排水管道。</w:t>
            </w:r>
          </w:p>
          <w:p>
            <w:pPr>
              <w:pStyle w:val="null3"/>
              <w:ind w:firstLine="455"/>
              <w:jc w:val="both"/>
            </w:pPr>
            <w:r>
              <w:rPr>
                <w:rFonts w:ascii="仿宋_GB2312" w:hAnsi="仿宋_GB2312" w:cs="仿宋_GB2312" w:eastAsia="仿宋_GB2312"/>
                <w:sz w:val="20"/>
              </w:rPr>
              <w:t>③ 根据学生人数扩大卫生间范围。</w:t>
            </w:r>
          </w:p>
          <w:p>
            <w:pPr>
              <w:pStyle w:val="null3"/>
              <w:ind w:firstLine="455"/>
              <w:jc w:val="both"/>
            </w:pPr>
            <w:r>
              <w:rPr>
                <w:rFonts w:ascii="仿宋_GB2312" w:hAnsi="仿宋_GB2312" w:cs="仿宋_GB2312" w:eastAsia="仿宋_GB2312"/>
                <w:sz w:val="20"/>
              </w:rPr>
              <w:t>3、电气：</w:t>
            </w:r>
          </w:p>
          <w:p>
            <w:pPr>
              <w:pStyle w:val="null3"/>
              <w:ind w:firstLine="455"/>
              <w:jc w:val="both"/>
            </w:pPr>
            <w:r>
              <w:rPr>
                <w:rFonts w:ascii="仿宋_GB2312" w:hAnsi="仿宋_GB2312" w:cs="仿宋_GB2312" w:eastAsia="仿宋_GB2312"/>
                <w:sz w:val="20"/>
              </w:rPr>
              <w:t>① 只改造培训楼内常规的配电系统及照明系统，不改变原消防系统。</w:t>
            </w:r>
          </w:p>
          <w:p>
            <w:pPr>
              <w:pStyle w:val="null3"/>
              <w:ind w:firstLine="455"/>
              <w:jc w:val="both"/>
            </w:pPr>
            <w:r>
              <w:rPr>
                <w:rFonts w:ascii="仿宋_GB2312" w:hAnsi="仿宋_GB2312" w:cs="仿宋_GB2312" w:eastAsia="仿宋_GB2312"/>
                <w:sz w:val="20"/>
              </w:rPr>
              <w:t>②拆除原有的老旧电路，新做电路。</w:t>
            </w:r>
          </w:p>
          <w:p>
            <w:pPr>
              <w:pStyle w:val="null3"/>
              <w:numPr>
                <w:ilvl w:val="0"/>
                <w:numId w:val="1"/>
              </w:numPr>
              <w:jc w:val="both"/>
            </w:pPr>
            <w:r>
              <w:rPr>
                <w:rFonts w:ascii="仿宋_GB2312" w:hAnsi="仿宋_GB2312" w:cs="仿宋_GB2312" w:eastAsia="仿宋_GB2312"/>
                <w:sz w:val="20"/>
              </w:rPr>
              <w:t>暖通：</w:t>
            </w:r>
          </w:p>
          <w:p>
            <w:pPr>
              <w:pStyle w:val="null3"/>
              <w:ind w:firstLine="455"/>
              <w:jc w:val="both"/>
            </w:pPr>
            <w:r>
              <w:rPr>
                <w:rFonts w:ascii="仿宋_GB2312" w:hAnsi="仿宋_GB2312" w:cs="仿宋_GB2312" w:eastAsia="仿宋_GB2312"/>
                <w:sz w:val="20"/>
              </w:rPr>
              <w:t>① 新做四出风机盘管空调制冷系统+电辅热的空调形式。</w:t>
            </w:r>
          </w:p>
          <w:p>
            <w:pPr>
              <w:pStyle w:val="null3"/>
              <w:ind w:firstLine="455"/>
              <w:jc w:val="both"/>
            </w:pPr>
            <w:r>
              <w:rPr>
                <w:rFonts w:ascii="仿宋_GB2312" w:hAnsi="仿宋_GB2312" w:cs="仿宋_GB2312" w:eastAsia="仿宋_GB2312"/>
                <w:sz w:val="20"/>
              </w:rPr>
              <w:t>② 卫生间设独立的机械排风系统。</w:t>
            </w:r>
          </w:p>
          <w:p>
            <w:pPr>
              <w:pStyle w:val="null3"/>
              <w:ind w:firstLine="455"/>
              <w:jc w:val="both"/>
            </w:pPr>
            <w:r>
              <w:rPr>
                <w:rFonts w:ascii="仿宋_GB2312" w:hAnsi="仿宋_GB2312" w:cs="仿宋_GB2312" w:eastAsia="仿宋_GB2312"/>
                <w:sz w:val="20"/>
              </w:rPr>
              <w:t>③ 拆除原风机盘管及空调管道。</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编制依据</w:t>
            </w:r>
          </w:p>
          <w:p>
            <w:pPr>
              <w:pStyle w:val="null3"/>
              <w:ind w:left="555"/>
              <w:jc w:val="both"/>
            </w:pPr>
            <w:r>
              <w:rPr>
                <w:rFonts w:ascii="仿宋_GB2312" w:hAnsi="仿宋_GB2312" w:cs="仿宋_GB2312" w:eastAsia="仿宋_GB2312"/>
                <w:sz w:val="20"/>
              </w:rPr>
              <w:t>1、</w:t>
            </w:r>
            <w:r>
              <w:rPr>
                <w:rFonts w:ascii="仿宋_GB2312" w:hAnsi="仿宋_GB2312" w:cs="仿宋_GB2312" w:eastAsia="仿宋_GB2312"/>
                <w:sz w:val="20"/>
              </w:rPr>
              <w:t>陕西省西安中学教学培训楼提升改造项目甲方需求</w:t>
            </w:r>
            <w:r>
              <w:rPr>
                <w:rFonts w:ascii="仿宋_GB2312" w:hAnsi="仿宋_GB2312" w:cs="仿宋_GB2312" w:eastAsia="仿宋_GB2312"/>
                <w:sz w:val="20"/>
              </w:rPr>
              <w:t>；</w:t>
            </w:r>
          </w:p>
          <w:p>
            <w:pPr>
              <w:pStyle w:val="null3"/>
              <w:ind w:left="555"/>
              <w:jc w:val="both"/>
            </w:pPr>
            <w:r>
              <w:rPr>
                <w:rFonts w:ascii="仿宋_GB2312" w:hAnsi="仿宋_GB2312" w:cs="仿宋_GB2312" w:eastAsia="仿宋_GB2312"/>
                <w:sz w:val="20"/>
              </w:rPr>
              <w:t>2、《陕西省建设工程计价标准》（2025）；</w:t>
            </w:r>
          </w:p>
          <w:p>
            <w:pPr>
              <w:pStyle w:val="null3"/>
              <w:ind w:left="555"/>
              <w:jc w:val="both"/>
            </w:pPr>
            <w:r>
              <w:rPr>
                <w:rFonts w:ascii="仿宋_GB2312" w:hAnsi="仿宋_GB2312" w:cs="仿宋_GB2312" w:eastAsia="仿宋_GB2312"/>
                <w:sz w:val="20"/>
              </w:rPr>
              <w:t>3、《陕西房屋建筑与装饰工程工程量计算标准》（2025）、《陕西省通用安装工程工程量计算标准》（2025）、《陕西省市政工程工程量计算标准》（2025）；</w:t>
            </w:r>
          </w:p>
          <w:p>
            <w:pPr>
              <w:pStyle w:val="null3"/>
              <w:ind w:left="555"/>
              <w:jc w:val="both"/>
            </w:pPr>
            <w:r>
              <w:rPr>
                <w:rFonts w:ascii="仿宋_GB2312" w:hAnsi="仿宋_GB2312" w:cs="仿宋_GB2312" w:eastAsia="仿宋_GB2312"/>
                <w:sz w:val="20"/>
              </w:rPr>
              <w:t>4、《陕西省建设工程费用定额》（2025）；</w:t>
            </w:r>
          </w:p>
          <w:p>
            <w:pPr>
              <w:pStyle w:val="null3"/>
              <w:ind w:left="555"/>
              <w:jc w:val="both"/>
            </w:pPr>
            <w:r>
              <w:rPr>
                <w:rFonts w:ascii="仿宋_GB2312" w:hAnsi="仿宋_GB2312" w:cs="仿宋_GB2312" w:eastAsia="仿宋_GB2312"/>
                <w:sz w:val="20"/>
              </w:rPr>
              <w:t>5、建设工程设计文件及相关资料；</w:t>
            </w:r>
          </w:p>
          <w:p>
            <w:pPr>
              <w:pStyle w:val="null3"/>
              <w:ind w:left="555"/>
              <w:jc w:val="both"/>
            </w:pPr>
            <w:r>
              <w:rPr>
                <w:rFonts w:ascii="仿宋_GB2312" w:hAnsi="仿宋_GB2312" w:cs="仿宋_GB2312" w:eastAsia="仿宋_GB2312"/>
                <w:sz w:val="20"/>
              </w:rPr>
              <w:t>6、与建设工程有关的标准、规范及技术资料；</w:t>
            </w:r>
          </w:p>
          <w:p>
            <w:pPr>
              <w:pStyle w:val="null3"/>
              <w:ind w:left="555"/>
              <w:jc w:val="both"/>
            </w:pPr>
            <w:r>
              <w:rPr>
                <w:rFonts w:ascii="仿宋_GB2312" w:hAnsi="仿宋_GB2312" w:cs="仿宋_GB2312" w:eastAsia="仿宋_GB2312"/>
                <w:sz w:val="20"/>
              </w:rPr>
              <w:t>7、主要材料、设备优先参照2026年第6月《陕西工程造价管理信息（材料信息价）》，信息价没有的材料参照市场询价计入，但信息价与市场价差异较大的以市场价计入；</w:t>
            </w:r>
          </w:p>
          <w:p>
            <w:pPr>
              <w:pStyle w:val="null3"/>
              <w:ind w:left="555"/>
              <w:jc w:val="both"/>
            </w:pPr>
            <w:r>
              <w:rPr>
                <w:rFonts w:ascii="仿宋_GB2312" w:hAnsi="仿宋_GB2312" w:cs="仿宋_GB2312" w:eastAsia="仿宋_GB2312"/>
                <w:sz w:val="20"/>
              </w:rPr>
              <w:t>8、本清单所提供工程项目特征仅表达了主要工程做法，组价时应依据设计图纸、相关图集，结合招标文件，合同条款，技术规范、图纸、答疑纪要等进行组价；</w:t>
            </w:r>
          </w:p>
          <w:p>
            <w:pPr>
              <w:pStyle w:val="null3"/>
              <w:ind w:left="555"/>
              <w:jc w:val="both"/>
            </w:pPr>
            <w:r>
              <w:rPr>
                <w:rFonts w:ascii="仿宋_GB2312" w:hAnsi="仿宋_GB2312" w:cs="仿宋_GB2312" w:eastAsia="仿宋_GB2312"/>
                <w:sz w:val="20"/>
              </w:rPr>
              <w:t>9、其他相关资料。</w:t>
            </w:r>
          </w:p>
          <w:p>
            <w:pPr>
              <w:pStyle w:val="null3"/>
              <w:jc w:val="left"/>
            </w:pPr>
            <w:r>
              <w:rPr>
                <w:rFonts w:ascii="仿宋_GB2312" w:hAnsi="仿宋_GB2312" w:cs="仿宋_GB2312" w:eastAsia="仿宋_GB2312"/>
                <w:sz w:val="20"/>
                <w:b/>
              </w:rPr>
              <w:t>五、其他说明</w:t>
            </w:r>
          </w:p>
          <w:p>
            <w:pPr>
              <w:pStyle w:val="null3"/>
              <w:ind w:firstLine="400"/>
              <w:jc w:val="left"/>
            </w:pPr>
            <w:r>
              <w:rPr>
                <w:rFonts w:ascii="仿宋_GB2312" w:hAnsi="仿宋_GB2312" w:cs="仿宋_GB2312" w:eastAsia="仿宋_GB2312"/>
                <w:sz w:val="20"/>
              </w:rPr>
              <w:t>本项目预算编制费和设计费计入暂列金，含税金额共计</w:t>
            </w:r>
            <w:r>
              <w:rPr>
                <w:rFonts w:ascii="仿宋_GB2312" w:hAnsi="仿宋_GB2312" w:cs="仿宋_GB2312" w:eastAsia="仿宋_GB2312"/>
                <w:sz w:val="20"/>
              </w:rPr>
              <w:t>100,334.50元；其中预算编制费含税金额共计5,504.50元，设计费含税金额共计94,830.00元。预算编制费和设计费由中标人向对应单位支付。</w:t>
            </w:r>
          </w:p>
          <w:p>
            <w:pPr>
              <w:pStyle w:val="null3"/>
              <w:jc w:val="left"/>
            </w:pPr>
            <w:r>
              <w:rPr>
                <w:rFonts w:ascii="仿宋_GB2312" w:hAnsi="仿宋_GB2312" w:cs="仿宋_GB2312" w:eastAsia="仿宋_GB2312"/>
                <w:sz w:val="20"/>
                <w:b/>
              </w:rPr>
              <w:t>六、</w:t>
            </w:r>
            <w:r>
              <w:rPr>
                <w:rFonts w:ascii="仿宋_GB2312" w:hAnsi="仿宋_GB2312" w:cs="仿宋_GB2312" w:eastAsia="仿宋_GB2312"/>
                <w:sz w:val="20"/>
                <w:b/>
              </w:rPr>
              <w:t>本工程软件采用广联达工程量清单计价软件</w:t>
            </w:r>
            <w:r>
              <w:rPr>
                <w:rFonts w:ascii="仿宋_GB2312" w:hAnsi="仿宋_GB2312" w:cs="仿宋_GB2312" w:eastAsia="仿宋_GB2312"/>
                <w:sz w:val="20"/>
                <w:b/>
              </w:rPr>
              <w:t>GCCP</w:t>
            </w:r>
            <w:r>
              <w:rPr>
                <w:rFonts w:ascii="仿宋_GB2312" w:hAnsi="仿宋_GB2312" w:cs="仿宋_GB2312" w:eastAsia="仿宋_GB2312"/>
                <w:sz w:val="20"/>
                <w:b/>
              </w:rPr>
              <w:t>7</w:t>
            </w:r>
            <w:r>
              <w:rPr>
                <w:rFonts w:ascii="仿宋_GB2312" w:hAnsi="仿宋_GB2312" w:cs="仿宋_GB2312" w:eastAsia="仿宋_GB2312"/>
                <w:sz w:val="20"/>
                <w:b/>
              </w:rPr>
              <w:t>.0</w:t>
            </w:r>
            <w:r>
              <w:rPr>
                <w:rFonts w:ascii="仿宋_GB2312" w:hAnsi="仿宋_GB2312" w:cs="仿宋_GB2312" w:eastAsia="仿宋_GB2312"/>
                <w:sz w:val="20"/>
                <w:b/>
              </w:rPr>
              <w:t>，</w:t>
            </w:r>
            <w:r>
              <w:rPr>
                <w:rFonts w:ascii="仿宋_GB2312" w:hAnsi="仿宋_GB2312" w:cs="仿宋_GB2312" w:eastAsia="仿宋_GB2312"/>
                <w:sz w:val="20"/>
                <w:b/>
              </w:rPr>
              <w:t>版本号</w:t>
            </w:r>
            <w:r>
              <w:rPr>
                <w:rFonts w:ascii="仿宋_GB2312" w:hAnsi="仿宋_GB2312" w:cs="仿宋_GB2312" w:eastAsia="仿宋_GB2312"/>
                <w:sz w:val="20"/>
                <w:b/>
              </w:rPr>
              <w:t>7.5000.23.3</w:t>
            </w:r>
            <w:r>
              <w:rPr>
                <w:rFonts w:ascii="仿宋_GB2312" w:hAnsi="仿宋_GB2312" w:cs="仿宋_GB2312" w:eastAsia="仿宋_GB2312"/>
                <w:sz w:val="20"/>
                <w:b/>
              </w:rPr>
              <w:t>。</w:t>
            </w:r>
          </w:p>
          <w:p>
            <w:pPr>
              <w:pStyle w:val="null3"/>
            </w:pPr>
            <w:r>
              <w:rPr>
                <w:rFonts w:ascii="仿宋_GB2312" w:hAnsi="仿宋_GB2312" w:cs="仿宋_GB2312" w:eastAsia="仿宋_GB2312"/>
                <w:b/>
              </w:rPr>
              <w:t>七、工程量</w:t>
            </w:r>
            <w:r>
              <w:rPr>
                <w:rFonts w:ascii="仿宋_GB2312" w:hAnsi="仿宋_GB2312" w:cs="仿宋_GB2312" w:eastAsia="仿宋_GB2312"/>
                <w:sz w:val="21"/>
                <w:b/>
              </w:rPr>
              <w:t>清单：见附件</w:t>
            </w:r>
          </w:p>
          <w:p>
            <w:pPr>
              <w:pStyle w:val="null3"/>
            </w:pPr>
            <w:r>
              <w:rPr>
                <w:rFonts w:ascii="仿宋_GB2312" w:hAnsi="仿宋_GB2312" w:cs="仿宋_GB2312" w:eastAsia="仿宋_GB2312"/>
                <w:b/>
              </w:rPr>
              <w:t>★八</w:t>
            </w:r>
            <w:r>
              <w:rPr>
                <w:rFonts w:ascii="仿宋_GB2312" w:hAnsi="仿宋_GB2312" w:cs="仿宋_GB2312" w:eastAsia="仿宋_GB2312"/>
                <w:b/>
              </w:rPr>
              <w:t>、</w:t>
            </w:r>
            <w:r>
              <w:rPr>
                <w:rFonts w:ascii="仿宋_GB2312" w:hAnsi="仿宋_GB2312" w:cs="仿宋_GB2312" w:eastAsia="仿宋_GB2312"/>
                <w:b/>
              </w:rPr>
              <w:t>商务</w:t>
            </w:r>
            <w:r>
              <w:rPr>
                <w:rFonts w:ascii="仿宋_GB2312" w:hAnsi="仿宋_GB2312" w:cs="仿宋_GB2312" w:eastAsia="仿宋_GB2312"/>
                <w:b/>
              </w:rPr>
              <w:t>要求</w:t>
            </w:r>
          </w:p>
          <w:tbl>
            <w:tblPr>
              <w:tblInd w:type="dxa" w:w="120"/>
              <w:tblBorders>
                <w:top w:val="none" w:color="000000" w:sz="4"/>
                <w:left w:val="none" w:color="000000" w:sz="4"/>
                <w:bottom w:val="none" w:color="000000" w:sz="4"/>
                <w:right w:val="none" w:color="000000" w:sz="4"/>
                <w:insideH w:val="none"/>
                <w:insideV w:val="none"/>
              </w:tblBorders>
            </w:tblPr>
            <w:tblGrid>
              <w:gridCol w:w="146"/>
              <w:gridCol w:w="1203"/>
              <w:gridCol w:w="1203"/>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4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项目要求</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付款方式</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1、付款方式</w:t>
                  </w:r>
                </w:p>
                <w:p>
                  <w:pPr>
                    <w:pStyle w:val="null3"/>
                  </w:pPr>
                  <w:r>
                    <w:rPr>
                      <w:rFonts w:ascii="仿宋_GB2312" w:hAnsi="仿宋_GB2312" w:cs="仿宋_GB2312" w:eastAsia="仿宋_GB2312"/>
                      <w:sz w:val="19"/>
                    </w:rPr>
                    <w:t>（</w:t>
                  </w:r>
                  <w:r>
                    <w:rPr>
                      <w:rFonts w:ascii="仿宋_GB2312" w:hAnsi="仿宋_GB2312" w:cs="仿宋_GB2312" w:eastAsia="仿宋_GB2312"/>
                      <w:sz w:val="19"/>
                    </w:rPr>
                    <w:t>1）合同签订后支付合同金额的</w:t>
                  </w:r>
                  <w:r>
                    <w:rPr>
                      <w:rFonts w:ascii="仿宋_GB2312" w:hAnsi="仿宋_GB2312" w:cs="仿宋_GB2312" w:eastAsia="仿宋_GB2312"/>
                      <w:sz w:val="19"/>
                    </w:rPr>
                    <w:t>40</w:t>
                  </w:r>
                  <w:r>
                    <w:rPr>
                      <w:rFonts w:ascii="仿宋_GB2312" w:hAnsi="仿宋_GB2312" w:cs="仿宋_GB2312" w:eastAsia="仿宋_GB2312"/>
                      <w:sz w:val="19"/>
                    </w:rPr>
                    <w:t>％作为预付工程款；</w:t>
                  </w:r>
                </w:p>
                <w:p>
                  <w:pPr>
                    <w:pStyle w:val="null3"/>
                  </w:pPr>
                  <w:r>
                    <w:rPr>
                      <w:rFonts w:ascii="仿宋_GB2312" w:hAnsi="仿宋_GB2312" w:cs="仿宋_GB2312" w:eastAsia="仿宋_GB2312"/>
                      <w:sz w:val="19"/>
                    </w:rPr>
                    <w:t>（</w:t>
                  </w:r>
                  <w:r>
                    <w:rPr>
                      <w:rFonts w:ascii="仿宋_GB2312" w:hAnsi="仿宋_GB2312" w:cs="仿宋_GB2312" w:eastAsia="仿宋_GB2312"/>
                      <w:sz w:val="19"/>
                    </w:rPr>
                    <w:t>2）工程竣工验收合格后（提供全部项目资料）支付合同金额的</w:t>
                  </w:r>
                  <w:r>
                    <w:rPr>
                      <w:rFonts w:ascii="仿宋_GB2312" w:hAnsi="仿宋_GB2312" w:cs="仿宋_GB2312" w:eastAsia="仿宋_GB2312"/>
                      <w:sz w:val="19"/>
                    </w:rPr>
                    <w:t>40</w:t>
                  </w:r>
                  <w:r>
                    <w:rPr>
                      <w:rFonts w:ascii="仿宋_GB2312" w:hAnsi="仿宋_GB2312" w:cs="仿宋_GB2312" w:eastAsia="仿宋_GB2312"/>
                      <w:sz w:val="19"/>
                    </w:rPr>
                    <w:t>%工程款；</w:t>
                  </w:r>
                </w:p>
                <w:p>
                  <w:pPr>
                    <w:pStyle w:val="null3"/>
                  </w:pPr>
                  <w:r>
                    <w:rPr>
                      <w:rFonts w:ascii="仿宋_GB2312" w:hAnsi="仿宋_GB2312" w:cs="仿宋_GB2312" w:eastAsia="仿宋_GB2312"/>
                      <w:sz w:val="19"/>
                    </w:rPr>
                    <w:t>（</w:t>
                  </w:r>
                  <w:r>
                    <w:rPr>
                      <w:rFonts w:ascii="仿宋_GB2312" w:hAnsi="仿宋_GB2312" w:cs="仿宋_GB2312" w:eastAsia="仿宋_GB2312"/>
                      <w:sz w:val="19"/>
                    </w:rPr>
                    <w:t>3）经审计部门审定后支付至审定总价款的100%。</w:t>
                  </w:r>
                </w:p>
                <w:p>
                  <w:pPr>
                    <w:pStyle w:val="null3"/>
                  </w:pPr>
                  <w:r>
                    <w:rPr>
                      <w:rFonts w:ascii="仿宋_GB2312" w:hAnsi="仿宋_GB2312" w:cs="仿宋_GB2312" w:eastAsia="仿宋_GB2312"/>
                      <w:sz w:val="19"/>
                    </w:rPr>
                    <w:t>2、本项目采用固定综合单价合同。</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项目完工期</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合同签订之日起</w:t>
                  </w:r>
                  <w:r>
                    <w:rPr>
                      <w:rFonts w:ascii="仿宋_GB2312" w:hAnsi="仿宋_GB2312" w:cs="仿宋_GB2312" w:eastAsia="仿宋_GB2312"/>
                      <w:sz w:val="19"/>
                    </w:rPr>
                    <w:t>30</w:t>
                  </w:r>
                  <w:r>
                    <w:rPr>
                      <w:rFonts w:ascii="仿宋_GB2312" w:hAnsi="仿宋_GB2312" w:cs="仿宋_GB2312" w:eastAsia="仿宋_GB2312"/>
                      <w:sz w:val="19"/>
                    </w:rPr>
                    <w:t>日历天内完成。</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质保期</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自项目竣工验收合格之日起</w:t>
                  </w:r>
                  <w:r>
                    <w:rPr>
                      <w:rFonts w:ascii="仿宋_GB2312" w:hAnsi="仿宋_GB2312" w:cs="仿宋_GB2312" w:eastAsia="仿宋_GB2312"/>
                      <w:sz w:val="19"/>
                    </w:rPr>
                    <w:t>维修改造部分</w:t>
                  </w:r>
                  <w:r>
                    <w:rPr>
                      <w:rFonts w:ascii="仿宋_GB2312" w:hAnsi="仿宋_GB2312" w:cs="仿宋_GB2312" w:eastAsia="仿宋_GB2312"/>
                      <w:sz w:val="19"/>
                    </w:rPr>
                    <w:t>2年，防水部分5年</w:t>
                  </w:r>
                  <w:r>
                    <w:rPr>
                      <w:rFonts w:ascii="仿宋_GB2312" w:hAnsi="仿宋_GB2312" w:cs="仿宋_GB2312" w:eastAsia="仿宋_GB2312"/>
                      <w:sz w:val="19"/>
                    </w:rPr>
                    <w:t>。</w:t>
                  </w:r>
                </w:p>
              </w:tc>
            </w:tr>
          </w:tbl>
          <w:p>
            <w:pPr>
              <w:pStyle w:val="null3"/>
            </w:pPr>
            <w:r>
              <w:rPr>
                <w:rFonts w:ascii="仿宋_GB2312" w:hAnsi="仿宋_GB2312" w:cs="仿宋_GB2312" w:eastAsia="仿宋_GB2312"/>
                <w:sz w:val="19"/>
              </w:rPr>
              <w:t>本项目竣工结算审计费用由成交供应商负责（费用标准为：陕价行发〔</w:t>
            </w:r>
            <w:r>
              <w:rPr>
                <w:rFonts w:ascii="仿宋_GB2312" w:hAnsi="仿宋_GB2312" w:cs="仿宋_GB2312" w:eastAsia="仿宋_GB2312"/>
                <w:sz w:val="19"/>
              </w:rPr>
              <w:t>2014〕88号执行标准下浮20%），供应商应在本项目报价中包含此部分内容。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按国家规范标准执行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按国家规范标准执行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按国家规范标准执行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成交供应商需要提交与电子化交易系统中一致的纸质版响应文件正本壹份、副本贰份，正、副本分别胶装（可顺丰邮寄），邮寄地址：西安市雁展路1111号莱安中心T6-15层，联系人：张聪聪，联系电话：029-81206622/81206633-840）。若电子响应文件与纸质响应文件不一致的，以电子响应文件为准。 3、采购人按照财政审批进度及资金下达情况支付合同款。采购人因财政审批、拨款流程导致支付延迟的，不构成违约，无需承担逾期付款的利息及违约责任。成交供应商不得以此为由停止履约。财政资金到位后，采购人优先支付本项目款项。 4、竞争性磋商文件中所有的商务要求均为实质性要求，供应商必须响应并满足。 5、为保证项目顺利实施，本项目兼投不兼中，供应商可以报名多个采购包，但只能承担一个采购包的采购内容；评审顺序为采购包1→采购包2，依次评审。（采购包1成交供应商不进入采购包2的成交候选人排序）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供应商须具备建筑工程施工总承包三级及以上资质或建筑装修装饰工程专业承包二级及以上资质；同时须具备有效的安全生产许可证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拟派项目经理具有建筑工程专业二级及以上注册建造师注册证书，注册单位须为供应商，及有效的安全生产考核合格证书（B证），且无其他在建项目。（提供无在建工程的承诺函及近3个月社保证明或劳动合同）</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w:t>
            </w:r>
          </w:p>
        </w:tc>
        <w:tc>
          <w:tcPr>
            <w:tcW w:type="dxa" w:w="3322"/>
          </w:tcPr>
          <w:p>
            <w:pPr>
              <w:pStyle w:val="null3"/>
            </w:pPr>
            <w:r>
              <w:rPr>
                <w:rFonts w:ascii="仿宋_GB2312" w:hAnsi="仿宋_GB2312" w:cs="仿宋_GB2312" w:eastAsia="仿宋_GB2312"/>
              </w:rPr>
              <w:t>供应商及项目经理须在“陕西省住房和城乡建设厅陕西省建筑市场监管与诚信一体化管理系统”可查询且无不良记录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供应商须具备建筑工程施工总承包三级及以上资质或建筑装修装饰工程专业承包二级及以上资质；同时须具备有效的安全生产许可证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拟派项目经理具有建筑工程专业二级及以上注册建造师注册证书，注册单位须为供应商，及有效的安全生产考核合格证书（B证），且无其他在建项目。（提供无在建工程的承诺函及近3个月社保证明或劳动合同）</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w:t>
            </w:r>
          </w:p>
        </w:tc>
        <w:tc>
          <w:tcPr>
            <w:tcW w:type="dxa" w:w="3322"/>
          </w:tcPr>
          <w:p>
            <w:pPr>
              <w:pStyle w:val="null3"/>
            </w:pPr>
            <w:r>
              <w:rPr>
                <w:rFonts w:ascii="仿宋_GB2312" w:hAnsi="仿宋_GB2312" w:cs="仿宋_GB2312" w:eastAsia="仿宋_GB2312"/>
              </w:rPr>
              <w:t>供应商及项目经理须在“陕西省住房和城乡建设厅陕西省建筑市场监管与诚信一体化管理系统”可查询且无不良记录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响应文件的项目完工期、质保期、付款方式等商务内容符合磋商文件要求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其他说明.docx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响应文件的项目完工期、质保期、付款方式等商务内容符合磋商文件要求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其他说明.docx 供应商资格条件证明文件.docx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有具体的施工方案,施工方案科学合理、详细、完整，可操作性强，能有效指导施工，能满足采购人需要，包括但不限于：①拆除方案；②修缮工程方案；每有一项缺项扣5分，每有一项内容中有1处缺陷，指项目需求不匹配或不能满足项目实施要求及其他不利于项目实施的扣1分，扣完为止，此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1、详细评审---施工方案.docx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供应商针对本项目有具体的施工进度及工期保障措施，包括：①提供施工进度表或施工网络图；②关键节点、重点难点分析及工序衔接；③确保进度、保证工期的的技术组织措施；每有一项缺项扣3分，每有一项内容中有1处缺陷，指项目需求不匹配或不能满足项目实施要求及其他不利于项目实施的扣1分，扣完为止，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2、详细评审---施工进度及工期保障措施.docx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供应商针对本项目制定切实可行的施工质量保证措施，包括：①总体质量控制目标；②分阶段施工的重点难点目标，且对质量控制目标进行合理分解、规划，确保本项目质量标准符合该项目质量要求；③成品保护措施；每有一项缺项扣3分，每有一项内容中有1处缺陷，指项目需求不匹配或不能满足项目实施要求及其他不利于项目实施的扣1分，扣完为止，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3、详细评审---施工质量保证措施.docx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安全、文明施工技术组织措施</w:t>
            </w:r>
          </w:p>
        </w:tc>
        <w:tc>
          <w:tcPr>
            <w:tcW w:type="dxa" w:w="2492"/>
          </w:tcPr>
          <w:p>
            <w:pPr>
              <w:pStyle w:val="null3"/>
            </w:pPr>
            <w:r>
              <w:rPr>
                <w:rFonts w:ascii="仿宋_GB2312" w:hAnsi="仿宋_GB2312" w:cs="仿宋_GB2312" w:eastAsia="仿宋_GB2312"/>
              </w:rPr>
              <w:t>供应商针对本项目有安全、文明施工的技术组织措施，包括：①结合工程环境、特点分析安全隐患；②给出有针对性的安全施工管理制度、文明施工、环保施工、防尘降噪等保证防护措施方案；每有一项缺项扣3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4、详细评审---安全、文明施工技术组织措施.docx</w:t>
            </w:r>
          </w:p>
        </w:tc>
      </w:tr>
      <w:tr>
        <w:tc>
          <w:tcPr>
            <w:tcW w:type="dxa" w:w="831"/>
            <w:vMerge/>
          </w:tcPr>
          <w:p/>
        </w:tc>
        <w:tc>
          <w:tcPr>
            <w:tcW w:type="dxa" w:w="1661"/>
          </w:tcPr>
          <w:p>
            <w:pPr>
              <w:pStyle w:val="null3"/>
            </w:pPr>
            <w:r>
              <w:rPr>
                <w:rFonts w:ascii="仿宋_GB2312" w:hAnsi="仿宋_GB2312" w:cs="仿宋_GB2312" w:eastAsia="仿宋_GB2312"/>
              </w:rPr>
              <w:t>劳动力、施工设备配备和材料投入</w:t>
            </w:r>
          </w:p>
        </w:tc>
        <w:tc>
          <w:tcPr>
            <w:tcW w:type="dxa" w:w="2492"/>
          </w:tcPr>
          <w:p>
            <w:pPr>
              <w:pStyle w:val="null3"/>
            </w:pPr>
            <w:r>
              <w:rPr>
                <w:rFonts w:ascii="仿宋_GB2312" w:hAnsi="仿宋_GB2312" w:cs="仿宋_GB2312" w:eastAsia="仿宋_GB2312"/>
              </w:rPr>
              <w:t>供应商针对本项目拟投入：①劳动力安排合理，能有效保证工程工期；②设备配备完善、材料投入符合采购要求；每有一项缺项扣3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5、详细评审---劳动力、施工设备配备和材料投入.docx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供应商拟派项目组人员岗位、专业、分工、专职安全生产管理人员、 作业人员等配置合理、针对性强，并具有相应执业资格计5分；配置较合理，基本满足项目实施要求计3分；配置基本合理，计1分，未提供不计分。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6、详细评审---项目组人员.docx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针对本项目有具体可行施工过程中的应急措施；应急措施科学合理、响应时间及时的计4分；应急措施有缺漏的计2分；未提供不计分。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7、详细评审---应急措施.docx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1.供应商针对本项目的材料清单（清单内容包括但不限于材料名称、品牌、规格、材质等），提供清单内容完整丰富，使用材料能保障工程质量的计3分；清单内容基本完整，使用材料基本能保障工程质量的计2分；清单内容有欠缺，使用材料不能完全保障工程质量的计1分； 2.涂料的合格证、检测报告完备且有效，并符合国家《室内空气质量标准》（GB/T18883-2022），且完工后无异味。响应产品为主流产品，质量好、工艺优良、安全性高，货源渠道正规计3分；响应产品质量一般，货源渠道正规的计2分；响应产品质量一般，货源渠道不清晰的计1分； 3.如响应材料为节能环保或环境标志产品，提供相关证明材料，每提供1份计1分，满分2分。 （注：节能环保、环境标志产品以经国家确定的认证机构出具的、处于有效期内的节能产品、环境标志产品认证证书为准）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8、详细评审---响应材料.docx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施工完成后，供应商针对：①开荒保洁；②空气治理（即除甲醛，需提供检测报告）③垃圾清运。有具体的售后方案并提供承诺。每有一项缺项扣2分，每有一项内容中有1处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提供供应商的2023年01月01日至今（以签订日期为准）同类项目业绩完整合同，每份计1分，满分7分。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 磋商报价得分=（评审基准价/磋商报价）×30，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有具体的施工方案,施工方案科学合理、详细、完整，可操作性强，能有效指导施工，能满足采购人需要，包括但不限于：①拆除方案；②修缮工程方案；每有一项缺项扣5分，每有一项内容中有1处缺陷，指项目需求不匹配或不能满足项目实施要求及其他不利于项目实施的扣1分，扣完为止，此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1、详细评审---施工方案.docx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供应商针对本项目有具体的施工进度及工期保障措施，包括：①提供施工进度表或施工网络图；②关键节点、重点难点分析及工序衔接；③确保进度、保证工期的的技术组织措施；每有一项缺项扣3分，每有一项内容中有1处缺陷，指项目需求不匹配或不能满足项目实施要求及其他不利于项目实施的扣1分，扣完为止，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2、详细评审---施工进度及工期保障措施.docx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供应商针对本项目制定切实可行的施工质量保证措施，包括：①总体质量控制目标；②分阶段施工的重点难点目标，且对质量控制目标进行合理分解、规划，确保本项目质量标准符合该项目质量要求；③成品保护措施；每有一项缺项扣3分，每有一项内容中有1处缺陷，指项目需求不匹配或不能满足项目实施要求及其他不利于项目实施的扣1分，扣完为止，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3、详细评审---施工质量保证措施.docx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安全、文明施工技术组织措施</w:t>
            </w:r>
          </w:p>
        </w:tc>
        <w:tc>
          <w:tcPr>
            <w:tcW w:type="dxa" w:w="2492"/>
          </w:tcPr>
          <w:p>
            <w:pPr>
              <w:pStyle w:val="null3"/>
            </w:pPr>
            <w:r>
              <w:rPr>
                <w:rFonts w:ascii="仿宋_GB2312" w:hAnsi="仿宋_GB2312" w:cs="仿宋_GB2312" w:eastAsia="仿宋_GB2312"/>
              </w:rPr>
              <w:t>供应商针对本项目有安全、文明施工的技术组织措施，包括：①结合工程环境、特点分析安全隐患；②给出有针对性的安全施工管理制度、文明施工、环保施工、防尘降噪等保证防护措施方案；每有一项缺项扣3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4、详细评审---安全、文明施工技术组织措施.docx</w:t>
            </w:r>
          </w:p>
        </w:tc>
      </w:tr>
      <w:tr>
        <w:tc>
          <w:tcPr>
            <w:tcW w:type="dxa" w:w="831"/>
            <w:vMerge/>
          </w:tcPr>
          <w:p/>
        </w:tc>
        <w:tc>
          <w:tcPr>
            <w:tcW w:type="dxa" w:w="1661"/>
          </w:tcPr>
          <w:p>
            <w:pPr>
              <w:pStyle w:val="null3"/>
            </w:pPr>
            <w:r>
              <w:rPr>
                <w:rFonts w:ascii="仿宋_GB2312" w:hAnsi="仿宋_GB2312" w:cs="仿宋_GB2312" w:eastAsia="仿宋_GB2312"/>
              </w:rPr>
              <w:t>劳动力、施工设备配备和材料投入</w:t>
            </w:r>
          </w:p>
        </w:tc>
        <w:tc>
          <w:tcPr>
            <w:tcW w:type="dxa" w:w="2492"/>
          </w:tcPr>
          <w:p>
            <w:pPr>
              <w:pStyle w:val="null3"/>
            </w:pPr>
            <w:r>
              <w:rPr>
                <w:rFonts w:ascii="仿宋_GB2312" w:hAnsi="仿宋_GB2312" w:cs="仿宋_GB2312" w:eastAsia="仿宋_GB2312"/>
              </w:rPr>
              <w:t>供应商针对本项目拟投入：①劳动力安排合理，能有效保证工程工期；②设备配备完善、材料投入符合采购要求；每有一项缺项扣3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5、详细评审---劳动力、施工设备配备和材料投入.docx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供应商拟派项目组人员岗位、专业、分工、专职安全生产管理人员、 作业人员等配置合理、针对性强，并具有相应执业资格计5分；配置较合理，基本满足项目实施要求计3分；配置基本合理，计1分，未提供不计分。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6、详细评审---项目组人员.docx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针对本项目有具体可行施工过程中的应急措施；应急措施科学合理、响应时间及时的计4分；应急措施有缺漏的计2分；未提供不计分。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7、详细评审---应急措施.docx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1.供应商针对本项目的材料清单（清单内容包括但不限于材料名称、品牌、规格、材质等），提供清单内容完整丰富，使用材料能保障工程质量的计3分；清单内容基本完整，使用材料基本能保障工程质量的计2分；清单内容有欠缺，使用材料不能完全保障工程质量的计1分； 2.涂料的合格证、检测报告完备且有效，并符合国家《室内空气质量标准》（GB/T18883-2022），且完工后无异味。响应产品为主流产品，质量好、工艺优良、安全性高，货源渠道正规计3分；响应产品质量一般，货源渠道正规的计2分；响应产品质量一般，货源渠道不清晰的计1分； 3.如响应材料为节能环保或环境标志产品，提供相关证明材料，每提供1份计1分，满分2分。 （注：节能环保、环境标志产品以经国家确定的认证机构出具的、处于有效期内的节能产品、环境标志产品认证证书为准）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8、详细评审---响应材料.docx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施工完成后，供应商针对：①开荒保洁；②空气治理（即除甲醛，需提供检测报告）③垃圾清运。有具体的售后方案并提供承诺。每有一项缺项扣2分，每有一项内容中有1处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提供供应商的2023年01月01日至今（以签订日期为准）同类项目业绩完整合同，每份计1分，满分7分。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 磋商报价得分=（评审基准价/磋商报价）×30，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详见附件：1、详细评审---施工方案.docx</w:t>
      </w:r>
    </w:p>
    <w:p>
      <w:pPr>
        <w:pStyle w:val="null3"/>
        <w:ind w:firstLine="960"/>
      </w:pPr>
      <w:r>
        <w:rPr>
          <w:rFonts w:ascii="仿宋_GB2312" w:hAnsi="仿宋_GB2312" w:cs="仿宋_GB2312" w:eastAsia="仿宋_GB2312"/>
        </w:rPr>
        <w:t>详见附件：2、详细评审---施工进度及工期保障措施.docx</w:t>
      </w:r>
    </w:p>
    <w:p>
      <w:pPr>
        <w:pStyle w:val="null3"/>
        <w:ind w:firstLine="960"/>
      </w:pPr>
      <w:r>
        <w:rPr>
          <w:rFonts w:ascii="仿宋_GB2312" w:hAnsi="仿宋_GB2312" w:cs="仿宋_GB2312" w:eastAsia="仿宋_GB2312"/>
        </w:rPr>
        <w:t>详见附件：3、详细评审---施工质量保证措施.docx</w:t>
      </w:r>
    </w:p>
    <w:p>
      <w:pPr>
        <w:pStyle w:val="null3"/>
        <w:ind w:firstLine="960"/>
      </w:pPr>
      <w:r>
        <w:rPr>
          <w:rFonts w:ascii="仿宋_GB2312" w:hAnsi="仿宋_GB2312" w:cs="仿宋_GB2312" w:eastAsia="仿宋_GB2312"/>
        </w:rPr>
        <w:t>详见附件：4、详细评审---安全、文明施工技术组织措施.docx</w:t>
      </w:r>
    </w:p>
    <w:p>
      <w:pPr>
        <w:pStyle w:val="null3"/>
        <w:ind w:firstLine="960"/>
      </w:pPr>
      <w:r>
        <w:rPr>
          <w:rFonts w:ascii="仿宋_GB2312" w:hAnsi="仿宋_GB2312" w:cs="仿宋_GB2312" w:eastAsia="仿宋_GB2312"/>
        </w:rPr>
        <w:t>详见附件：5、详细评审---劳动力、施工设备配备和材料投入.docx</w:t>
      </w:r>
    </w:p>
    <w:p>
      <w:pPr>
        <w:pStyle w:val="null3"/>
        <w:ind w:firstLine="960"/>
      </w:pPr>
      <w:r>
        <w:rPr>
          <w:rFonts w:ascii="仿宋_GB2312" w:hAnsi="仿宋_GB2312" w:cs="仿宋_GB2312" w:eastAsia="仿宋_GB2312"/>
        </w:rPr>
        <w:t>详见附件：6、详细评审---项目组人员.docx</w:t>
      </w:r>
    </w:p>
    <w:p>
      <w:pPr>
        <w:pStyle w:val="null3"/>
        <w:ind w:firstLine="960"/>
      </w:pPr>
      <w:r>
        <w:rPr>
          <w:rFonts w:ascii="仿宋_GB2312" w:hAnsi="仿宋_GB2312" w:cs="仿宋_GB2312" w:eastAsia="仿宋_GB2312"/>
        </w:rPr>
        <w:t>详见附件：7、详细评审---应急措施.docx</w:t>
      </w:r>
    </w:p>
    <w:p>
      <w:pPr>
        <w:pStyle w:val="null3"/>
        <w:ind w:firstLine="960"/>
      </w:pPr>
      <w:r>
        <w:rPr>
          <w:rFonts w:ascii="仿宋_GB2312" w:hAnsi="仿宋_GB2312" w:cs="仿宋_GB2312" w:eastAsia="仿宋_GB2312"/>
        </w:rPr>
        <w:t>详见附件：8、详细评审---响应材料.docx</w:t>
      </w:r>
    </w:p>
    <w:p>
      <w:pPr>
        <w:pStyle w:val="null3"/>
        <w:ind w:firstLine="960"/>
      </w:pPr>
      <w:r>
        <w:rPr>
          <w:rFonts w:ascii="仿宋_GB2312" w:hAnsi="仿宋_GB2312" w:cs="仿宋_GB2312" w:eastAsia="仿宋_GB2312"/>
        </w:rPr>
        <w:t>详见附件：9、详细评审---售后服务.docx</w:t>
      </w:r>
    </w:p>
    <w:p>
      <w:pPr>
        <w:pStyle w:val="null3"/>
        <w:ind w:firstLine="960"/>
      </w:pPr>
      <w:r>
        <w:rPr>
          <w:rFonts w:ascii="仿宋_GB2312" w:hAnsi="仿宋_GB2312" w:cs="仿宋_GB2312" w:eastAsia="仿宋_GB2312"/>
        </w:rPr>
        <w:t>详见附件：10、详细评审---业绩.docx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详见附件：1、详细评审---施工方案.docx</w:t>
      </w:r>
    </w:p>
    <w:p>
      <w:pPr>
        <w:pStyle w:val="null3"/>
        <w:ind w:firstLine="960"/>
      </w:pPr>
      <w:r>
        <w:rPr>
          <w:rFonts w:ascii="仿宋_GB2312" w:hAnsi="仿宋_GB2312" w:cs="仿宋_GB2312" w:eastAsia="仿宋_GB2312"/>
        </w:rPr>
        <w:t>详见附件：2、详细评审---施工进度及工期保障措施.docx</w:t>
      </w:r>
    </w:p>
    <w:p>
      <w:pPr>
        <w:pStyle w:val="null3"/>
        <w:ind w:firstLine="960"/>
      </w:pPr>
      <w:r>
        <w:rPr>
          <w:rFonts w:ascii="仿宋_GB2312" w:hAnsi="仿宋_GB2312" w:cs="仿宋_GB2312" w:eastAsia="仿宋_GB2312"/>
        </w:rPr>
        <w:t>详见附件：3、详细评审---施工质量保证措施.docx</w:t>
      </w:r>
    </w:p>
    <w:p>
      <w:pPr>
        <w:pStyle w:val="null3"/>
        <w:ind w:firstLine="960"/>
      </w:pPr>
      <w:r>
        <w:rPr>
          <w:rFonts w:ascii="仿宋_GB2312" w:hAnsi="仿宋_GB2312" w:cs="仿宋_GB2312" w:eastAsia="仿宋_GB2312"/>
        </w:rPr>
        <w:t>详见附件：4、详细评审---安全、文明施工技术组织措施.docx</w:t>
      </w:r>
    </w:p>
    <w:p>
      <w:pPr>
        <w:pStyle w:val="null3"/>
        <w:ind w:firstLine="960"/>
      </w:pPr>
      <w:r>
        <w:rPr>
          <w:rFonts w:ascii="仿宋_GB2312" w:hAnsi="仿宋_GB2312" w:cs="仿宋_GB2312" w:eastAsia="仿宋_GB2312"/>
        </w:rPr>
        <w:t>详见附件：5、详细评审---劳动力、施工设备配备和材料投入.docx</w:t>
      </w:r>
    </w:p>
    <w:p>
      <w:pPr>
        <w:pStyle w:val="null3"/>
        <w:ind w:firstLine="960"/>
      </w:pPr>
      <w:r>
        <w:rPr>
          <w:rFonts w:ascii="仿宋_GB2312" w:hAnsi="仿宋_GB2312" w:cs="仿宋_GB2312" w:eastAsia="仿宋_GB2312"/>
        </w:rPr>
        <w:t>详见附件：6、详细评审---项目组人员.docx</w:t>
      </w:r>
    </w:p>
    <w:p>
      <w:pPr>
        <w:pStyle w:val="null3"/>
        <w:ind w:firstLine="960"/>
      </w:pPr>
      <w:r>
        <w:rPr>
          <w:rFonts w:ascii="仿宋_GB2312" w:hAnsi="仿宋_GB2312" w:cs="仿宋_GB2312" w:eastAsia="仿宋_GB2312"/>
        </w:rPr>
        <w:t>详见附件：7、详细评审---应急措施.docx</w:t>
      </w:r>
    </w:p>
    <w:p>
      <w:pPr>
        <w:pStyle w:val="null3"/>
        <w:ind w:firstLine="960"/>
      </w:pPr>
      <w:r>
        <w:rPr>
          <w:rFonts w:ascii="仿宋_GB2312" w:hAnsi="仿宋_GB2312" w:cs="仿宋_GB2312" w:eastAsia="仿宋_GB2312"/>
        </w:rPr>
        <w:t>详见附件：8、详细评审---响应材料.docx</w:t>
      </w:r>
    </w:p>
    <w:p>
      <w:pPr>
        <w:pStyle w:val="null3"/>
        <w:ind w:firstLine="960"/>
      </w:pPr>
      <w:r>
        <w:rPr>
          <w:rFonts w:ascii="仿宋_GB2312" w:hAnsi="仿宋_GB2312" w:cs="仿宋_GB2312" w:eastAsia="仿宋_GB2312"/>
        </w:rPr>
        <w:t>详见附件：9、详细评审---售后服务.docx</w:t>
      </w:r>
    </w:p>
    <w:p>
      <w:pPr>
        <w:pStyle w:val="null3"/>
        <w:ind w:firstLine="960"/>
      </w:pPr>
      <w:r>
        <w:rPr>
          <w:rFonts w:ascii="仿宋_GB2312" w:hAnsi="仿宋_GB2312" w:cs="仿宋_GB2312" w:eastAsia="仿宋_GB2312"/>
        </w:rPr>
        <w:t>详见附件：10、详细评审---业绩.docx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