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F3424F">
      <w:pPr>
        <w:widowControl/>
        <w:tabs>
          <w:tab w:val="left" w:pos="3960"/>
          <w:tab w:val="left" w:pos="8460"/>
        </w:tabs>
        <w:spacing w:line="360" w:lineRule="auto"/>
        <w:jc w:val="left"/>
        <w:rPr>
          <w:rFonts w:hint="eastAsia" w:ascii="宋体" w:hAnsi="宋体" w:cs="宋体"/>
          <w:b/>
          <w:bCs w:val="0"/>
          <w:color w:val="000000" w:themeColor="text1"/>
          <w:sz w:val="32"/>
          <w:szCs w:val="32"/>
          <w:lang w:val="en-US" w:eastAsia="zh-CN"/>
          <w14:textFill>
            <w14:solidFill>
              <w14:schemeClr w14:val="tx1"/>
            </w14:solidFill>
          </w14:textFill>
        </w:rPr>
      </w:pPr>
      <w:bookmarkStart w:id="368" w:name="_GoBack"/>
      <w:bookmarkEnd w:id="368"/>
      <w:r>
        <w:rPr>
          <w:rFonts w:hint="eastAsia" w:ascii="宋体" w:hAnsi="宋体" w:eastAsia="宋体" w:cs="宋体"/>
          <w:b/>
          <w:color w:val="000000" w:themeColor="text1"/>
          <w:sz w:val="32"/>
          <w:szCs w:val="32"/>
          <w14:textFill>
            <w14:solidFill>
              <w14:schemeClr w14:val="tx1"/>
            </w14:solidFill>
          </w14:textFill>
        </w:rPr>
        <w:t>项目编</w:t>
      </w:r>
      <w:r>
        <w:rPr>
          <w:rFonts w:hint="eastAsia" w:ascii="宋体" w:hAnsi="宋体" w:eastAsia="宋体" w:cs="宋体"/>
          <w:b/>
          <w:bCs w:val="0"/>
          <w:color w:val="000000" w:themeColor="text1"/>
          <w:sz w:val="32"/>
          <w:szCs w:val="32"/>
          <w14:textFill>
            <w14:solidFill>
              <w14:schemeClr w14:val="tx1"/>
            </w14:solidFill>
          </w14:textFill>
        </w:rPr>
        <w:t>号：</w:t>
      </w:r>
      <w:r>
        <w:rPr>
          <w:rFonts w:hint="eastAsia" w:ascii="宋体" w:hAnsi="宋体" w:cs="宋体"/>
          <w:b/>
          <w:bCs w:val="0"/>
          <w:color w:val="000000" w:themeColor="text1"/>
          <w:sz w:val="32"/>
          <w:szCs w:val="32"/>
          <w:lang w:val="en-US" w:eastAsia="zh-CN"/>
          <w14:textFill>
            <w14:solidFill>
              <w14:schemeClr w14:val="tx1"/>
            </w14:solidFill>
          </w14:textFill>
        </w:rPr>
        <w:t>SXCY2026-21</w:t>
      </w:r>
    </w:p>
    <w:p w14:paraId="7BD969DE">
      <w:pPr>
        <w:pStyle w:val="32"/>
        <w:rPr>
          <w:rFonts w:hint="eastAsia" w:ascii="宋体" w:hAnsi="宋体" w:cs="宋体"/>
          <w:b/>
          <w:bCs w:val="0"/>
          <w:color w:val="000000" w:themeColor="text1"/>
          <w:sz w:val="30"/>
          <w:szCs w:val="30"/>
          <w:lang w:val="en-US" w:eastAsia="zh-CN"/>
          <w14:textFill>
            <w14:solidFill>
              <w14:schemeClr w14:val="tx1"/>
            </w14:solidFill>
          </w14:textFill>
        </w:rPr>
      </w:pPr>
    </w:p>
    <w:p w14:paraId="0CB40AEB">
      <w:pPr>
        <w:pStyle w:val="32"/>
        <w:rPr>
          <w:rFonts w:hint="eastAsia" w:ascii="宋体" w:hAnsi="宋体" w:cs="宋体"/>
          <w:b/>
          <w:bCs w:val="0"/>
          <w:color w:val="000000" w:themeColor="text1"/>
          <w:sz w:val="30"/>
          <w:szCs w:val="30"/>
          <w:lang w:val="en-US" w:eastAsia="zh-CN"/>
          <w14:textFill>
            <w14:solidFill>
              <w14:schemeClr w14:val="tx1"/>
            </w14:solidFill>
          </w14:textFill>
        </w:rPr>
      </w:pPr>
    </w:p>
    <w:p w14:paraId="41DFBC65">
      <w:pPr>
        <w:spacing w:line="360" w:lineRule="auto"/>
        <w:rPr>
          <w:rFonts w:hint="eastAsia" w:ascii="宋体" w:hAnsi="宋体" w:eastAsia="宋体" w:cs="宋体"/>
          <w:b/>
          <w:color w:val="000000" w:themeColor="text1"/>
          <w:sz w:val="30"/>
          <w:szCs w:val="30"/>
          <w14:textFill>
            <w14:solidFill>
              <w14:schemeClr w14:val="tx1"/>
            </w14:solidFill>
          </w14:textFill>
        </w:rPr>
      </w:pPr>
    </w:p>
    <w:p w14:paraId="71ADA65F">
      <w:pPr>
        <w:spacing w:line="360" w:lineRule="auto"/>
        <w:rPr>
          <w:rFonts w:hint="eastAsia" w:ascii="宋体" w:hAnsi="宋体" w:eastAsia="宋体" w:cs="宋体"/>
          <w:b/>
          <w:color w:val="000000" w:themeColor="text1"/>
          <w:sz w:val="30"/>
          <w:szCs w:val="30"/>
          <w14:textFill>
            <w14:solidFill>
              <w14:schemeClr w14:val="tx1"/>
            </w14:solidFill>
          </w14:textFill>
        </w:rPr>
      </w:pPr>
    </w:p>
    <w:p w14:paraId="69FF6685">
      <w:pPr>
        <w:spacing w:line="360" w:lineRule="auto"/>
        <w:rPr>
          <w:rFonts w:hint="eastAsia" w:ascii="宋体" w:hAnsi="宋体" w:eastAsia="宋体" w:cs="宋体"/>
          <w:b/>
          <w:color w:val="000000" w:themeColor="text1"/>
          <w:sz w:val="30"/>
          <w:szCs w:val="30"/>
          <w14:textFill>
            <w14:solidFill>
              <w14:schemeClr w14:val="tx1"/>
            </w14:solidFill>
          </w14:textFill>
        </w:rPr>
      </w:pPr>
    </w:p>
    <w:p w14:paraId="546810AB">
      <w:pPr>
        <w:spacing w:line="360" w:lineRule="auto"/>
        <w:jc w:val="center"/>
        <w:rPr>
          <w:rFonts w:hint="eastAsia" w:ascii="宋体" w:hAnsi="宋体" w:eastAsia="宋体" w:cs="宋体"/>
          <w:b/>
          <w:color w:val="000000" w:themeColor="text1"/>
          <w:sz w:val="48"/>
          <w:szCs w:val="48"/>
          <w14:textFill>
            <w14:solidFill>
              <w14:schemeClr w14:val="tx1"/>
            </w14:solidFill>
          </w14:textFill>
        </w:rPr>
      </w:pPr>
      <w:r>
        <w:rPr>
          <w:rFonts w:hint="eastAsia" w:ascii="宋体" w:hAnsi="宋体" w:eastAsia="宋体" w:cs="宋体"/>
          <w:b/>
          <w:color w:val="000000" w:themeColor="text1"/>
          <w:sz w:val="48"/>
          <w:szCs w:val="48"/>
          <w14:textFill>
            <w14:solidFill>
              <w14:schemeClr w14:val="tx1"/>
            </w14:solidFill>
          </w14:textFill>
        </w:rPr>
        <w:t>宜川县2026年农业水价综合改革工程</w:t>
      </w:r>
    </w:p>
    <w:p w14:paraId="556D36E9">
      <w:pPr>
        <w:pStyle w:val="7"/>
        <w:ind w:left="0" w:leftChars="0" w:firstLine="0" w:firstLineChars="0"/>
        <w:rPr>
          <w:rFonts w:hint="eastAsia"/>
        </w:rPr>
      </w:pPr>
    </w:p>
    <w:p w14:paraId="162C6406">
      <w:pPr>
        <w:pStyle w:val="7"/>
        <w:ind w:left="0" w:leftChars="0" w:firstLine="0" w:firstLineChars="0"/>
        <w:rPr>
          <w:rFonts w:hint="eastAsia"/>
        </w:rPr>
      </w:pPr>
    </w:p>
    <w:p w14:paraId="4F6B96CD">
      <w:pPr>
        <w:pStyle w:val="7"/>
        <w:ind w:left="0" w:leftChars="0" w:firstLine="0" w:firstLineChars="0"/>
        <w:rPr>
          <w:rFonts w:hint="eastAsia"/>
        </w:rPr>
      </w:pPr>
    </w:p>
    <w:p w14:paraId="1B41302A">
      <w:pPr>
        <w:pStyle w:val="7"/>
        <w:ind w:left="0" w:leftChars="0" w:firstLine="0" w:firstLineChars="0"/>
        <w:rPr>
          <w:rFonts w:hint="eastAsia"/>
        </w:rPr>
      </w:pPr>
    </w:p>
    <w:p w14:paraId="6E3DF250">
      <w:pPr>
        <w:pStyle w:val="7"/>
        <w:ind w:left="0" w:leftChars="0" w:firstLine="0" w:firstLineChars="0"/>
        <w:rPr>
          <w:rFonts w:hint="eastAsia"/>
        </w:rPr>
      </w:pPr>
    </w:p>
    <w:p w14:paraId="2A2A5A03">
      <w:pPr>
        <w:pStyle w:val="7"/>
        <w:rPr>
          <w:rFonts w:hint="eastAsia"/>
        </w:rPr>
      </w:pPr>
    </w:p>
    <w:p w14:paraId="3AD0A05D">
      <w:pPr>
        <w:spacing w:line="360" w:lineRule="auto"/>
        <w:jc w:val="center"/>
        <w:rPr>
          <w:rFonts w:hint="eastAsia" w:ascii="宋体" w:hAnsi="宋体" w:eastAsia="宋体" w:cs="宋体"/>
          <w:b/>
          <w:color w:val="000000" w:themeColor="text1"/>
          <w:sz w:val="48"/>
          <w:szCs w:val="48"/>
          <w14:textFill>
            <w14:solidFill>
              <w14:schemeClr w14:val="tx1"/>
            </w14:solidFill>
          </w14:textFill>
        </w:rPr>
      </w:pPr>
      <w:r>
        <w:rPr>
          <w:rFonts w:hint="eastAsia" w:ascii="宋体" w:hAnsi="宋体" w:eastAsia="宋体" w:cs="宋体"/>
          <w:b/>
          <w:color w:val="000000" w:themeColor="text1"/>
          <w:sz w:val="48"/>
          <w:szCs w:val="48"/>
          <w14:textFill>
            <w14:solidFill>
              <w14:schemeClr w14:val="tx1"/>
            </w14:solidFill>
          </w14:textFill>
        </w:rPr>
        <w:t>竞争性磋商文件</w:t>
      </w:r>
    </w:p>
    <w:p w14:paraId="7D7A4363">
      <w:pPr>
        <w:spacing w:line="720" w:lineRule="auto"/>
        <w:jc w:val="left"/>
        <w:rPr>
          <w:rFonts w:hint="eastAsia" w:ascii="宋体" w:hAnsi="宋体" w:eastAsia="宋体" w:cs="宋体"/>
          <w:b/>
          <w:color w:val="000000" w:themeColor="text1"/>
          <w:sz w:val="32"/>
          <w:szCs w:val="32"/>
          <w14:textFill>
            <w14:solidFill>
              <w14:schemeClr w14:val="tx1"/>
            </w14:solidFill>
          </w14:textFill>
        </w:rPr>
      </w:pPr>
    </w:p>
    <w:p w14:paraId="15C0491C">
      <w:pPr>
        <w:pStyle w:val="7"/>
        <w:ind w:left="0" w:leftChars="0" w:firstLine="0" w:firstLineChars="0"/>
        <w:rPr>
          <w:rFonts w:hint="eastAsia" w:ascii="宋体" w:hAnsi="宋体" w:eastAsia="宋体" w:cs="宋体"/>
          <w:b/>
          <w:color w:val="000000" w:themeColor="text1"/>
          <w:sz w:val="32"/>
          <w:szCs w:val="32"/>
          <w14:textFill>
            <w14:solidFill>
              <w14:schemeClr w14:val="tx1"/>
            </w14:solidFill>
          </w14:textFill>
        </w:rPr>
      </w:pPr>
    </w:p>
    <w:p w14:paraId="6FF1CDEE">
      <w:pPr>
        <w:rPr>
          <w:rFonts w:hint="eastAsia"/>
        </w:rPr>
      </w:pPr>
    </w:p>
    <w:p w14:paraId="58331EB3">
      <w:pPr>
        <w:pStyle w:val="19"/>
        <w:rPr>
          <w:rFonts w:hint="eastAsia"/>
        </w:rPr>
      </w:pPr>
    </w:p>
    <w:p w14:paraId="77296F12">
      <w:pPr>
        <w:pStyle w:val="19"/>
        <w:rPr>
          <w:rFonts w:hint="eastAsia"/>
        </w:rPr>
      </w:pPr>
    </w:p>
    <w:p w14:paraId="4DE7F39A">
      <w:pPr>
        <w:pStyle w:val="19"/>
        <w:rPr>
          <w:rFonts w:hint="eastAsia"/>
        </w:rPr>
      </w:pPr>
    </w:p>
    <w:p w14:paraId="51168AF7">
      <w:pPr>
        <w:pStyle w:val="19"/>
        <w:rPr>
          <w:rFonts w:hint="eastAsia"/>
        </w:rPr>
      </w:pPr>
    </w:p>
    <w:p w14:paraId="49C04190">
      <w:pPr>
        <w:pStyle w:val="19"/>
        <w:rPr>
          <w:rFonts w:hint="eastAsia"/>
        </w:rPr>
      </w:pPr>
    </w:p>
    <w:p w14:paraId="3ECCB8A7">
      <w:pPr>
        <w:pStyle w:val="19"/>
        <w:rPr>
          <w:rFonts w:hint="eastAsia"/>
        </w:rPr>
      </w:pPr>
    </w:p>
    <w:p w14:paraId="78220B7C">
      <w:pPr>
        <w:rPr>
          <w:rFonts w:hint="eastAsia"/>
        </w:rPr>
      </w:pPr>
    </w:p>
    <w:p w14:paraId="2E09EEAE">
      <w:pPr>
        <w:keepNext w:val="0"/>
        <w:keepLines w:val="0"/>
        <w:pageBreakBefore w:val="0"/>
        <w:widowControl w:val="0"/>
        <w:kinsoku/>
        <w:wordWrap/>
        <w:overflowPunct/>
        <w:topLinePunct w:val="0"/>
        <w:autoSpaceDE/>
        <w:autoSpaceDN/>
        <w:bidi w:val="0"/>
        <w:adjustRightInd/>
        <w:snapToGrid/>
        <w:spacing w:line="480" w:lineRule="auto"/>
        <w:ind w:firstLine="964" w:firstLineChars="300"/>
        <w:jc w:val="both"/>
        <w:textAlignment w:val="auto"/>
        <w:rPr>
          <w:rFonts w:hint="eastAsia" w:ascii="宋体" w:hAnsi="宋体" w:eastAsia="宋体" w:cs="宋体"/>
          <w:b/>
          <w:color w:val="000000" w:themeColor="text1"/>
          <w:sz w:val="32"/>
          <w:szCs w:val="32"/>
          <w:lang w:val="en-US" w:eastAsia="zh-CN"/>
          <w14:textFill>
            <w14:solidFill>
              <w14:schemeClr w14:val="tx1"/>
            </w14:solidFill>
          </w14:textFill>
        </w:rPr>
      </w:pPr>
      <w:r>
        <w:rPr>
          <w:rFonts w:hint="eastAsia" w:ascii="宋体" w:hAnsi="宋体" w:eastAsia="宋体" w:cs="宋体"/>
          <w:b/>
          <w:color w:val="000000" w:themeColor="text1"/>
          <w:sz w:val="32"/>
          <w:szCs w:val="32"/>
          <w:lang w:val="en-US" w:eastAsia="zh-CN"/>
          <w14:textFill>
            <w14:solidFill>
              <w14:schemeClr w14:val="tx1"/>
            </w14:solidFill>
          </w14:textFill>
        </w:rPr>
        <w:t xml:space="preserve">采   购   人：  </w:t>
      </w:r>
      <w:r>
        <w:rPr>
          <w:rFonts w:hint="eastAsia" w:ascii="宋体" w:hAnsi="宋体" w:cs="宋体"/>
          <w:b/>
          <w:color w:val="000000" w:themeColor="text1"/>
          <w:sz w:val="32"/>
          <w:szCs w:val="32"/>
          <w:lang w:val="en-US" w:eastAsia="zh-CN"/>
          <w14:textFill>
            <w14:solidFill>
              <w14:schemeClr w14:val="tx1"/>
            </w14:solidFill>
          </w14:textFill>
        </w:rPr>
        <w:t>宜川县水务局</w:t>
      </w:r>
    </w:p>
    <w:p w14:paraId="1A2B1154">
      <w:pPr>
        <w:keepNext w:val="0"/>
        <w:keepLines w:val="0"/>
        <w:pageBreakBefore w:val="0"/>
        <w:widowControl w:val="0"/>
        <w:kinsoku/>
        <w:wordWrap/>
        <w:overflowPunct/>
        <w:topLinePunct w:val="0"/>
        <w:autoSpaceDE/>
        <w:autoSpaceDN/>
        <w:bidi w:val="0"/>
        <w:adjustRightInd/>
        <w:snapToGrid/>
        <w:spacing w:line="480" w:lineRule="auto"/>
        <w:ind w:firstLine="964" w:firstLineChars="300"/>
        <w:jc w:val="both"/>
        <w:textAlignment w:val="auto"/>
        <w:rPr>
          <w:rFonts w:hint="eastAsia" w:ascii="宋体" w:hAnsi="宋体" w:eastAsia="宋体" w:cs="宋体"/>
          <w:b/>
          <w:color w:val="000000" w:themeColor="text1"/>
          <w:sz w:val="32"/>
          <w:szCs w:val="32"/>
          <w:lang w:val="en-US" w:eastAsia="zh-CN"/>
          <w14:textFill>
            <w14:solidFill>
              <w14:schemeClr w14:val="tx1"/>
            </w14:solidFill>
          </w14:textFill>
        </w:rPr>
      </w:pPr>
      <w:r>
        <w:rPr>
          <w:rFonts w:hint="eastAsia" w:ascii="宋体" w:hAnsi="宋体" w:eastAsia="宋体" w:cs="宋体"/>
          <w:b/>
          <w:color w:val="000000" w:themeColor="text1"/>
          <w:sz w:val="32"/>
          <w:szCs w:val="32"/>
          <w:lang w:val="en-US" w:eastAsia="zh-CN"/>
          <w14:textFill>
            <w14:solidFill>
              <w14:schemeClr w14:val="tx1"/>
            </w14:solidFill>
          </w14:textFill>
        </w:rPr>
        <w:t xml:space="preserve">采购代理机构：  </w:t>
      </w:r>
      <w:r>
        <w:rPr>
          <w:rFonts w:hint="eastAsia" w:ascii="宋体" w:hAnsi="宋体" w:cs="宋体"/>
          <w:b/>
          <w:color w:val="000000" w:themeColor="text1"/>
          <w:sz w:val="32"/>
          <w:szCs w:val="32"/>
          <w:lang w:val="en-US" w:eastAsia="zh-CN"/>
          <w14:textFill>
            <w14:solidFill>
              <w14:schemeClr w14:val="tx1"/>
            </w14:solidFill>
          </w14:textFill>
        </w:rPr>
        <w:t>陕西宸永项目管理有限公司</w:t>
      </w:r>
      <w:r>
        <w:rPr>
          <w:rFonts w:hint="eastAsia" w:ascii="宋体" w:hAnsi="宋体" w:eastAsia="宋体" w:cs="宋体"/>
          <w:b/>
          <w:color w:val="000000" w:themeColor="text1"/>
          <w:sz w:val="32"/>
          <w:szCs w:val="32"/>
          <w:lang w:val="en-US" w:eastAsia="zh-CN"/>
          <w14:textFill>
            <w14:solidFill>
              <w14:schemeClr w14:val="tx1"/>
            </w14:solidFill>
          </w14:textFill>
        </w:rPr>
        <w:t xml:space="preserve">           </w:t>
      </w:r>
    </w:p>
    <w:p w14:paraId="7F36711C">
      <w:pPr>
        <w:keepNext w:val="0"/>
        <w:keepLines w:val="0"/>
        <w:pageBreakBefore w:val="0"/>
        <w:widowControl w:val="0"/>
        <w:kinsoku/>
        <w:wordWrap/>
        <w:overflowPunct/>
        <w:topLinePunct w:val="0"/>
        <w:autoSpaceDE/>
        <w:autoSpaceDN/>
        <w:bidi w:val="0"/>
        <w:adjustRightInd/>
        <w:snapToGrid/>
        <w:spacing w:line="480" w:lineRule="auto"/>
        <w:ind w:firstLine="964" w:firstLineChars="300"/>
        <w:jc w:val="both"/>
        <w:textAlignment w:val="auto"/>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lang w:val="en-US" w:eastAsia="zh-CN"/>
          <w14:textFill>
            <w14:solidFill>
              <w14:schemeClr w14:val="tx1"/>
            </w14:solidFill>
          </w14:textFill>
        </w:rPr>
        <w:t>日        期：  二</w:t>
      </w:r>
      <w:r>
        <w:rPr>
          <w:rFonts w:hint="eastAsia" w:ascii="宋体" w:hAnsi="宋体" w:cs="宋体"/>
          <w:b/>
          <w:color w:val="000000" w:themeColor="text1"/>
          <w:sz w:val="32"/>
          <w:szCs w:val="32"/>
          <w:lang w:val="en-US" w:eastAsia="zh-CN"/>
          <w14:textFill>
            <w14:solidFill>
              <w14:schemeClr w14:val="tx1"/>
            </w14:solidFill>
          </w14:textFill>
        </w:rPr>
        <w:t>〇</w:t>
      </w:r>
      <w:r>
        <w:rPr>
          <w:rFonts w:hint="eastAsia" w:ascii="宋体" w:hAnsi="宋体" w:eastAsia="宋体" w:cs="宋体"/>
          <w:b/>
          <w:color w:val="000000" w:themeColor="text1"/>
          <w:sz w:val="32"/>
          <w:szCs w:val="32"/>
          <w:lang w:val="en-US" w:eastAsia="zh-CN"/>
          <w14:textFill>
            <w14:solidFill>
              <w14:schemeClr w14:val="tx1"/>
            </w14:solidFill>
          </w14:textFill>
        </w:rPr>
        <w:t>二</w:t>
      </w:r>
      <w:r>
        <w:rPr>
          <w:rFonts w:hint="eastAsia" w:ascii="宋体" w:hAnsi="宋体" w:cs="宋体"/>
          <w:b/>
          <w:color w:val="000000" w:themeColor="text1"/>
          <w:sz w:val="32"/>
          <w:szCs w:val="32"/>
          <w:lang w:val="en-US" w:eastAsia="zh-CN"/>
          <w14:textFill>
            <w14:solidFill>
              <w14:schemeClr w14:val="tx1"/>
            </w14:solidFill>
          </w14:textFill>
        </w:rPr>
        <w:t>六</w:t>
      </w:r>
      <w:r>
        <w:rPr>
          <w:rFonts w:hint="eastAsia" w:ascii="宋体" w:hAnsi="宋体" w:eastAsia="宋体" w:cs="宋体"/>
          <w:b/>
          <w:color w:val="000000" w:themeColor="text1"/>
          <w:sz w:val="32"/>
          <w:szCs w:val="32"/>
          <w:lang w:val="en-US" w:eastAsia="zh-CN"/>
          <w14:textFill>
            <w14:solidFill>
              <w14:schemeClr w14:val="tx1"/>
            </w14:solidFill>
          </w14:textFill>
        </w:rPr>
        <w:t>年</w:t>
      </w:r>
      <w:r>
        <w:rPr>
          <w:rFonts w:hint="eastAsia" w:ascii="宋体" w:hAnsi="宋体" w:cs="宋体"/>
          <w:b/>
          <w:color w:val="000000" w:themeColor="text1"/>
          <w:sz w:val="32"/>
          <w:szCs w:val="32"/>
          <w:lang w:val="en-US" w:eastAsia="zh-CN"/>
          <w14:textFill>
            <w14:solidFill>
              <w14:schemeClr w14:val="tx1"/>
            </w14:solidFill>
          </w14:textFill>
        </w:rPr>
        <w:t>七</w:t>
      </w:r>
      <w:r>
        <w:rPr>
          <w:rFonts w:hint="eastAsia" w:ascii="宋体" w:hAnsi="宋体" w:eastAsia="宋体" w:cs="宋体"/>
          <w:b/>
          <w:color w:val="000000" w:themeColor="text1"/>
          <w:sz w:val="32"/>
          <w:szCs w:val="32"/>
          <w:lang w:val="en-US" w:eastAsia="zh-CN"/>
          <w14:textFill>
            <w14:solidFill>
              <w14:schemeClr w14:val="tx1"/>
            </w14:solidFill>
          </w14:textFill>
        </w:rPr>
        <w:t>月</w:t>
      </w:r>
    </w:p>
    <w:p w14:paraId="2302DD2C">
      <w:pPr>
        <w:spacing w:line="360" w:lineRule="auto"/>
        <w:jc w:val="center"/>
        <w:rPr>
          <w:rFonts w:hint="eastAsia" w:ascii="宋体" w:hAnsi="宋体" w:eastAsia="宋体" w:cs="宋体"/>
          <w:b/>
          <w:color w:val="000000" w:themeColor="text1"/>
          <w:sz w:val="44"/>
          <w:szCs w:val="44"/>
          <w14:textFill>
            <w14:solidFill>
              <w14:schemeClr w14:val="tx1"/>
            </w14:solidFill>
          </w14:textFill>
        </w:rPr>
        <w:sectPr>
          <w:headerReference r:id="rId4" w:type="first"/>
          <w:headerReference r:id="rId3" w:type="default"/>
          <w:pgSz w:w="11906" w:h="16838"/>
          <w:pgMar w:top="1440" w:right="1440" w:bottom="1440" w:left="1440" w:header="851" w:footer="992" w:gutter="0"/>
          <w:pgNumType w:fmt="decimal"/>
          <w:cols w:space="720" w:num="1"/>
          <w:titlePg/>
          <w:docGrid w:linePitch="312" w:charSpace="0"/>
        </w:sectPr>
      </w:pPr>
      <w:bookmarkStart w:id="0" w:name="_Toc438073527"/>
    </w:p>
    <w:p w14:paraId="19CEF500">
      <w:pPr>
        <w:spacing w:line="360" w:lineRule="auto"/>
        <w:jc w:val="center"/>
        <w:rPr>
          <w:rFonts w:hint="eastAsia" w:ascii="宋体" w:hAnsi="宋体" w:eastAsia="宋体" w:cs="宋体"/>
          <w:b/>
          <w:color w:val="000000" w:themeColor="text1"/>
          <w:sz w:val="40"/>
          <w:szCs w:val="40"/>
          <w14:textFill>
            <w14:solidFill>
              <w14:schemeClr w14:val="tx1"/>
            </w14:solidFill>
          </w14:textFill>
        </w:rPr>
      </w:pPr>
      <w:r>
        <w:rPr>
          <w:rFonts w:hint="eastAsia" w:ascii="宋体" w:hAnsi="宋体" w:eastAsia="宋体" w:cs="宋体"/>
          <w:b/>
          <w:color w:val="000000" w:themeColor="text1"/>
          <w:sz w:val="40"/>
          <w:szCs w:val="40"/>
          <w14:textFill>
            <w14:solidFill>
              <w14:schemeClr w14:val="tx1"/>
            </w14:solidFill>
          </w14:textFill>
        </w:rPr>
        <w:t>目    录</w:t>
      </w:r>
    </w:p>
    <w:p w14:paraId="450ED871">
      <w:pPr>
        <w:pStyle w:val="7"/>
        <w:rPr>
          <w:rFonts w:hint="eastAsia"/>
        </w:rPr>
      </w:pPr>
    </w:p>
    <w:p w14:paraId="51A194C4">
      <w:pPr>
        <w:pStyle w:val="26"/>
        <w:keepNext w:val="0"/>
        <w:keepLines w:val="0"/>
        <w:pageBreakBefore w:val="0"/>
        <w:widowControl w:val="0"/>
        <w:tabs>
          <w:tab w:val="right" w:leader="middleDot" w:pos="9026"/>
        </w:tabs>
        <w:kinsoku/>
        <w:wordWrap/>
        <w:overflowPunct/>
        <w:topLinePunct w:val="0"/>
        <w:autoSpaceDE/>
        <w:autoSpaceDN/>
        <w:bidi w:val="0"/>
        <w:adjustRightInd/>
        <w:snapToGrid/>
        <w:spacing w:line="800" w:lineRule="exact"/>
        <w:textAlignment w:val="auto"/>
        <w:rPr>
          <w:rFonts w:hint="eastAsia" w:ascii="宋体" w:hAnsi="宋体" w:eastAsia="宋体" w:cs="宋体"/>
          <w:b/>
          <w:bCs/>
          <w:sz w:val="28"/>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TOC \o "1-3" \h \z \u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b/>
          <w:bCs/>
          <w:color w:val="000000" w:themeColor="text1"/>
          <w:sz w:val="28"/>
          <w:szCs w:val="24"/>
          <w14:textFill>
            <w14:solidFill>
              <w14:schemeClr w14:val="tx1"/>
            </w14:solidFill>
          </w14:textFill>
        </w:rPr>
        <w:fldChar w:fldCharType="begin"/>
      </w:r>
      <w:r>
        <w:rPr>
          <w:rFonts w:hint="eastAsia" w:ascii="宋体" w:hAnsi="宋体" w:eastAsia="宋体" w:cs="宋体"/>
          <w:b/>
          <w:bCs/>
          <w:sz w:val="28"/>
          <w:szCs w:val="24"/>
        </w:rPr>
        <w:instrText xml:space="preserve"> HYPERLINK \l _Toc115 </w:instrText>
      </w:r>
      <w:r>
        <w:rPr>
          <w:rFonts w:hint="eastAsia" w:ascii="宋体" w:hAnsi="宋体" w:eastAsia="宋体" w:cs="宋体"/>
          <w:b/>
          <w:bCs/>
          <w:sz w:val="28"/>
          <w:szCs w:val="24"/>
        </w:rPr>
        <w:fldChar w:fldCharType="separate"/>
      </w:r>
      <w:r>
        <w:rPr>
          <w:rFonts w:hint="eastAsia" w:ascii="宋体" w:hAnsi="宋体" w:eastAsia="宋体" w:cs="宋体"/>
          <w:b/>
          <w:bCs/>
          <w:sz w:val="28"/>
          <w:szCs w:val="44"/>
        </w:rPr>
        <w:t>第一章 竞争性磋商公告</w:t>
      </w:r>
      <w:r>
        <w:rPr>
          <w:rFonts w:hint="eastAsia" w:ascii="宋体" w:hAnsi="宋体" w:eastAsia="宋体" w:cs="宋体"/>
          <w:b/>
          <w:bCs/>
          <w:sz w:val="28"/>
        </w:rPr>
        <w:tab/>
      </w:r>
      <w:r>
        <w:rPr>
          <w:rFonts w:hint="eastAsia" w:ascii="宋体" w:hAnsi="宋体" w:eastAsia="宋体" w:cs="宋体"/>
          <w:b/>
          <w:bCs/>
          <w:sz w:val="28"/>
        </w:rPr>
        <w:fldChar w:fldCharType="begin"/>
      </w:r>
      <w:r>
        <w:rPr>
          <w:rFonts w:hint="eastAsia" w:ascii="宋体" w:hAnsi="宋体" w:eastAsia="宋体" w:cs="宋体"/>
          <w:b/>
          <w:bCs/>
          <w:sz w:val="28"/>
        </w:rPr>
        <w:instrText xml:space="preserve"> PAGEREF _Toc115 </w:instrText>
      </w:r>
      <w:r>
        <w:rPr>
          <w:rFonts w:hint="eastAsia" w:ascii="宋体" w:hAnsi="宋体" w:eastAsia="宋体" w:cs="宋体"/>
          <w:b/>
          <w:bCs/>
          <w:sz w:val="28"/>
        </w:rPr>
        <w:fldChar w:fldCharType="separate"/>
      </w:r>
      <w:r>
        <w:rPr>
          <w:rFonts w:hint="eastAsia" w:ascii="宋体" w:hAnsi="宋体" w:eastAsia="宋体" w:cs="宋体"/>
          <w:b/>
          <w:bCs/>
          <w:sz w:val="28"/>
        </w:rPr>
        <w:t>1</w:t>
      </w:r>
      <w:r>
        <w:rPr>
          <w:rFonts w:hint="eastAsia" w:ascii="宋体" w:hAnsi="宋体" w:eastAsia="宋体" w:cs="宋体"/>
          <w:b/>
          <w:bCs/>
          <w:sz w:val="28"/>
        </w:rPr>
        <w:fldChar w:fldCharType="end"/>
      </w:r>
      <w:r>
        <w:rPr>
          <w:rFonts w:hint="eastAsia" w:ascii="宋体" w:hAnsi="宋体" w:eastAsia="宋体" w:cs="宋体"/>
          <w:b/>
          <w:bCs/>
          <w:color w:val="000000" w:themeColor="text1"/>
          <w:sz w:val="28"/>
          <w:szCs w:val="24"/>
          <w14:textFill>
            <w14:solidFill>
              <w14:schemeClr w14:val="tx1"/>
            </w14:solidFill>
          </w14:textFill>
        </w:rPr>
        <w:fldChar w:fldCharType="end"/>
      </w:r>
    </w:p>
    <w:p w14:paraId="0088224D">
      <w:pPr>
        <w:pStyle w:val="26"/>
        <w:keepNext w:val="0"/>
        <w:keepLines w:val="0"/>
        <w:pageBreakBefore w:val="0"/>
        <w:widowControl w:val="0"/>
        <w:tabs>
          <w:tab w:val="right" w:leader="middleDot" w:pos="9026"/>
        </w:tabs>
        <w:kinsoku/>
        <w:wordWrap/>
        <w:overflowPunct/>
        <w:topLinePunct w:val="0"/>
        <w:autoSpaceDE/>
        <w:autoSpaceDN/>
        <w:bidi w:val="0"/>
        <w:adjustRightInd/>
        <w:snapToGrid/>
        <w:spacing w:line="800" w:lineRule="exact"/>
        <w:textAlignment w:val="auto"/>
        <w:rPr>
          <w:rFonts w:hint="eastAsia" w:ascii="宋体" w:hAnsi="宋体" w:eastAsia="宋体" w:cs="宋体"/>
          <w:b/>
          <w:bCs/>
          <w:sz w:val="28"/>
        </w:rPr>
      </w:pPr>
      <w:r>
        <w:rPr>
          <w:rFonts w:hint="eastAsia" w:ascii="宋体" w:hAnsi="宋体" w:eastAsia="宋体" w:cs="宋体"/>
          <w:b/>
          <w:bCs/>
          <w:color w:val="000000" w:themeColor="text1"/>
          <w:sz w:val="28"/>
          <w:szCs w:val="24"/>
          <w14:textFill>
            <w14:solidFill>
              <w14:schemeClr w14:val="tx1"/>
            </w14:solidFill>
          </w14:textFill>
        </w:rPr>
        <w:fldChar w:fldCharType="begin"/>
      </w:r>
      <w:r>
        <w:rPr>
          <w:rFonts w:hint="eastAsia" w:ascii="宋体" w:hAnsi="宋体" w:eastAsia="宋体" w:cs="宋体"/>
          <w:b/>
          <w:bCs/>
          <w:sz w:val="28"/>
          <w:szCs w:val="24"/>
        </w:rPr>
        <w:instrText xml:space="preserve"> HYPERLINK \l _Toc10488 </w:instrText>
      </w:r>
      <w:r>
        <w:rPr>
          <w:rFonts w:hint="eastAsia" w:ascii="宋体" w:hAnsi="宋体" w:eastAsia="宋体" w:cs="宋体"/>
          <w:b/>
          <w:bCs/>
          <w:sz w:val="28"/>
          <w:szCs w:val="24"/>
        </w:rPr>
        <w:fldChar w:fldCharType="separate"/>
      </w:r>
      <w:r>
        <w:rPr>
          <w:rFonts w:hint="eastAsia" w:ascii="宋体" w:hAnsi="宋体" w:eastAsia="宋体" w:cs="宋体"/>
          <w:b/>
          <w:bCs/>
          <w:sz w:val="28"/>
          <w:szCs w:val="44"/>
        </w:rPr>
        <w:t>第二章 供应商须知</w:t>
      </w:r>
      <w:r>
        <w:rPr>
          <w:rFonts w:hint="eastAsia" w:ascii="宋体" w:hAnsi="宋体" w:eastAsia="宋体" w:cs="宋体"/>
          <w:b/>
          <w:bCs/>
          <w:sz w:val="28"/>
        </w:rPr>
        <w:tab/>
      </w:r>
      <w:r>
        <w:rPr>
          <w:rFonts w:hint="eastAsia" w:ascii="宋体" w:hAnsi="宋体" w:eastAsia="宋体" w:cs="宋体"/>
          <w:b/>
          <w:bCs/>
          <w:sz w:val="28"/>
          <w:lang w:val="en-US" w:eastAsia="zh-CN"/>
        </w:rPr>
        <w:t>7</w:t>
      </w:r>
      <w:r>
        <w:rPr>
          <w:rFonts w:hint="eastAsia" w:ascii="宋体" w:hAnsi="宋体" w:eastAsia="宋体" w:cs="宋体"/>
          <w:b/>
          <w:bCs/>
          <w:color w:val="000000" w:themeColor="text1"/>
          <w:sz w:val="28"/>
          <w:szCs w:val="24"/>
          <w14:textFill>
            <w14:solidFill>
              <w14:schemeClr w14:val="tx1"/>
            </w14:solidFill>
          </w14:textFill>
        </w:rPr>
        <w:fldChar w:fldCharType="end"/>
      </w:r>
    </w:p>
    <w:p w14:paraId="18E5B356">
      <w:pPr>
        <w:pStyle w:val="26"/>
        <w:keepNext w:val="0"/>
        <w:keepLines w:val="0"/>
        <w:pageBreakBefore w:val="0"/>
        <w:widowControl w:val="0"/>
        <w:tabs>
          <w:tab w:val="right" w:leader="middleDot" w:pos="9026"/>
        </w:tabs>
        <w:kinsoku/>
        <w:wordWrap/>
        <w:overflowPunct/>
        <w:topLinePunct w:val="0"/>
        <w:autoSpaceDE/>
        <w:autoSpaceDN/>
        <w:bidi w:val="0"/>
        <w:adjustRightInd/>
        <w:snapToGrid/>
        <w:spacing w:line="800" w:lineRule="exact"/>
        <w:textAlignment w:val="auto"/>
        <w:rPr>
          <w:rFonts w:hint="eastAsia" w:ascii="宋体" w:hAnsi="宋体" w:eastAsia="宋体" w:cs="宋体"/>
          <w:b/>
          <w:bCs/>
          <w:sz w:val="28"/>
          <w:lang w:val="en-US" w:eastAsia="zh-CN"/>
        </w:rPr>
      </w:pPr>
      <w:r>
        <w:rPr>
          <w:rFonts w:hint="eastAsia" w:ascii="宋体" w:hAnsi="宋体" w:eastAsia="宋体" w:cs="宋体"/>
          <w:b/>
          <w:bCs/>
          <w:color w:val="000000" w:themeColor="text1"/>
          <w:sz w:val="28"/>
          <w:szCs w:val="24"/>
          <w14:textFill>
            <w14:solidFill>
              <w14:schemeClr w14:val="tx1"/>
            </w14:solidFill>
          </w14:textFill>
        </w:rPr>
        <w:fldChar w:fldCharType="begin"/>
      </w:r>
      <w:r>
        <w:rPr>
          <w:rFonts w:hint="eastAsia" w:ascii="宋体" w:hAnsi="宋体" w:eastAsia="宋体" w:cs="宋体"/>
          <w:b/>
          <w:bCs/>
          <w:sz w:val="28"/>
          <w:szCs w:val="24"/>
        </w:rPr>
        <w:instrText xml:space="preserve"> HYPERLINK \l _Toc9686 </w:instrText>
      </w:r>
      <w:r>
        <w:rPr>
          <w:rFonts w:hint="eastAsia" w:ascii="宋体" w:hAnsi="宋体" w:eastAsia="宋体" w:cs="宋体"/>
          <w:b/>
          <w:bCs/>
          <w:sz w:val="28"/>
          <w:szCs w:val="24"/>
        </w:rPr>
        <w:fldChar w:fldCharType="separate"/>
      </w:r>
      <w:r>
        <w:rPr>
          <w:rFonts w:hint="eastAsia" w:ascii="宋体" w:hAnsi="宋体" w:eastAsia="宋体" w:cs="宋体"/>
          <w:b/>
          <w:bCs/>
          <w:sz w:val="28"/>
          <w:szCs w:val="44"/>
        </w:rPr>
        <w:t>第三章 评标办法</w:t>
      </w:r>
      <w:r>
        <w:rPr>
          <w:rFonts w:hint="eastAsia" w:ascii="宋体" w:hAnsi="宋体" w:eastAsia="宋体" w:cs="宋体"/>
          <w:b/>
          <w:bCs/>
          <w:sz w:val="28"/>
        </w:rPr>
        <w:tab/>
      </w:r>
      <w:r>
        <w:rPr>
          <w:rFonts w:hint="eastAsia" w:ascii="宋体" w:hAnsi="宋体" w:eastAsia="宋体" w:cs="宋体"/>
          <w:b/>
          <w:bCs/>
          <w:sz w:val="28"/>
          <w:lang w:val="en-US" w:eastAsia="zh-CN"/>
        </w:rPr>
        <w:t>4</w:t>
      </w:r>
      <w:r>
        <w:rPr>
          <w:rFonts w:hint="eastAsia" w:ascii="宋体" w:hAnsi="宋体" w:eastAsia="宋体" w:cs="宋体"/>
          <w:b/>
          <w:bCs/>
          <w:color w:val="000000" w:themeColor="text1"/>
          <w:sz w:val="28"/>
          <w:szCs w:val="24"/>
          <w14:textFill>
            <w14:solidFill>
              <w14:schemeClr w14:val="tx1"/>
            </w14:solidFill>
          </w14:textFill>
        </w:rPr>
        <w:fldChar w:fldCharType="end"/>
      </w:r>
      <w:r>
        <w:rPr>
          <w:rFonts w:hint="eastAsia" w:ascii="宋体" w:hAnsi="宋体" w:eastAsia="宋体" w:cs="宋体"/>
          <w:b/>
          <w:bCs/>
          <w:color w:val="000000" w:themeColor="text1"/>
          <w:sz w:val="28"/>
          <w:szCs w:val="24"/>
          <w:lang w:val="en-US" w:eastAsia="zh-CN"/>
          <w14:textFill>
            <w14:solidFill>
              <w14:schemeClr w14:val="tx1"/>
            </w14:solidFill>
          </w14:textFill>
        </w:rPr>
        <w:t>9</w:t>
      </w:r>
    </w:p>
    <w:p w14:paraId="32FF1626">
      <w:pPr>
        <w:pStyle w:val="26"/>
        <w:keepNext w:val="0"/>
        <w:keepLines w:val="0"/>
        <w:pageBreakBefore w:val="0"/>
        <w:widowControl w:val="0"/>
        <w:tabs>
          <w:tab w:val="right" w:leader="middleDot" w:pos="9026"/>
        </w:tabs>
        <w:kinsoku/>
        <w:wordWrap/>
        <w:overflowPunct/>
        <w:topLinePunct w:val="0"/>
        <w:autoSpaceDE/>
        <w:autoSpaceDN/>
        <w:bidi w:val="0"/>
        <w:adjustRightInd/>
        <w:snapToGrid/>
        <w:spacing w:line="800" w:lineRule="exact"/>
        <w:textAlignment w:val="auto"/>
        <w:rPr>
          <w:rFonts w:hint="eastAsia" w:ascii="宋体" w:hAnsi="宋体" w:eastAsia="宋体" w:cs="宋体"/>
          <w:b/>
          <w:bCs/>
          <w:sz w:val="28"/>
          <w:lang w:val="en-US" w:eastAsia="zh-CN"/>
        </w:rPr>
      </w:pPr>
      <w:r>
        <w:rPr>
          <w:rFonts w:hint="eastAsia" w:ascii="宋体" w:hAnsi="宋体" w:eastAsia="宋体" w:cs="宋体"/>
          <w:b/>
          <w:bCs/>
          <w:color w:val="000000" w:themeColor="text1"/>
          <w:sz w:val="28"/>
          <w:szCs w:val="24"/>
          <w14:textFill>
            <w14:solidFill>
              <w14:schemeClr w14:val="tx1"/>
            </w14:solidFill>
          </w14:textFill>
        </w:rPr>
        <w:fldChar w:fldCharType="begin"/>
      </w:r>
      <w:r>
        <w:rPr>
          <w:rFonts w:hint="eastAsia" w:ascii="宋体" w:hAnsi="宋体" w:eastAsia="宋体" w:cs="宋体"/>
          <w:b/>
          <w:bCs/>
          <w:sz w:val="28"/>
          <w:szCs w:val="24"/>
        </w:rPr>
        <w:instrText xml:space="preserve"> HYPERLINK \l _Toc30671 </w:instrText>
      </w:r>
      <w:r>
        <w:rPr>
          <w:rFonts w:hint="eastAsia" w:ascii="宋体" w:hAnsi="宋体" w:eastAsia="宋体" w:cs="宋体"/>
          <w:b/>
          <w:bCs/>
          <w:sz w:val="28"/>
          <w:szCs w:val="24"/>
        </w:rPr>
        <w:fldChar w:fldCharType="separate"/>
      </w:r>
      <w:r>
        <w:rPr>
          <w:rFonts w:hint="eastAsia" w:ascii="宋体" w:hAnsi="宋体" w:eastAsia="宋体" w:cs="宋体"/>
          <w:b/>
          <w:bCs/>
          <w:sz w:val="28"/>
          <w:szCs w:val="44"/>
        </w:rPr>
        <w:t>第四章 合同</w:t>
      </w:r>
      <w:r>
        <w:rPr>
          <w:rFonts w:hint="eastAsia" w:ascii="宋体" w:hAnsi="宋体" w:eastAsia="宋体" w:cs="宋体"/>
          <w:b/>
          <w:bCs/>
          <w:sz w:val="28"/>
          <w:szCs w:val="44"/>
          <w:lang w:eastAsia="zh-CN"/>
        </w:rPr>
        <w:t>（</w:t>
      </w:r>
      <w:r>
        <w:rPr>
          <w:rFonts w:hint="eastAsia" w:ascii="宋体" w:hAnsi="宋体" w:eastAsia="宋体" w:cs="宋体"/>
          <w:b/>
          <w:bCs/>
          <w:sz w:val="28"/>
          <w:szCs w:val="44"/>
          <w:lang w:val="en-US" w:eastAsia="zh-CN"/>
        </w:rPr>
        <w:t>拟签订合同文本</w:t>
      </w:r>
      <w:r>
        <w:rPr>
          <w:rFonts w:hint="eastAsia" w:ascii="宋体" w:hAnsi="宋体" w:eastAsia="宋体" w:cs="宋体"/>
          <w:b/>
          <w:bCs/>
          <w:sz w:val="28"/>
          <w:szCs w:val="44"/>
          <w:lang w:eastAsia="zh-CN"/>
        </w:rPr>
        <w:t>）</w:t>
      </w:r>
      <w:r>
        <w:rPr>
          <w:rFonts w:hint="eastAsia" w:ascii="宋体" w:hAnsi="宋体" w:eastAsia="宋体" w:cs="宋体"/>
          <w:b/>
          <w:bCs/>
          <w:sz w:val="28"/>
        </w:rPr>
        <w:tab/>
      </w:r>
      <w:r>
        <w:rPr>
          <w:rFonts w:hint="eastAsia" w:ascii="宋体" w:hAnsi="宋体" w:eastAsia="宋体" w:cs="宋体"/>
          <w:b/>
          <w:bCs/>
          <w:sz w:val="28"/>
          <w:lang w:val="en-US" w:eastAsia="zh-CN"/>
        </w:rPr>
        <w:t>6</w:t>
      </w:r>
      <w:r>
        <w:rPr>
          <w:rFonts w:hint="eastAsia" w:ascii="宋体" w:hAnsi="宋体" w:eastAsia="宋体" w:cs="宋体"/>
          <w:b/>
          <w:bCs/>
          <w:color w:val="000000" w:themeColor="text1"/>
          <w:sz w:val="28"/>
          <w:szCs w:val="24"/>
          <w14:textFill>
            <w14:solidFill>
              <w14:schemeClr w14:val="tx1"/>
            </w14:solidFill>
          </w14:textFill>
        </w:rPr>
        <w:fldChar w:fldCharType="end"/>
      </w:r>
      <w:r>
        <w:rPr>
          <w:rFonts w:hint="eastAsia" w:ascii="宋体" w:hAnsi="宋体" w:eastAsia="宋体" w:cs="宋体"/>
          <w:b/>
          <w:bCs/>
          <w:color w:val="000000" w:themeColor="text1"/>
          <w:sz w:val="28"/>
          <w:szCs w:val="24"/>
          <w:lang w:val="en-US" w:eastAsia="zh-CN"/>
          <w14:textFill>
            <w14:solidFill>
              <w14:schemeClr w14:val="tx1"/>
            </w14:solidFill>
          </w14:textFill>
        </w:rPr>
        <w:t>5</w:t>
      </w:r>
    </w:p>
    <w:p w14:paraId="06926B8E">
      <w:pPr>
        <w:pStyle w:val="26"/>
        <w:keepNext w:val="0"/>
        <w:keepLines w:val="0"/>
        <w:pageBreakBefore w:val="0"/>
        <w:widowControl w:val="0"/>
        <w:tabs>
          <w:tab w:val="right" w:leader="middleDot" w:pos="9026"/>
        </w:tabs>
        <w:kinsoku/>
        <w:wordWrap/>
        <w:overflowPunct/>
        <w:topLinePunct w:val="0"/>
        <w:autoSpaceDE/>
        <w:autoSpaceDN/>
        <w:bidi w:val="0"/>
        <w:adjustRightInd/>
        <w:snapToGrid/>
        <w:spacing w:line="800" w:lineRule="exact"/>
        <w:textAlignment w:val="auto"/>
        <w:rPr>
          <w:rFonts w:hint="eastAsia" w:ascii="宋体" w:hAnsi="宋体" w:eastAsia="宋体" w:cs="宋体"/>
          <w:b/>
          <w:bCs/>
          <w:sz w:val="28"/>
          <w:lang w:val="en-US" w:eastAsia="zh-CN"/>
        </w:rPr>
      </w:pPr>
      <w:r>
        <w:rPr>
          <w:rFonts w:hint="eastAsia" w:ascii="宋体" w:hAnsi="宋体" w:eastAsia="宋体" w:cs="宋体"/>
          <w:b/>
          <w:bCs/>
          <w:color w:val="000000" w:themeColor="text1"/>
          <w:sz w:val="28"/>
          <w:szCs w:val="24"/>
          <w14:textFill>
            <w14:solidFill>
              <w14:schemeClr w14:val="tx1"/>
            </w14:solidFill>
          </w14:textFill>
        </w:rPr>
        <w:fldChar w:fldCharType="begin"/>
      </w:r>
      <w:r>
        <w:rPr>
          <w:rFonts w:hint="eastAsia" w:ascii="宋体" w:hAnsi="宋体" w:eastAsia="宋体" w:cs="宋体"/>
          <w:b/>
          <w:bCs/>
          <w:sz w:val="28"/>
          <w:szCs w:val="24"/>
        </w:rPr>
        <w:instrText xml:space="preserve"> HYPERLINK \l _Toc22897 </w:instrText>
      </w:r>
      <w:r>
        <w:rPr>
          <w:rFonts w:hint="eastAsia" w:ascii="宋体" w:hAnsi="宋体" w:eastAsia="宋体" w:cs="宋体"/>
          <w:b/>
          <w:bCs/>
          <w:sz w:val="28"/>
          <w:szCs w:val="24"/>
        </w:rPr>
        <w:fldChar w:fldCharType="separate"/>
      </w:r>
      <w:r>
        <w:rPr>
          <w:rFonts w:hint="eastAsia" w:ascii="宋体" w:hAnsi="宋体" w:eastAsia="宋体" w:cs="宋体"/>
          <w:b/>
          <w:bCs/>
          <w:sz w:val="28"/>
          <w:szCs w:val="44"/>
          <w:lang w:eastAsia="zh-CN"/>
        </w:rPr>
        <w:t>第五章</w:t>
      </w:r>
      <w:r>
        <w:rPr>
          <w:rFonts w:hint="eastAsia" w:ascii="宋体" w:hAnsi="宋体" w:eastAsia="宋体" w:cs="宋体"/>
          <w:b/>
          <w:bCs/>
          <w:sz w:val="28"/>
          <w:szCs w:val="44"/>
          <w:lang w:val="en-US" w:eastAsia="zh-CN"/>
        </w:rPr>
        <w:t xml:space="preserve"> 工程量清单</w:t>
      </w:r>
      <w:r>
        <w:rPr>
          <w:rFonts w:hint="eastAsia" w:ascii="宋体" w:hAnsi="宋体" w:eastAsia="宋体" w:cs="宋体"/>
          <w:b/>
          <w:bCs/>
          <w:sz w:val="28"/>
        </w:rPr>
        <w:tab/>
      </w:r>
      <w:r>
        <w:rPr>
          <w:rFonts w:hint="eastAsia" w:ascii="宋体" w:hAnsi="宋体" w:eastAsia="宋体" w:cs="宋体"/>
          <w:b/>
          <w:bCs/>
          <w:sz w:val="28"/>
          <w:lang w:val="en-US" w:eastAsia="zh-CN"/>
        </w:rPr>
        <w:t>7</w:t>
      </w:r>
      <w:r>
        <w:rPr>
          <w:rFonts w:hint="eastAsia" w:ascii="宋体" w:hAnsi="宋体" w:eastAsia="宋体" w:cs="宋体"/>
          <w:b/>
          <w:bCs/>
          <w:color w:val="000000" w:themeColor="text1"/>
          <w:sz w:val="28"/>
          <w:szCs w:val="24"/>
          <w14:textFill>
            <w14:solidFill>
              <w14:schemeClr w14:val="tx1"/>
            </w14:solidFill>
          </w14:textFill>
        </w:rPr>
        <w:fldChar w:fldCharType="end"/>
      </w:r>
      <w:r>
        <w:rPr>
          <w:rFonts w:hint="eastAsia" w:ascii="宋体" w:hAnsi="宋体" w:eastAsia="宋体" w:cs="宋体"/>
          <w:b/>
          <w:bCs/>
          <w:color w:val="000000" w:themeColor="text1"/>
          <w:sz w:val="28"/>
          <w:szCs w:val="24"/>
          <w:lang w:val="en-US" w:eastAsia="zh-CN"/>
          <w14:textFill>
            <w14:solidFill>
              <w14:schemeClr w14:val="tx1"/>
            </w14:solidFill>
          </w14:textFill>
        </w:rPr>
        <w:t>2</w:t>
      </w:r>
    </w:p>
    <w:p w14:paraId="428559D3">
      <w:pPr>
        <w:pStyle w:val="26"/>
        <w:keepNext w:val="0"/>
        <w:keepLines w:val="0"/>
        <w:pageBreakBefore w:val="0"/>
        <w:widowControl w:val="0"/>
        <w:tabs>
          <w:tab w:val="right" w:leader="middleDot" w:pos="9026"/>
        </w:tabs>
        <w:kinsoku/>
        <w:wordWrap/>
        <w:overflowPunct/>
        <w:topLinePunct w:val="0"/>
        <w:autoSpaceDE/>
        <w:autoSpaceDN/>
        <w:bidi w:val="0"/>
        <w:adjustRightInd/>
        <w:snapToGrid/>
        <w:spacing w:line="800" w:lineRule="exact"/>
        <w:textAlignment w:val="auto"/>
        <w:rPr>
          <w:rFonts w:hint="eastAsia" w:ascii="宋体" w:hAnsi="宋体" w:eastAsia="宋体" w:cs="宋体"/>
          <w:b/>
          <w:bCs/>
          <w:sz w:val="28"/>
          <w:lang w:val="en-US" w:eastAsia="zh-CN"/>
        </w:rPr>
      </w:pPr>
      <w:r>
        <w:rPr>
          <w:rFonts w:hint="eastAsia" w:ascii="宋体" w:hAnsi="宋体" w:eastAsia="宋体" w:cs="宋体"/>
          <w:b/>
          <w:bCs/>
          <w:color w:val="000000" w:themeColor="text1"/>
          <w:sz w:val="28"/>
          <w:szCs w:val="24"/>
          <w14:textFill>
            <w14:solidFill>
              <w14:schemeClr w14:val="tx1"/>
            </w14:solidFill>
          </w14:textFill>
        </w:rPr>
        <w:fldChar w:fldCharType="begin"/>
      </w:r>
      <w:r>
        <w:rPr>
          <w:rFonts w:hint="eastAsia" w:ascii="宋体" w:hAnsi="宋体" w:eastAsia="宋体" w:cs="宋体"/>
          <w:b/>
          <w:bCs/>
          <w:sz w:val="28"/>
          <w:szCs w:val="24"/>
        </w:rPr>
        <w:instrText xml:space="preserve"> HYPERLINK \l _Toc3645 </w:instrText>
      </w:r>
      <w:r>
        <w:rPr>
          <w:rFonts w:hint="eastAsia" w:ascii="宋体" w:hAnsi="宋体" w:eastAsia="宋体" w:cs="宋体"/>
          <w:b/>
          <w:bCs/>
          <w:sz w:val="28"/>
          <w:szCs w:val="24"/>
        </w:rPr>
        <w:fldChar w:fldCharType="separate"/>
      </w:r>
      <w:r>
        <w:rPr>
          <w:rFonts w:hint="eastAsia" w:ascii="宋体" w:hAnsi="宋体" w:eastAsia="宋体" w:cs="宋体"/>
          <w:b/>
          <w:bCs/>
          <w:sz w:val="28"/>
          <w:szCs w:val="44"/>
          <w:lang w:eastAsia="zh-CN"/>
        </w:rPr>
        <w:t>第六章</w:t>
      </w:r>
      <w:r>
        <w:rPr>
          <w:rFonts w:hint="eastAsia" w:ascii="宋体" w:hAnsi="宋体" w:eastAsia="宋体" w:cs="宋体"/>
          <w:b/>
          <w:bCs/>
          <w:sz w:val="28"/>
          <w:szCs w:val="44"/>
          <w:lang w:val="en-US" w:eastAsia="zh-CN"/>
        </w:rPr>
        <w:t xml:space="preserve"> </w:t>
      </w:r>
      <w:r>
        <w:rPr>
          <w:rFonts w:hint="eastAsia" w:ascii="宋体" w:hAnsi="宋体" w:eastAsia="宋体" w:cs="宋体"/>
          <w:b/>
          <w:bCs/>
          <w:sz w:val="28"/>
          <w:szCs w:val="44"/>
        </w:rPr>
        <w:t>磋商响应文件格式</w:t>
      </w:r>
      <w:r>
        <w:rPr>
          <w:rFonts w:hint="eastAsia" w:ascii="宋体" w:hAnsi="宋体" w:eastAsia="宋体" w:cs="宋体"/>
          <w:b/>
          <w:bCs/>
          <w:sz w:val="28"/>
        </w:rPr>
        <w:tab/>
      </w:r>
      <w:r>
        <w:rPr>
          <w:rFonts w:hint="eastAsia" w:ascii="宋体" w:hAnsi="宋体" w:cs="宋体"/>
          <w:b/>
          <w:bCs/>
          <w:sz w:val="28"/>
          <w:lang w:val="en-US" w:eastAsia="zh-CN"/>
        </w:rPr>
        <w:t>7</w:t>
      </w:r>
      <w:r>
        <w:rPr>
          <w:rFonts w:hint="eastAsia" w:ascii="宋体" w:hAnsi="宋体" w:eastAsia="宋体" w:cs="宋体"/>
          <w:b/>
          <w:bCs/>
          <w:color w:val="000000" w:themeColor="text1"/>
          <w:sz w:val="28"/>
          <w:szCs w:val="24"/>
          <w14:textFill>
            <w14:solidFill>
              <w14:schemeClr w14:val="tx1"/>
            </w14:solidFill>
          </w14:textFill>
        </w:rPr>
        <w:fldChar w:fldCharType="end"/>
      </w:r>
      <w:r>
        <w:rPr>
          <w:rFonts w:hint="eastAsia" w:ascii="宋体" w:hAnsi="宋体" w:cs="宋体"/>
          <w:b/>
          <w:bCs/>
          <w:color w:val="000000" w:themeColor="text1"/>
          <w:sz w:val="28"/>
          <w:szCs w:val="24"/>
          <w:lang w:val="en-US" w:eastAsia="zh-CN"/>
          <w14:textFill>
            <w14:solidFill>
              <w14:schemeClr w14:val="tx1"/>
            </w14:solidFill>
          </w14:textFill>
        </w:rPr>
        <w:t>5</w:t>
      </w:r>
    </w:p>
    <w:p w14:paraId="6B35E540">
      <w:pPr>
        <w:pStyle w:val="28"/>
        <w:keepNext w:val="0"/>
        <w:keepLines w:val="0"/>
        <w:pageBreakBefore w:val="0"/>
        <w:widowControl w:val="0"/>
        <w:tabs>
          <w:tab w:val="right" w:leader="middleDot" w:pos="9026"/>
        </w:tabs>
        <w:kinsoku/>
        <w:wordWrap/>
        <w:overflowPunct/>
        <w:topLinePunct w:val="0"/>
        <w:autoSpaceDE/>
        <w:autoSpaceDN/>
        <w:bidi w:val="0"/>
        <w:adjustRightInd/>
        <w:snapToGrid/>
        <w:spacing w:line="480" w:lineRule="auto"/>
        <w:textAlignment w:val="auto"/>
      </w:pPr>
    </w:p>
    <w:p w14:paraId="0C8298D7">
      <w:pPr>
        <w:pStyle w:val="76"/>
        <w:keepNext w:val="0"/>
        <w:keepLines w:val="0"/>
        <w:pageBreakBefore w:val="0"/>
        <w:widowControl w:val="0"/>
        <w:tabs>
          <w:tab w:val="right" w:leader="dot" w:pos="9016"/>
        </w:tabs>
        <w:kinsoku/>
        <w:wordWrap/>
        <w:overflowPunct/>
        <w:topLinePunct w:val="0"/>
        <w:autoSpaceDE/>
        <w:autoSpaceDN/>
        <w:bidi w:val="0"/>
        <w:adjustRightInd/>
        <w:snapToGrid/>
        <w:spacing w:line="480" w:lineRule="auto"/>
        <w:ind w:left="0"/>
        <w:jc w:val="both"/>
        <w:textAlignment w:val="auto"/>
        <w:rPr>
          <w:rFonts w:hint="eastAsia" w:ascii="宋体" w:hAnsi="宋体" w:eastAsia="宋体" w:cs="宋体"/>
          <w:b/>
          <w:color w:val="000000" w:themeColor="text1"/>
          <w:sz w:val="24"/>
          <w:szCs w:val="24"/>
          <w14:textFill>
            <w14:solidFill>
              <w14:schemeClr w14:val="tx1"/>
            </w14:solidFill>
          </w14:textFill>
        </w:rPr>
        <w:sectPr>
          <w:footerReference r:id="rId6" w:type="first"/>
          <w:footerReference r:id="rId5" w:type="default"/>
          <w:pgSz w:w="11906" w:h="16838"/>
          <w:pgMar w:top="1440" w:right="1440" w:bottom="1440" w:left="1440" w:header="851" w:footer="992" w:gutter="0"/>
          <w:pgNumType w:fmt="decimal" w:start="1"/>
          <w:cols w:space="720" w:num="1"/>
          <w:titlePg/>
          <w:docGrid w:linePitch="312" w:charSpace="0"/>
        </w:sectPr>
      </w:pPr>
      <w:r>
        <w:rPr>
          <w:rFonts w:hint="eastAsia" w:ascii="宋体" w:hAnsi="宋体" w:eastAsia="宋体" w:cs="宋体"/>
          <w:color w:val="000000" w:themeColor="text1"/>
          <w:szCs w:val="24"/>
          <w14:textFill>
            <w14:solidFill>
              <w14:schemeClr w14:val="tx1"/>
            </w14:solidFill>
          </w14:textFill>
        </w:rPr>
        <w:fldChar w:fldCharType="end"/>
      </w:r>
    </w:p>
    <w:p w14:paraId="23960C54">
      <w:pPr>
        <w:pStyle w:val="2"/>
        <w:numPr>
          <w:ilvl w:val="0"/>
          <w:numId w:val="2"/>
        </w:numPr>
        <w:jc w:val="center"/>
        <w:rPr>
          <w:rFonts w:hint="eastAsia" w:ascii="宋体" w:hAnsi="宋体" w:eastAsia="宋体" w:cs="宋体"/>
          <w:color w:val="000000" w:themeColor="text1"/>
          <w:sz w:val="32"/>
          <w:szCs w:val="32"/>
          <w14:textFill>
            <w14:solidFill>
              <w14:schemeClr w14:val="tx1"/>
            </w14:solidFill>
          </w14:textFill>
        </w:rPr>
      </w:pPr>
      <w:bookmarkStart w:id="1" w:name="_Toc115"/>
      <w:r>
        <w:rPr>
          <w:rFonts w:hint="eastAsia" w:ascii="宋体" w:hAnsi="宋体" w:eastAsia="宋体" w:cs="宋体"/>
          <w:color w:val="000000" w:themeColor="text1"/>
          <w:sz w:val="32"/>
          <w:szCs w:val="32"/>
          <w14:textFill>
            <w14:solidFill>
              <w14:schemeClr w14:val="tx1"/>
            </w14:solidFill>
          </w14:textFill>
        </w:rPr>
        <w:t>竞争性磋商公告</w:t>
      </w:r>
      <w:bookmarkEnd w:id="0"/>
      <w:bookmarkEnd w:id="1"/>
    </w:p>
    <w:p w14:paraId="36935795">
      <w:pPr>
        <w:numPr>
          <w:ilvl w:val="0"/>
          <w:numId w:val="0"/>
        </w:numPr>
        <w:rPr>
          <w:rFonts w:hint="eastAsia"/>
        </w:rPr>
      </w:pPr>
    </w:p>
    <w:p w14:paraId="3EF702D4">
      <w:pPr>
        <w:keepNext w:val="0"/>
        <w:keepLines w:val="0"/>
        <w:pageBreakBefore w:val="0"/>
        <w:widowControl w:val="0"/>
        <w:kinsoku/>
        <w:wordWrap/>
        <w:overflowPunct/>
        <w:topLinePunct w:val="0"/>
        <w:autoSpaceDE/>
        <w:autoSpaceDN/>
        <w:bidi w:val="0"/>
        <w:adjustRightInd/>
        <w:snapToGrid/>
        <w:spacing w:line="640" w:lineRule="exact"/>
        <w:textAlignment w:val="auto"/>
        <w:rPr>
          <w:rFonts w:hint="default"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sz w:val="28"/>
          <w:szCs w:val="28"/>
          <w:lang w:val="en-US" w:eastAsia="zh-CN"/>
        </w:rPr>
        <w:t>项目概括</w:t>
      </w:r>
    </w:p>
    <w:p w14:paraId="6C80196A">
      <w:pPr>
        <w:keepNext w:val="0"/>
        <w:keepLines w:val="0"/>
        <w:pageBreakBefore w:val="0"/>
        <w:widowControl w:val="0"/>
        <w:kinsoku/>
        <w:wordWrap/>
        <w:overflowPunct/>
        <w:topLinePunct w:val="0"/>
        <w:autoSpaceDE/>
        <w:autoSpaceDN/>
        <w:bidi w:val="0"/>
        <w:adjustRightInd/>
        <w:snapToGrid/>
        <w:spacing w:line="640" w:lineRule="exact"/>
        <w:ind w:firstLine="604" w:firstLineChars="200"/>
        <w:textAlignment w:val="auto"/>
        <w:rPr>
          <w:rFonts w:hint="eastAsia" w:ascii="宋体" w:hAnsi="宋体" w:eastAsia="宋体" w:cs="宋体"/>
          <w:color w:val="000000" w:themeColor="text1"/>
          <w:spacing w:val="11"/>
          <w:sz w:val="28"/>
          <w:szCs w:val="28"/>
          <w14:textFill>
            <w14:solidFill>
              <w14:schemeClr w14:val="tx1"/>
            </w14:solidFill>
          </w14:textFill>
        </w:rPr>
      </w:pPr>
      <w:r>
        <w:rPr>
          <w:rFonts w:hint="eastAsia" w:ascii="宋体" w:hAnsi="宋体" w:cs="宋体"/>
          <w:color w:val="000000" w:themeColor="text1"/>
          <w:spacing w:val="11"/>
          <w:sz w:val="28"/>
          <w:szCs w:val="28"/>
          <w:lang w:eastAsia="zh-CN"/>
          <w14:textFill>
            <w14:solidFill>
              <w14:schemeClr w14:val="tx1"/>
            </w14:solidFill>
          </w14:textFill>
        </w:rPr>
        <w:t>宜川县2026年农业水价综合改革工程</w:t>
      </w:r>
      <w:r>
        <w:rPr>
          <w:rFonts w:hint="eastAsia" w:ascii="宋体" w:hAnsi="宋体" w:eastAsia="宋体" w:cs="宋体"/>
          <w:color w:val="000000" w:themeColor="text1"/>
          <w:spacing w:val="11"/>
          <w:sz w:val="28"/>
          <w:szCs w:val="28"/>
          <w14:textFill>
            <w14:solidFill>
              <w14:schemeClr w14:val="tx1"/>
            </w14:solidFill>
          </w14:textFill>
        </w:rPr>
        <w:t>的潜在供应商应在</w:t>
      </w:r>
      <w:r>
        <w:rPr>
          <w:rFonts w:hint="eastAsia" w:ascii="宋体" w:hAnsi="宋体" w:eastAsia="宋体" w:cs="宋体"/>
          <w:color w:val="000000" w:themeColor="text1"/>
          <w:spacing w:val="11"/>
          <w:sz w:val="28"/>
          <w:szCs w:val="28"/>
          <w:lang w:val="en-US" w:eastAsia="zh-CN"/>
          <w14:textFill>
            <w14:solidFill>
              <w14:schemeClr w14:val="tx1"/>
            </w14:solidFill>
          </w14:textFill>
        </w:rPr>
        <w:t>延安市新区盛世花园北区12号楼一单元802室获取采购文件，</w:t>
      </w:r>
      <w:r>
        <w:rPr>
          <w:rFonts w:hint="eastAsia" w:ascii="宋体" w:hAnsi="宋体" w:eastAsia="宋体" w:cs="宋体"/>
          <w:color w:val="000000" w:themeColor="text1"/>
          <w:spacing w:val="11"/>
          <w:sz w:val="28"/>
          <w:szCs w:val="28"/>
          <w14:textFill>
            <w14:solidFill>
              <w14:schemeClr w14:val="tx1"/>
            </w14:solidFill>
          </w14:textFill>
        </w:rPr>
        <w:t>并于</w:t>
      </w:r>
      <w:r>
        <w:rPr>
          <w:rFonts w:hint="eastAsia" w:ascii="宋体" w:hAnsi="宋体" w:cs="宋体"/>
          <w:color w:val="000000" w:themeColor="text1"/>
          <w:spacing w:val="11"/>
          <w:sz w:val="28"/>
          <w:szCs w:val="28"/>
          <w:lang w:val="en-US" w:eastAsia="zh-CN"/>
          <w14:textFill>
            <w14:solidFill>
              <w14:schemeClr w14:val="tx1"/>
            </w14:solidFill>
          </w14:textFill>
        </w:rPr>
        <w:t>2026</w:t>
      </w:r>
      <w:r>
        <w:rPr>
          <w:rFonts w:hint="eastAsia" w:ascii="宋体" w:hAnsi="宋体" w:eastAsia="宋体" w:cs="宋体"/>
          <w:color w:val="000000" w:themeColor="text1"/>
          <w:spacing w:val="11"/>
          <w:sz w:val="28"/>
          <w:szCs w:val="28"/>
          <w14:textFill>
            <w14:solidFill>
              <w14:schemeClr w14:val="tx1"/>
            </w14:solidFill>
          </w14:textFill>
        </w:rPr>
        <w:t>年</w:t>
      </w:r>
      <w:r>
        <w:rPr>
          <w:rFonts w:hint="eastAsia" w:ascii="宋体" w:hAnsi="宋体" w:cs="宋体"/>
          <w:color w:val="000000" w:themeColor="text1"/>
          <w:spacing w:val="11"/>
          <w:sz w:val="28"/>
          <w:szCs w:val="28"/>
          <w:lang w:val="en-US" w:eastAsia="zh-CN"/>
          <w14:textFill>
            <w14:solidFill>
              <w14:schemeClr w14:val="tx1"/>
            </w14:solidFill>
          </w14:textFill>
        </w:rPr>
        <w:t>7</w:t>
      </w:r>
      <w:r>
        <w:rPr>
          <w:rFonts w:hint="eastAsia" w:ascii="宋体" w:hAnsi="宋体" w:eastAsia="宋体" w:cs="宋体"/>
          <w:color w:val="000000" w:themeColor="text1"/>
          <w:spacing w:val="11"/>
          <w:sz w:val="28"/>
          <w:szCs w:val="28"/>
          <w14:textFill>
            <w14:solidFill>
              <w14:schemeClr w14:val="tx1"/>
            </w14:solidFill>
          </w14:textFill>
        </w:rPr>
        <w:t>月</w:t>
      </w:r>
      <w:r>
        <w:rPr>
          <w:rFonts w:hint="eastAsia" w:ascii="宋体" w:hAnsi="宋体" w:cs="宋体"/>
          <w:color w:val="000000" w:themeColor="text1"/>
          <w:spacing w:val="11"/>
          <w:sz w:val="28"/>
          <w:szCs w:val="28"/>
          <w:lang w:val="en-US" w:eastAsia="zh-CN"/>
          <w14:textFill>
            <w14:solidFill>
              <w14:schemeClr w14:val="tx1"/>
            </w14:solidFill>
          </w14:textFill>
        </w:rPr>
        <w:t>21</w:t>
      </w:r>
      <w:r>
        <w:rPr>
          <w:rFonts w:hint="eastAsia" w:ascii="宋体" w:hAnsi="宋体" w:eastAsia="宋体" w:cs="宋体"/>
          <w:color w:val="000000" w:themeColor="text1"/>
          <w:spacing w:val="11"/>
          <w:sz w:val="28"/>
          <w:szCs w:val="28"/>
          <w14:textFill>
            <w14:solidFill>
              <w14:schemeClr w14:val="tx1"/>
            </w14:solidFill>
          </w14:textFill>
        </w:rPr>
        <w:t>日</w:t>
      </w:r>
      <w:r>
        <w:rPr>
          <w:rFonts w:hint="eastAsia" w:ascii="宋体" w:hAnsi="宋体" w:cs="宋体"/>
          <w:color w:val="000000" w:themeColor="text1"/>
          <w:spacing w:val="11"/>
          <w:sz w:val="28"/>
          <w:szCs w:val="28"/>
          <w:lang w:val="en-US" w:eastAsia="zh-CN"/>
          <w14:textFill>
            <w14:solidFill>
              <w14:schemeClr w14:val="tx1"/>
            </w14:solidFill>
          </w14:textFill>
        </w:rPr>
        <w:t>15</w:t>
      </w:r>
      <w:r>
        <w:rPr>
          <w:rFonts w:hint="eastAsia" w:ascii="宋体" w:hAnsi="宋体" w:eastAsia="宋体" w:cs="宋体"/>
          <w:color w:val="000000" w:themeColor="text1"/>
          <w:spacing w:val="11"/>
          <w:sz w:val="28"/>
          <w:szCs w:val="28"/>
          <w14:textFill>
            <w14:solidFill>
              <w14:schemeClr w14:val="tx1"/>
            </w14:solidFill>
          </w14:textFill>
        </w:rPr>
        <w:t>时</w:t>
      </w:r>
      <w:r>
        <w:rPr>
          <w:rFonts w:hint="eastAsia" w:ascii="宋体" w:hAnsi="宋体" w:cs="宋体"/>
          <w:color w:val="000000" w:themeColor="text1"/>
          <w:spacing w:val="11"/>
          <w:sz w:val="28"/>
          <w:szCs w:val="28"/>
          <w:lang w:val="en-US" w:eastAsia="zh-CN"/>
          <w14:textFill>
            <w14:solidFill>
              <w14:schemeClr w14:val="tx1"/>
            </w14:solidFill>
          </w14:textFill>
        </w:rPr>
        <w:t>30</w:t>
      </w:r>
      <w:r>
        <w:rPr>
          <w:rFonts w:hint="eastAsia" w:ascii="宋体" w:hAnsi="宋体" w:eastAsia="宋体" w:cs="宋体"/>
          <w:color w:val="000000" w:themeColor="text1"/>
          <w:spacing w:val="11"/>
          <w:sz w:val="28"/>
          <w:szCs w:val="28"/>
          <w14:textFill>
            <w14:solidFill>
              <w14:schemeClr w14:val="tx1"/>
            </w14:solidFill>
          </w14:textFill>
        </w:rPr>
        <w:t>分（北京时间）前提交响应文件。</w:t>
      </w:r>
    </w:p>
    <w:p w14:paraId="361C3F2C">
      <w:pPr>
        <w:keepNext w:val="0"/>
        <w:keepLines w:val="0"/>
        <w:pageBreakBefore w:val="0"/>
        <w:widowControl w:val="0"/>
        <w:kinsoku/>
        <w:wordWrap/>
        <w:overflowPunct/>
        <w:topLinePunct w:val="0"/>
        <w:autoSpaceDE/>
        <w:autoSpaceDN/>
        <w:bidi w:val="0"/>
        <w:adjustRightInd/>
        <w:snapToGrid/>
        <w:spacing w:line="640" w:lineRule="exact"/>
        <w:ind w:firstLine="562" w:firstLineChars="200"/>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一、项目基本情况</w:t>
      </w:r>
    </w:p>
    <w:p w14:paraId="0185D5D6">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rPr>
        <w:t>项目编</w:t>
      </w:r>
      <w:r>
        <w:rPr>
          <w:rFonts w:hint="eastAsia" w:ascii="宋体" w:hAnsi="宋体" w:eastAsia="宋体" w:cs="宋体"/>
          <w:color w:val="000000" w:themeColor="text1"/>
          <w:sz w:val="28"/>
          <w:szCs w:val="28"/>
          <w14:textFill>
            <w14:solidFill>
              <w14:schemeClr w14:val="tx1"/>
            </w14:solidFill>
          </w14:textFill>
        </w:rPr>
        <w:t>号：</w:t>
      </w:r>
      <w:r>
        <w:rPr>
          <w:rFonts w:hint="eastAsia" w:ascii="宋体" w:hAnsi="宋体" w:cs="宋体"/>
          <w:color w:val="000000" w:themeColor="text1"/>
          <w:sz w:val="28"/>
          <w:szCs w:val="28"/>
          <w:lang w:eastAsia="zh-CN"/>
          <w14:textFill>
            <w14:solidFill>
              <w14:schemeClr w14:val="tx1"/>
            </w14:solidFill>
          </w14:textFill>
        </w:rPr>
        <w:t>SXCY2026-21</w:t>
      </w:r>
    </w:p>
    <w:p w14:paraId="503F66B6">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项目名称：</w:t>
      </w:r>
      <w:r>
        <w:rPr>
          <w:rFonts w:hint="eastAsia" w:ascii="宋体" w:hAnsi="宋体" w:cs="宋体"/>
          <w:color w:val="000000"/>
          <w:sz w:val="28"/>
          <w:szCs w:val="28"/>
          <w:lang w:eastAsia="zh-CN"/>
        </w:rPr>
        <w:t>宜川县2026年农业水价综合改革工程</w:t>
      </w:r>
    </w:p>
    <w:p w14:paraId="59B81F10">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采购方式：竞争性磋商</w:t>
      </w:r>
    </w:p>
    <w:p w14:paraId="3A03693F">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预算金额：</w:t>
      </w:r>
      <w:r>
        <w:rPr>
          <w:rFonts w:hint="eastAsia" w:ascii="宋体" w:hAnsi="宋体" w:cs="宋体"/>
          <w:color w:val="000000"/>
          <w:sz w:val="28"/>
          <w:szCs w:val="28"/>
          <w:lang w:eastAsia="zh-CN"/>
        </w:rPr>
        <w:t>710013.92</w:t>
      </w:r>
      <w:r>
        <w:rPr>
          <w:rFonts w:hint="eastAsia" w:ascii="宋体" w:hAnsi="宋体" w:eastAsia="宋体" w:cs="宋体"/>
          <w:color w:val="000000"/>
          <w:sz w:val="28"/>
          <w:szCs w:val="28"/>
        </w:rPr>
        <w:t>元</w:t>
      </w:r>
    </w:p>
    <w:p w14:paraId="4C024AA3">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采购需求：</w:t>
      </w:r>
    </w:p>
    <w:p w14:paraId="66E4F2A1">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合同包1(</w:t>
      </w:r>
      <w:r>
        <w:rPr>
          <w:rFonts w:hint="eastAsia" w:ascii="宋体" w:hAnsi="宋体" w:cs="宋体"/>
          <w:color w:val="000000"/>
          <w:sz w:val="28"/>
          <w:szCs w:val="28"/>
          <w:lang w:eastAsia="zh-CN"/>
        </w:rPr>
        <w:t>宜川县2026年农业水价综合改革工程</w:t>
      </w:r>
      <w:r>
        <w:rPr>
          <w:rFonts w:hint="eastAsia" w:ascii="宋体" w:hAnsi="宋体" w:eastAsia="宋体" w:cs="宋体"/>
          <w:color w:val="000000"/>
          <w:sz w:val="28"/>
          <w:szCs w:val="28"/>
        </w:rPr>
        <w:t>):</w:t>
      </w:r>
    </w:p>
    <w:p w14:paraId="61009AFF">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合同包预算金额：</w:t>
      </w:r>
      <w:r>
        <w:rPr>
          <w:rFonts w:hint="eastAsia" w:ascii="宋体" w:hAnsi="宋体" w:cs="宋体"/>
          <w:color w:val="000000"/>
          <w:sz w:val="28"/>
          <w:szCs w:val="28"/>
          <w:lang w:eastAsia="zh-CN"/>
        </w:rPr>
        <w:t>710013.92</w:t>
      </w:r>
      <w:r>
        <w:rPr>
          <w:rFonts w:hint="eastAsia" w:ascii="宋体" w:hAnsi="宋体" w:eastAsia="宋体" w:cs="宋体"/>
          <w:color w:val="000000"/>
          <w:sz w:val="28"/>
          <w:szCs w:val="28"/>
        </w:rPr>
        <w:t>元</w:t>
      </w:r>
    </w:p>
    <w:p w14:paraId="5F0AD5BA">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合同包</w:t>
      </w:r>
      <w:r>
        <w:rPr>
          <w:rFonts w:hint="eastAsia" w:ascii="宋体" w:hAnsi="宋体" w:cs="宋体"/>
          <w:color w:val="000000"/>
          <w:sz w:val="28"/>
          <w:szCs w:val="28"/>
          <w:lang w:val="en-US" w:eastAsia="zh-CN"/>
        </w:rPr>
        <w:t>最高限价</w:t>
      </w:r>
      <w:r>
        <w:rPr>
          <w:rFonts w:hint="eastAsia" w:ascii="宋体" w:hAnsi="宋体" w:eastAsia="宋体" w:cs="宋体"/>
          <w:color w:val="000000"/>
          <w:sz w:val="28"/>
          <w:szCs w:val="28"/>
        </w:rPr>
        <w:t>：</w:t>
      </w:r>
      <w:r>
        <w:rPr>
          <w:rFonts w:hint="eastAsia" w:ascii="宋体" w:hAnsi="宋体" w:cs="宋体"/>
          <w:color w:val="000000"/>
          <w:sz w:val="28"/>
          <w:szCs w:val="28"/>
          <w:lang w:eastAsia="zh-CN"/>
        </w:rPr>
        <w:t>710013.92</w:t>
      </w:r>
      <w:r>
        <w:rPr>
          <w:rFonts w:hint="eastAsia" w:ascii="宋体" w:hAnsi="宋体" w:eastAsia="宋体" w:cs="宋体"/>
          <w:color w:val="000000"/>
          <w:sz w:val="28"/>
          <w:szCs w:val="28"/>
        </w:rPr>
        <w:t>元</w:t>
      </w:r>
    </w:p>
    <w:tbl>
      <w:tblPr>
        <w:tblStyle w:val="34"/>
        <w:tblW w:w="94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90"/>
        <w:gridCol w:w="1775"/>
        <w:gridCol w:w="1975"/>
        <w:gridCol w:w="1231"/>
        <w:gridCol w:w="1594"/>
        <w:gridCol w:w="1812"/>
      </w:tblGrid>
      <w:tr w14:paraId="1B645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15" w:hRule="atLeast"/>
          <w:tblHeader/>
        </w:trPr>
        <w:tc>
          <w:tcPr>
            <w:tcW w:w="10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2ADB4B4">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品目号</w:t>
            </w:r>
          </w:p>
        </w:tc>
        <w:tc>
          <w:tcPr>
            <w:tcW w:w="17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44F3FE4">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品目名称</w:t>
            </w:r>
          </w:p>
        </w:tc>
        <w:tc>
          <w:tcPr>
            <w:tcW w:w="19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AEF8FF">
            <w:pPr>
              <w:spacing w:line="360" w:lineRule="auto"/>
              <w:ind w:firstLine="480" w:firstLineChars="20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采购标的</w:t>
            </w:r>
          </w:p>
        </w:tc>
        <w:tc>
          <w:tcPr>
            <w:tcW w:w="123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35EDA0B">
            <w:pPr>
              <w:spacing w:line="360" w:lineRule="auto"/>
              <w:ind w:firstLine="240" w:firstLineChars="10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数量</w:t>
            </w:r>
          </w:p>
          <w:p w14:paraId="7E362164">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（单位）</w:t>
            </w:r>
          </w:p>
        </w:tc>
        <w:tc>
          <w:tcPr>
            <w:tcW w:w="159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CD4CB1D">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技术规格、参数及要求</w:t>
            </w:r>
          </w:p>
        </w:tc>
        <w:tc>
          <w:tcPr>
            <w:tcW w:w="181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6DC3CD1">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品目预算(元)</w:t>
            </w:r>
          </w:p>
        </w:tc>
      </w:tr>
      <w:tr w14:paraId="616CC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00" w:hRule="atLeast"/>
        </w:trPr>
        <w:tc>
          <w:tcPr>
            <w:tcW w:w="10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2646969">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1-1</w:t>
            </w:r>
          </w:p>
        </w:tc>
        <w:tc>
          <w:tcPr>
            <w:tcW w:w="17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558325A">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其他水利工程施工</w:t>
            </w:r>
          </w:p>
        </w:tc>
        <w:tc>
          <w:tcPr>
            <w:tcW w:w="19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90D35B5">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灌溉工程</w:t>
            </w:r>
          </w:p>
        </w:tc>
        <w:tc>
          <w:tcPr>
            <w:tcW w:w="123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8B4E28">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1(项)</w:t>
            </w:r>
          </w:p>
        </w:tc>
        <w:tc>
          <w:tcPr>
            <w:tcW w:w="159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4515C9A">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详见采购文件</w:t>
            </w:r>
          </w:p>
        </w:tc>
        <w:tc>
          <w:tcPr>
            <w:tcW w:w="181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E4A975B">
            <w:pPr>
              <w:spacing w:line="360" w:lineRule="auto"/>
              <w:jc w:val="center"/>
              <w:rPr>
                <w:rFonts w:hint="default" w:ascii="宋体" w:hAnsi="宋体" w:eastAsia="宋体" w:cs="宋体"/>
                <w:color w:val="000000"/>
                <w:sz w:val="24"/>
                <w:szCs w:val="24"/>
                <w:lang w:val="en-US"/>
              </w:rPr>
            </w:pPr>
            <w:r>
              <w:rPr>
                <w:rFonts w:hint="eastAsia" w:ascii="宋体" w:hAnsi="宋体" w:cs="宋体"/>
                <w:color w:val="000000"/>
                <w:sz w:val="24"/>
                <w:szCs w:val="24"/>
                <w:lang w:val="en-US" w:eastAsia="zh-CN"/>
              </w:rPr>
              <w:t>710013.92</w:t>
            </w:r>
          </w:p>
        </w:tc>
      </w:tr>
    </w:tbl>
    <w:p w14:paraId="6D2A0B31">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sz w:val="28"/>
          <w:szCs w:val="28"/>
        </w:rPr>
        <w:t>本合同包不接受联合</w:t>
      </w:r>
      <w:r>
        <w:rPr>
          <w:rFonts w:hint="eastAsia" w:ascii="宋体" w:hAnsi="宋体" w:eastAsia="宋体" w:cs="宋体"/>
          <w:color w:val="000000" w:themeColor="text1"/>
          <w:sz w:val="28"/>
          <w:szCs w:val="28"/>
          <w14:textFill>
            <w14:solidFill>
              <w14:schemeClr w14:val="tx1"/>
            </w14:solidFill>
          </w14:textFill>
        </w:rPr>
        <w:t>体投标</w:t>
      </w:r>
    </w:p>
    <w:p w14:paraId="597B50CB">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default"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合同履行期限：</w:t>
      </w:r>
      <w:r>
        <w:rPr>
          <w:rFonts w:hint="eastAsia" w:ascii="宋体" w:hAnsi="宋体" w:cs="宋体"/>
          <w:color w:val="000000" w:themeColor="text1"/>
          <w:sz w:val="28"/>
          <w:szCs w:val="28"/>
          <w:lang w:val="en-US" w:eastAsia="zh-CN"/>
          <w14:textFill>
            <w14:solidFill>
              <w14:schemeClr w14:val="tx1"/>
            </w14:solidFill>
          </w14:textFill>
        </w:rPr>
        <w:t>自合同签订之日起30天。</w:t>
      </w:r>
    </w:p>
    <w:p w14:paraId="03EACBD1">
      <w:pPr>
        <w:keepNext w:val="0"/>
        <w:keepLines w:val="0"/>
        <w:pageBreakBefore w:val="0"/>
        <w:widowControl w:val="0"/>
        <w:kinsoku/>
        <w:wordWrap/>
        <w:overflowPunct/>
        <w:topLinePunct w:val="0"/>
        <w:autoSpaceDE/>
        <w:autoSpaceDN/>
        <w:bidi w:val="0"/>
        <w:adjustRightInd/>
        <w:snapToGrid/>
        <w:spacing w:line="640" w:lineRule="exact"/>
        <w:ind w:firstLine="562" w:firstLineChars="200"/>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二、申请人的资格要求</w:t>
      </w:r>
    </w:p>
    <w:p w14:paraId="3E75639B">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1.满足《中华人民共和国政府采购法》第二十二条规定；</w:t>
      </w:r>
    </w:p>
    <w:p w14:paraId="145B4824">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2.落实政府采购政策需满足的资格要求：</w:t>
      </w:r>
    </w:p>
    <w:p w14:paraId="2B9AA76B">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合同包1(</w:t>
      </w:r>
      <w:r>
        <w:rPr>
          <w:rFonts w:hint="eastAsia" w:ascii="宋体" w:hAnsi="宋体" w:cs="宋体"/>
          <w:color w:val="000000"/>
          <w:sz w:val="28"/>
          <w:szCs w:val="28"/>
          <w:lang w:eastAsia="zh-CN"/>
        </w:rPr>
        <w:t>宜川县2026年农业水价综合改革工程</w:t>
      </w:r>
      <w:r>
        <w:rPr>
          <w:rFonts w:hint="eastAsia" w:ascii="宋体" w:hAnsi="宋体" w:eastAsia="宋体" w:cs="宋体"/>
          <w:color w:val="000000"/>
          <w:sz w:val="28"/>
          <w:szCs w:val="28"/>
          <w:lang w:eastAsia="zh-CN"/>
        </w:rPr>
        <w:t>)落实政府采购政策需满足的资格要求如下:</w:t>
      </w:r>
    </w:p>
    <w:p w14:paraId="45063561">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依据《中华人民共和国政府采购法》和《中华人民共和国政府采购法实施条例》的有关规定，落实政府采购政策：</w:t>
      </w:r>
    </w:p>
    <w:p w14:paraId="3507EA13">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2.1</w:t>
      </w:r>
      <w:r>
        <w:rPr>
          <w:rFonts w:hint="eastAsia" w:ascii="宋体" w:hAnsi="宋体" w:eastAsia="宋体" w:cs="宋体"/>
          <w:color w:val="000000"/>
          <w:sz w:val="28"/>
          <w:szCs w:val="28"/>
          <w:lang w:eastAsia="zh-CN"/>
        </w:rPr>
        <w:t xml:space="preserve">《政府采购促进中小企业发展管理办法》的通知（财库〔2020〕46号）； </w:t>
      </w:r>
    </w:p>
    <w:p w14:paraId="3C4C6F6F">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2.2</w:t>
      </w:r>
      <w:r>
        <w:rPr>
          <w:rFonts w:hint="eastAsia" w:ascii="宋体" w:hAnsi="宋体" w:eastAsia="宋体" w:cs="宋体"/>
          <w:color w:val="000000"/>
          <w:sz w:val="28"/>
          <w:szCs w:val="28"/>
          <w:lang w:eastAsia="zh-CN"/>
        </w:rPr>
        <w:t xml:space="preserve">财政部司法部关于政府采购支持监狱企业发展有关问题的通知--财库〔2014〕68号； </w:t>
      </w:r>
    </w:p>
    <w:p w14:paraId="39AF0D73">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2.3</w:t>
      </w:r>
      <w:r>
        <w:rPr>
          <w:rFonts w:hint="eastAsia" w:ascii="宋体" w:hAnsi="宋体" w:eastAsia="宋体" w:cs="宋体"/>
          <w:color w:val="000000"/>
          <w:sz w:val="28"/>
          <w:szCs w:val="28"/>
          <w:lang w:eastAsia="zh-CN"/>
        </w:rPr>
        <w:t xml:space="preserve">《国务院办公厅关于建立政府强制采购节能产品制度的通知》--国办发〔2007〕51号。 </w:t>
      </w:r>
    </w:p>
    <w:p w14:paraId="339DC6D6">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2.4《关于印发环境标志产品政府采购品目清单的通知》（财库〔2019〕18号）； </w:t>
      </w:r>
    </w:p>
    <w:p w14:paraId="285648CD">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2.5《关于印发节能产品政府采购品目清单的通知》（财库〔2019〕19号）； </w:t>
      </w:r>
    </w:p>
    <w:p w14:paraId="41304B68">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2.6</w:t>
      </w:r>
      <w:r>
        <w:rPr>
          <w:rFonts w:hint="eastAsia" w:ascii="宋体" w:hAnsi="宋体" w:eastAsia="宋体" w:cs="宋体"/>
          <w:color w:val="000000"/>
          <w:sz w:val="28"/>
          <w:szCs w:val="28"/>
          <w:lang w:eastAsia="zh-CN"/>
        </w:rPr>
        <w:t xml:space="preserve">《关于促进残疾人就业政府采购政策的通知》财库〔2017〕141号；  </w:t>
      </w:r>
    </w:p>
    <w:p w14:paraId="7E0F77FD">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2.7</w:t>
      </w:r>
      <w:r>
        <w:rPr>
          <w:rFonts w:hint="eastAsia" w:ascii="宋体" w:hAnsi="宋体" w:eastAsia="宋体" w:cs="宋体"/>
          <w:color w:val="000000"/>
          <w:sz w:val="28"/>
          <w:szCs w:val="28"/>
          <w:lang w:eastAsia="zh-CN"/>
        </w:rPr>
        <w:t>陕西省财政厅关于印发《陕西省中小企业政府采购信用融资办法》（陕财办采〔2018〕23号）。</w:t>
      </w:r>
    </w:p>
    <w:p w14:paraId="63007507">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w:t>
      </w:r>
      <w:r>
        <w:rPr>
          <w:rFonts w:hint="eastAsia" w:ascii="宋体" w:hAnsi="宋体" w:cs="宋体"/>
          <w:color w:val="000000"/>
          <w:sz w:val="28"/>
          <w:szCs w:val="28"/>
          <w:lang w:val="en-US" w:eastAsia="zh-CN"/>
        </w:rPr>
        <w:t>8</w:t>
      </w:r>
      <w:r>
        <w:rPr>
          <w:rFonts w:hint="eastAsia" w:ascii="宋体" w:hAnsi="宋体" w:eastAsia="宋体" w:cs="宋体"/>
          <w:color w:val="000000"/>
          <w:sz w:val="28"/>
          <w:szCs w:val="28"/>
          <w:lang w:val="en-US" w:eastAsia="zh-CN"/>
        </w:rPr>
        <w:t>其他需要落实的政府采购政策（如有最新颁布的政府采购政策，按最新的文件执行）。</w:t>
      </w:r>
    </w:p>
    <w:p w14:paraId="614B6FA5">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3.本项目的特定资格要求：</w:t>
      </w:r>
    </w:p>
    <w:p w14:paraId="76194863">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合同包1(</w:t>
      </w:r>
      <w:r>
        <w:rPr>
          <w:rFonts w:hint="eastAsia" w:ascii="宋体" w:hAnsi="宋体" w:cs="宋体"/>
          <w:color w:val="000000"/>
          <w:sz w:val="28"/>
          <w:szCs w:val="28"/>
          <w:lang w:eastAsia="zh-CN"/>
        </w:rPr>
        <w:t>宜川县2026年农业水价综合改革工程</w:t>
      </w:r>
      <w:r>
        <w:rPr>
          <w:rFonts w:hint="eastAsia" w:ascii="宋体" w:hAnsi="宋体" w:eastAsia="宋体" w:cs="宋体"/>
          <w:color w:val="000000"/>
          <w:sz w:val="28"/>
          <w:szCs w:val="28"/>
        </w:rPr>
        <w:t>)特定资格要求如下:</w:t>
      </w:r>
    </w:p>
    <w:p w14:paraId="0D4A71E8">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3.1</w:t>
      </w:r>
      <w:r>
        <w:rPr>
          <w:rFonts w:hint="eastAsia" w:ascii="宋体" w:hAnsi="宋体" w:cs="宋体"/>
          <w:color w:val="000000"/>
          <w:sz w:val="28"/>
          <w:szCs w:val="28"/>
          <w:lang w:eastAsia="zh-CN"/>
        </w:rPr>
        <w:t>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color w:val="000000"/>
          <w:sz w:val="28"/>
          <w:szCs w:val="28"/>
        </w:rPr>
        <w:t> </w:t>
      </w:r>
    </w:p>
    <w:p w14:paraId="0AD365E6">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3.</w:t>
      </w:r>
      <w:r>
        <w:rPr>
          <w:rFonts w:hint="eastAsia" w:ascii="宋体" w:hAnsi="宋体" w:cs="宋体"/>
          <w:color w:val="000000"/>
          <w:sz w:val="28"/>
          <w:szCs w:val="28"/>
          <w:lang w:val="en-US" w:eastAsia="zh-CN"/>
        </w:rPr>
        <w:t>2</w:t>
      </w:r>
      <w:r>
        <w:rPr>
          <w:rFonts w:hint="eastAsia" w:ascii="宋体" w:hAnsi="宋体" w:eastAsia="宋体" w:cs="宋体"/>
          <w:color w:val="000000"/>
          <w:sz w:val="28"/>
          <w:szCs w:val="28"/>
        </w:rPr>
        <w:t>法定代表人授权委托书及被授权人身份证（法定代表人直接参加时，只须出示法定代表人身份证）； </w:t>
      </w:r>
    </w:p>
    <w:p w14:paraId="2F910926">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3.</w:t>
      </w:r>
      <w:r>
        <w:rPr>
          <w:rFonts w:hint="eastAsia" w:ascii="宋体" w:hAnsi="宋体" w:cs="宋体"/>
          <w:color w:val="000000"/>
          <w:sz w:val="28"/>
          <w:szCs w:val="28"/>
          <w:lang w:val="en-US" w:eastAsia="zh-CN"/>
        </w:rPr>
        <w:t>3</w:t>
      </w:r>
      <w:r>
        <w:rPr>
          <w:rFonts w:hint="eastAsia" w:ascii="宋体" w:hAnsi="宋体" w:eastAsia="宋体" w:cs="宋体"/>
          <w:color w:val="000000"/>
          <w:sz w:val="28"/>
          <w:szCs w:val="28"/>
        </w:rPr>
        <w:t>提供参加政府采购活动前3年内经营活动中没有重大违法记录声明； </w:t>
      </w:r>
    </w:p>
    <w:p w14:paraId="74035C3F">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3.4税收缴纳证明：自202</w:t>
      </w:r>
      <w:r>
        <w:rPr>
          <w:rFonts w:hint="eastAsia" w:ascii="宋体" w:hAnsi="宋体" w:cs="宋体"/>
          <w:color w:val="000000"/>
          <w:sz w:val="28"/>
          <w:szCs w:val="28"/>
          <w:lang w:val="en-US" w:eastAsia="zh-CN"/>
        </w:rPr>
        <w:t>6</w:t>
      </w:r>
      <w:r>
        <w:rPr>
          <w:rFonts w:hint="eastAsia" w:ascii="宋体" w:hAnsi="宋体" w:eastAsia="宋体" w:cs="宋体"/>
          <w:color w:val="000000"/>
          <w:sz w:val="28"/>
          <w:szCs w:val="28"/>
          <w:lang w:val="en-US" w:eastAsia="zh-CN"/>
        </w:rPr>
        <w:t>年</w:t>
      </w:r>
      <w:r>
        <w:rPr>
          <w:rFonts w:hint="eastAsia" w:ascii="宋体" w:hAnsi="宋体" w:cs="宋体"/>
          <w:color w:val="000000"/>
          <w:sz w:val="28"/>
          <w:szCs w:val="28"/>
          <w:lang w:val="en-US" w:eastAsia="zh-CN"/>
        </w:rPr>
        <w:t>1</w:t>
      </w:r>
      <w:r>
        <w:rPr>
          <w:rFonts w:hint="eastAsia" w:ascii="宋体" w:hAnsi="宋体" w:eastAsia="宋体" w:cs="宋体"/>
          <w:color w:val="000000"/>
          <w:sz w:val="28"/>
          <w:szCs w:val="28"/>
          <w:lang w:val="en-US" w:eastAsia="zh-CN"/>
        </w:rPr>
        <w:t xml:space="preserve">月1日以来已缴纳的至少一个月的纳税证明或完税证明，纳税证明或完税证明上应有代收机构或税务机关的公章。依法免税的供应商应提供相关文件证明； </w:t>
      </w:r>
    </w:p>
    <w:p w14:paraId="4F8A5250">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3.5社会保障资金缴纳证明：自202</w:t>
      </w:r>
      <w:r>
        <w:rPr>
          <w:rFonts w:hint="eastAsia" w:ascii="宋体" w:hAnsi="宋体" w:cs="宋体"/>
          <w:color w:val="000000"/>
          <w:sz w:val="28"/>
          <w:szCs w:val="28"/>
          <w:lang w:val="en-US" w:eastAsia="zh-CN"/>
        </w:rPr>
        <w:t>6</w:t>
      </w:r>
      <w:r>
        <w:rPr>
          <w:rFonts w:hint="eastAsia" w:ascii="宋体" w:hAnsi="宋体" w:eastAsia="宋体" w:cs="宋体"/>
          <w:color w:val="000000"/>
          <w:sz w:val="28"/>
          <w:szCs w:val="28"/>
          <w:lang w:val="en-US" w:eastAsia="zh-CN"/>
        </w:rPr>
        <w:t>年</w:t>
      </w:r>
      <w:r>
        <w:rPr>
          <w:rFonts w:hint="eastAsia" w:ascii="宋体" w:hAnsi="宋体" w:cs="宋体"/>
          <w:color w:val="000000"/>
          <w:sz w:val="28"/>
          <w:szCs w:val="28"/>
          <w:lang w:val="en-US" w:eastAsia="zh-CN"/>
        </w:rPr>
        <w:t>1</w:t>
      </w:r>
      <w:r>
        <w:rPr>
          <w:rFonts w:hint="eastAsia" w:ascii="宋体" w:hAnsi="宋体" w:eastAsia="宋体" w:cs="宋体"/>
          <w:color w:val="000000"/>
          <w:sz w:val="28"/>
          <w:szCs w:val="28"/>
          <w:lang w:val="en-US" w:eastAsia="zh-CN"/>
        </w:rPr>
        <w:t>月1日以来已缴存的至少一个月的社会保障资金缴存单据或社保机构开具的社会保险参保缴费情况证明，依法不需要缴纳社会保障资金的供应商应提供相关文件证明；</w:t>
      </w:r>
    </w:p>
    <w:p w14:paraId="3F1A368C">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3.6财务状况报告：提供202</w:t>
      </w:r>
      <w:r>
        <w:rPr>
          <w:rFonts w:hint="eastAsia" w:ascii="宋体" w:hAnsi="宋体" w:cs="宋体"/>
          <w:color w:val="000000"/>
          <w:sz w:val="28"/>
          <w:szCs w:val="28"/>
          <w:lang w:val="en-US" w:eastAsia="zh-CN"/>
        </w:rPr>
        <w:t>4</w:t>
      </w:r>
      <w:r>
        <w:rPr>
          <w:rFonts w:hint="eastAsia" w:ascii="宋体" w:hAnsi="宋体" w:eastAsia="宋体" w:cs="宋体"/>
          <w:color w:val="000000"/>
          <w:sz w:val="28"/>
          <w:szCs w:val="28"/>
          <w:lang w:val="en-US" w:eastAsia="zh-CN"/>
        </w:rPr>
        <w:t>或202</w:t>
      </w:r>
      <w:r>
        <w:rPr>
          <w:rFonts w:hint="eastAsia" w:ascii="宋体" w:hAnsi="宋体" w:cs="宋体"/>
          <w:color w:val="000000"/>
          <w:sz w:val="28"/>
          <w:szCs w:val="28"/>
          <w:lang w:val="en-US" w:eastAsia="zh-CN"/>
        </w:rPr>
        <w:t>5</w:t>
      </w:r>
      <w:r>
        <w:rPr>
          <w:rFonts w:hint="eastAsia" w:ascii="宋体" w:hAnsi="宋体" w:eastAsia="宋体" w:cs="宋体"/>
          <w:color w:val="000000"/>
          <w:sz w:val="28"/>
          <w:szCs w:val="28"/>
          <w:lang w:val="en-US" w:eastAsia="zh-CN"/>
        </w:rPr>
        <w:t>年度经审计的财务报告（至少包括审计报告、资产负债表和利润表，成立时间至提交响应文件截止时间不足一年的可提供成立后任意时段的资产负债表）或其开标前三个月内基本存款账户开户银行出具的资信证明及基本存款账户开户证明；</w:t>
      </w:r>
    </w:p>
    <w:p w14:paraId="06BF5D55">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3.</w:t>
      </w:r>
      <w:r>
        <w:rPr>
          <w:rFonts w:hint="eastAsia" w:ascii="宋体" w:hAnsi="宋体" w:cs="宋体"/>
          <w:color w:val="000000"/>
          <w:sz w:val="28"/>
          <w:szCs w:val="28"/>
          <w:lang w:val="en-US" w:eastAsia="zh-CN"/>
        </w:rPr>
        <w:t>7</w:t>
      </w:r>
      <w:r>
        <w:rPr>
          <w:rFonts w:hint="eastAsia" w:ascii="宋体" w:hAnsi="宋体" w:eastAsia="宋体" w:cs="宋体"/>
          <w:color w:val="000000"/>
          <w:sz w:val="28"/>
          <w:szCs w:val="28"/>
          <w:lang w:val="en-US" w:eastAsia="zh-CN"/>
        </w:rPr>
        <w:t>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25B5D6E3">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default"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3.8需具备水利水电工程施工总承包叁级及以上资质（含叁级），并在人员、设备、资金等方面具有相应的施工能力，具有有效的安全生产许可证，其中拟派项目经理须具备水利水电工程专业二级及以上注册建造师执业资格，具备有效的安全生产考核合格证书，且在本单位注册，未担任其他在建工程项目的项目经理（提供无在建承诺函）；</w:t>
      </w:r>
    </w:p>
    <w:p w14:paraId="3F63724B">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3.</w:t>
      </w:r>
      <w:r>
        <w:rPr>
          <w:rFonts w:hint="eastAsia" w:ascii="宋体" w:hAnsi="宋体" w:cs="宋体"/>
          <w:color w:val="000000"/>
          <w:sz w:val="28"/>
          <w:szCs w:val="28"/>
          <w:lang w:val="en-US" w:eastAsia="zh-CN"/>
        </w:rPr>
        <w:t>9</w:t>
      </w:r>
      <w:r>
        <w:rPr>
          <w:rFonts w:hint="eastAsia" w:ascii="宋体" w:hAnsi="宋体" w:eastAsia="宋体" w:cs="宋体"/>
          <w:color w:val="000000"/>
          <w:sz w:val="28"/>
          <w:szCs w:val="28"/>
          <w:lang w:val="en-US" w:eastAsia="zh-CN"/>
        </w:rPr>
        <w:t>提供磋商保证金的银行转账或电汇凭证并确保响应文件递交截止时间前到达采购文件指定账户；</w:t>
      </w:r>
    </w:p>
    <w:p w14:paraId="06C9B3A3">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3.</w:t>
      </w:r>
      <w:r>
        <w:rPr>
          <w:rFonts w:hint="eastAsia" w:ascii="宋体" w:hAnsi="宋体" w:cs="宋体"/>
          <w:color w:val="000000"/>
          <w:sz w:val="28"/>
          <w:szCs w:val="28"/>
          <w:lang w:val="en-US" w:eastAsia="zh-CN"/>
        </w:rPr>
        <w:t>10</w:t>
      </w:r>
      <w:r>
        <w:rPr>
          <w:rFonts w:hint="eastAsia" w:ascii="宋体" w:hAnsi="宋体" w:eastAsia="宋体" w:cs="宋体"/>
          <w:color w:val="000000"/>
          <w:sz w:val="28"/>
          <w:szCs w:val="28"/>
        </w:rPr>
        <w:t>本项目专门面向</w:t>
      </w:r>
      <w:r>
        <w:rPr>
          <w:rFonts w:hint="eastAsia" w:ascii="宋体" w:hAnsi="宋体" w:eastAsia="宋体" w:cs="宋体"/>
          <w:color w:val="000000"/>
          <w:sz w:val="28"/>
          <w:szCs w:val="28"/>
          <w:lang w:val="en-US" w:eastAsia="zh-CN"/>
        </w:rPr>
        <w:t>中小</w:t>
      </w:r>
      <w:r>
        <w:rPr>
          <w:rFonts w:hint="eastAsia" w:ascii="宋体" w:hAnsi="宋体" w:eastAsia="宋体" w:cs="宋体"/>
          <w:color w:val="000000"/>
          <w:sz w:val="28"/>
          <w:szCs w:val="28"/>
        </w:rPr>
        <w:t>企业采购</w:t>
      </w:r>
      <w:r>
        <w:rPr>
          <w:rFonts w:hint="eastAsia" w:ascii="宋体" w:hAnsi="宋体" w:eastAsia="宋体" w:cs="宋体"/>
          <w:color w:val="000000"/>
          <w:sz w:val="28"/>
          <w:szCs w:val="28"/>
          <w:lang w:val="en-US" w:eastAsia="zh-CN"/>
        </w:rPr>
        <w:t>（提供中小企业声明函）；</w:t>
      </w:r>
    </w:p>
    <w:p w14:paraId="413850F5">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w:t>
      </w:r>
      <w:r>
        <w:rPr>
          <w:rFonts w:hint="eastAsia" w:ascii="宋体" w:hAnsi="宋体" w:cs="宋体"/>
          <w:color w:val="000000"/>
          <w:sz w:val="28"/>
          <w:szCs w:val="28"/>
          <w:lang w:val="en-US" w:eastAsia="zh-CN"/>
        </w:rPr>
        <w:t>11</w:t>
      </w:r>
      <w:r>
        <w:rPr>
          <w:rFonts w:hint="eastAsia" w:ascii="宋体" w:hAnsi="宋体" w:eastAsia="宋体" w:cs="宋体"/>
          <w:color w:val="000000"/>
          <w:sz w:val="28"/>
          <w:szCs w:val="28"/>
        </w:rPr>
        <w:t>本项目不接受联合体磋商。</w:t>
      </w:r>
    </w:p>
    <w:p w14:paraId="0EE2F171">
      <w:pPr>
        <w:keepNext w:val="0"/>
        <w:keepLines w:val="0"/>
        <w:pageBreakBefore w:val="0"/>
        <w:widowControl w:val="0"/>
        <w:kinsoku/>
        <w:wordWrap/>
        <w:overflowPunct/>
        <w:topLinePunct w:val="0"/>
        <w:autoSpaceDE/>
        <w:autoSpaceDN/>
        <w:bidi w:val="0"/>
        <w:adjustRightInd/>
        <w:snapToGrid/>
        <w:spacing w:line="640" w:lineRule="exact"/>
        <w:ind w:firstLine="562" w:firstLineChars="200"/>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三、获取采购文件</w:t>
      </w:r>
    </w:p>
    <w:p w14:paraId="19EF57ED">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时间：202</w:t>
      </w:r>
      <w:r>
        <w:rPr>
          <w:rFonts w:hint="eastAsia" w:ascii="宋体" w:hAnsi="宋体" w:cs="宋体"/>
          <w:b w:val="0"/>
          <w:bCs w:val="0"/>
          <w:color w:val="000000" w:themeColor="text1"/>
          <w:sz w:val="28"/>
          <w:szCs w:val="28"/>
          <w:lang w:val="en-US" w:eastAsia="zh-CN"/>
          <w14:textFill>
            <w14:solidFill>
              <w14:schemeClr w14:val="tx1"/>
            </w14:solidFill>
          </w14:textFill>
        </w:rPr>
        <w:t>6</w:t>
      </w:r>
      <w:r>
        <w:rPr>
          <w:rFonts w:hint="eastAsia" w:ascii="宋体" w:hAnsi="宋体" w:eastAsia="宋体" w:cs="宋体"/>
          <w:b w:val="0"/>
          <w:bCs w:val="0"/>
          <w:color w:val="000000" w:themeColor="text1"/>
          <w:sz w:val="28"/>
          <w:szCs w:val="28"/>
          <w14:textFill>
            <w14:solidFill>
              <w14:schemeClr w14:val="tx1"/>
            </w14:solidFill>
          </w14:textFill>
        </w:rPr>
        <w:t>年</w:t>
      </w:r>
      <w:r>
        <w:rPr>
          <w:rFonts w:hint="eastAsia" w:ascii="宋体" w:hAnsi="宋体" w:cs="宋体"/>
          <w:b w:val="0"/>
          <w:bCs w:val="0"/>
          <w:color w:val="000000" w:themeColor="text1"/>
          <w:sz w:val="28"/>
          <w:szCs w:val="28"/>
          <w:lang w:val="en-US" w:eastAsia="zh-CN"/>
          <w14:textFill>
            <w14:solidFill>
              <w14:schemeClr w14:val="tx1"/>
            </w14:solidFill>
          </w14:textFill>
        </w:rPr>
        <w:t>7</w:t>
      </w:r>
      <w:r>
        <w:rPr>
          <w:rFonts w:hint="eastAsia" w:ascii="宋体" w:hAnsi="宋体" w:eastAsia="宋体" w:cs="宋体"/>
          <w:b w:val="0"/>
          <w:bCs w:val="0"/>
          <w:color w:val="000000" w:themeColor="text1"/>
          <w:sz w:val="28"/>
          <w:szCs w:val="28"/>
          <w14:textFill>
            <w14:solidFill>
              <w14:schemeClr w14:val="tx1"/>
            </w14:solidFill>
          </w14:textFill>
        </w:rPr>
        <w:t>月</w:t>
      </w:r>
      <w:r>
        <w:rPr>
          <w:rFonts w:hint="eastAsia" w:ascii="宋体" w:hAnsi="宋体" w:cs="宋体"/>
          <w:b w:val="0"/>
          <w:bCs w:val="0"/>
          <w:color w:val="000000" w:themeColor="text1"/>
          <w:sz w:val="28"/>
          <w:szCs w:val="28"/>
          <w:lang w:val="en-US" w:eastAsia="zh-CN"/>
          <w14:textFill>
            <w14:solidFill>
              <w14:schemeClr w14:val="tx1"/>
            </w14:solidFill>
          </w14:textFill>
        </w:rPr>
        <w:t>6</w:t>
      </w:r>
      <w:r>
        <w:rPr>
          <w:rFonts w:hint="eastAsia" w:ascii="宋体" w:hAnsi="宋体" w:eastAsia="宋体" w:cs="宋体"/>
          <w:b w:val="0"/>
          <w:bCs w:val="0"/>
          <w:color w:val="000000" w:themeColor="text1"/>
          <w:sz w:val="28"/>
          <w:szCs w:val="28"/>
          <w14:textFill>
            <w14:solidFill>
              <w14:schemeClr w14:val="tx1"/>
            </w14:solidFill>
          </w14:textFill>
        </w:rPr>
        <w:t>日至202</w:t>
      </w:r>
      <w:r>
        <w:rPr>
          <w:rFonts w:hint="eastAsia" w:ascii="宋体" w:hAnsi="宋体" w:cs="宋体"/>
          <w:b w:val="0"/>
          <w:bCs w:val="0"/>
          <w:color w:val="000000" w:themeColor="text1"/>
          <w:sz w:val="28"/>
          <w:szCs w:val="28"/>
          <w:lang w:val="en-US" w:eastAsia="zh-CN"/>
          <w14:textFill>
            <w14:solidFill>
              <w14:schemeClr w14:val="tx1"/>
            </w14:solidFill>
          </w14:textFill>
        </w:rPr>
        <w:t>6</w:t>
      </w:r>
      <w:r>
        <w:rPr>
          <w:rFonts w:hint="eastAsia" w:ascii="宋体" w:hAnsi="宋体" w:eastAsia="宋体" w:cs="宋体"/>
          <w:b w:val="0"/>
          <w:bCs w:val="0"/>
          <w:color w:val="000000" w:themeColor="text1"/>
          <w:sz w:val="28"/>
          <w:szCs w:val="28"/>
          <w14:textFill>
            <w14:solidFill>
              <w14:schemeClr w14:val="tx1"/>
            </w14:solidFill>
          </w14:textFill>
        </w:rPr>
        <w:t>年</w:t>
      </w:r>
      <w:r>
        <w:rPr>
          <w:rFonts w:hint="eastAsia" w:ascii="宋体" w:hAnsi="宋体" w:cs="宋体"/>
          <w:b w:val="0"/>
          <w:bCs w:val="0"/>
          <w:color w:val="000000" w:themeColor="text1"/>
          <w:sz w:val="28"/>
          <w:szCs w:val="28"/>
          <w:lang w:val="en-US" w:eastAsia="zh-CN"/>
          <w14:textFill>
            <w14:solidFill>
              <w14:schemeClr w14:val="tx1"/>
            </w14:solidFill>
          </w14:textFill>
        </w:rPr>
        <w:t>7</w:t>
      </w:r>
      <w:r>
        <w:rPr>
          <w:rFonts w:hint="eastAsia" w:ascii="宋体" w:hAnsi="宋体" w:eastAsia="宋体" w:cs="宋体"/>
          <w:b w:val="0"/>
          <w:bCs w:val="0"/>
          <w:color w:val="000000" w:themeColor="text1"/>
          <w:sz w:val="28"/>
          <w:szCs w:val="28"/>
          <w14:textFill>
            <w14:solidFill>
              <w14:schemeClr w14:val="tx1"/>
            </w14:solidFill>
          </w14:textFill>
        </w:rPr>
        <w:t>月</w:t>
      </w:r>
      <w:r>
        <w:rPr>
          <w:rFonts w:hint="eastAsia" w:ascii="宋体" w:hAnsi="宋体" w:cs="宋体"/>
          <w:b w:val="0"/>
          <w:bCs w:val="0"/>
          <w:color w:val="000000" w:themeColor="text1"/>
          <w:sz w:val="28"/>
          <w:szCs w:val="28"/>
          <w:lang w:val="en-US" w:eastAsia="zh-CN"/>
          <w14:textFill>
            <w14:solidFill>
              <w14:schemeClr w14:val="tx1"/>
            </w14:solidFill>
          </w14:textFill>
        </w:rPr>
        <w:t>10</w:t>
      </w:r>
      <w:r>
        <w:rPr>
          <w:rFonts w:hint="eastAsia" w:ascii="宋体" w:hAnsi="宋体" w:eastAsia="宋体" w:cs="宋体"/>
          <w:b w:val="0"/>
          <w:bCs w:val="0"/>
          <w:color w:val="000000" w:themeColor="text1"/>
          <w:sz w:val="28"/>
          <w:szCs w:val="28"/>
          <w14:textFill>
            <w14:solidFill>
              <w14:schemeClr w14:val="tx1"/>
            </w14:solidFill>
          </w14:textFill>
        </w:rPr>
        <w:t>日</w:t>
      </w:r>
      <w:r>
        <w:rPr>
          <w:rFonts w:hint="eastAsia" w:ascii="宋体" w:hAnsi="宋体" w:eastAsia="宋体" w:cs="宋体"/>
          <w:b w:val="0"/>
          <w:bCs w:val="0"/>
          <w:color w:val="000000" w:themeColor="text1"/>
          <w:sz w:val="28"/>
          <w:szCs w:val="28"/>
          <w:lang w:eastAsia="zh-CN"/>
          <w14:textFill>
            <w14:solidFill>
              <w14:schemeClr w14:val="tx1"/>
            </w14:solidFill>
          </w14:textFill>
        </w:rPr>
        <w:t>，</w:t>
      </w:r>
      <w:r>
        <w:rPr>
          <w:rFonts w:hint="eastAsia" w:ascii="宋体" w:hAnsi="宋体" w:eastAsia="宋体" w:cs="宋体"/>
          <w:b w:val="0"/>
          <w:bCs w:val="0"/>
          <w:color w:val="000000" w:themeColor="text1"/>
          <w:sz w:val="28"/>
          <w:szCs w:val="28"/>
          <w14:textFill>
            <w14:solidFill>
              <w14:schemeClr w14:val="tx1"/>
            </w14:solidFill>
          </w14:textFill>
        </w:rPr>
        <w:t>每天上午0</w:t>
      </w:r>
      <w:r>
        <w:rPr>
          <w:rFonts w:hint="eastAsia" w:ascii="宋体" w:hAnsi="宋体" w:cs="宋体"/>
          <w:b w:val="0"/>
          <w:bCs w:val="0"/>
          <w:color w:val="000000" w:themeColor="text1"/>
          <w:sz w:val="28"/>
          <w:szCs w:val="28"/>
          <w:lang w:val="en-US" w:eastAsia="zh-CN"/>
          <w14:textFill>
            <w14:solidFill>
              <w14:schemeClr w14:val="tx1"/>
            </w14:solidFill>
          </w14:textFill>
        </w:rPr>
        <w:t>9</w:t>
      </w:r>
      <w:r>
        <w:rPr>
          <w:rFonts w:hint="eastAsia" w:ascii="宋体" w:hAnsi="宋体" w:eastAsia="宋体" w:cs="宋体"/>
          <w:b w:val="0"/>
          <w:bCs w:val="0"/>
          <w:color w:val="000000" w:themeColor="text1"/>
          <w:sz w:val="28"/>
          <w:szCs w:val="28"/>
          <w14:textFill>
            <w14:solidFill>
              <w14:schemeClr w14:val="tx1"/>
            </w14:solidFill>
          </w14:textFill>
        </w:rPr>
        <w:t>:00:00至12:00:00，下午14:00:00至1</w:t>
      </w:r>
      <w:r>
        <w:rPr>
          <w:rFonts w:hint="eastAsia" w:ascii="宋体" w:hAnsi="宋体" w:eastAsia="宋体" w:cs="宋体"/>
          <w:b w:val="0"/>
          <w:bCs w:val="0"/>
          <w:color w:val="000000" w:themeColor="text1"/>
          <w:sz w:val="28"/>
          <w:szCs w:val="28"/>
          <w:lang w:val="en-US" w:eastAsia="zh-CN"/>
          <w14:textFill>
            <w14:solidFill>
              <w14:schemeClr w14:val="tx1"/>
            </w14:solidFill>
          </w14:textFill>
        </w:rPr>
        <w:t>7</w:t>
      </w:r>
      <w:r>
        <w:rPr>
          <w:rFonts w:hint="eastAsia" w:ascii="宋体" w:hAnsi="宋体" w:eastAsia="宋体" w:cs="宋体"/>
          <w:b w:val="0"/>
          <w:bCs w:val="0"/>
          <w:color w:val="000000" w:themeColor="text1"/>
          <w:sz w:val="28"/>
          <w:szCs w:val="28"/>
          <w14:textFill>
            <w14:solidFill>
              <w14:schemeClr w14:val="tx1"/>
            </w14:solidFill>
          </w14:textFill>
        </w:rPr>
        <w:t>:00:00（北京时间,法定节假日除外）</w:t>
      </w:r>
    </w:p>
    <w:p w14:paraId="1CA91CC8">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cs="宋体"/>
          <w:b w:val="0"/>
          <w:bCs w:val="0"/>
          <w:color w:val="000000" w:themeColor="text1"/>
          <w:sz w:val="28"/>
          <w:szCs w:val="28"/>
          <w:lang w:val="en-US" w:eastAsia="zh-CN"/>
          <w14:textFill>
            <w14:solidFill>
              <w14:schemeClr w14:val="tx1"/>
            </w14:solidFill>
          </w14:textFill>
        </w:rPr>
        <w:t>途径</w:t>
      </w:r>
      <w:r>
        <w:rPr>
          <w:rFonts w:hint="eastAsia" w:ascii="宋体" w:hAnsi="宋体" w:eastAsia="宋体" w:cs="宋体"/>
          <w:b w:val="0"/>
          <w:bCs w:val="0"/>
          <w:color w:val="000000" w:themeColor="text1"/>
          <w:sz w:val="28"/>
          <w:szCs w:val="28"/>
          <w14:textFill>
            <w14:solidFill>
              <w14:schemeClr w14:val="tx1"/>
            </w14:solidFill>
          </w14:textFill>
        </w:rPr>
        <w:t>：</w:t>
      </w:r>
      <w:r>
        <w:rPr>
          <w:rFonts w:hint="eastAsia" w:ascii="宋体" w:hAnsi="宋体" w:eastAsia="宋体" w:cs="宋体"/>
          <w:b w:val="0"/>
          <w:bCs w:val="0"/>
          <w:color w:val="000000" w:themeColor="text1"/>
          <w:sz w:val="28"/>
          <w:szCs w:val="28"/>
          <w:lang w:val="en-US" w:eastAsia="zh-CN"/>
          <w14:textFill>
            <w14:solidFill>
              <w14:schemeClr w14:val="tx1"/>
            </w14:solidFill>
          </w14:textFill>
        </w:rPr>
        <w:t>延安市新区盛世花园北区12号楼一单元802室</w:t>
      </w:r>
    </w:p>
    <w:p w14:paraId="55FDDAC6">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方式：</w:t>
      </w:r>
      <w:r>
        <w:rPr>
          <w:rFonts w:hint="eastAsia" w:ascii="宋体" w:hAnsi="宋体" w:cs="宋体"/>
          <w:b w:val="0"/>
          <w:bCs w:val="0"/>
          <w:color w:val="000000" w:themeColor="text1"/>
          <w:sz w:val="28"/>
          <w:szCs w:val="28"/>
          <w:lang w:val="en-US" w:eastAsia="zh-CN"/>
          <w14:textFill>
            <w14:solidFill>
              <w14:schemeClr w14:val="tx1"/>
            </w14:solidFill>
          </w14:textFill>
        </w:rPr>
        <w:t>现场</w:t>
      </w:r>
      <w:r>
        <w:rPr>
          <w:rFonts w:hint="eastAsia" w:ascii="宋体" w:hAnsi="宋体" w:eastAsia="宋体" w:cs="宋体"/>
          <w:b w:val="0"/>
          <w:bCs w:val="0"/>
          <w:color w:val="000000" w:themeColor="text1"/>
          <w:sz w:val="28"/>
          <w:szCs w:val="28"/>
          <w14:textFill>
            <w14:solidFill>
              <w14:schemeClr w14:val="tx1"/>
            </w14:solidFill>
          </w14:textFill>
        </w:rPr>
        <w:t>获取</w:t>
      </w:r>
    </w:p>
    <w:p w14:paraId="0A52378F">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b w:val="0"/>
          <w:bCs w:val="0"/>
          <w:color w:val="000000" w:themeColor="text1"/>
          <w:sz w:val="28"/>
          <w:szCs w:val="28"/>
          <w:lang w:val="en-US" w:eastAsia="zh-CN"/>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售价：</w:t>
      </w:r>
      <w:r>
        <w:rPr>
          <w:rFonts w:hint="eastAsia" w:ascii="宋体" w:hAnsi="宋体" w:cs="宋体"/>
          <w:b w:val="0"/>
          <w:bCs w:val="0"/>
          <w:color w:val="000000" w:themeColor="text1"/>
          <w:sz w:val="28"/>
          <w:szCs w:val="28"/>
          <w:lang w:val="en-US" w:eastAsia="zh-CN"/>
          <w14:textFill>
            <w14:solidFill>
              <w14:schemeClr w14:val="tx1"/>
            </w14:solidFill>
          </w14:textFill>
        </w:rPr>
        <w:t>0</w:t>
      </w:r>
      <w:r>
        <w:rPr>
          <w:rFonts w:hint="eastAsia" w:ascii="宋体" w:hAnsi="宋体" w:eastAsia="宋体" w:cs="宋体"/>
          <w:b w:val="0"/>
          <w:bCs w:val="0"/>
          <w:color w:val="000000" w:themeColor="text1"/>
          <w:sz w:val="28"/>
          <w:szCs w:val="28"/>
          <w:lang w:val="en-US" w:eastAsia="zh-CN"/>
          <w14:textFill>
            <w14:solidFill>
              <w14:schemeClr w14:val="tx1"/>
            </w14:solidFill>
          </w14:textFill>
        </w:rPr>
        <w:t>元。</w:t>
      </w:r>
    </w:p>
    <w:p w14:paraId="77BE9B25">
      <w:pPr>
        <w:keepNext w:val="0"/>
        <w:keepLines w:val="0"/>
        <w:pageBreakBefore w:val="0"/>
        <w:widowControl w:val="0"/>
        <w:kinsoku/>
        <w:wordWrap/>
        <w:overflowPunct/>
        <w:topLinePunct w:val="0"/>
        <w:autoSpaceDE/>
        <w:autoSpaceDN/>
        <w:bidi w:val="0"/>
        <w:adjustRightInd/>
        <w:snapToGrid/>
        <w:spacing w:line="640" w:lineRule="exact"/>
        <w:ind w:firstLine="562" w:firstLineChars="200"/>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四、响应文件提交</w:t>
      </w:r>
    </w:p>
    <w:p w14:paraId="4775A8EA">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截止时间：202</w:t>
      </w:r>
      <w:r>
        <w:rPr>
          <w:rFonts w:hint="eastAsia" w:ascii="宋体" w:hAnsi="宋体" w:cs="宋体"/>
          <w:color w:val="000000" w:themeColor="text1"/>
          <w:sz w:val="28"/>
          <w:szCs w:val="28"/>
          <w:lang w:val="en-US" w:eastAsia="zh-CN"/>
          <w14:textFill>
            <w14:solidFill>
              <w14:schemeClr w14:val="tx1"/>
            </w14:solidFill>
          </w14:textFill>
        </w:rPr>
        <w:t>6</w:t>
      </w:r>
      <w:r>
        <w:rPr>
          <w:rFonts w:hint="eastAsia" w:ascii="宋体" w:hAnsi="宋体" w:eastAsia="宋体" w:cs="宋体"/>
          <w:color w:val="000000" w:themeColor="text1"/>
          <w:sz w:val="28"/>
          <w:szCs w:val="28"/>
          <w14:textFill>
            <w14:solidFill>
              <w14:schemeClr w14:val="tx1"/>
            </w14:solidFill>
          </w14:textFill>
        </w:rPr>
        <w:t>年</w:t>
      </w:r>
      <w:r>
        <w:rPr>
          <w:rFonts w:hint="eastAsia" w:ascii="宋体" w:hAnsi="宋体" w:cs="宋体"/>
          <w:color w:val="000000" w:themeColor="text1"/>
          <w:sz w:val="28"/>
          <w:szCs w:val="28"/>
          <w:lang w:val="en-US" w:eastAsia="zh-CN"/>
          <w14:textFill>
            <w14:solidFill>
              <w14:schemeClr w14:val="tx1"/>
            </w14:solidFill>
          </w14:textFill>
        </w:rPr>
        <w:t>7</w:t>
      </w:r>
      <w:r>
        <w:rPr>
          <w:rFonts w:hint="eastAsia" w:ascii="宋体" w:hAnsi="宋体" w:eastAsia="宋体" w:cs="宋体"/>
          <w:color w:val="000000" w:themeColor="text1"/>
          <w:sz w:val="28"/>
          <w:szCs w:val="28"/>
          <w14:textFill>
            <w14:solidFill>
              <w14:schemeClr w14:val="tx1"/>
            </w14:solidFill>
          </w14:textFill>
        </w:rPr>
        <w:t>月</w:t>
      </w:r>
      <w:r>
        <w:rPr>
          <w:rFonts w:hint="eastAsia" w:ascii="宋体" w:hAnsi="宋体" w:cs="宋体"/>
          <w:color w:val="000000" w:themeColor="text1"/>
          <w:sz w:val="28"/>
          <w:szCs w:val="28"/>
          <w:lang w:val="en-US" w:eastAsia="zh-CN"/>
          <w14:textFill>
            <w14:solidFill>
              <w14:schemeClr w14:val="tx1"/>
            </w14:solidFill>
          </w14:textFill>
        </w:rPr>
        <w:t>21</w:t>
      </w:r>
      <w:r>
        <w:rPr>
          <w:rFonts w:hint="eastAsia" w:ascii="宋体" w:hAnsi="宋体" w:eastAsia="宋体" w:cs="宋体"/>
          <w:color w:val="000000" w:themeColor="text1"/>
          <w:sz w:val="28"/>
          <w:szCs w:val="28"/>
          <w14:textFill>
            <w14:solidFill>
              <w14:schemeClr w14:val="tx1"/>
            </w14:solidFill>
          </w14:textFill>
        </w:rPr>
        <w:t>日</w:t>
      </w:r>
      <w:r>
        <w:rPr>
          <w:rFonts w:hint="eastAsia" w:ascii="宋体" w:hAnsi="宋体" w:cs="宋体"/>
          <w:color w:val="000000" w:themeColor="text1"/>
          <w:sz w:val="28"/>
          <w:szCs w:val="28"/>
          <w:lang w:val="en-US" w:eastAsia="zh-CN"/>
          <w14:textFill>
            <w14:solidFill>
              <w14:schemeClr w14:val="tx1"/>
            </w14:solidFill>
          </w14:textFill>
        </w:rPr>
        <w:t>15</w:t>
      </w:r>
      <w:r>
        <w:rPr>
          <w:rFonts w:hint="eastAsia" w:ascii="宋体" w:hAnsi="宋体" w:eastAsia="宋体" w:cs="宋体"/>
          <w:color w:val="000000" w:themeColor="text1"/>
          <w:sz w:val="28"/>
          <w:szCs w:val="28"/>
          <w14:textFill>
            <w14:solidFill>
              <w14:schemeClr w14:val="tx1"/>
            </w14:solidFill>
          </w14:textFill>
        </w:rPr>
        <w:t>时</w:t>
      </w:r>
      <w:r>
        <w:rPr>
          <w:rFonts w:hint="eastAsia" w:ascii="宋体" w:hAnsi="宋体" w:cs="宋体"/>
          <w:color w:val="000000" w:themeColor="text1"/>
          <w:sz w:val="28"/>
          <w:szCs w:val="28"/>
          <w:lang w:val="en-US" w:eastAsia="zh-CN"/>
          <w14:textFill>
            <w14:solidFill>
              <w14:schemeClr w14:val="tx1"/>
            </w14:solidFill>
          </w14:textFill>
        </w:rPr>
        <w:t>30</w:t>
      </w:r>
      <w:r>
        <w:rPr>
          <w:rFonts w:hint="eastAsia" w:ascii="宋体" w:hAnsi="宋体" w:eastAsia="宋体" w:cs="宋体"/>
          <w:color w:val="000000" w:themeColor="text1"/>
          <w:sz w:val="28"/>
          <w:szCs w:val="28"/>
          <w14:textFill>
            <w14:solidFill>
              <w14:schemeClr w14:val="tx1"/>
            </w14:solidFill>
          </w14:textFill>
        </w:rPr>
        <w:t>分</w:t>
      </w:r>
      <w:r>
        <w:rPr>
          <w:rFonts w:hint="eastAsia" w:ascii="宋体" w:hAnsi="宋体" w:eastAsia="宋体" w:cs="宋体"/>
          <w:color w:val="000000" w:themeColor="text1"/>
          <w:sz w:val="28"/>
          <w:szCs w:val="28"/>
          <w:lang w:val="en-US" w:eastAsia="zh-CN"/>
          <w14:textFill>
            <w14:solidFill>
              <w14:schemeClr w14:val="tx1"/>
            </w14:solidFill>
          </w14:textFill>
        </w:rPr>
        <w:t xml:space="preserve">00 </w:t>
      </w:r>
      <w:r>
        <w:rPr>
          <w:rFonts w:hint="eastAsia" w:ascii="宋体" w:hAnsi="宋体" w:eastAsia="宋体" w:cs="宋体"/>
          <w:color w:val="000000" w:themeColor="text1"/>
          <w:sz w:val="28"/>
          <w:szCs w:val="28"/>
          <w14:textFill>
            <w14:solidFill>
              <w14:schemeClr w14:val="tx1"/>
            </w14:solidFill>
          </w14:textFill>
        </w:rPr>
        <w:t>秒（北京时间）</w:t>
      </w:r>
    </w:p>
    <w:p w14:paraId="4FF12B9E">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地点：</w:t>
      </w:r>
      <w:r>
        <w:rPr>
          <w:rFonts w:hint="eastAsia" w:ascii="宋体" w:hAnsi="宋体" w:eastAsia="宋体" w:cs="宋体"/>
          <w:color w:val="000000" w:themeColor="text1"/>
          <w:sz w:val="28"/>
          <w:szCs w:val="28"/>
          <w:lang w:val="en-US" w:eastAsia="zh-CN"/>
          <w14:textFill>
            <w14:solidFill>
              <w14:schemeClr w14:val="tx1"/>
            </w14:solidFill>
          </w14:textFill>
        </w:rPr>
        <w:t>延安市公共资源交易中心开标7室</w:t>
      </w:r>
    </w:p>
    <w:p w14:paraId="0365C9F3">
      <w:pPr>
        <w:keepNext w:val="0"/>
        <w:keepLines w:val="0"/>
        <w:pageBreakBefore w:val="0"/>
        <w:widowControl w:val="0"/>
        <w:kinsoku/>
        <w:wordWrap/>
        <w:overflowPunct/>
        <w:topLinePunct w:val="0"/>
        <w:autoSpaceDE/>
        <w:autoSpaceDN/>
        <w:bidi w:val="0"/>
        <w:adjustRightInd/>
        <w:snapToGrid/>
        <w:spacing w:line="640" w:lineRule="exact"/>
        <w:ind w:firstLine="562" w:firstLineChars="200"/>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五、开启</w:t>
      </w:r>
    </w:p>
    <w:p w14:paraId="12E2A527">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时间：202</w:t>
      </w:r>
      <w:r>
        <w:rPr>
          <w:rFonts w:hint="eastAsia" w:ascii="宋体" w:hAnsi="宋体" w:eastAsia="宋体" w:cs="宋体"/>
          <w:color w:val="000000" w:themeColor="text1"/>
          <w:sz w:val="28"/>
          <w:szCs w:val="28"/>
          <w:lang w:val="en-US" w:eastAsia="zh-CN"/>
          <w14:textFill>
            <w14:solidFill>
              <w14:schemeClr w14:val="tx1"/>
            </w14:solidFill>
          </w14:textFill>
        </w:rPr>
        <w:t>6</w:t>
      </w:r>
      <w:r>
        <w:rPr>
          <w:rFonts w:hint="eastAsia" w:ascii="宋体" w:hAnsi="宋体" w:eastAsia="宋体" w:cs="宋体"/>
          <w:color w:val="000000" w:themeColor="text1"/>
          <w:sz w:val="28"/>
          <w:szCs w:val="28"/>
          <w14:textFill>
            <w14:solidFill>
              <w14:schemeClr w14:val="tx1"/>
            </w14:solidFill>
          </w14:textFill>
        </w:rPr>
        <w:t>年</w:t>
      </w:r>
      <w:r>
        <w:rPr>
          <w:rFonts w:hint="eastAsia" w:ascii="宋体" w:hAnsi="宋体" w:eastAsia="宋体" w:cs="宋体"/>
          <w:color w:val="000000" w:themeColor="text1"/>
          <w:sz w:val="28"/>
          <w:szCs w:val="28"/>
          <w:lang w:val="en-US" w:eastAsia="zh-CN"/>
          <w14:textFill>
            <w14:solidFill>
              <w14:schemeClr w14:val="tx1"/>
            </w14:solidFill>
          </w14:textFill>
        </w:rPr>
        <w:t>7</w:t>
      </w:r>
      <w:r>
        <w:rPr>
          <w:rFonts w:hint="eastAsia" w:ascii="宋体" w:hAnsi="宋体" w:eastAsia="宋体" w:cs="宋体"/>
          <w:color w:val="000000" w:themeColor="text1"/>
          <w:sz w:val="28"/>
          <w:szCs w:val="28"/>
          <w14:textFill>
            <w14:solidFill>
              <w14:schemeClr w14:val="tx1"/>
            </w14:solidFill>
          </w14:textFill>
        </w:rPr>
        <w:t>月</w:t>
      </w:r>
      <w:r>
        <w:rPr>
          <w:rFonts w:hint="eastAsia" w:ascii="宋体" w:hAnsi="宋体" w:eastAsia="宋体" w:cs="宋体"/>
          <w:color w:val="000000" w:themeColor="text1"/>
          <w:sz w:val="28"/>
          <w:szCs w:val="28"/>
          <w:lang w:val="en-US" w:eastAsia="zh-CN"/>
          <w14:textFill>
            <w14:solidFill>
              <w14:schemeClr w14:val="tx1"/>
            </w14:solidFill>
          </w14:textFill>
        </w:rPr>
        <w:t>21</w:t>
      </w:r>
      <w:r>
        <w:rPr>
          <w:rFonts w:hint="eastAsia" w:ascii="宋体" w:hAnsi="宋体" w:eastAsia="宋体" w:cs="宋体"/>
          <w:color w:val="000000" w:themeColor="text1"/>
          <w:sz w:val="28"/>
          <w:szCs w:val="28"/>
          <w14:textFill>
            <w14:solidFill>
              <w14:schemeClr w14:val="tx1"/>
            </w14:solidFill>
          </w14:textFill>
        </w:rPr>
        <w:t>日</w:t>
      </w:r>
      <w:r>
        <w:rPr>
          <w:rFonts w:hint="eastAsia" w:ascii="宋体" w:hAnsi="宋体" w:eastAsia="宋体" w:cs="宋体"/>
          <w:color w:val="000000" w:themeColor="text1"/>
          <w:sz w:val="28"/>
          <w:szCs w:val="28"/>
          <w:lang w:val="en-US" w:eastAsia="zh-CN"/>
          <w14:textFill>
            <w14:solidFill>
              <w14:schemeClr w14:val="tx1"/>
            </w14:solidFill>
          </w14:textFill>
        </w:rPr>
        <w:t>15</w:t>
      </w:r>
      <w:r>
        <w:rPr>
          <w:rFonts w:hint="eastAsia" w:ascii="宋体" w:hAnsi="宋体" w:eastAsia="宋体" w:cs="宋体"/>
          <w:color w:val="000000" w:themeColor="text1"/>
          <w:sz w:val="28"/>
          <w:szCs w:val="28"/>
          <w14:textFill>
            <w14:solidFill>
              <w14:schemeClr w14:val="tx1"/>
            </w14:solidFill>
          </w14:textFill>
        </w:rPr>
        <w:t>时</w:t>
      </w:r>
      <w:r>
        <w:rPr>
          <w:rFonts w:hint="eastAsia" w:ascii="宋体" w:hAnsi="宋体" w:eastAsia="宋体" w:cs="宋体"/>
          <w:color w:val="000000" w:themeColor="text1"/>
          <w:sz w:val="28"/>
          <w:szCs w:val="28"/>
          <w:lang w:val="en-US" w:eastAsia="zh-CN"/>
          <w14:textFill>
            <w14:solidFill>
              <w14:schemeClr w14:val="tx1"/>
            </w14:solidFill>
          </w14:textFill>
        </w:rPr>
        <w:t>30</w:t>
      </w:r>
      <w:r>
        <w:rPr>
          <w:rFonts w:hint="eastAsia" w:ascii="宋体" w:hAnsi="宋体" w:eastAsia="宋体" w:cs="宋体"/>
          <w:color w:val="000000" w:themeColor="text1"/>
          <w:sz w:val="28"/>
          <w:szCs w:val="28"/>
          <w14:textFill>
            <w14:solidFill>
              <w14:schemeClr w14:val="tx1"/>
            </w14:solidFill>
          </w14:textFill>
        </w:rPr>
        <w:t>分</w:t>
      </w:r>
      <w:r>
        <w:rPr>
          <w:rFonts w:hint="eastAsia" w:ascii="宋体" w:hAnsi="宋体" w:eastAsia="宋体" w:cs="宋体"/>
          <w:color w:val="000000" w:themeColor="text1"/>
          <w:sz w:val="28"/>
          <w:szCs w:val="28"/>
          <w:lang w:val="en-US" w:eastAsia="zh-CN"/>
          <w14:textFill>
            <w14:solidFill>
              <w14:schemeClr w14:val="tx1"/>
            </w14:solidFill>
          </w14:textFill>
        </w:rPr>
        <w:t xml:space="preserve">00 </w:t>
      </w:r>
      <w:r>
        <w:rPr>
          <w:rFonts w:hint="eastAsia" w:ascii="宋体" w:hAnsi="宋体" w:eastAsia="宋体" w:cs="宋体"/>
          <w:color w:val="000000" w:themeColor="text1"/>
          <w:sz w:val="28"/>
          <w:szCs w:val="28"/>
          <w14:textFill>
            <w14:solidFill>
              <w14:schemeClr w14:val="tx1"/>
            </w14:solidFill>
          </w14:textFill>
        </w:rPr>
        <w:t>秒（北京时间）</w:t>
      </w:r>
    </w:p>
    <w:p w14:paraId="513B76B4">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地点：</w:t>
      </w:r>
      <w:r>
        <w:rPr>
          <w:rFonts w:hint="eastAsia" w:ascii="宋体" w:hAnsi="宋体" w:eastAsia="宋体" w:cs="宋体"/>
          <w:color w:val="000000" w:themeColor="text1"/>
          <w:sz w:val="28"/>
          <w:szCs w:val="28"/>
          <w:lang w:val="en-US" w:eastAsia="zh-CN"/>
          <w14:textFill>
            <w14:solidFill>
              <w14:schemeClr w14:val="tx1"/>
            </w14:solidFill>
          </w14:textFill>
        </w:rPr>
        <w:t>延安市公共资源交易中心开标7室</w:t>
      </w:r>
    </w:p>
    <w:p w14:paraId="22D2F622">
      <w:pPr>
        <w:keepNext w:val="0"/>
        <w:keepLines w:val="0"/>
        <w:pageBreakBefore w:val="0"/>
        <w:widowControl w:val="0"/>
        <w:kinsoku/>
        <w:wordWrap/>
        <w:overflowPunct/>
        <w:topLinePunct w:val="0"/>
        <w:autoSpaceDE/>
        <w:autoSpaceDN/>
        <w:bidi w:val="0"/>
        <w:adjustRightInd/>
        <w:snapToGrid/>
        <w:spacing w:line="640" w:lineRule="exact"/>
        <w:ind w:firstLine="562" w:firstLineChars="200"/>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六、公告期限</w:t>
      </w:r>
    </w:p>
    <w:p w14:paraId="302C9163">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themeColor="text1"/>
          <w:sz w:val="28"/>
          <w:szCs w:val="28"/>
          <w14:textFill>
            <w14:solidFill>
              <w14:schemeClr w14:val="tx1"/>
            </w14:solidFill>
          </w14:textFill>
        </w:rPr>
        <w:t>自本公告发布之日起</w:t>
      </w:r>
      <w:r>
        <w:rPr>
          <w:rFonts w:hint="eastAsia" w:ascii="宋体" w:hAnsi="宋体" w:eastAsia="宋体" w:cs="宋体"/>
          <w:color w:val="000000" w:themeColor="text1"/>
          <w:sz w:val="28"/>
          <w:szCs w:val="28"/>
          <w:lang w:val="en-US" w:eastAsia="zh-CN"/>
          <w14:textFill>
            <w14:solidFill>
              <w14:schemeClr w14:val="tx1"/>
            </w14:solidFill>
          </w14:textFill>
        </w:rPr>
        <w:t>5</w:t>
      </w:r>
      <w:r>
        <w:rPr>
          <w:rFonts w:hint="eastAsia" w:ascii="宋体" w:hAnsi="宋体" w:eastAsia="宋体" w:cs="宋体"/>
          <w:color w:val="000000" w:themeColor="text1"/>
          <w:sz w:val="28"/>
          <w:szCs w:val="28"/>
          <w14:textFill>
            <w14:solidFill>
              <w14:schemeClr w14:val="tx1"/>
            </w14:solidFill>
          </w14:textFill>
        </w:rPr>
        <w:t>个工作日</w:t>
      </w:r>
      <w:r>
        <w:rPr>
          <w:rFonts w:hint="eastAsia" w:ascii="宋体" w:hAnsi="宋体" w:eastAsia="宋体" w:cs="宋体"/>
          <w:color w:val="000000"/>
          <w:sz w:val="28"/>
          <w:szCs w:val="28"/>
        </w:rPr>
        <w:t>。</w:t>
      </w:r>
    </w:p>
    <w:p w14:paraId="6D9B3CED">
      <w:pPr>
        <w:keepNext w:val="0"/>
        <w:keepLines w:val="0"/>
        <w:pageBreakBefore w:val="0"/>
        <w:widowControl w:val="0"/>
        <w:kinsoku/>
        <w:wordWrap/>
        <w:overflowPunct/>
        <w:topLinePunct w:val="0"/>
        <w:autoSpaceDE/>
        <w:autoSpaceDN/>
        <w:bidi w:val="0"/>
        <w:adjustRightInd/>
        <w:snapToGrid/>
        <w:spacing w:line="640" w:lineRule="exact"/>
        <w:ind w:firstLine="562" w:firstLineChars="200"/>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lang w:val="en-US" w:eastAsia="zh-CN"/>
          <w14:textFill>
            <w14:solidFill>
              <w14:schemeClr w14:val="tx1"/>
            </w14:solidFill>
          </w14:textFill>
        </w:rPr>
        <w:t>七、</w:t>
      </w:r>
      <w:r>
        <w:rPr>
          <w:rFonts w:hint="eastAsia" w:ascii="宋体" w:hAnsi="宋体" w:eastAsia="宋体" w:cs="宋体"/>
          <w:b/>
          <w:bCs/>
          <w:color w:val="000000" w:themeColor="text1"/>
          <w:sz w:val="28"/>
          <w:szCs w:val="28"/>
          <w14:textFill>
            <w14:solidFill>
              <w14:schemeClr w14:val="tx1"/>
            </w14:solidFill>
          </w14:textFill>
        </w:rPr>
        <w:t>其他补充事宜</w:t>
      </w:r>
    </w:p>
    <w:p w14:paraId="57BCA11F">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（1）供应商购买磋商文件时需携带本单位介绍信及本人身份证原件或复印件（加盖公章（鲜章））；</w:t>
      </w:r>
    </w:p>
    <w:p w14:paraId="24FA6695">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（2）请投标人按照陕西省财政厅关于政府采购供应商注册登记有关事项的通知中的要求，通过陕西省政府采购网（http://www.ccgp-shaanxi.gov.cn/）注册登记加入陕西省政府采购供应商库。</w:t>
      </w:r>
    </w:p>
    <w:p w14:paraId="643143C5">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（3）本项目专门面向中小企业采购。</w:t>
      </w:r>
    </w:p>
    <w:p w14:paraId="79630929">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（4）发布公告的媒介：本次招标公告在《陕西省政府采购网》、《全国公共资源交易平台（陕西省·延安市）》上同时发布。</w:t>
      </w:r>
    </w:p>
    <w:p w14:paraId="0474C70E">
      <w:pPr>
        <w:keepNext w:val="0"/>
        <w:keepLines w:val="0"/>
        <w:pageBreakBefore w:val="0"/>
        <w:widowControl w:val="0"/>
        <w:kinsoku/>
        <w:wordWrap/>
        <w:overflowPunct/>
        <w:topLinePunct w:val="0"/>
        <w:autoSpaceDE/>
        <w:autoSpaceDN/>
        <w:bidi w:val="0"/>
        <w:adjustRightInd/>
        <w:snapToGrid/>
        <w:spacing w:line="640" w:lineRule="exact"/>
        <w:ind w:firstLine="562" w:firstLineChars="200"/>
        <w:textAlignment w:val="auto"/>
        <w:outlineLvl w:val="9"/>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八、凡对本次采购提出询问，请按以下方式联系</w:t>
      </w:r>
    </w:p>
    <w:p w14:paraId="6BC329BD">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1.采购人信息</w:t>
      </w:r>
    </w:p>
    <w:p w14:paraId="56B0945C">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名称：</w:t>
      </w:r>
      <w:r>
        <w:rPr>
          <w:rFonts w:hint="eastAsia" w:ascii="宋体" w:hAnsi="宋体" w:cs="宋体"/>
          <w:sz w:val="28"/>
          <w:szCs w:val="28"/>
          <w:lang w:val="en-US" w:eastAsia="zh-CN"/>
        </w:rPr>
        <w:t>宜川县水务局</w:t>
      </w:r>
    </w:p>
    <w:p w14:paraId="15CC7710">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outlineLvl w:val="9"/>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sz w:val="28"/>
          <w:szCs w:val="28"/>
          <w:lang w:val="en-US" w:eastAsia="zh-CN"/>
        </w:rPr>
        <w:t>地</w:t>
      </w:r>
      <w:r>
        <w:rPr>
          <w:rFonts w:hint="eastAsia" w:ascii="宋体" w:hAnsi="宋体" w:eastAsia="宋体" w:cs="宋体"/>
          <w:color w:val="000000" w:themeColor="text1"/>
          <w:sz w:val="28"/>
          <w:szCs w:val="28"/>
          <w:lang w:val="en-US" w:eastAsia="zh-CN"/>
          <w14:textFill>
            <w14:solidFill>
              <w14:schemeClr w14:val="tx1"/>
            </w14:solidFill>
          </w14:textFill>
        </w:rPr>
        <w:t>址：</w:t>
      </w:r>
      <w:r>
        <w:rPr>
          <w:rFonts w:hint="eastAsia" w:ascii="宋体" w:hAnsi="宋体" w:cs="宋体"/>
          <w:color w:val="000000" w:themeColor="text1"/>
          <w:sz w:val="28"/>
          <w:szCs w:val="28"/>
          <w:lang w:val="en-US" w:eastAsia="zh-CN"/>
          <w14:textFill>
            <w14:solidFill>
              <w14:schemeClr w14:val="tx1"/>
            </w14:solidFill>
          </w14:textFill>
        </w:rPr>
        <w:t>延安市</w:t>
      </w:r>
      <w:r>
        <w:rPr>
          <w:rFonts w:hint="eastAsia" w:ascii="宋体" w:hAnsi="宋体" w:eastAsia="宋体" w:cs="宋体"/>
          <w:color w:val="000000" w:themeColor="text1"/>
          <w:sz w:val="28"/>
          <w:szCs w:val="28"/>
          <w:lang w:val="en-US" w:eastAsia="zh-CN"/>
          <w14:textFill>
            <w14:solidFill>
              <w14:schemeClr w14:val="tx1"/>
            </w14:solidFill>
          </w14:textFill>
        </w:rPr>
        <w:t>宜川县</w:t>
      </w:r>
    </w:p>
    <w:p w14:paraId="6F8F7D99">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outlineLvl w:val="9"/>
        <w:rPr>
          <w:rFonts w:hint="default"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联系方式：</w:t>
      </w:r>
      <w:r>
        <w:rPr>
          <w:rFonts w:hint="eastAsia" w:ascii="宋体" w:hAnsi="宋体" w:cs="宋体"/>
          <w:color w:val="000000" w:themeColor="text1"/>
          <w:sz w:val="28"/>
          <w:szCs w:val="28"/>
          <w:lang w:val="en-US" w:eastAsia="zh-CN"/>
          <w14:textFill>
            <w14:solidFill>
              <w14:schemeClr w14:val="tx1"/>
            </w14:solidFill>
          </w14:textFill>
        </w:rPr>
        <w:t>0911-4622473</w:t>
      </w:r>
    </w:p>
    <w:p w14:paraId="6614DF66">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outlineLvl w:val="9"/>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2.采购代理机构信息</w:t>
      </w:r>
    </w:p>
    <w:p w14:paraId="61D87FFE">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outlineLvl w:val="9"/>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名称：陕西宸永项目管理有限公司</w:t>
      </w:r>
    </w:p>
    <w:p w14:paraId="5FDAB908">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地址：延安市新区盛世花园北区12号楼一单元802室</w:t>
      </w:r>
    </w:p>
    <w:p w14:paraId="385BD7B6">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联系方式：0911-8688810</w:t>
      </w:r>
    </w:p>
    <w:p w14:paraId="0F2B7A11">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3.项目联系方式</w:t>
      </w:r>
    </w:p>
    <w:p w14:paraId="4DE1249D">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项目联系人：杨工</w:t>
      </w:r>
    </w:p>
    <w:p w14:paraId="5B6441E6">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outlineLvl w:val="9"/>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sz w:val="28"/>
          <w:szCs w:val="28"/>
          <w:lang w:val="en-US" w:eastAsia="zh-CN"/>
        </w:rPr>
        <w:t>电话：0911-8688810</w:t>
      </w:r>
    </w:p>
    <w:p w14:paraId="12A4BF45">
      <w:pPr>
        <w:rPr>
          <w:rFonts w:hint="eastAsia"/>
        </w:rPr>
        <w:sectPr>
          <w:footerReference r:id="rId8" w:type="first"/>
          <w:footerReference r:id="rId7" w:type="default"/>
          <w:pgSz w:w="11906" w:h="16838"/>
          <w:pgMar w:top="1440" w:right="1440" w:bottom="1440" w:left="1440" w:header="851" w:footer="992" w:gutter="0"/>
          <w:pgNumType w:fmt="decimal" w:start="1"/>
          <w:cols w:space="720" w:num="1"/>
          <w:docGrid w:linePitch="312" w:charSpace="0"/>
        </w:sectPr>
      </w:pPr>
    </w:p>
    <w:p w14:paraId="78C22160">
      <w:pPr>
        <w:pStyle w:val="2"/>
        <w:numPr>
          <w:ilvl w:val="0"/>
          <w:numId w:val="2"/>
        </w:numPr>
        <w:ind w:left="0" w:leftChars="0" w:firstLine="0" w:firstLineChars="0"/>
        <w:jc w:val="center"/>
        <w:rPr>
          <w:rFonts w:hint="eastAsia"/>
        </w:rPr>
      </w:pPr>
      <w:bookmarkStart w:id="2" w:name="_Toc421778363"/>
      <w:bookmarkStart w:id="3" w:name="_Toc10488"/>
      <w:r>
        <w:rPr>
          <w:rFonts w:hint="eastAsia" w:ascii="宋体" w:hAnsi="宋体" w:eastAsia="宋体" w:cs="宋体"/>
          <w:color w:val="000000" w:themeColor="text1"/>
          <w:sz w:val="32"/>
          <w:szCs w:val="32"/>
          <w14:textFill>
            <w14:solidFill>
              <w14:schemeClr w14:val="tx1"/>
            </w14:solidFill>
          </w14:textFill>
        </w:rPr>
        <w:t>供应商须知</w:t>
      </w:r>
      <w:bookmarkEnd w:id="2"/>
      <w:bookmarkEnd w:id="3"/>
    </w:p>
    <w:p w14:paraId="7D4A7BB4">
      <w:pPr>
        <w:spacing w:line="360" w:lineRule="auto"/>
        <w:jc w:val="center"/>
        <w:outlineLvl w:val="1"/>
        <w:rPr>
          <w:rFonts w:hint="eastAsia" w:ascii="宋体" w:hAnsi="宋体" w:eastAsia="宋体" w:cs="宋体"/>
          <w:b/>
          <w:color w:val="000000" w:themeColor="text1"/>
          <w:sz w:val="24"/>
          <w:szCs w:val="21"/>
          <w14:textFill>
            <w14:solidFill>
              <w14:schemeClr w14:val="tx1"/>
            </w14:solidFill>
          </w14:textFill>
        </w:rPr>
      </w:pPr>
      <w:bookmarkStart w:id="4" w:name="_Toc15103"/>
      <w:bookmarkStart w:id="5" w:name="_Toc420591642"/>
      <w:bookmarkStart w:id="6" w:name="_Toc421778364"/>
      <w:bookmarkStart w:id="7" w:name="_Toc500323094"/>
      <w:bookmarkStart w:id="8" w:name="_Toc526842682"/>
      <w:r>
        <w:rPr>
          <w:rFonts w:hint="eastAsia" w:ascii="宋体" w:hAnsi="宋体" w:eastAsia="宋体" w:cs="宋体"/>
          <w:b/>
          <w:color w:val="000000" w:themeColor="text1"/>
          <w:sz w:val="24"/>
          <w:szCs w:val="21"/>
          <w14:textFill>
            <w14:solidFill>
              <w14:schemeClr w14:val="tx1"/>
            </w14:solidFill>
          </w14:textFill>
        </w:rPr>
        <w:t>供应商须知前附表</w:t>
      </w:r>
      <w:bookmarkEnd w:id="4"/>
      <w:bookmarkEnd w:id="5"/>
      <w:bookmarkEnd w:id="6"/>
      <w:bookmarkEnd w:id="7"/>
      <w:bookmarkEnd w:id="8"/>
    </w:p>
    <w:tbl>
      <w:tblPr>
        <w:tblStyle w:val="34"/>
        <w:tblW w:w="104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1"/>
        <w:gridCol w:w="2077"/>
        <w:gridCol w:w="7371"/>
      </w:tblGrid>
      <w:tr w14:paraId="4A271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6AAC7A0E">
            <w:pPr>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条款号</w:t>
            </w:r>
          </w:p>
        </w:tc>
        <w:tc>
          <w:tcPr>
            <w:tcW w:w="2077" w:type="dxa"/>
            <w:tcBorders>
              <w:top w:val="single" w:color="auto" w:sz="4" w:space="0"/>
              <w:left w:val="single" w:color="auto" w:sz="4" w:space="0"/>
              <w:bottom w:val="single" w:color="auto" w:sz="4" w:space="0"/>
              <w:right w:val="single" w:color="auto" w:sz="4" w:space="0"/>
            </w:tcBorders>
            <w:vAlign w:val="center"/>
          </w:tcPr>
          <w:p w14:paraId="499BA711">
            <w:pPr>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条款名称</w:t>
            </w:r>
          </w:p>
        </w:tc>
        <w:tc>
          <w:tcPr>
            <w:tcW w:w="7371" w:type="dxa"/>
            <w:tcBorders>
              <w:top w:val="single" w:color="auto" w:sz="4" w:space="0"/>
              <w:left w:val="single" w:color="auto" w:sz="4" w:space="0"/>
              <w:bottom w:val="single" w:color="auto" w:sz="4" w:space="0"/>
              <w:right w:val="single" w:color="auto" w:sz="4" w:space="0"/>
            </w:tcBorders>
            <w:vAlign w:val="center"/>
          </w:tcPr>
          <w:p w14:paraId="58C53A7D">
            <w:pPr>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编列内容</w:t>
            </w:r>
          </w:p>
        </w:tc>
      </w:tr>
      <w:tr w14:paraId="4C33D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411B6253">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1.1.2</w:t>
            </w:r>
          </w:p>
        </w:tc>
        <w:tc>
          <w:tcPr>
            <w:tcW w:w="2077" w:type="dxa"/>
            <w:tcBorders>
              <w:top w:val="single" w:color="auto" w:sz="4" w:space="0"/>
              <w:left w:val="single" w:color="auto" w:sz="4" w:space="0"/>
              <w:bottom w:val="single" w:color="auto" w:sz="4" w:space="0"/>
              <w:right w:val="single" w:color="auto" w:sz="4" w:space="0"/>
            </w:tcBorders>
            <w:vAlign w:val="center"/>
          </w:tcPr>
          <w:p w14:paraId="6254D88E">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w:t>
            </w:r>
          </w:p>
        </w:tc>
        <w:tc>
          <w:tcPr>
            <w:tcW w:w="7371" w:type="dxa"/>
            <w:tcBorders>
              <w:top w:val="single" w:color="auto" w:sz="4" w:space="0"/>
              <w:left w:val="single" w:color="auto" w:sz="4" w:space="0"/>
              <w:bottom w:val="single" w:color="auto" w:sz="4" w:space="0"/>
              <w:right w:val="single" w:color="auto" w:sz="4" w:space="0"/>
            </w:tcBorders>
            <w:vAlign w:val="center"/>
          </w:tcPr>
          <w:p w14:paraId="2C555FB2">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采购人名称：</w:t>
            </w:r>
            <w:r>
              <w:rPr>
                <w:rFonts w:hint="eastAsia" w:ascii="宋体" w:hAnsi="宋体" w:cs="宋体"/>
                <w:color w:val="000000" w:themeColor="text1"/>
                <w:sz w:val="24"/>
                <w:szCs w:val="24"/>
                <w:lang w:val="en-US" w:eastAsia="zh-CN"/>
                <w14:textFill>
                  <w14:solidFill>
                    <w14:schemeClr w14:val="tx1"/>
                  </w14:solidFill>
                </w14:textFill>
              </w:rPr>
              <w:t>宜川县水务局</w:t>
            </w:r>
          </w:p>
          <w:p w14:paraId="520224AE">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地址：</w:t>
            </w:r>
            <w:r>
              <w:rPr>
                <w:rFonts w:hint="eastAsia" w:ascii="宋体" w:hAnsi="宋体" w:cs="宋体"/>
                <w:color w:val="000000" w:themeColor="text1"/>
                <w:sz w:val="24"/>
                <w:szCs w:val="24"/>
                <w:lang w:val="en-US" w:eastAsia="zh-CN"/>
                <w14:textFill>
                  <w14:solidFill>
                    <w14:schemeClr w14:val="tx1"/>
                  </w14:solidFill>
                </w14:textFill>
              </w:rPr>
              <w:t>延安市</w:t>
            </w:r>
            <w:r>
              <w:rPr>
                <w:rFonts w:hint="eastAsia" w:ascii="宋体" w:hAnsi="宋体" w:eastAsia="宋体" w:cs="宋体"/>
                <w:color w:val="000000" w:themeColor="text1"/>
                <w:sz w:val="24"/>
                <w:szCs w:val="24"/>
                <w:lang w:val="en-US" w:eastAsia="zh-CN"/>
                <w14:textFill>
                  <w14:solidFill>
                    <w14:schemeClr w14:val="tx1"/>
                  </w14:solidFill>
                </w14:textFill>
              </w:rPr>
              <w:t>宜川县</w:t>
            </w:r>
          </w:p>
          <w:p w14:paraId="103B4DA2">
            <w:pPr>
              <w:spacing w:line="36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联系人：袁主任</w:t>
            </w:r>
          </w:p>
          <w:p w14:paraId="505D35F5">
            <w:pPr>
              <w:spacing w:line="360" w:lineRule="auto"/>
              <w:rPr>
                <w:rFonts w:hint="default"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联系方式：</w:t>
            </w:r>
            <w:r>
              <w:rPr>
                <w:rFonts w:hint="eastAsia" w:ascii="宋体" w:hAnsi="宋体" w:cs="宋体"/>
                <w:color w:val="000000" w:themeColor="text1"/>
                <w:sz w:val="24"/>
                <w:szCs w:val="24"/>
                <w:lang w:val="en-US" w:eastAsia="zh-CN"/>
                <w14:textFill>
                  <w14:solidFill>
                    <w14:schemeClr w14:val="tx1"/>
                  </w14:solidFill>
                </w14:textFill>
              </w:rPr>
              <w:t>0911-4622473</w:t>
            </w:r>
          </w:p>
        </w:tc>
      </w:tr>
      <w:tr w14:paraId="58083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2"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3881BDD2">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1.1.3</w:t>
            </w:r>
          </w:p>
        </w:tc>
        <w:tc>
          <w:tcPr>
            <w:tcW w:w="2077" w:type="dxa"/>
            <w:tcBorders>
              <w:top w:val="single" w:color="auto" w:sz="4" w:space="0"/>
              <w:left w:val="single" w:color="auto" w:sz="4" w:space="0"/>
              <w:bottom w:val="single" w:color="auto" w:sz="4" w:space="0"/>
              <w:right w:val="single" w:color="auto" w:sz="4" w:space="0"/>
            </w:tcBorders>
            <w:vAlign w:val="center"/>
          </w:tcPr>
          <w:p w14:paraId="7B3F94A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采购代理机构</w:t>
            </w:r>
          </w:p>
        </w:tc>
        <w:tc>
          <w:tcPr>
            <w:tcW w:w="7371" w:type="dxa"/>
            <w:tcBorders>
              <w:top w:val="single" w:color="auto" w:sz="4" w:space="0"/>
              <w:left w:val="single" w:color="auto" w:sz="4" w:space="0"/>
              <w:bottom w:val="single" w:color="auto" w:sz="4" w:space="0"/>
              <w:right w:val="single" w:color="auto" w:sz="4" w:space="0"/>
            </w:tcBorders>
            <w:vAlign w:val="center"/>
          </w:tcPr>
          <w:p w14:paraId="479C6134">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采购代理机构</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陕西宸永项目管理有限公司</w:t>
            </w:r>
            <w:r>
              <w:rPr>
                <w:rFonts w:hint="eastAsia" w:ascii="宋体" w:hAnsi="宋体" w:eastAsia="宋体" w:cs="宋体"/>
                <w:color w:val="000000" w:themeColor="text1"/>
                <w:sz w:val="24"/>
                <w:szCs w:val="24"/>
                <w14:textFill>
                  <w14:solidFill>
                    <w14:schemeClr w14:val="tx1"/>
                  </w14:solidFill>
                </w14:textFill>
              </w:rPr>
              <w:t xml:space="preserve"> </w:t>
            </w:r>
          </w:p>
          <w:p w14:paraId="1545CB69">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地址：</w:t>
            </w:r>
            <w:r>
              <w:rPr>
                <w:rFonts w:hint="eastAsia" w:ascii="宋体" w:hAnsi="宋体" w:eastAsia="宋体" w:cs="宋体"/>
                <w:color w:val="000000" w:themeColor="text1"/>
                <w:sz w:val="24"/>
                <w:szCs w:val="24"/>
                <w:lang w:eastAsia="zh-CN"/>
                <w14:textFill>
                  <w14:solidFill>
                    <w14:schemeClr w14:val="tx1"/>
                  </w14:solidFill>
                </w14:textFill>
              </w:rPr>
              <w:t>延安市新区盛世花园北区12号楼一单元802室</w:t>
            </w:r>
          </w:p>
          <w:p w14:paraId="60467F8E">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联系人：</w:t>
            </w:r>
            <w:r>
              <w:rPr>
                <w:rFonts w:hint="eastAsia" w:ascii="宋体" w:hAnsi="宋体" w:eastAsia="宋体" w:cs="宋体"/>
                <w:color w:val="000000" w:themeColor="text1"/>
                <w:sz w:val="24"/>
                <w:szCs w:val="24"/>
                <w:lang w:val="en-US" w:eastAsia="zh-CN"/>
                <w14:textFill>
                  <w14:solidFill>
                    <w14:schemeClr w14:val="tx1"/>
                  </w14:solidFill>
                </w14:textFill>
              </w:rPr>
              <w:t xml:space="preserve">杨工               </w:t>
            </w:r>
          </w:p>
          <w:p w14:paraId="0B77EE28">
            <w:pPr>
              <w:spacing w:line="360" w:lineRule="auto"/>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联系方式</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 xml:space="preserve">0911-8688810 </w:t>
            </w:r>
          </w:p>
        </w:tc>
      </w:tr>
      <w:tr w14:paraId="06619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252873E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1.1.4</w:t>
            </w:r>
          </w:p>
        </w:tc>
        <w:tc>
          <w:tcPr>
            <w:tcW w:w="2077" w:type="dxa"/>
            <w:tcBorders>
              <w:top w:val="single" w:color="auto" w:sz="4" w:space="0"/>
              <w:left w:val="single" w:color="auto" w:sz="4" w:space="0"/>
              <w:bottom w:val="single" w:color="auto" w:sz="4" w:space="0"/>
              <w:right w:val="single" w:color="auto" w:sz="4" w:space="0"/>
            </w:tcBorders>
            <w:vAlign w:val="center"/>
          </w:tcPr>
          <w:p w14:paraId="72B65466">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项目名称</w:t>
            </w:r>
          </w:p>
        </w:tc>
        <w:tc>
          <w:tcPr>
            <w:tcW w:w="7371" w:type="dxa"/>
            <w:tcBorders>
              <w:top w:val="single" w:color="auto" w:sz="4" w:space="0"/>
              <w:left w:val="single" w:color="auto" w:sz="4" w:space="0"/>
              <w:bottom w:val="single" w:color="auto" w:sz="4" w:space="0"/>
              <w:right w:val="single" w:color="auto" w:sz="4" w:space="0"/>
            </w:tcBorders>
            <w:vAlign w:val="center"/>
          </w:tcPr>
          <w:p w14:paraId="67925B59">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sz w:val="24"/>
                <w:szCs w:val="24"/>
                <w:lang w:eastAsia="zh-CN"/>
              </w:rPr>
              <w:t>宜川县2026年农业水价综合改革工程</w:t>
            </w:r>
          </w:p>
        </w:tc>
      </w:tr>
      <w:tr w14:paraId="12730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349EE5BB">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1.2.1</w:t>
            </w:r>
          </w:p>
        </w:tc>
        <w:tc>
          <w:tcPr>
            <w:tcW w:w="2077" w:type="dxa"/>
            <w:tcBorders>
              <w:top w:val="single" w:color="auto" w:sz="4" w:space="0"/>
              <w:left w:val="single" w:color="auto" w:sz="4" w:space="0"/>
              <w:bottom w:val="single" w:color="auto" w:sz="4" w:space="0"/>
              <w:right w:val="single" w:color="auto" w:sz="4" w:space="0"/>
            </w:tcBorders>
            <w:vAlign w:val="center"/>
          </w:tcPr>
          <w:p w14:paraId="24912524">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资金来源</w:t>
            </w:r>
          </w:p>
        </w:tc>
        <w:tc>
          <w:tcPr>
            <w:tcW w:w="7371" w:type="dxa"/>
            <w:tcBorders>
              <w:top w:val="single" w:color="auto" w:sz="4" w:space="0"/>
              <w:left w:val="single" w:color="auto" w:sz="4" w:space="0"/>
              <w:bottom w:val="single" w:color="auto" w:sz="4" w:space="0"/>
              <w:right w:val="single" w:color="auto" w:sz="4" w:space="0"/>
            </w:tcBorders>
            <w:vAlign w:val="center"/>
          </w:tcPr>
          <w:p w14:paraId="35520A6E">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auto"/>
                <w:sz w:val="24"/>
                <w:szCs w:val="24"/>
                <w:lang w:val="en-US" w:eastAsia="zh-CN"/>
              </w:rPr>
              <w:t>财政资金</w:t>
            </w:r>
          </w:p>
        </w:tc>
      </w:tr>
      <w:tr w14:paraId="1FC91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64B48DF0">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1.2.2</w:t>
            </w:r>
          </w:p>
        </w:tc>
        <w:tc>
          <w:tcPr>
            <w:tcW w:w="2077" w:type="dxa"/>
            <w:tcBorders>
              <w:top w:val="single" w:color="auto" w:sz="4" w:space="0"/>
              <w:left w:val="single" w:color="auto" w:sz="4" w:space="0"/>
              <w:bottom w:val="single" w:color="auto" w:sz="4" w:space="0"/>
              <w:right w:val="single" w:color="auto" w:sz="4" w:space="0"/>
            </w:tcBorders>
            <w:vAlign w:val="center"/>
          </w:tcPr>
          <w:p w14:paraId="156240C1">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出资比例</w:t>
            </w:r>
          </w:p>
        </w:tc>
        <w:tc>
          <w:tcPr>
            <w:tcW w:w="7371" w:type="dxa"/>
            <w:tcBorders>
              <w:top w:val="single" w:color="auto" w:sz="4" w:space="0"/>
              <w:left w:val="single" w:color="auto" w:sz="4" w:space="0"/>
              <w:bottom w:val="single" w:color="auto" w:sz="4" w:space="0"/>
              <w:right w:val="single" w:color="auto" w:sz="4" w:space="0"/>
            </w:tcBorders>
            <w:vAlign w:val="center"/>
          </w:tcPr>
          <w:p w14:paraId="4C91C349">
            <w:pP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100%</w:t>
            </w:r>
          </w:p>
        </w:tc>
      </w:tr>
      <w:tr w14:paraId="5196F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7770CCB7">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1.2.3</w:t>
            </w:r>
          </w:p>
        </w:tc>
        <w:tc>
          <w:tcPr>
            <w:tcW w:w="2077" w:type="dxa"/>
            <w:tcBorders>
              <w:top w:val="single" w:color="auto" w:sz="4" w:space="0"/>
              <w:left w:val="single" w:color="auto" w:sz="4" w:space="0"/>
              <w:bottom w:val="single" w:color="auto" w:sz="4" w:space="0"/>
              <w:right w:val="single" w:color="auto" w:sz="4" w:space="0"/>
            </w:tcBorders>
            <w:vAlign w:val="center"/>
          </w:tcPr>
          <w:p w14:paraId="3DF907AF">
            <w:pPr>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项目预算</w:t>
            </w:r>
          </w:p>
        </w:tc>
        <w:tc>
          <w:tcPr>
            <w:tcW w:w="7371" w:type="dxa"/>
            <w:tcBorders>
              <w:top w:val="single" w:color="auto" w:sz="4" w:space="0"/>
              <w:left w:val="single" w:color="auto" w:sz="4" w:space="0"/>
              <w:bottom w:val="single" w:color="auto" w:sz="4" w:space="0"/>
              <w:right w:val="single" w:color="auto" w:sz="4" w:space="0"/>
            </w:tcBorders>
            <w:vAlign w:val="center"/>
          </w:tcPr>
          <w:p w14:paraId="41564FD1">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710013.92</w:t>
            </w:r>
            <w:r>
              <w:rPr>
                <w:rFonts w:hint="eastAsia" w:ascii="宋体" w:hAnsi="宋体" w:eastAsia="宋体" w:cs="宋体"/>
                <w:color w:val="000000" w:themeColor="text1"/>
                <w:sz w:val="24"/>
                <w:szCs w:val="24"/>
                <w:lang w:val="en-US" w:eastAsia="zh-CN"/>
                <w14:textFill>
                  <w14:solidFill>
                    <w14:schemeClr w14:val="tx1"/>
                  </w14:solidFill>
                </w14:textFill>
              </w:rPr>
              <w:t>元</w:t>
            </w:r>
          </w:p>
        </w:tc>
      </w:tr>
      <w:tr w14:paraId="6D238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4660F15C">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1.2.4</w:t>
            </w:r>
          </w:p>
        </w:tc>
        <w:tc>
          <w:tcPr>
            <w:tcW w:w="2077" w:type="dxa"/>
            <w:tcBorders>
              <w:top w:val="single" w:color="auto" w:sz="4" w:space="0"/>
              <w:left w:val="single" w:color="auto" w:sz="4" w:space="0"/>
              <w:bottom w:val="single" w:color="auto" w:sz="4" w:space="0"/>
              <w:right w:val="single" w:color="auto" w:sz="4" w:space="0"/>
            </w:tcBorders>
            <w:vAlign w:val="center"/>
          </w:tcPr>
          <w:p w14:paraId="6F7F68DE">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最高限价</w:t>
            </w:r>
          </w:p>
        </w:tc>
        <w:tc>
          <w:tcPr>
            <w:tcW w:w="7371" w:type="dxa"/>
            <w:tcBorders>
              <w:top w:val="single" w:color="auto" w:sz="4" w:space="0"/>
              <w:left w:val="single" w:color="auto" w:sz="4" w:space="0"/>
              <w:bottom w:val="single" w:color="auto" w:sz="4" w:space="0"/>
              <w:right w:val="single" w:color="auto" w:sz="4" w:space="0"/>
            </w:tcBorders>
            <w:vAlign w:val="center"/>
          </w:tcPr>
          <w:p w14:paraId="28F88D3C">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w:t>
            </w:r>
          </w:p>
        </w:tc>
      </w:tr>
      <w:tr w14:paraId="2DF06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01E7161E">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1.3.1</w:t>
            </w:r>
          </w:p>
        </w:tc>
        <w:tc>
          <w:tcPr>
            <w:tcW w:w="2077" w:type="dxa"/>
            <w:tcBorders>
              <w:top w:val="single" w:color="auto" w:sz="4" w:space="0"/>
              <w:left w:val="single" w:color="auto" w:sz="4" w:space="0"/>
              <w:bottom w:val="single" w:color="auto" w:sz="4" w:space="0"/>
              <w:right w:val="single" w:color="auto" w:sz="4" w:space="0"/>
            </w:tcBorders>
            <w:vAlign w:val="center"/>
          </w:tcPr>
          <w:p w14:paraId="6D79AE99">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磋商内容</w:t>
            </w:r>
          </w:p>
        </w:tc>
        <w:tc>
          <w:tcPr>
            <w:tcW w:w="7371" w:type="dxa"/>
            <w:tcBorders>
              <w:top w:val="single" w:color="auto" w:sz="4" w:space="0"/>
              <w:left w:val="single" w:color="auto" w:sz="4" w:space="0"/>
              <w:bottom w:val="single" w:color="auto" w:sz="4" w:space="0"/>
              <w:right w:val="single" w:color="auto" w:sz="4" w:space="0"/>
            </w:tcBorders>
            <w:vAlign w:val="center"/>
          </w:tcPr>
          <w:p w14:paraId="690BC5A1">
            <w:pPr>
              <w:spacing w:line="360" w:lineRule="auto"/>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工程位于宜川县云岩镇汾川村、蜀旺村</w:t>
            </w:r>
            <w:r>
              <w:rPr>
                <w:rFonts w:hint="eastAsia" w:ascii="宋体" w:hAnsi="宋体" w:eastAsia="宋体" w:cs="宋体"/>
                <w:color w:val="000000"/>
                <w:sz w:val="24"/>
                <w:szCs w:val="24"/>
                <w:lang w:val="en-US" w:eastAsia="zh-CN"/>
              </w:rPr>
              <w:t>。该项目涉及受益农户178户，其中脱贫户29户，工程的实施能够有效提高农村饮水质量标准和生产用水效益，增强农业发展后劲和抵御自然灾害能力，改善村民生活质量</w:t>
            </w:r>
            <w:r>
              <w:rPr>
                <w:rFonts w:hint="eastAsia" w:ascii="宋体" w:hAnsi="宋体" w:cs="宋体"/>
                <w:color w:val="000000"/>
                <w:sz w:val="24"/>
                <w:szCs w:val="24"/>
                <w:lang w:val="en-US" w:eastAsia="zh-CN"/>
              </w:rPr>
              <w:t>。</w:t>
            </w:r>
          </w:p>
        </w:tc>
      </w:tr>
      <w:tr w14:paraId="0CE32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336C63F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1.3.2</w:t>
            </w:r>
          </w:p>
        </w:tc>
        <w:tc>
          <w:tcPr>
            <w:tcW w:w="2077" w:type="dxa"/>
            <w:tcBorders>
              <w:top w:val="single" w:color="auto" w:sz="4" w:space="0"/>
              <w:left w:val="single" w:color="auto" w:sz="4" w:space="0"/>
              <w:bottom w:val="single" w:color="auto" w:sz="4" w:space="0"/>
              <w:right w:val="single" w:color="auto" w:sz="4" w:space="0"/>
            </w:tcBorders>
            <w:vAlign w:val="center"/>
          </w:tcPr>
          <w:p w14:paraId="6A71083B">
            <w:pPr>
              <w:spacing w:line="360" w:lineRule="auto"/>
              <w:jc w:val="center"/>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工</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eastAsia="zh-CN"/>
                <w14:textFill>
                  <w14:solidFill>
                    <w14:schemeClr w14:val="tx1"/>
                  </w14:solidFill>
                </w14:textFill>
              </w:rPr>
              <w:t>期</w:t>
            </w:r>
          </w:p>
        </w:tc>
        <w:tc>
          <w:tcPr>
            <w:tcW w:w="7371" w:type="dxa"/>
            <w:tcBorders>
              <w:top w:val="single" w:color="auto" w:sz="4" w:space="0"/>
              <w:left w:val="single" w:color="auto" w:sz="4" w:space="0"/>
              <w:bottom w:val="single" w:color="auto" w:sz="4" w:space="0"/>
              <w:right w:val="single" w:color="auto" w:sz="4" w:space="0"/>
            </w:tcBorders>
            <w:vAlign w:val="center"/>
          </w:tcPr>
          <w:p w14:paraId="1976826A">
            <w:pPr>
              <w:autoSpaceDE w:val="0"/>
              <w:autoSpaceDN w:val="0"/>
              <w:adjustRightInd w:val="0"/>
              <w:spacing w:line="360" w:lineRule="auto"/>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30天</w:t>
            </w:r>
          </w:p>
        </w:tc>
      </w:tr>
      <w:tr w14:paraId="351FD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4BB78ED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1.3.</w:t>
            </w:r>
            <w:r>
              <w:rPr>
                <w:rFonts w:hint="eastAsia" w:ascii="宋体" w:hAnsi="宋体" w:eastAsia="宋体" w:cs="宋体"/>
                <w:color w:val="auto"/>
                <w:sz w:val="24"/>
                <w:szCs w:val="24"/>
                <w:lang w:val="en-US" w:eastAsia="zh-CN"/>
              </w:rPr>
              <w:t>3</w:t>
            </w:r>
          </w:p>
        </w:tc>
        <w:tc>
          <w:tcPr>
            <w:tcW w:w="2077" w:type="dxa"/>
            <w:tcBorders>
              <w:top w:val="single" w:color="auto" w:sz="4" w:space="0"/>
              <w:left w:val="single" w:color="auto" w:sz="4" w:space="0"/>
              <w:bottom w:val="single" w:color="auto" w:sz="4" w:space="0"/>
              <w:right w:val="single" w:color="auto" w:sz="4" w:space="0"/>
            </w:tcBorders>
            <w:vAlign w:val="center"/>
          </w:tcPr>
          <w:p w14:paraId="1DB5C215">
            <w:pPr>
              <w:spacing w:line="360" w:lineRule="auto"/>
              <w:jc w:val="center"/>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lang w:eastAsia="zh-CN"/>
                <w14:textFill>
                  <w14:solidFill>
                    <w14:schemeClr w14:val="tx1"/>
                  </w14:solidFill>
                </w14:textFill>
              </w:rPr>
              <w:t>质保期</w:t>
            </w:r>
          </w:p>
        </w:tc>
        <w:tc>
          <w:tcPr>
            <w:tcW w:w="7371" w:type="dxa"/>
            <w:tcBorders>
              <w:top w:val="single" w:color="auto" w:sz="4" w:space="0"/>
              <w:left w:val="single" w:color="auto" w:sz="4" w:space="0"/>
              <w:bottom w:val="single" w:color="auto" w:sz="4" w:space="0"/>
              <w:right w:val="single" w:color="auto" w:sz="4" w:space="0"/>
            </w:tcBorders>
            <w:vAlign w:val="center"/>
          </w:tcPr>
          <w:p w14:paraId="7B45CA77">
            <w:pPr>
              <w:autoSpaceDE w:val="0"/>
              <w:autoSpaceDN w:val="0"/>
              <w:adjustRightInd w:val="0"/>
              <w:spacing w:line="360" w:lineRule="auto"/>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一年</w:t>
            </w:r>
          </w:p>
        </w:tc>
      </w:tr>
      <w:tr w14:paraId="5868B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52D6B317">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1.4.1</w:t>
            </w:r>
          </w:p>
        </w:tc>
        <w:tc>
          <w:tcPr>
            <w:tcW w:w="2077" w:type="dxa"/>
            <w:tcBorders>
              <w:top w:val="single" w:color="auto" w:sz="4" w:space="0"/>
              <w:left w:val="single" w:color="auto" w:sz="4" w:space="0"/>
              <w:bottom w:val="single" w:color="auto" w:sz="4" w:space="0"/>
              <w:right w:val="single" w:color="auto" w:sz="4" w:space="0"/>
            </w:tcBorders>
            <w:vAlign w:val="center"/>
          </w:tcPr>
          <w:p w14:paraId="2F0AE31A">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供应商资质条件、能力和信誉</w:t>
            </w:r>
          </w:p>
        </w:tc>
        <w:tc>
          <w:tcPr>
            <w:tcW w:w="7371" w:type="dxa"/>
            <w:tcBorders>
              <w:top w:val="single" w:color="auto" w:sz="4" w:space="0"/>
              <w:left w:val="single" w:color="auto" w:sz="4" w:space="0"/>
              <w:bottom w:val="single" w:color="auto" w:sz="4" w:space="0"/>
              <w:right w:val="single" w:color="auto" w:sz="4" w:space="0"/>
            </w:tcBorders>
            <w:vAlign w:val="center"/>
          </w:tcPr>
          <w:p w14:paraId="6933CF42">
            <w:pPr>
              <w:numPr>
                <w:ilvl w:val="0"/>
                <w:numId w:val="0"/>
              </w:num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kern w:val="2"/>
                <w:sz w:val="24"/>
                <w:szCs w:val="24"/>
                <w:lang w:val="en-US" w:eastAsia="zh-CN" w:bidi="ar-SA"/>
                <w14:textFill>
                  <w14:solidFill>
                    <w14:schemeClr w14:val="tx1"/>
                  </w14:solidFill>
                </w14:textFill>
              </w:rPr>
              <w:t>（1）</w:t>
            </w:r>
            <w:r>
              <w:rPr>
                <w:rFonts w:hint="eastAsia" w:ascii="宋体" w:hAnsi="宋体" w:cs="宋体"/>
                <w:color w:val="000000" w:themeColor="text1"/>
                <w:sz w:val="24"/>
                <w14:textFill>
                  <w14:solidFill>
                    <w14:schemeClr w14:val="tx1"/>
                  </w14:solidFill>
                </w14:textFill>
              </w:rPr>
              <w:t>基本资格条件：</w:t>
            </w:r>
          </w:p>
          <w:p w14:paraId="7FCD01AA">
            <w:pPr>
              <w:numPr>
                <w:ilvl w:val="0"/>
                <w:numId w:val="0"/>
              </w:num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符合《中华人民共和国政府采购法》第二十二条的规定；</w:t>
            </w:r>
          </w:p>
          <w:p w14:paraId="74A2F9DE">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（2）特定资格条件：</w:t>
            </w:r>
          </w:p>
          <w:p w14:paraId="0F196BED">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1.具有独立承担民事责任能力的法人、其他组织或自然人，并出具合法有效的营业执照或事业单位法人证书等国家规定的相关证明，自然人参与的提供其身份证明；</w:t>
            </w:r>
          </w:p>
          <w:p w14:paraId="02A181E9">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2.法定代表人授权委托书及被授权人身份证（法定代表人直接参加时，只须出示法定代表人身份证）；</w:t>
            </w:r>
          </w:p>
          <w:p w14:paraId="1ADDF140">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3.提供参加政府采购活动前3年内经营活动中没有重大违法记录声明；</w:t>
            </w:r>
          </w:p>
          <w:p w14:paraId="2355A9C8">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4.税收缴纳证明：自2026年1月1日以来已缴纳的至少一个月的纳税证明或完税证明，纳税证明或完税证明上应有代收机构或税务机关的公章。依法免税的供应商应提供相关文件证明；</w:t>
            </w:r>
          </w:p>
          <w:p w14:paraId="6E9A1BDF">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5.社会保障资金缴纳证明：自2026年1月1日以来已缴存的至少一个月的社会保障资金缴存单据或社保机构开具的社会保险参保缴费情况证明，依法不需要缴纳社会保障资金的供应商应提供相关文件证明；</w:t>
            </w:r>
          </w:p>
          <w:p w14:paraId="39C4F384">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6.财务状况报告：提供2024或2025年度经审计的财务报告（至少包括审计报告、资产负债表和利润表，成立时间至提交响应文件截止时间不足一年的可提供成立后任意时段的资产负债表）或其开标前三个月内基本存款账户开户银行出具的资信证明及基本存款账户开户证明；</w:t>
            </w:r>
          </w:p>
          <w:p w14:paraId="467FD2A8">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7.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w:t>
            </w:r>
            <w:r>
              <w:rPr>
                <w:rFonts w:hint="eastAsia" w:ascii="宋体" w:hAnsi="宋体" w:eastAsia="宋体" w:cs="宋体"/>
                <w:color w:val="000000" w:themeColor="text1"/>
                <w:sz w:val="24"/>
                <w:szCs w:val="24"/>
                <w:lang w:val="en-US" w:eastAsia="zh-CN"/>
                <w14:textFill>
                  <w14:solidFill>
                    <w14:schemeClr w14:val="tx1"/>
                  </w14:solidFill>
                </w14:textFill>
              </w:rPr>
              <w:t>单”；</w:t>
            </w:r>
          </w:p>
          <w:p w14:paraId="6B127EC8">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color w:val="000000" w:themeColor="text1"/>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8.需具备水利水电工程施工总承包叁级及以上资质（含叁级），并在人员、设备、资金等方面具有相应的施工能力，具有有效的安全生产许可证，其中拟派项目经理须具备水利水电工程专业二级及以上注册建造师执业资格，具备有效的安全生产考核合格证书，且在本单位注册，未担任其他在建工程项目的项目经理（提供无在建承诺函）；</w:t>
            </w:r>
          </w:p>
          <w:p w14:paraId="04E314E2">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9.提供磋商保证金的银行转账或电汇凭证并确保响应文件递交截止时间前到达采购文件指定账户；</w:t>
            </w:r>
          </w:p>
          <w:p w14:paraId="7E447BEE">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10.本项目专门面向中小企业采购（提供中小企业声明函）；</w:t>
            </w:r>
          </w:p>
          <w:p w14:paraId="69AB8F1A">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11.本项目不接受联合体磋商。</w:t>
            </w:r>
          </w:p>
          <w:p w14:paraId="248ACDE9">
            <w:pPr>
              <w:autoSpaceDE w:val="0"/>
              <w:autoSpaceDN w:val="0"/>
              <w:adjustRightInd w:val="0"/>
              <w:spacing w:line="360" w:lineRule="auto"/>
              <w:ind w:firstLine="482" w:firstLineChars="200"/>
              <w:rPr>
                <w:rFonts w:hint="eastAsia"/>
                <w:color w:val="000000" w:themeColor="text1"/>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以上资格证明文件为供应商的必备文件，开标当天，请将上述资格证明文件复印件胶装加盖公章同响应文件一起单独密封递交（密封要求同响应文件），以便对其磋商资格进行审查。有给定格式的需按照磋商文件给定格式提供，未提供按无效响应处理。</w:t>
            </w:r>
          </w:p>
        </w:tc>
      </w:tr>
      <w:tr w14:paraId="179F6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51E74520">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1.4.2</w:t>
            </w:r>
          </w:p>
        </w:tc>
        <w:tc>
          <w:tcPr>
            <w:tcW w:w="2077" w:type="dxa"/>
            <w:tcBorders>
              <w:top w:val="single" w:color="auto" w:sz="4" w:space="0"/>
              <w:left w:val="single" w:color="auto" w:sz="4" w:space="0"/>
              <w:bottom w:val="single" w:color="auto" w:sz="4" w:space="0"/>
              <w:right w:val="single" w:color="auto" w:sz="4" w:space="0"/>
            </w:tcBorders>
            <w:vAlign w:val="center"/>
          </w:tcPr>
          <w:p w14:paraId="4ADE651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是否接受</w:t>
            </w:r>
          </w:p>
          <w:p w14:paraId="1137B072">
            <w:pPr>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联合体</w:t>
            </w:r>
            <w:r>
              <w:rPr>
                <w:rFonts w:hint="eastAsia" w:ascii="宋体" w:hAnsi="宋体" w:eastAsia="宋体" w:cs="宋体"/>
                <w:color w:val="000000" w:themeColor="text1"/>
                <w:sz w:val="24"/>
                <w:szCs w:val="24"/>
                <w:lang w:eastAsia="zh-CN"/>
                <w14:textFill>
                  <w14:solidFill>
                    <w14:schemeClr w14:val="tx1"/>
                  </w14:solidFill>
                </w14:textFill>
              </w:rPr>
              <w:t>磋商</w:t>
            </w:r>
          </w:p>
        </w:tc>
        <w:tc>
          <w:tcPr>
            <w:tcW w:w="7371" w:type="dxa"/>
            <w:tcBorders>
              <w:top w:val="single" w:color="auto" w:sz="4" w:space="0"/>
              <w:left w:val="single" w:color="auto" w:sz="4" w:space="0"/>
              <w:bottom w:val="single" w:color="auto" w:sz="4" w:space="0"/>
              <w:right w:val="single" w:color="auto" w:sz="4" w:space="0"/>
            </w:tcBorders>
            <w:vAlign w:val="center"/>
          </w:tcPr>
          <w:p w14:paraId="35C585DB">
            <w:pPr>
              <w:autoSpaceDE w:val="0"/>
              <w:autoSpaceDN w:val="0"/>
              <w:adjustRightIn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不接受</w:t>
            </w:r>
          </w:p>
        </w:tc>
      </w:tr>
      <w:tr w14:paraId="4F382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0"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329BD997">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1.9.1</w:t>
            </w:r>
          </w:p>
        </w:tc>
        <w:tc>
          <w:tcPr>
            <w:tcW w:w="2077" w:type="dxa"/>
            <w:tcBorders>
              <w:top w:val="single" w:color="auto" w:sz="4" w:space="0"/>
              <w:left w:val="single" w:color="auto" w:sz="4" w:space="0"/>
              <w:bottom w:val="single" w:color="auto" w:sz="4" w:space="0"/>
              <w:right w:val="single" w:color="auto" w:sz="4" w:space="0"/>
            </w:tcBorders>
            <w:vAlign w:val="center"/>
          </w:tcPr>
          <w:p w14:paraId="4191CF80">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预备会</w:t>
            </w:r>
          </w:p>
        </w:tc>
        <w:tc>
          <w:tcPr>
            <w:tcW w:w="7371" w:type="dxa"/>
            <w:tcBorders>
              <w:top w:val="single" w:color="auto" w:sz="4" w:space="0"/>
              <w:left w:val="single" w:color="auto" w:sz="4" w:space="0"/>
              <w:bottom w:val="single" w:color="auto" w:sz="4" w:space="0"/>
              <w:right w:val="single" w:color="auto" w:sz="4" w:space="0"/>
            </w:tcBorders>
            <w:vAlign w:val="center"/>
          </w:tcPr>
          <w:p w14:paraId="63C0464C">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不召开</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预备会，相关事宜以招标答疑方式进行。</w:t>
            </w:r>
          </w:p>
          <w:p w14:paraId="57ABC1B7">
            <w:pPr>
              <w:spacing w:line="360" w:lineRule="auto"/>
              <w:rPr>
                <w:rFonts w:hint="eastAsia" w:ascii="宋体" w:hAnsi="宋体" w:eastAsia="宋体" w:cs="宋体"/>
                <w:color w:val="000000" w:themeColor="text1"/>
                <w:sz w:val="24"/>
                <w:szCs w:val="24"/>
                <w14:textFill>
                  <w14:solidFill>
                    <w14:schemeClr w14:val="tx1"/>
                  </w14:solidFill>
                </w14:textFill>
              </w:rPr>
            </w:pPr>
            <w:bookmarkStart w:id="9" w:name="_Toc343511299"/>
            <w:r>
              <w:rPr>
                <w:rFonts w:hint="eastAsia" w:ascii="宋体" w:hAnsi="宋体" w:eastAsia="宋体" w:cs="宋体"/>
                <w:color w:val="000000" w:themeColor="text1"/>
                <w:sz w:val="24"/>
                <w:szCs w:val="24"/>
                <w14:textFill>
                  <w14:solidFill>
                    <w14:schemeClr w14:val="tx1"/>
                  </w14:solidFill>
                </w14:textFill>
              </w:rPr>
              <w:t>供应商需以书面形式向</w:t>
            </w:r>
            <w:r>
              <w:rPr>
                <w:rFonts w:hint="eastAsia" w:ascii="宋体" w:hAnsi="宋体" w:eastAsia="宋体" w:cs="宋体"/>
                <w:color w:val="000000" w:themeColor="text1"/>
                <w:sz w:val="24"/>
                <w:szCs w:val="24"/>
                <w:lang w:eastAsia="zh-CN"/>
                <w14:textFill>
                  <w14:solidFill>
                    <w14:schemeClr w14:val="tx1"/>
                  </w14:solidFill>
                </w14:textFill>
              </w:rPr>
              <w:t>采购代理机构</w:t>
            </w:r>
            <w:r>
              <w:rPr>
                <w:rFonts w:hint="eastAsia" w:ascii="宋体" w:hAnsi="宋体" w:eastAsia="宋体" w:cs="宋体"/>
                <w:color w:val="000000" w:themeColor="text1"/>
                <w:sz w:val="24"/>
                <w:szCs w:val="24"/>
                <w14:textFill>
                  <w14:solidFill>
                    <w14:schemeClr w14:val="tx1"/>
                  </w14:solidFill>
                </w14:textFill>
              </w:rPr>
              <w:t>提交需澄清或答疑的问题，采购人和代理机构负责做出统一解答和必要澄清后，以书面的《招标答疑纪要》发送各供应商。</w:t>
            </w:r>
            <w:bookmarkEnd w:id="9"/>
          </w:p>
        </w:tc>
      </w:tr>
      <w:tr w14:paraId="2E7BA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2091DC7A">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1.9.2</w:t>
            </w:r>
          </w:p>
        </w:tc>
        <w:tc>
          <w:tcPr>
            <w:tcW w:w="2077" w:type="dxa"/>
            <w:tcBorders>
              <w:top w:val="single" w:color="auto" w:sz="4" w:space="0"/>
              <w:left w:val="single" w:color="auto" w:sz="4" w:space="0"/>
              <w:bottom w:val="single" w:color="auto" w:sz="4" w:space="0"/>
              <w:right w:val="single" w:color="auto" w:sz="4" w:space="0"/>
            </w:tcBorders>
            <w:vAlign w:val="center"/>
          </w:tcPr>
          <w:p w14:paraId="41389053">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供应商提出问题的截止时间</w:t>
            </w:r>
          </w:p>
        </w:tc>
        <w:tc>
          <w:tcPr>
            <w:tcW w:w="7371" w:type="dxa"/>
            <w:tcBorders>
              <w:top w:val="single" w:color="auto" w:sz="4" w:space="0"/>
              <w:left w:val="single" w:color="auto" w:sz="4" w:space="0"/>
              <w:bottom w:val="single" w:color="auto" w:sz="4" w:space="0"/>
              <w:right w:val="single" w:color="auto" w:sz="4" w:space="0"/>
            </w:tcBorders>
            <w:vAlign w:val="center"/>
          </w:tcPr>
          <w:p w14:paraId="48976407">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提交首次响应文件截止之日3个工作日前，以书面形式提交至采购代理机构，逾期不再接受。</w:t>
            </w:r>
          </w:p>
        </w:tc>
      </w:tr>
      <w:tr w14:paraId="7628A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3520E978">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1.10</w:t>
            </w:r>
          </w:p>
        </w:tc>
        <w:tc>
          <w:tcPr>
            <w:tcW w:w="2077" w:type="dxa"/>
            <w:tcBorders>
              <w:top w:val="single" w:color="auto" w:sz="4" w:space="0"/>
              <w:left w:val="single" w:color="auto" w:sz="4" w:space="0"/>
              <w:bottom w:val="single" w:color="auto" w:sz="4" w:space="0"/>
              <w:right w:val="single" w:color="auto" w:sz="4" w:space="0"/>
            </w:tcBorders>
            <w:vAlign w:val="center"/>
          </w:tcPr>
          <w:p w14:paraId="74173307">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是否接受</w:t>
            </w:r>
          </w:p>
          <w:p w14:paraId="7F261E4D">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分包</w:t>
            </w:r>
          </w:p>
        </w:tc>
        <w:tc>
          <w:tcPr>
            <w:tcW w:w="7371" w:type="dxa"/>
            <w:tcBorders>
              <w:top w:val="single" w:color="auto" w:sz="4" w:space="0"/>
              <w:left w:val="single" w:color="auto" w:sz="4" w:space="0"/>
              <w:bottom w:val="single" w:color="auto" w:sz="4" w:space="0"/>
              <w:right w:val="single" w:color="auto" w:sz="4" w:space="0"/>
            </w:tcBorders>
            <w:vAlign w:val="center"/>
          </w:tcPr>
          <w:p w14:paraId="6756089B">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不接受分包</w:t>
            </w:r>
          </w:p>
        </w:tc>
      </w:tr>
      <w:tr w14:paraId="76EBE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16EB1E0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2.2.1</w:t>
            </w:r>
          </w:p>
        </w:tc>
        <w:tc>
          <w:tcPr>
            <w:tcW w:w="2077" w:type="dxa"/>
            <w:tcBorders>
              <w:top w:val="single" w:color="auto" w:sz="4" w:space="0"/>
              <w:left w:val="single" w:color="auto" w:sz="4" w:space="0"/>
              <w:bottom w:val="single" w:color="auto" w:sz="4" w:space="0"/>
              <w:right w:val="single" w:color="auto" w:sz="4" w:space="0"/>
            </w:tcBorders>
            <w:vAlign w:val="center"/>
          </w:tcPr>
          <w:p w14:paraId="4BEAE63C">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采购人澄清磋商文件的截止时间</w:t>
            </w:r>
          </w:p>
        </w:tc>
        <w:tc>
          <w:tcPr>
            <w:tcW w:w="7371" w:type="dxa"/>
            <w:tcBorders>
              <w:top w:val="single" w:color="auto" w:sz="4" w:space="0"/>
              <w:left w:val="single" w:color="auto" w:sz="4" w:space="0"/>
              <w:bottom w:val="single" w:color="auto" w:sz="4" w:space="0"/>
              <w:right w:val="single" w:color="auto" w:sz="4" w:space="0"/>
            </w:tcBorders>
            <w:vAlign w:val="center"/>
          </w:tcPr>
          <w:p w14:paraId="35976FA7">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提交首次响应文件截止之日</w:t>
            </w: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日前</w:t>
            </w:r>
          </w:p>
        </w:tc>
      </w:tr>
      <w:tr w14:paraId="79A42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23C949D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2.2.2</w:t>
            </w:r>
          </w:p>
        </w:tc>
        <w:tc>
          <w:tcPr>
            <w:tcW w:w="2077" w:type="dxa"/>
            <w:tcBorders>
              <w:top w:val="single" w:color="auto" w:sz="4" w:space="0"/>
              <w:left w:val="single" w:color="auto" w:sz="4" w:space="0"/>
              <w:bottom w:val="single" w:color="auto" w:sz="4" w:space="0"/>
              <w:right w:val="single" w:color="auto" w:sz="4" w:space="0"/>
            </w:tcBorders>
            <w:vAlign w:val="center"/>
          </w:tcPr>
          <w:p w14:paraId="56A63B7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提交首次响应文件截止之日</w:t>
            </w:r>
          </w:p>
        </w:tc>
        <w:tc>
          <w:tcPr>
            <w:tcW w:w="7371" w:type="dxa"/>
            <w:tcBorders>
              <w:top w:val="single" w:color="auto" w:sz="4" w:space="0"/>
              <w:left w:val="single" w:color="auto" w:sz="4" w:space="0"/>
              <w:bottom w:val="single" w:color="auto" w:sz="4" w:space="0"/>
              <w:right w:val="single" w:color="auto" w:sz="4" w:space="0"/>
            </w:tcBorders>
            <w:vAlign w:val="center"/>
          </w:tcPr>
          <w:p w14:paraId="13B11A6B">
            <w:pPr>
              <w:spacing w:line="360" w:lineRule="auto"/>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202</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val="en-US"/>
                <w14:textFill>
                  <w14:solidFill>
                    <w14:schemeClr w14:val="tx1"/>
                  </w14:solidFill>
                </w14:textFill>
              </w:rPr>
              <w:t>年</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lang w:val="en-US"/>
                <w14:textFill>
                  <w14:solidFill>
                    <w14:schemeClr w14:val="tx1"/>
                  </w14:solidFill>
                </w14:textFill>
              </w:rPr>
              <w:t>月</w:t>
            </w:r>
            <w:r>
              <w:rPr>
                <w:rFonts w:hint="eastAsia" w:ascii="宋体" w:hAnsi="宋体" w:eastAsia="宋体" w:cs="宋体"/>
                <w:color w:val="000000" w:themeColor="text1"/>
                <w:sz w:val="24"/>
                <w:szCs w:val="24"/>
                <w:lang w:val="en-US" w:eastAsia="zh-CN"/>
                <w14:textFill>
                  <w14:solidFill>
                    <w14:schemeClr w14:val="tx1"/>
                  </w14:solidFill>
                </w14:textFill>
              </w:rPr>
              <w:t>21</w:t>
            </w:r>
            <w:r>
              <w:rPr>
                <w:rFonts w:hint="eastAsia" w:ascii="宋体" w:hAnsi="宋体" w:eastAsia="宋体" w:cs="宋体"/>
                <w:color w:val="000000" w:themeColor="text1"/>
                <w:sz w:val="24"/>
                <w:szCs w:val="24"/>
                <w:lang w:val="en-US"/>
                <w14:textFill>
                  <w14:solidFill>
                    <w14:schemeClr w14:val="tx1"/>
                  </w14:solidFill>
                </w14:textFill>
              </w:rPr>
              <w:t>日</w:t>
            </w:r>
            <w:r>
              <w:rPr>
                <w:rFonts w:hint="eastAsia" w:ascii="宋体" w:hAnsi="宋体" w:eastAsia="宋体" w:cs="宋体"/>
                <w:color w:val="000000" w:themeColor="text1"/>
                <w:sz w:val="24"/>
                <w:szCs w:val="24"/>
                <w:lang w:val="en-US" w:eastAsia="zh-CN"/>
                <w14:textFill>
                  <w14:solidFill>
                    <w14:schemeClr w14:val="tx1"/>
                  </w14:solidFill>
                </w14:textFill>
              </w:rPr>
              <w:t>15</w:t>
            </w:r>
            <w:r>
              <w:rPr>
                <w:rFonts w:hint="eastAsia" w:ascii="宋体" w:hAnsi="宋体" w:eastAsia="宋体" w:cs="宋体"/>
                <w:color w:val="000000" w:themeColor="text1"/>
                <w:sz w:val="24"/>
                <w:szCs w:val="24"/>
                <w:lang w:val="en-US"/>
                <w14:textFill>
                  <w14:solidFill>
                    <w14:schemeClr w14:val="tx1"/>
                  </w14:solidFill>
                </w14:textFill>
              </w:rPr>
              <w:t>时</w:t>
            </w:r>
            <w:r>
              <w:rPr>
                <w:rFonts w:hint="eastAsia" w:ascii="宋体" w:hAnsi="宋体" w:eastAsia="宋体" w:cs="宋体"/>
                <w:color w:val="000000" w:themeColor="text1"/>
                <w:sz w:val="24"/>
                <w:szCs w:val="24"/>
                <w:lang w:val="en-US" w:eastAsia="zh-CN"/>
                <w14:textFill>
                  <w14:solidFill>
                    <w14:schemeClr w14:val="tx1"/>
                  </w14:solidFill>
                </w14:textFill>
              </w:rPr>
              <w:t>30</w:t>
            </w:r>
            <w:r>
              <w:rPr>
                <w:rFonts w:hint="eastAsia" w:ascii="宋体" w:hAnsi="宋体" w:eastAsia="宋体" w:cs="宋体"/>
                <w:color w:val="000000" w:themeColor="text1"/>
                <w:sz w:val="24"/>
                <w:szCs w:val="24"/>
                <w:lang w:val="en-US"/>
                <w14:textFill>
                  <w14:solidFill>
                    <w14:schemeClr w14:val="tx1"/>
                  </w14:solidFill>
                </w14:textFill>
              </w:rPr>
              <w:t>分</w:t>
            </w:r>
            <w:r>
              <w:rPr>
                <w:rFonts w:hint="eastAsia" w:ascii="宋体" w:hAnsi="宋体" w:eastAsia="宋体" w:cs="宋体"/>
                <w:color w:val="000000" w:themeColor="text1"/>
                <w:sz w:val="24"/>
                <w:szCs w:val="24"/>
                <w:lang w:val="en-US" w:eastAsia="zh-CN"/>
                <w14:textFill>
                  <w14:solidFill>
                    <w14:schemeClr w14:val="tx1"/>
                  </w14:solidFill>
                </w14:textFill>
              </w:rPr>
              <w:t xml:space="preserve">00 </w:t>
            </w:r>
            <w:r>
              <w:rPr>
                <w:rFonts w:hint="eastAsia" w:ascii="宋体" w:hAnsi="宋体" w:eastAsia="宋体" w:cs="宋体"/>
                <w:color w:val="000000" w:themeColor="text1"/>
                <w:sz w:val="24"/>
                <w:szCs w:val="24"/>
                <w:lang w:val="en-US"/>
                <w14:textFill>
                  <w14:solidFill>
                    <w14:schemeClr w14:val="tx1"/>
                  </w14:solidFill>
                </w14:textFill>
              </w:rPr>
              <w:t>秒（北京时间）</w:t>
            </w:r>
          </w:p>
        </w:tc>
      </w:tr>
      <w:tr w14:paraId="2F071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2D701DB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2.2.3</w:t>
            </w:r>
          </w:p>
        </w:tc>
        <w:tc>
          <w:tcPr>
            <w:tcW w:w="2077" w:type="dxa"/>
            <w:tcBorders>
              <w:top w:val="single" w:color="auto" w:sz="4" w:space="0"/>
              <w:left w:val="single" w:color="auto" w:sz="4" w:space="0"/>
              <w:bottom w:val="single" w:color="auto" w:sz="4" w:space="0"/>
              <w:right w:val="single" w:color="auto" w:sz="4" w:space="0"/>
            </w:tcBorders>
            <w:vAlign w:val="center"/>
          </w:tcPr>
          <w:p w14:paraId="119213BB">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供应商确认收到磋商文件澄清的时间</w:t>
            </w:r>
          </w:p>
        </w:tc>
        <w:tc>
          <w:tcPr>
            <w:tcW w:w="7371" w:type="dxa"/>
            <w:tcBorders>
              <w:top w:val="single" w:color="auto" w:sz="4" w:space="0"/>
              <w:left w:val="single" w:color="auto" w:sz="4" w:space="0"/>
              <w:bottom w:val="single" w:color="auto" w:sz="4" w:space="0"/>
              <w:right w:val="single" w:color="auto" w:sz="4" w:space="0"/>
            </w:tcBorders>
            <w:vAlign w:val="center"/>
          </w:tcPr>
          <w:p w14:paraId="5DEAAB84">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磋商文件澄清发出后当日内</w:t>
            </w:r>
          </w:p>
        </w:tc>
      </w:tr>
      <w:tr w14:paraId="64D34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44383C2A">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2.3.2</w:t>
            </w:r>
          </w:p>
        </w:tc>
        <w:tc>
          <w:tcPr>
            <w:tcW w:w="2077" w:type="dxa"/>
            <w:tcBorders>
              <w:top w:val="single" w:color="auto" w:sz="4" w:space="0"/>
              <w:left w:val="single" w:color="auto" w:sz="4" w:space="0"/>
              <w:bottom w:val="single" w:color="auto" w:sz="4" w:space="0"/>
              <w:right w:val="single" w:color="auto" w:sz="4" w:space="0"/>
            </w:tcBorders>
            <w:vAlign w:val="center"/>
          </w:tcPr>
          <w:p w14:paraId="597ECC9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供应商确认收到磋商文件修改的时间</w:t>
            </w:r>
          </w:p>
        </w:tc>
        <w:tc>
          <w:tcPr>
            <w:tcW w:w="7371" w:type="dxa"/>
            <w:tcBorders>
              <w:top w:val="single" w:color="auto" w:sz="4" w:space="0"/>
              <w:left w:val="single" w:color="auto" w:sz="4" w:space="0"/>
              <w:bottom w:val="single" w:color="auto" w:sz="4" w:space="0"/>
              <w:right w:val="single" w:color="auto" w:sz="4" w:space="0"/>
            </w:tcBorders>
            <w:vAlign w:val="center"/>
          </w:tcPr>
          <w:p w14:paraId="4785974D">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磋商文件修改发出后当日内</w:t>
            </w:r>
          </w:p>
        </w:tc>
      </w:tr>
      <w:tr w14:paraId="2C8D2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50C9B2E6">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3.3.1</w:t>
            </w:r>
          </w:p>
        </w:tc>
        <w:tc>
          <w:tcPr>
            <w:tcW w:w="2077" w:type="dxa"/>
            <w:tcBorders>
              <w:top w:val="single" w:color="auto" w:sz="4" w:space="0"/>
              <w:left w:val="single" w:color="auto" w:sz="4" w:space="0"/>
              <w:bottom w:val="single" w:color="auto" w:sz="4" w:space="0"/>
              <w:right w:val="single" w:color="auto" w:sz="4" w:space="0"/>
            </w:tcBorders>
            <w:vAlign w:val="center"/>
          </w:tcPr>
          <w:p w14:paraId="4EC33278">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磋商有效期</w:t>
            </w:r>
          </w:p>
        </w:tc>
        <w:tc>
          <w:tcPr>
            <w:tcW w:w="7371" w:type="dxa"/>
            <w:tcBorders>
              <w:top w:val="single" w:color="auto" w:sz="4" w:space="0"/>
              <w:left w:val="single" w:color="auto" w:sz="4" w:space="0"/>
              <w:bottom w:val="single" w:color="auto" w:sz="4" w:space="0"/>
              <w:right w:val="single" w:color="auto" w:sz="4" w:space="0"/>
            </w:tcBorders>
            <w:vAlign w:val="center"/>
          </w:tcPr>
          <w:p w14:paraId="5A0532AC">
            <w:pPr>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不小于</w:t>
            </w:r>
            <w:r>
              <w:rPr>
                <w:rFonts w:hint="eastAsia" w:ascii="宋体" w:hAnsi="宋体" w:eastAsia="宋体" w:cs="宋体"/>
                <w:color w:val="000000" w:themeColor="text1"/>
                <w:sz w:val="24"/>
                <w:szCs w:val="24"/>
                <w14:textFill>
                  <w14:solidFill>
                    <w14:schemeClr w14:val="tx1"/>
                  </w14:solidFill>
                </w14:textFill>
              </w:rPr>
              <w:t>90日历天（从磋商响应文件截止之日算起）</w:t>
            </w:r>
          </w:p>
        </w:tc>
      </w:tr>
      <w:tr w14:paraId="3596C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6B2AA73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3.4.1</w:t>
            </w:r>
          </w:p>
        </w:tc>
        <w:tc>
          <w:tcPr>
            <w:tcW w:w="2077" w:type="dxa"/>
            <w:tcBorders>
              <w:top w:val="single" w:color="auto" w:sz="4" w:space="0"/>
              <w:left w:val="single" w:color="auto" w:sz="4" w:space="0"/>
              <w:bottom w:val="single" w:color="auto" w:sz="4" w:space="0"/>
              <w:right w:val="single" w:color="auto" w:sz="4" w:space="0"/>
            </w:tcBorders>
            <w:vAlign w:val="center"/>
          </w:tcPr>
          <w:p w14:paraId="3AB16894">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磋商保证金</w:t>
            </w:r>
          </w:p>
        </w:tc>
        <w:tc>
          <w:tcPr>
            <w:tcW w:w="7371" w:type="dxa"/>
            <w:tcBorders>
              <w:top w:val="single" w:color="auto" w:sz="4" w:space="0"/>
              <w:left w:val="single" w:color="auto" w:sz="4" w:space="0"/>
              <w:bottom w:val="single" w:color="auto" w:sz="4" w:space="0"/>
              <w:right w:val="single" w:color="auto" w:sz="4" w:space="0"/>
            </w:tcBorders>
            <w:vAlign w:val="center"/>
          </w:tcPr>
          <w:p w14:paraId="2C68588B">
            <w:pPr>
              <w:pageBreakBefore w:val="0"/>
              <w:widowControl w:val="0"/>
              <w:wordWrap/>
              <w:topLinePunct w:val="0"/>
              <w:bidi w:val="0"/>
              <w:spacing w:line="360" w:lineRule="auto"/>
              <w:jc w:val="both"/>
              <w:rPr>
                <w:rFonts w:hint="eastAsia" w:ascii="宋体" w:hAnsi="宋体" w:eastAsia="宋体" w:cs="宋体"/>
                <w:b/>
                <w:bCs/>
                <w:color w:val="auto"/>
                <w:kern w:val="2"/>
                <w:sz w:val="24"/>
                <w:szCs w:val="24"/>
                <w:u w:val="none"/>
                <w:lang w:eastAsia="zh-CN"/>
              </w:rPr>
            </w:pPr>
            <w:r>
              <w:rPr>
                <w:rFonts w:hint="eastAsia" w:ascii="宋体" w:hAnsi="宋体" w:eastAsia="宋体" w:cs="宋体"/>
                <w:b/>
                <w:bCs/>
                <w:color w:val="auto"/>
                <w:kern w:val="2"/>
                <w:sz w:val="24"/>
                <w:szCs w:val="24"/>
                <w:lang w:val="en-US" w:eastAsia="zh-CN"/>
              </w:rPr>
              <w:t>磋商</w:t>
            </w:r>
            <w:r>
              <w:rPr>
                <w:rFonts w:hint="eastAsia" w:ascii="宋体" w:hAnsi="宋体" w:eastAsia="宋体" w:cs="宋体"/>
                <w:b/>
                <w:bCs/>
                <w:color w:val="auto"/>
                <w:kern w:val="2"/>
                <w:sz w:val="24"/>
                <w:szCs w:val="24"/>
              </w:rPr>
              <w:t>保证金：</w:t>
            </w:r>
            <w:r>
              <w:rPr>
                <w:rFonts w:hint="eastAsia" w:ascii="宋体" w:hAnsi="宋体" w:cs="宋体"/>
                <w:b/>
                <w:bCs/>
                <w:color w:val="auto"/>
                <w:kern w:val="2"/>
                <w:sz w:val="24"/>
                <w:szCs w:val="24"/>
                <w:lang w:val="en-US" w:eastAsia="zh-CN"/>
              </w:rPr>
              <w:t>6000</w:t>
            </w:r>
            <w:r>
              <w:rPr>
                <w:rFonts w:hint="eastAsia" w:ascii="宋体" w:hAnsi="宋体" w:eastAsia="宋体" w:cs="宋体"/>
                <w:b/>
                <w:bCs/>
                <w:color w:val="auto"/>
                <w:kern w:val="2"/>
                <w:sz w:val="24"/>
                <w:szCs w:val="24"/>
                <w:u w:val="none"/>
              </w:rPr>
              <w:t>元整</w:t>
            </w:r>
            <w:r>
              <w:rPr>
                <w:rFonts w:hint="eastAsia" w:ascii="宋体" w:hAnsi="宋体" w:eastAsia="宋体" w:cs="宋体"/>
                <w:b/>
                <w:bCs/>
                <w:color w:val="auto"/>
                <w:kern w:val="2"/>
                <w:sz w:val="24"/>
                <w:szCs w:val="24"/>
                <w:u w:val="none"/>
                <w:lang w:eastAsia="zh-CN"/>
              </w:rPr>
              <w:t>（</w:t>
            </w:r>
            <w:r>
              <w:rPr>
                <w:rFonts w:hint="eastAsia" w:ascii="宋体" w:hAnsi="宋体" w:cs="宋体"/>
                <w:b/>
                <w:bCs/>
                <w:color w:val="auto"/>
                <w:kern w:val="2"/>
                <w:sz w:val="24"/>
                <w:szCs w:val="24"/>
                <w:u w:val="none"/>
                <w:lang w:val="en-US" w:eastAsia="zh-CN"/>
              </w:rPr>
              <w:t>陆仟</w:t>
            </w:r>
            <w:r>
              <w:rPr>
                <w:rFonts w:hint="eastAsia" w:ascii="宋体" w:hAnsi="宋体" w:eastAsia="宋体" w:cs="宋体"/>
                <w:b/>
                <w:bCs/>
                <w:color w:val="auto"/>
                <w:kern w:val="2"/>
                <w:sz w:val="24"/>
                <w:szCs w:val="24"/>
                <w:u w:val="none"/>
                <w:lang w:val="en-US" w:eastAsia="zh-CN"/>
              </w:rPr>
              <w:t>元整</w:t>
            </w:r>
            <w:r>
              <w:rPr>
                <w:rFonts w:hint="eastAsia" w:ascii="宋体" w:hAnsi="宋体" w:eastAsia="宋体" w:cs="宋体"/>
                <w:b/>
                <w:bCs/>
                <w:color w:val="auto"/>
                <w:kern w:val="2"/>
                <w:sz w:val="24"/>
                <w:szCs w:val="24"/>
                <w:u w:val="none"/>
                <w:lang w:eastAsia="zh-CN"/>
              </w:rPr>
              <w:t>）</w:t>
            </w:r>
          </w:p>
          <w:p w14:paraId="22E15005">
            <w:pPr>
              <w:pStyle w:val="17"/>
              <w:pageBreakBefore w:val="0"/>
              <w:wordWrap/>
              <w:topLinePunct w:val="0"/>
              <w:bidi w:val="0"/>
              <w:spacing w:line="360" w:lineRule="auto"/>
              <w:ind w:left="0" w:leftChars="0" w:firstLine="0" w:firstLineChars="0"/>
              <w:jc w:val="both"/>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lang w:val="en-US" w:eastAsia="zh-CN" w:bidi="ar-SA"/>
              </w:rPr>
              <w:t>备注：</w:t>
            </w:r>
            <w:r>
              <w:rPr>
                <w:rFonts w:hint="eastAsia" w:ascii="宋体" w:hAnsi="宋体" w:cs="宋体"/>
                <w:b/>
                <w:bCs/>
                <w:color w:val="000000" w:themeColor="text1"/>
                <w:kern w:val="2"/>
                <w:sz w:val="24"/>
                <w:szCs w:val="24"/>
                <w:lang w:val="en-US" w:eastAsia="zh-CN" w:bidi="ar-SA"/>
                <w14:textFill>
                  <w14:solidFill>
                    <w14:schemeClr w14:val="tx1"/>
                  </w14:solidFill>
                </w14:textFill>
              </w:rPr>
              <w:t>SXCY2026-21</w:t>
            </w:r>
            <w:r>
              <w:rPr>
                <w:rFonts w:hint="eastAsia" w:ascii="宋体" w:hAnsi="宋体" w:eastAsia="宋体" w:cs="宋体"/>
                <w:b/>
                <w:bCs/>
                <w:color w:val="000000" w:themeColor="text1"/>
                <w:kern w:val="2"/>
                <w:sz w:val="24"/>
                <w:szCs w:val="24"/>
                <w:lang w:val="en-US" w:eastAsia="zh-CN" w:bidi="ar-SA"/>
                <w14:textFill>
                  <w14:solidFill>
                    <w14:schemeClr w14:val="tx1"/>
                  </w14:solidFill>
                </w14:textFill>
              </w:rPr>
              <w:t>磋商保证金</w:t>
            </w:r>
          </w:p>
          <w:p w14:paraId="78DD5A89">
            <w:pPr>
              <w:pageBreakBefore w:val="0"/>
              <w:widowControl w:val="0"/>
              <w:wordWrap/>
              <w:topLinePunct w:val="0"/>
              <w:bidi w:val="0"/>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rPr>
              <w:t>磋商</w:t>
            </w:r>
            <w:r>
              <w:rPr>
                <w:rFonts w:hint="eastAsia" w:ascii="宋体" w:hAnsi="宋体" w:eastAsia="宋体" w:cs="宋体"/>
                <w:color w:val="auto"/>
                <w:kern w:val="2"/>
                <w:sz w:val="24"/>
                <w:szCs w:val="24"/>
              </w:rPr>
              <w:t>保证金有效期限：</w:t>
            </w:r>
            <w:r>
              <w:rPr>
                <w:rFonts w:hint="eastAsia" w:ascii="宋体" w:hAnsi="宋体" w:eastAsia="宋体" w:cs="宋体"/>
                <w:color w:val="auto"/>
                <w:kern w:val="2"/>
                <w:sz w:val="24"/>
                <w:szCs w:val="24"/>
                <w:lang w:val="en-US" w:eastAsia="zh-CN"/>
              </w:rPr>
              <w:t>磋商</w:t>
            </w:r>
            <w:r>
              <w:rPr>
                <w:rFonts w:hint="eastAsia" w:ascii="宋体" w:hAnsi="宋体" w:eastAsia="宋体" w:cs="宋体"/>
                <w:color w:val="auto"/>
                <w:kern w:val="2"/>
                <w:sz w:val="24"/>
                <w:szCs w:val="24"/>
              </w:rPr>
              <w:t>保证金的有效期与</w:t>
            </w:r>
            <w:r>
              <w:rPr>
                <w:rFonts w:hint="eastAsia" w:ascii="宋体" w:hAnsi="宋体" w:eastAsia="宋体" w:cs="宋体"/>
                <w:color w:val="auto"/>
                <w:kern w:val="2"/>
                <w:sz w:val="24"/>
                <w:szCs w:val="24"/>
                <w:lang w:val="en-US" w:eastAsia="zh-CN"/>
              </w:rPr>
              <w:t>磋商</w:t>
            </w:r>
            <w:r>
              <w:rPr>
                <w:rFonts w:hint="eastAsia" w:ascii="宋体" w:hAnsi="宋体" w:eastAsia="宋体" w:cs="宋体"/>
                <w:color w:val="auto"/>
                <w:kern w:val="2"/>
                <w:sz w:val="24"/>
                <w:szCs w:val="24"/>
              </w:rPr>
              <w:t>有效期一致。</w:t>
            </w:r>
          </w:p>
          <w:p w14:paraId="539736D5">
            <w:pPr>
              <w:pageBreakBefore w:val="0"/>
              <w:tabs>
                <w:tab w:val="left" w:pos="0"/>
              </w:tabs>
              <w:kinsoku w:val="0"/>
              <w:wordWrap/>
              <w:topLinePunct w:val="0"/>
              <w:bidi w:val="0"/>
              <w:spacing w:line="360" w:lineRule="auto"/>
              <w:ind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交款方式：</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保证金应当以银行网银转账、支票、汇票、本票或者金融机构、担保机构出具的保函等非现金形式交纳。供应商未按照</w:t>
            </w:r>
            <w:r>
              <w:rPr>
                <w:rFonts w:hint="eastAsia" w:ascii="宋体" w:hAnsi="宋体" w:cs="宋体"/>
                <w:color w:val="auto"/>
                <w:sz w:val="24"/>
                <w:szCs w:val="24"/>
                <w:lang w:val="en-US" w:eastAsia="zh-CN"/>
              </w:rPr>
              <w:t>磋商</w:t>
            </w:r>
            <w:r>
              <w:rPr>
                <w:rFonts w:hint="eastAsia" w:ascii="宋体" w:hAnsi="宋体" w:eastAsia="宋体" w:cs="宋体"/>
                <w:color w:val="auto"/>
                <w:sz w:val="24"/>
                <w:szCs w:val="24"/>
              </w:rPr>
              <w:t>文件要求提交</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保证金的，响应文件无效。请</w:t>
            </w:r>
            <w:r>
              <w:rPr>
                <w:rFonts w:hint="eastAsia" w:ascii="宋体" w:hAnsi="宋体" w:eastAsia="宋体" w:cs="宋体"/>
                <w:color w:val="auto"/>
                <w:sz w:val="24"/>
                <w:szCs w:val="24"/>
                <w:lang w:eastAsia="zh-CN"/>
              </w:rPr>
              <w:t>供应商在响应文件递交截止时间</w:t>
            </w:r>
            <w:r>
              <w:rPr>
                <w:rFonts w:hint="eastAsia" w:ascii="宋体" w:hAnsi="宋体" w:eastAsia="宋体" w:cs="宋体"/>
                <w:color w:val="auto"/>
                <w:sz w:val="24"/>
                <w:szCs w:val="24"/>
                <w:lang w:val="en-US" w:eastAsia="zh-CN"/>
              </w:rPr>
              <w:t>前将磋商保证金由公司账户（磋商保证金的交付单位和投标供应商的名称必须一致）缴纳到下列账户：</w:t>
            </w:r>
          </w:p>
          <w:p w14:paraId="425221F9">
            <w:pPr>
              <w:pageBreakBefore w:val="0"/>
              <w:tabs>
                <w:tab w:val="left" w:pos="0"/>
              </w:tabs>
              <w:kinsoku w:val="0"/>
              <w:wordWrap/>
              <w:topLinePunct w:val="0"/>
              <w:bidi w:val="0"/>
              <w:spacing w:line="360" w:lineRule="auto"/>
              <w:ind w:firstLine="482" w:firstLineChars="200"/>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开户单位：</w:t>
            </w:r>
            <w:r>
              <w:rPr>
                <w:rFonts w:hint="eastAsia" w:ascii="宋体" w:hAnsi="宋体" w:eastAsia="宋体" w:cs="宋体"/>
                <w:b/>
                <w:bCs/>
                <w:color w:val="auto"/>
                <w:sz w:val="24"/>
                <w:szCs w:val="24"/>
                <w:lang w:eastAsia="zh-CN"/>
              </w:rPr>
              <w:t>陕西宸永项目管理有限公司</w:t>
            </w:r>
          </w:p>
          <w:p w14:paraId="01571179">
            <w:pPr>
              <w:pageBreakBefore w:val="0"/>
              <w:tabs>
                <w:tab w:val="left" w:pos="0"/>
              </w:tabs>
              <w:kinsoku w:val="0"/>
              <w:wordWrap/>
              <w:topLinePunct w:val="0"/>
              <w:bidi w:val="0"/>
              <w:spacing w:line="360" w:lineRule="auto"/>
              <w:ind w:firstLine="482" w:firstLineChars="200"/>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开户行名称：</w:t>
            </w:r>
            <w:r>
              <w:rPr>
                <w:rFonts w:hint="eastAsia" w:ascii="宋体" w:hAnsi="宋体" w:eastAsia="宋体" w:cs="宋体"/>
                <w:b/>
                <w:bCs/>
                <w:color w:val="auto"/>
                <w:sz w:val="24"/>
                <w:szCs w:val="24"/>
                <w:lang w:val="en-US" w:eastAsia="zh-CN"/>
              </w:rPr>
              <w:t>中国建设银行股份有限公司延安马家湾支行</w:t>
            </w:r>
          </w:p>
          <w:p w14:paraId="0EBFD85D">
            <w:pPr>
              <w:spacing w:line="360" w:lineRule="auto"/>
              <w:ind w:firstLine="482" w:firstLineChars="20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auto"/>
                <w:sz w:val="24"/>
                <w:szCs w:val="24"/>
              </w:rPr>
              <w:t>账      号：</w:t>
            </w:r>
            <w:r>
              <w:rPr>
                <w:rFonts w:hint="eastAsia" w:ascii="宋体" w:hAnsi="宋体" w:eastAsia="宋体" w:cs="宋体"/>
                <w:b/>
                <w:bCs/>
                <w:color w:val="auto"/>
                <w:sz w:val="24"/>
                <w:szCs w:val="24"/>
                <w:lang w:val="en-US" w:eastAsia="zh-CN"/>
              </w:rPr>
              <w:t>61050168980000000758</w:t>
            </w:r>
          </w:p>
        </w:tc>
      </w:tr>
      <w:tr w14:paraId="08811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657A2CC0">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3.6</w:t>
            </w:r>
          </w:p>
        </w:tc>
        <w:tc>
          <w:tcPr>
            <w:tcW w:w="2077" w:type="dxa"/>
            <w:tcBorders>
              <w:top w:val="single" w:color="auto" w:sz="4" w:space="0"/>
              <w:left w:val="single" w:color="auto" w:sz="4" w:space="0"/>
              <w:bottom w:val="single" w:color="auto" w:sz="4" w:space="0"/>
              <w:right w:val="single" w:color="auto" w:sz="4" w:space="0"/>
            </w:tcBorders>
            <w:vAlign w:val="center"/>
          </w:tcPr>
          <w:p w14:paraId="537EE447">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是否允许递交</w:t>
            </w:r>
          </w:p>
          <w:p w14:paraId="2F15AC30">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备选</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方案</w:t>
            </w:r>
          </w:p>
        </w:tc>
        <w:tc>
          <w:tcPr>
            <w:tcW w:w="7371" w:type="dxa"/>
            <w:tcBorders>
              <w:top w:val="single" w:color="auto" w:sz="4" w:space="0"/>
              <w:left w:val="single" w:color="auto" w:sz="4" w:space="0"/>
              <w:bottom w:val="single" w:color="auto" w:sz="4" w:space="0"/>
              <w:right w:val="single" w:color="auto" w:sz="4" w:space="0"/>
            </w:tcBorders>
            <w:vAlign w:val="center"/>
          </w:tcPr>
          <w:p w14:paraId="7BE3532A">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不允许</w:t>
            </w:r>
          </w:p>
        </w:tc>
      </w:tr>
      <w:tr w14:paraId="3CD0B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0D09A85A">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3.7.3</w:t>
            </w:r>
          </w:p>
        </w:tc>
        <w:tc>
          <w:tcPr>
            <w:tcW w:w="2077" w:type="dxa"/>
            <w:tcBorders>
              <w:top w:val="single" w:color="auto" w:sz="4" w:space="0"/>
              <w:left w:val="single" w:color="auto" w:sz="4" w:space="0"/>
              <w:bottom w:val="single" w:color="auto" w:sz="4" w:space="0"/>
              <w:right w:val="single" w:color="auto" w:sz="4" w:space="0"/>
            </w:tcBorders>
            <w:vAlign w:val="center"/>
          </w:tcPr>
          <w:p w14:paraId="256FBE4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签字或盖章要求</w:t>
            </w:r>
          </w:p>
        </w:tc>
        <w:tc>
          <w:tcPr>
            <w:tcW w:w="7371" w:type="dxa"/>
            <w:tcBorders>
              <w:top w:val="single" w:color="auto" w:sz="4" w:space="0"/>
              <w:left w:val="single" w:color="auto" w:sz="4" w:space="0"/>
              <w:bottom w:val="single" w:color="auto" w:sz="4" w:space="0"/>
              <w:right w:val="single" w:color="auto" w:sz="4" w:space="0"/>
            </w:tcBorders>
            <w:vAlign w:val="center"/>
          </w:tcPr>
          <w:p w14:paraId="079C24C3">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响应文件须</w:t>
            </w:r>
            <w:r>
              <w:rPr>
                <w:rFonts w:hint="eastAsia" w:ascii="宋体" w:hAnsi="宋体" w:cs="宋体"/>
                <w:color w:val="000000" w:themeColor="text1"/>
                <w:sz w:val="24"/>
                <w:szCs w:val="24"/>
                <w:lang w:val="en-US" w:eastAsia="zh-CN"/>
                <w14:textFill>
                  <w14:solidFill>
                    <w14:schemeClr w14:val="tx1"/>
                  </w14:solidFill>
                </w14:textFill>
              </w:rPr>
              <w:t>在指定页面</w:t>
            </w:r>
            <w:r>
              <w:rPr>
                <w:rFonts w:hint="eastAsia" w:ascii="宋体" w:hAnsi="宋体" w:eastAsia="宋体" w:cs="宋体"/>
                <w:color w:val="000000" w:themeColor="text1"/>
                <w:sz w:val="24"/>
                <w:szCs w:val="24"/>
                <w14:textFill>
                  <w14:solidFill>
                    <w14:schemeClr w14:val="tx1"/>
                  </w14:solidFill>
                </w14:textFill>
              </w:rPr>
              <w:t>加盖公章</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鲜章</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并经法定代表人或其委托代理人在指定页面签字或盖章。由委托代理人签字或盖章的在响应文件中须同时提交响应文件签署授权委托书。</w:t>
            </w:r>
          </w:p>
          <w:p w14:paraId="700B119E">
            <w:pPr>
              <w:pStyle w:val="19"/>
              <w:rPr>
                <w:rFonts w:hint="default" w:eastAsia="宋体"/>
                <w:lang w:val="en-US" w:eastAsia="zh-CN"/>
              </w:rPr>
            </w:pPr>
            <w:r>
              <w:rPr>
                <w:rFonts w:hint="eastAsia"/>
                <w:b/>
                <w:bCs/>
                <w:sz w:val="24"/>
                <w:szCs w:val="24"/>
                <w:lang w:val="en-US" w:eastAsia="zh-CN"/>
              </w:rPr>
              <w:t>注：副本可采用正本的复印件。</w:t>
            </w:r>
          </w:p>
        </w:tc>
      </w:tr>
      <w:tr w14:paraId="12C74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3"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4C55D332">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3.7.4</w:t>
            </w:r>
          </w:p>
        </w:tc>
        <w:tc>
          <w:tcPr>
            <w:tcW w:w="2077" w:type="dxa"/>
            <w:tcBorders>
              <w:top w:val="single" w:color="auto" w:sz="4" w:space="0"/>
              <w:left w:val="single" w:color="auto" w:sz="4" w:space="0"/>
              <w:bottom w:val="single" w:color="auto" w:sz="4" w:space="0"/>
              <w:right w:val="single" w:color="auto" w:sz="4" w:space="0"/>
            </w:tcBorders>
            <w:vAlign w:val="center"/>
          </w:tcPr>
          <w:p w14:paraId="0CD33662">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磋商响应文件副本份数</w:t>
            </w:r>
          </w:p>
        </w:tc>
        <w:tc>
          <w:tcPr>
            <w:tcW w:w="7371" w:type="dxa"/>
            <w:tcBorders>
              <w:top w:val="single" w:color="auto" w:sz="4" w:space="0"/>
              <w:left w:val="single" w:color="auto" w:sz="4" w:space="0"/>
              <w:bottom w:val="single" w:color="auto" w:sz="4" w:space="0"/>
              <w:right w:val="single" w:color="auto" w:sz="4" w:space="0"/>
            </w:tcBorders>
            <w:vAlign w:val="center"/>
          </w:tcPr>
          <w:p w14:paraId="571669E8">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文件正本壹份、副本</w:t>
            </w:r>
            <w:r>
              <w:rPr>
                <w:rFonts w:hint="eastAsia" w:ascii="宋体" w:hAnsi="宋体" w:cs="宋体"/>
                <w:color w:val="000000" w:themeColor="text1"/>
                <w:sz w:val="24"/>
                <w:szCs w:val="24"/>
                <w:lang w:eastAsia="zh-CN"/>
                <w14:textFill>
                  <w14:solidFill>
                    <w14:schemeClr w14:val="tx1"/>
                  </w14:solidFill>
                </w14:textFill>
              </w:rPr>
              <w:t>贰</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、资格证明文件壹份</w:t>
            </w:r>
            <w:r>
              <w:rPr>
                <w:rFonts w:hint="eastAsia" w:ascii="宋体" w:hAnsi="宋体" w:eastAsia="宋体" w:cs="宋体"/>
                <w:color w:val="000000" w:themeColor="text1"/>
                <w:sz w:val="24"/>
                <w:szCs w:val="24"/>
                <w14:textFill>
                  <w14:solidFill>
                    <w14:schemeClr w14:val="tx1"/>
                  </w14:solidFill>
                </w14:textFill>
              </w:rPr>
              <w:t>。</w:t>
            </w:r>
          </w:p>
          <w:p w14:paraId="56ACB695">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文件电子</w:t>
            </w:r>
            <w:r>
              <w:rPr>
                <w:rFonts w:hint="eastAsia" w:ascii="宋体" w:hAnsi="宋体" w:eastAsia="宋体" w:cs="宋体"/>
                <w:color w:val="000000" w:themeColor="text1"/>
                <w:sz w:val="24"/>
                <w:szCs w:val="24"/>
                <w:lang w:val="en-US" w:eastAsia="zh-CN"/>
                <w14:textFill>
                  <w14:solidFill>
                    <w14:schemeClr w14:val="tx1"/>
                  </w14:solidFill>
                </w14:textFill>
              </w:rPr>
              <w:t>U</w:t>
            </w:r>
            <w:r>
              <w:rPr>
                <w:rFonts w:hint="eastAsia" w:ascii="宋体" w:hAnsi="宋体" w:eastAsia="宋体" w:cs="宋体"/>
                <w:color w:val="000000" w:themeColor="text1"/>
                <w:sz w:val="24"/>
                <w:szCs w:val="24"/>
                <w14:textFill>
                  <w14:solidFill>
                    <w14:schemeClr w14:val="tx1"/>
                  </w14:solidFill>
                </w14:textFill>
              </w:rPr>
              <w:t>盘壹份</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lang w:eastAsia="zh-CN"/>
                <w14:textFill>
                  <w14:solidFill>
                    <w14:schemeClr w14:val="tx1"/>
                  </w14:solidFill>
                </w14:textFill>
              </w:rPr>
              <w:t>文件</w:t>
            </w:r>
            <w:r>
              <w:rPr>
                <w:rFonts w:hint="eastAsia" w:ascii="宋体" w:hAnsi="宋体" w:eastAsia="宋体" w:cs="宋体"/>
                <w:color w:val="000000" w:themeColor="text1"/>
                <w:sz w:val="24"/>
                <w:szCs w:val="24"/>
                <w:lang w:val="en-US" w:eastAsia="zh-CN"/>
                <w14:textFill>
                  <w14:solidFill>
                    <w14:schemeClr w14:val="tx1"/>
                  </w14:solidFill>
                </w14:textFill>
              </w:rPr>
              <w:t>Word和PDF各</w:t>
            </w:r>
            <w:r>
              <w:rPr>
                <w:rFonts w:hint="eastAsia" w:ascii="宋体" w:hAnsi="宋体" w:cs="宋体"/>
                <w:color w:val="000000" w:themeColor="text1"/>
                <w:sz w:val="24"/>
                <w:szCs w:val="24"/>
                <w:lang w:val="en-US" w:eastAsia="zh-CN"/>
                <w14:textFill>
                  <w14:solidFill>
                    <w14:schemeClr w14:val="tx1"/>
                  </w14:solidFill>
                </w14:textFill>
              </w:rPr>
              <w:t>壹</w:t>
            </w:r>
            <w:r>
              <w:rPr>
                <w:rFonts w:hint="eastAsia" w:ascii="宋体" w:hAnsi="宋体" w:eastAsia="宋体" w:cs="宋体"/>
                <w:color w:val="000000" w:themeColor="text1"/>
                <w:sz w:val="24"/>
                <w:szCs w:val="24"/>
                <w:lang w:val="en-US" w:eastAsia="zh-CN"/>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，单独密封随</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文件一同递交。</w:t>
            </w:r>
            <w:r>
              <w:rPr>
                <w:rFonts w:hint="eastAsia" w:ascii="宋体" w:hAnsi="宋体" w:eastAsia="宋体" w:cs="宋体"/>
                <w:color w:val="000000" w:themeColor="text1"/>
                <w:sz w:val="24"/>
                <w:szCs w:val="24"/>
                <w:lang w:val="en-US" w:eastAsia="zh-CN"/>
                <w14:textFill>
                  <w14:solidFill>
                    <w14:schemeClr w14:val="tx1"/>
                  </w14:solidFill>
                </w14:textFill>
              </w:rPr>
              <w:t>U盘名称为</w:t>
            </w:r>
            <w:r>
              <w:rPr>
                <w:rFonts w:hint="eastAsia" w:ascii="宋体" w:hAnsi="宋体" w:eastAsia="宋体" w:cs="宋体"/>
                <w:color w:val="000000" w:themeColor="text1"/>
                <w:sz w:val="24"/>
                <w:szCs w:val="24"/>
                <w14:textFill>
                  <w14:solidFill>
                    <w14:schemeClr w14:val="tx1"/>
                  </w14:solidFill>
                </w14:textFill>
              </w:rPr>
              <w:t>供应商名称</w:t>
            </w:r>
            <w:r>
              <w:rPr>
                <w:rFonts w:hint="eastAsia" w:ascii="宋体" w:hAnsi="宋体" w:eastAsia="宋体" w:cs="宋体"/>
                <w:color w:val="000000" w:themeColor="text1"/>
                <w:sz w:val="24"/>
                <w:szCs w:val="24"/>
                <w:lang w:eastAsia="zh-CN"/>
                <w14:textFill>
                  <w14:solidFill>
                    <w14:schemeClr w14:val="tx1"/>
                  </w14:solidFill>
                </w14:textFill>
              </w:rPr>
              <w:t>，不按要求按废标处理</w:t>
            </w:r>
            <w:r>
              <w:rPr>
                <w:rFonts w:hint="eastAsia" w:ascii="宋体" w:hAnsi="宋体" w:eastAsia="宋体" w:cs="宋体"/>
                <w:color w:val="000000" w:themeColor="text1"/>
                <w:sz w:val="24"/>
                <w:szCs w:val="24"/>
                <w14:textFill>
                  <w14:solidFill>
                    <w14:schemeClr w14:val="tx1"/>
                  </w14:solidFill>
                </w14:textFill>
              </w:rPr>
              <w:t>。</w:t>
            </w:r>
          </w:p>
          <w:p w14:paraId="06D1867D">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未按上述要求提供的，采购人或采购代理机构有权拒收其</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文件，其</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按无效</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处理。</w:t>
            </w:r>
          </w:p>
        </w:tc>
      </w:tr>
      <w:tr w14:paraId="25EFD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2"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0420648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4.1.3</w:t>
            </w:r>
          </w:p>
        </w:tc>
        <w:tc>
          <w:tcPr>
            <w:tcW w:w="2077" w:type="dxa"/>
            <w:tcBorders>
              <w:top w:val="single" w:color="auto" w:sz="4" w:space="0"/>
              <w:left w:val="single" w:color="auto" w:sz="4" w:space="0"/>
              <w:bottom w:val="single" w:color="auto" w:sz="4" w:space="0"/>
              <w:right w:val="single" w:color="auto" w:sz="4" w:space="0"/>
            </w:tcBorders>
            <w:vAlign w:val="center"/>
          </w:tcPr>
          <w:p w14:paraId="5FCCBCB4">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封套上写明</w:t>
            </w:r>
          </w:p>
        </w:tc>
        <w:tc>
          <w:tcPr>
            <w:tcW w:w="7371" w:type="dxa"/>
            <w:tcBorders>
              <w:top w:val="single" w:color="auto" w:sz="4" w:space="0"/>
              <w:left w:val="single" w:color="auto" w:sz="4" w:space="0"/>
              <w:bottom w:val="single" w:color="auto" w:sz="4" w:space="0"/>
              <w:right w:val="single" w:color="auto" w:sz="4" w:space="0"/>
            </w:tcBorders>
            <w:vAlign w:val="center"/>
          </w:tcPr>
          <w:p w14:paraId="776725E5">
            <w:pPr>
              <w:widowControl w:val="0"/>
              <w:spacing w:line="360" w:lineRule="auto"/>
              <w:ind w:firstLine="480" w:firstLineChars="200"/>
              <w:jc w:val="both"/>
              <w:rPr>
                <w:rFonts w:hint="eastAsia" w:ascii="宋体" w:hAnsi="宋体" w:eastAsia="宋体" w:cs="宋体"/>
                <w:kern w:val="2"/>
                <w:sz w:val="24"/>
                <w:szCs w:val="24"/>
                <w:u w:val="single"/>
                <w:lang w:val="en-US"/>
              </w:rPr>
            </w:pPr>
            <w:r>
              <w:rPr>
                <w:rFonts w:hint="eastAsia" w:ascii="宋体" w:hAnsi="宋体" w:eastAsia="宋体" w:cs="宋体"/>
                <w:kern w:val="2"/>
                <w:sz w:val="24"/>
                <w:szCs w:val="24"/>
              </w:rPr>
              <w:t>1.采购人名称：</w:t>
            </w:r>
            <w:r>
              <w:rPr>
                <w:rFonts w:hint="eastAsia" w:ascii="宋体" w:hAnsi="宋体" w:eastAsia="宋体" w:cs="宋体"/>
                <w:kern w:val="2"/>
                <w:sz w:val="24"/>
                <w:szCs w:val="24"/>
                <w:u w:val="single"/>
                <w:lang w:val="en-US" w:eastAsia="zh-CN"/>
              </w:rPr>
              <w:t xml:space="preserve">                </w:t>
            </w:r>
          </w:p>
          <w:p w14:paraId="1C1A9F99">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2.标注 “正本”、“副本”、“</w:t>
            </w:r>
            <w:r>
              <w:rPr>
                <w:rFonts w:hint="eastAsia" w:ascii="宋体" w:hAnsi="宋体" w:eastAsia="宋体" w:cs="宋体"/>
                <w:kern w:val="2"/>
                <w:sz w:val="24"/>
                <w:szCs w:val="24"/>
                <w:lang w:eastAsia="zh-CN"/>
              </w:rPr>
              <w:t>响应</w:t>
            </w:r>
            <w:r>
              <w:rPr>
                <w:rFonts w:hint="eastAsia" w:ascii="宋体" w:hAnsi="宋体" w:eastAsia="宋体" w:cs="宋体"/>
                <w:kern w:val="2"/>
                <w:sz w:val="24"/>
                <w:szCs w:val="24"/>
              </w:rPr>
              <w:t>文件电子版”、“资格证明文件”字样，所有封套均应加贴封条，并在封套的封口处加盖供应商单位公章并经法定代表人</w:t>
            </w:r>
            <w:r>
              <w:rPr>
                <w:rFonts w:hint="eastAsia" w:ascii="宋体" w:hAnsi="宋体" w:cs="宋体"/>
                <w:kern w:val="2"/>
                <w:sz w:val="24"/>
                <w:szCs w:val="24"/>
                <w:lang w:eastAsia="zh-CN"/>
              </w:rPr>
              <w:t>（签字或盖章）</w:t>
            </w:r>
            <w:r>
              <w:rPr>
                <w:rFonts w:hint="eastAsia" w:ascii="宋体" w:hAnsi="宋体" w:eastAsia="宋体" w:cs="宋体"/>
                <w:kern w:val="2"/>
                <w:sz w:val="24"/>
                <w:szCs w:val="24"/>
                <w:lang w:val="en-US" w:eastAsia="zh-CN"/>
              </w:rPr>
              <w:t>和</w:t>
            </w:r>
            <w:r>
              <w:rPr>
                <w:rFonts w:hint="eastAsia" w:ascii="宋体" w:hAnsi="宋体" w:eastAsia="宋体" w:cs="宋体"/>
                <w:kern w:val="2"/>
                <w:sz w:val="24"/>
                <w:szCs w:val="24"/>
              </w:rPr>
              <w:t>其委托代理</w:t>
            </w:r>
            <w:r>
              <w:rPr>
                <w:rFonts w:hint="eastAsia" w:ascii="宋体" w:hAnsi="宋体" w:eastAsia="宋体" w:cs="宋体"/>
                <w:kern w:val="2"/>
                <w:sz w:val="24"/>
                <w:szCs w:val="24"/>
                <w:lang w:eastAsia="zh-CN"/>
              </w:rPr>
              <w:t>人</w:t>
            </w:r>
            <w:r>
              <w:rPr>
                <w:rFonts w:hint="eastAsia" w:ascii="宋体" w:hAnsi="宋体" w:eastAsia="宋体" w:cs="宋体"/>
                <w:kern w:val="2"/>
                <w:sz w:val="24"/>
                <w:szCs w:val="24"/>
              </w:rPr>
              <w:t>签字。</w:t>
            </w:r>
          </w:p>
          <w:p w14:paraId="24DCD38F">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3. 供应商：</w:t>
            </w:r>
            <w:r>
              <w:rPr>
                <w:rFonts w:hint="eastAsia" w:ascii="宋体" w:hAnsi="宋体" w:eastAsia="宋体" w:cs="宋体"/>
                <w:kern w:val="2"/>
                <w:sz w:val="24"/>
                <w:szCs w:val="24"/>
                <w:u w:val="single"/>
              </w:rPr>
              <w:t>（单位全称）</w:t>
            </w:r>
            <w:r>
              <w:rPr>
                <w:rFonts w:hint="eastAsia" w:ascii="宋体" w:hAnsi="宋体" w:eastAsia="宋体" w:cs="宋体"/>
                <w:kern w:val="2"/>
                <w:sz w:val="24"/>
                <w:szCs w:val="24"/>
              </w:rPr>
              <w:t>（盖单位公章）</w:t>
            </w:r>
          </w:p>
          <w:p w14:paraId="6156CD54">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法定代表人：</w:t>
            </w:r>
            <w:r>
              <w:rPr>
                <w:rFonts w:hint="eastAsia" w:ascii="宋体" w:hAnsi="宋体" w:eastAsia="宋体" w:cs="宋体"/>
                <w:kern w:val="2"/>
                <w:sz w:val="24"/>
                <w:szCs w:val="24"/>
                <w:u w:val="single"/>
                <w:lang w:val="en-US" w:eastAsia="zh-CN"/>
              </w:rPr>
              <w:t xml:space="preserve">           </w:t>
            </w:r>
            <w:r>
              <w:rPr>
                <w:rFonts w:hint="eastAsia" w:ascii="宋体" w:hAnsi="宋体" w:eastAsia="宋体" w:cs="宋体"/>
                <w:kern w:val="2"/>
                <w:sz w:val="24"/>
                <w:szCs w:val="24"/>
              </w:rPr>
              <w:t>（</w:t>
            </w:r>
            <w:r>
              <w:rPr>
                <w:rFonts w:hint="eastAsia" w:ascii="宋体" w:hAnsi="宋体" w:cs="宋体"/>
                <w:kern w:val="2"/>
                <w:sz w:val="24"/>
                <w:szCs w:val="24"/>
                <w:lang w:eastAsia="zh-CN"/>
              </w:rPr>
              <w:t>签字或盖章</w:t>
            </w:r>
            <w:r>
              <w:rPr>
                <w:rFonts w:hint="eastAsia" w:ascii="宋体" w:hAnsi="宋体" w:eastAsia="宋体" w:cs="宋体"/>
                <w:kern w:val="2"/>
                <w:sz w:val="24"/>
                <w:szCs w:val="24"/>
              </w:rPr>
              <w:t>）</w:t>
            </w:r>
          </w:p>
          <w:p w14:paraId="106E611E">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委托代理人：</w:t>
            </w:r>
            <w:r>
              <w:rPr>
                <w:rFonts w:hint="eastAsia" w:ascii="宋体" w:hAnsi="宋体" w:eastAsia="宋体" w:cs="宋体"/>
                <w:kern w:val="2"/>
                <w:sz w:val="24"/>
                <w:szCs w:val="24"/>
                <w:u w:val="single"/>
                <w:lang w:val="en-US" w:eastAsia="zh-CN"/>
              </w:rPr>
              <w:t xml:space="preserve">           </w:t>
            </w:r>
            <w:r>
              <w:rPr>
                <w:rFonts w:hint="eastAsia" w:ascii="宋体" w:hAnsi="宋体" w:eastAsia="宋体" w:cs="宋体"/>
                <w:kern w:val="2"/>
                <w:sz w:val="24"/>
                <w:szCs w:val="24"/>
              </w:rPr>
              <w:t>（签字）</w:t>
            </w:r>
          </w:p>
          <w:p w14:paraId="38BECD55">
            <w:pPr>
              <w:widowControl w:val="0"/>
              <w:numPr>
                <w:ilvl w:val="0"/>
                <w:numId w:val="0"/>
              </w:numPr>
              <w:spacing w:line="360" w:lineRule="auto"/>
              <w:ind w:firstLine="480" w:firstLineChars="200"/>
              <w:jc w:val="both"/>
              <w:rPr>
                <w:rFonts w:hint="eastAsia" w:ascii="宋体" w:hAnsi="宋体" w:eastAsia="宋体" w:cs="宋体"/>
                <w:kern w:val="2"/>
                <w:sz w:val="24"/>
                <w:szCs w:val="24"/>
              </w:rPr>
            </w:pPr>
            <w:r>
              <w:rPr>
                <w:rFonts w:hint="eastAsia" w:ascii="宋体" w:hAnsi="宋体" w:cs="宋体"/>
                <w:kern w:val="2"/>
                <w:sz w:val="24"/>
                <w:szCs w:val="24"/>
                <w:u w:val="none"/>
                <w:lang w:val="en-US" w:eastAsia="zh-CN"/>
              </w:rPr>
              <w:t>4.</w:t>
            </w:r>
            <w:r>
              <w:rPr>
                <w:rFonts w:hint="eastAsia" w:ascii="宋体" w:hAnsi="宋体" w:eastAsia="宋体" w:cs="宋体"/>
                <w:kern w:val="2"/>
                <w:sz w:val="24"/>
                <w:szCs w:val="24"/>
                <w:u w:val="single"/>
              </w:rPr>
              <w:t>（项目名称）、（项目编号）</w:t>
            </w:r>
            <w:r>
              <w:rPr>
                <w:rFonts w:hint="eastAsia" w:ascii="宋体" w:hAnsi="宋体" w:eastAsia="宋体" w:cs="宋体"/>
                <w:kern w:val="2"/>
                <w:sz w:val="24"/>
                <w:szCs w:val="24"/>
                <w:lang w:eastAsia="zh-CN"/>
              </w:rPr>
              <w:t>响应</w:t>
            </w:r>
            <w:r>
              <w:rPr>
                <w:rFonts w:hint="eastAsia" w:ascii="宋体" w:hAnsi="宋体" w:eastAsia="宋体" w:cs="宋体"/>
                <w:kern w:val="2"/>
                <w:sz w:val="24"/>
                <w:szCs w:val="24"/>
              </w:rPr>
              <w:t>文件（或</w:t>
            </w:r>
            <w:r>
              <w:rPr>
                <w:rFonts w:hint="eastAsia" w:ascii="宋体" w:hAnsi="宋体" w:eastAsia="宋体" w:cs="宋体"/>
                <w:kern w:val="2"/>
                <w:sz w:val="24"/>
                <w:szCs w:val="24"/>
                <w:lang w:eastAsia="zh-CN"/>
              </w:rPr>
              <w:t>响应</w:t>
            </w:r>
            <w:r>
              <w:rPr>
                <w:rFonts w:hint="eastAsia" w:ascii="宋体" w:hAnsi="宋体" w:eastAsia="宋体" w:cs="宋体"/>
                <w:kern w:val="2"/>
                <w:sz w:val="24"/>
                <w:szCs w:val="24"/>
              </w:rPr>
              <w:t>文件电子版或资格证明文件）</w:t>
            </w:r>
          </w:p>
          <w:p w14:paraId="2ACDB68E">
            <w:pPr>
              <w:spacing w:line="360" w:lineRule="auto"/>
              <w:ind w:firstLine="480" w:firstLineChars="200"/>
              <w:rPr>
                <w:rFonts w:hint="eastAsia" w:ascii="宋体" w:hAnsi="宋体" w:eastAsia="宋体" w:cs="宋体"/>
                <w:color w:val="000000"/>
                <w:kern w:val="2"/>
                <w:sz w:val="24"/>
                <w:szCs w:val="24"/>
                <w:lang w:val="en-US" w:eastAsia="zh-CN" w:bidi="ar-SA"/>
              </w:rPr>
            </w:pPr>
            <w:r>
              <w:rPr>
                <w:rFonts w:hint="eastAsia" w:ascii="宋体" w:hAnsi="宋体" w:eastAsia="宋体" w:cs="宋体"/>
                <w:kern w:val="2"/>
                <w:sz w:val="24"/>
                <w:szCs w:val="24"/>
              </w:rPr>
              <w:t>在</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年</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月</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日</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时</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分前不得开启</w:t>
            </w:r>
          </w:p>
        </w:tc>
      </w:tr>
      <w:tr w14:paraId="39011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21356741">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4.1.5</w:t>
            </w:r>
          </w:p>
        </w:tc>
        <w:tc>
          <w:tcPr>
            <w:tcW w:w="2077" w:type="dxa"/>
            <w:tcBorders>
              <w:top w:val="single" w:color="auto" w:sz="4" w:space="0"/>
              <w:left w:val="single" w:color="auto" w:sz="4" w:space="0"/>
              <w:bottom w:val="single" w:color="auto" w:sz="4" w:space="0"/>
              <w:right w:val="single" w:color="auto" w:sz="4" w:space="0"/>
            </w:tcBorders>
            <w:vAlign w:val="center"/>
          </w:tcPr>
          <w:p w14:paraId="3BB12E99">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装订要求</w:t>
            </w:r>
          </w:p>
        </w:tc>
        <w:tc>
          <w:tcPr>
            <w:tcW w:w="7371" w:type="dxa"/>
            <w:tcBorders>
              <w:top w:val="single" w:color="auto" w:sz="4" w:space="0"/>
              <w:left w:val="single" w:color="auto" w:sz="4" w:space="0"/>
              <w:bottom w:val="single" w:color="auto" w:sz="4" w:space="0"/>
              <w:right w:val="single" w:color="auto" w:sz="4" w:space="0"/>
            </w:tcBorders>
            <w:vAlign w:val="center"/>
          </w:tcPr>
          <w:p w14:paraId="38283E61">
            <w:pPr>
              <w:spacing w:line="360" w:lineRule="auto"/>
              <w:ind w:firstLine="496" w:firstLineChars="200"/>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themeColor="text1"/>
                <w:spacing w:val="4"/>
                <w:sz w:val="24"/>
                <w:szCs w:val="24"/>
                <w14:textFill>
                  <w14:solidFill>
                    <w14:schemeClr w14:val="tx1"/>
                  </w14:solidFill>
                </w14:textFill>
              </w:rPr>
              <w:t>磋商响应文件应采用胶缝方式</w:t>
            </w:r>
            <w:r>
              <w:rPr>
                <w:rFonts w:hint="eastAsia" w:ascii="宋体" w:hAnsi="宋体" w:eastAsia="宋体" w:cs="宋体"/>
                <w:color w:val="000000" w:themeColor="text1"/>
                <w:sz w:val="24"/>
                <w:szCs w:val="24"/>
                <w14:textFill>
                  <w14:solidFill>
                    <w14:schemeClr w14:val="tx1"/>
                  </w14:solidFill>
                </w14:textFill>
              </w:rPr>
              <w:t>分别装订成册</w:t>
            </w:r>
            <w:r>
              <w:rPr>
                <w:rFonts w:hint="eastAsia" w:ascii="宋体" w:hAnsi="宋体" w:eastAsia="宋体" w:cs="宋体"/>
                <w:color w:val="000000" w:themeColor="text1"/>
                <w:spacing w:val="4"/>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装订应牢固、不易拆散和换页，</w:t>
            </w:r>
            <w:r>
              <w:rPr>
                <w:rFonts w:hint="eastAsia" w:ascii="宋体" w:hAnsi="宋体" w:eastAsia="宋体" w:cs="宋体"/>
                <w:color w:val="000000" w:themeColor="text1"/>
                <w:spacing w:val="4"/>
                <w:sz w:val="24"/>
                <w:szCs w:val="24"/>
                <w14:textFill>
                  <w14:solidFill>
                    <w14:schemeClr w14:val="tx1"/>
                  </w14:solidFill>
                </w14:textFill>
              </w:rPr>
              <w:t>不得采用活页夹等可随时拆换的方式装订。</w:t>
            </w:r>
          </w:p>
        </w:tc>
      </w:tr>
      <w:tr w14:paraId="44D37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3B61FB66">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4.2.2</w:t>
            </w:r>
          </w:p>
        </w:tc>
        <w:tc>
          <w:tcPr>
            <w:tcW w:w="2077" w:type="dxa"/>
            <w:tcBorders>
              <w:top w:val="single" w:color="auto" w:sz="4" w:space="0"/>
              <w:left w:val="single" w:color="auto" w:sz="4" w:space="0"/>
              <w:bottom w:val="single" w:color="auto" w:sz="4" w:space="0"/>
              <w:right w:val="single" w:color="auto" w:sz="4" w:space="0"/>
            </w:tcBorders>
            <w:vAlign w:val="center"/>
          </w:tcPr>
          <w:p w14:paraId="1AF4F78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递交磋商响应文件地点</w:t>
            </w:r>
          </w:p>
        </w:tc>
        <w:tc>
          <w:tcPr>
            <w:tcW w:w="7371" w:type="dxa"/>
            <w:tcBorders>
              <w:top w:val="single" w:color="auto" w:sz="4" w:space="0"/>
              <w:left w:val="single" w:color="auto" w:sz="4" w:space="0"/>
              <w:bottom w:val="single" w:color="auto" w:sz="4" w:space="0"/>
              <w:right w:val="single" w:color="auto" w:sz="4" w:space="0"/>
            </w:tcBorders>
            <w:vAlign w:val="center"/>
          </w:tcPr>
          <w:p w14:paraId="36673ADA">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延安市公共资源交易中心开标7室</w:t>
            </w:r>
          </w:p>
        </w:tc>
      </w:tr>
      <w:tr w14:paraId="48E14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3BD2E401">
            <w:pPr>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4.2.3</w:t>
            </w:r>
          </w:p>
        </w:tc>
        <w:tc>
          <w:tcPr>
            <w:tcW w:w="2077" w:type="dxa"/>
            <w:tcBorders>
              <w:top w:val="single" w:color="auto" w:sz="4" w:space="0"/>
              <w:left w:val="single" w:color="auto" w:sz="4" w:space="0"/>
              <w:bottom w:val="single" w:color="auto" w:sz="4" w:space="0"/>
              <w:right w:val="single" w:color="auto" w:sz="4" w:space="0"/>
            </w:tcBorders>
            <w:vAlign w:val="center"/>
          </w:tcPr>
          <w:p w14:paraId="57FE0D11">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是否退还磋商响应文件</w:t>
            </w:r>
          </w:p>
        </w:tc>
        <w:tc>
          <w:tcPr>
            <w:tcW w:w="7371" w:type="dxa"/>
            <w:tcBorders>
              <w:top w:val="single" w:color="auto" w:sz="4" w:space="0"/>
              <w:left w:val="single" w:color="auto" w:sz="4" w:space="0"/>
              <w:bottom w:val="single" w:color="auto" w:sz="4" w:space="0"/>
              <w:right w:val="single" w:color="auto" w:sz="4" w:space="0"/>
            </w:tcBorders>
            <w:vAlign w:val="center"/>
          </w:tcPr>
          <w:p w14:paraId="4BD9AFE6">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不予退还</w:t>
            </w:r>
          </w:p>
        </w:tc>
      </w:tr>
      <w:tr w14:paraId="04CC4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4D1F4B76">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5.1</w:t>
            </w:r>
          </w:p>
        </w:tc>
        <w:tc>
          <w:tcPr>
            <w:tcW w:w="2077" w:type="dxa"/>
            <w:tcBorders>
              <w:top w:val="single" w:color="auto" w:sz="4" w:space="0"/>
              <w:left w:val="single" w:color="auto" w:sz="4" w:space="0"/>
              <w:bottom w:val="single" w:color="auto" w:sz="4" w:space="0"/>
              <w:right w:val="single" w:color="auto" w:sz="4" w:space="0"/>
            </w:tcBorders>
            <w:vAlign w:val="center"/>
          </w:tcPr>
          <w:p w14:paraId="4514533D">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磋商时间和地点</w:t>
            </w:r>
          </w:p>
        </w:tc>
        <w:tc>
          <w:tcPr>
            <w:tcW w:w="7371" w:type="dxa"/>
            <w:tcBorders>
              <w:top w:val="single" w:color="auto" w:sz="4" w:space="0"/>
              <w:left w:val="single" w:color="auto" w:sz="4" w:space="0"/>
              <w:bottom w:val="single" w:color="auto" w:sz="4" w:space="0"/>
              <w:right w:val="single" w:color="auto" w:sz="4" w:space="0"/>
            </w:tcBorders>
            <w:vAlign w:val="center"/>
          </w:tcPr>
          <w:p w14:paraId="66455985">
            <w:pPr>
              <w:spacing w:line="360" w:lineRule="auto"/>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磋商时间：202</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lang w:val="en-US" w:eastAsia="zh-CN"/>
                <w14:textFill>
                  <w14:solidFill>
                    <w14:schemeClr w14:val="tx1"/>
                  </w14:solidFill>
                </w14:textFill>
              </w:rPr>
              <w:t>21</w:t>
            </w:r>
            <w:r>
              <w:rPr>
                <w:rFonts w:hint="eastAsia" w:ascii="宋体" w:hAnsi="宋体" w:eastAsia="宋体" w:cs="宋体"/>
                <w:color w:val="000000" w:themeColor="text1"/>
                <w:sz w:val="24"/>
                <w:szCs w:val="24"/>
                <w14:textFill>
                  <w14:solidFill>
                    <w14:schemeClr w14:val="tx1"/>
                  </w14:solidFill>
                </w14:textFill>
              </w:rPr>
              <w:t>日</w:t>
            </w:r>
            <w:r>
              <w:rPr>
                <w:rFonts w:hint="eastAsia" w:ascii="宋体" w:hAnsi="宋体" w:eastAsia="宋体" w:cs="宋体"/>
                <w:color w:val="000000" w:themeColor="text1"/>
                <w:sz w:val="24"/>
                <w:szCs w:val="24"/>
                <w:lang w:val="en-US" w:eastAsia="zh-CN"/>
                <w14:textFill>
                  <w14:solidFill>
                    <w14:schemeClr w14:val="tx1"/>
                  </w14:solidFill>
                </w14:textFill>
              </w:rPr>
              <w:t>15</w:t>
            </w:r>
            <w:r>
              <w:rPr>
                <w:rFonts w:hint="eastAsia" w:ascii="宋体" w:hAnsi="宋体" w:eastAsia="宋体" w:cs="宋体"/>
                <w:color w:val="000000" w:themeColor="text1"/>
                <w:sz w:val="24"/>
                <w:szCs w:val="24"/>
                <w14:textFill>
                  <w14:solidFill>
                    <w14:schemeClr w14:val="tx1"/>
                  </w14:solidFill>
                </w14:textFill>
              </w:rPr>
              <w:t>时</w:t>
            </w:r>
            <w:r>
              <w:rPr>
                <w:rFonts w:hint="eastAsia" w:ascii="宋体" w:hAnsi="宋体" w:eastAsia="宋体" w:cs="宋体"/>
                <w:color w:val="000000" w:themeColor="text1"/>
                <w:sz w:val="24"/>
                <w:szCs w:val="24"/>
                <w:lang w:val="en-US" w:eastAsia="zh-CN"/>
                <w14:textFill>
                  <w14:solidFill>
                    <w14:schemeClr w14:val="tx1"/>
                  </w14:solidFill>
                </w14:textFill>
              </w:rPr>
              <w:t>30</w:t>
            </w:r>
            <w:r>
              <w:rPr>
                <w:rFonts w:hint="eastAsia" w:ascii="宋体" w:hAnsi="宋体" w:eastAsia="宋体" w:cs="宋体"/>
                <w:color w:val="000000" w:themeColor="text1"/>
                <w:sz w:val="24"/>
                <w:szCs w:val="24"/>
                <w14:textFill>
                  <w14:solidFill>
                    <w14:schemeClr w14:val="tx1"/>
                  </w14:solidFill>
                </w14:textFill>
              </w:rPr>
              <w:t>分</w:t>
            </w:r>
            <w:r>
              <w:rPr>
                <w:rFonts w:hint="eastAsia" w:ascii="宋体" w:hAnsi="宋体" w:eastAsia="宋体" w:cs="宋体"/>
                <w:color w:val="000000" w:themeColor="text1"/>
                <w:sz w:val="24"/>
                <w:szCs w:val="24"/>
                <w:lang w:val="en-US" w:eastAsia="zh-CN"/>
                <w14:textFill>
                  <w14:solidFill>
                    <w14:schemeClr w14:val="tx1"/>
                  </w14:solidFill>
                </w14:textFill>
              </w:rPr>
              <w:t xml:space="preserve">00 </w:t>
            </w:r>
            <w:r>
              <w:rPr>
                <w:rFonts w:hint="eastAsia" w:ascii="宋体" w:hAnsi="宋体" w:eastAsia="宋体" w:cs="宋体"/>
                <w:color w:val="000000" w:themeColor="text1"/>
                <w:sz w:val="24"/>
                <w:szCs w:val="24"/>
                <w14:textFill>
                  <w14:solidFill>
                    <w14:schemeClr w14:val="tx1"/>
                  </w14:solidFill>
                </w14:textFill>
              </w:rPr>
              <w:t>秒（北京时间）</w:t>
            </w:r>
          </w:p>
          <w:p w14:paraId="28CBEFE7">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磋商地点：递交地点：</w:t>
            </w:r>
            <w:r>
              <w:rPr>
                <w:rFonts w:hint="eastAsia" w:ascii="宋体" w:hAnsi="宋体" w:eastAsia="宋体" w:cs="宋体"/>
                <w:color w:val="000000" w:themeColor="text1"/>
                <w:sz w:val="24"/>
                <w:szCs w:val="24"/>
                <w:lang w:val="en-US" w:eastAsia="zh-CN"/>
                <w14:textFill>
                  <w14:solidFill>
                    <w14:schemeClr w14:val="tx1"/>
                  </w14:solidFill>
                </w14:textFill>
              </w:rPr>
              <w:t>延安市公共资源交易中心开标7室</w:t>
            </w:r>
          </w:p>
        </w:tc>
      </w:tr>
      <w:tr w14:paraId="68830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547F77B6">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6.1.1</w:t>
            </w:r>
          </w:p>
        </w:tc>
        <w:tc>
          <w:tcPr>
            <w:tcW w:w="2077" w:type="dxa"/>
            <w:tcBorders>
              <w:top w:val="single" w:color="auto" w:sz="4" w:space="0"/>
              <w:left w:val="single" w:color="auto" w:sz="4" w:space="0"/>
              <w:bottom w:val="single" w:color="auto" w:sz="4" w:space="0"/>
              <w:right w:val="single" w:color="auto" w:sz="4" w:space="0"/>
            </w:tcBorders>
            <w:vAlign w:val="center"/>
          </w:tcPr>
          <w:p w14:paraId="044EB3ED">
            <w:pPr>
              <w:autoSpaceDE w:val="0"/>
              <w:autoSpaceDN w:val="0"/>
              <w:adjustRightInd w:val="0"/>
              <w:spacing w:line="360" w:lineRule="auto"/>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磋商小组的组建</w:t>
            </w:r>
          </w:p>
        </w:tc>
        <w:tc>
          <w:tcPr>
            <w:tcW w:w="7371" w:type="dxa"/>
            <w:tcBorders>
              <w:top w:val="single" w:color="auto" w:sz="4" w:space="0"/>
              <w:left w:val="single" w:color="auto" w:sz="4" w:space="0"/>
              <w:bottom w:val="single" w:color="auto" w:sz="4" w:space="0"/>
              <w:right w:val="single" w:color="auto" w:sz="4" w:space="0"/>
            </w:tcBorders>
            <w:vAlign w:val="center"/>
          </w:tcPr>
          <w:p w14:paraId="26AB5F3F">
            <w:pPr>
              <w:autoSpaceDE w:val="0"/>
              <w:autoSpaceDN w:val="0"/>
              <w:adjustRightInd w:val="0"/>
              <w:spacing w:line="360" w:lineRule="auto"/>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eastAsia="zh-CN"/>
                <w14:textFill>
                  <w14:solidFill>
                    <w14:schemeClr w14:val="tx1"/>
                  </w14:solidFill>
                </w14:textFill>
              </w:rPr>
              <w:t>磋商小组构成：</w:t>
            </w:r>
            <w:r>
              <w:rPr>
                <w:rFonts w:hint="eastAsia" w:ascii="宋体" w:hAnsi="宋体" w:eastAsia="宋体" w:cs="宋体"/>
                <w:color w:val="000000" w:themeColor="text1"/>
                <w:kern w:val="0"/>
                <w:sz w:val="24"/>
                <w:szCs w:val="24"/>
                <w:lang w:val="en-US" w:eastAsia="zh-CN"/>
                <w14:textFill>
                  <w14:solidFill>
                    <w14:schemeClr w14:val="tx1"/>
                  </w14:solidFill>
                </w14:textFill>
              </w:rPr>
              <w:t>3</w:t>
            </w:r>
            <w:r>
              <w:rPr>
                <w:rFonts w:hint="eastAsia" w:ascii="宋体" w:hAnsi="宋体" w:eastAsia="宋体" w:cs="宋体"/>
                <w:color w:val="000000" w:themeColor="text1"/>
                <w:kern w:val="0"/>
                <w:sz w:val="24"/>
                <w:szCs w:val="24"/>
                <w:lang w:eastAsia="zh-CN"/>
                <w14:textFill>
                  <w14:solidFill>
                    <w14:schemeClr w14:val="tx1"/>
                  </w14:solidFill>
                </w14:textFill>
              </w:rPr>
              <w:t>人；其中采购人代表</w:t>
            </w:r>
            <w:r>
              <w:rPr>
                <w:rFonts w:hint="eastAsia" w:ascii="宋体" w:hAnsi="宋体" w:eastAsia="宋体" w:cs="宋体"/>
                <w:color w:val="000000" w:themeColor="text1"/>
                <w:kern w:val="0"/>
                <w:sz w:val="24"/>
                <w:szCs w:val="24"/>
                <w:lang w:val="en-US" w:eastAsia="zh-CN"/>
                <w14:textFill>
                  <w14:solidFill>
                    <w14:schemeClr w14:val="tx1"/>
                  </w14:solidFill>
                </w14:textFill>
              </w:rPr>
              <w:t>1</w:t>
            </w:r>
            <w:r>
              <w:rPr>
                <w:rFonts w:hint="eastAsia" w:ascii="宋体" w:hAnsi="宋体" w:eastAsia="宋体" w:cs="宋体"/>
                <w:color w:val="000000" w:themeColor="text1"/>
                <w:kern w:val="0"/>
                <w:sz w:val="24"/>
                <w:szCs w:val="24"/>
                <w:lang w:eastAsia="zh-CN"/>
                <w14:textFill>
                  <w14:solidFill>
                    <w14:schemeClr w14:val="tx1"/>
                  </w14:solidFill>
                </w14:textFill>
              </w:rPr>
              <w:t>人；专家</w:t>
            </w:r>
            <w:r>
              <w:rPr>
                <w:rFonts w:hint="eastAsia" w:ascii="宋体" w:hAnsi="宋体" w:eastAsia="宋体" w:cs="宋体"/>
                <w:color w:val="000000" w:themeColor="text1"/>
                <w:kern w:val="0"/>
                <w:sz w:val="24"/>
                <w:szCs w:val="24"/>
                <w:lang w:val="en-US" w:eastAsia="zh-CN"/>
                <w14:textFill>
                  <w14:solidFill>
                    <w14:schemeClr w14:val="tx1"/>
                  </w14:solidFill>
                </w14:textFill>
              </w:rPr>
              <w:t>2人；</w:t>
            </w:r>
          </w:p>
          <w:p w14:paraId="2EDF401C">
            <w:pPr>
              <w:autoSpaceDE w:val="0"/>
              <w:autoSpaceDN w:val="0"/>
              <w:adjustRightInd w:val="0"/>
              <w:spacing w:line="360" w:lineRule="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eastAsia="zh-CN"/>
                <w14:textFill>
                  <w14:solidFill>
                    <w14:schemeClr w14:val="tx1"/>
                  </w14:solidFill>
                </w14:textFill>
              </w:rPr>
              <w:t>磋商小组专家确定方式：陕西省政府采购综合管理平台专家库随机抽取</w:t>
            </w:r>
            <w:r>
              <w:rPr>
                <w:rFonts w:hint="eastAsia" w:ascii="宋体" w:hAnsi="宋体" w:eastAsia="宋体" w:cs="宋体"/>
                <w:color w:val="000000" w:themeColor="text1"/>
                <w:kern w:val="0"/>
                <w:sz w:val="24"/>
                <w:szCs w:val="24"/>
                <w14:textFill>
                  <w14:solidFill>
                    <w14:schemeClr w14:val="tx1"/>
                  </w14:solidFill>
                </w14:textFill>
              </w:rPr>
              <w:t>。</w:t>
            </w:r>
          </w:p>
        </w:tc>
      </w:tr>
      <w:tr w14:paraId="08E6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09334F9D">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7.1</w:t>
            </w:r>
          </w:p>
        </w:tc>
        <w:tc>
          <w:tcPr>
            <w:tcW w:w="2077" w:type="dxa"/>
            <w:tcBorders>
              <w:top w:val="single" w:color="auto" w:sz="4" w:space="0"/>
              <w:left w:val="single" w:color="auto" w:sz="4" w:space="0"/>
              <w:bottom w:val="single" w:color="auto" w:sz="4" w:space="0"/>
              <w:right w:val="single" w:color="auto" w:sz="4" w:space="0"/>
            </w:tcBorders>
            <w:vAlign w:val="center"/>
          </w:tcPr>
          <w:p w14:paraId="63270528">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是否授权磋商小组确定成交供应商</w:t>
            </w:r>
          </w:p>
        </w:tc>
        <w:tc>
          <w:tcPr>
            <w:tcW w:w="7371" w:type="dxa"/>
            <w:tcBorders>
              <w:top w:val="single" w:color="auto" w:sz="4" w:space="0"/>
              <w:left w:val="single" w:color="auto" w:sz="4" w:space="0"/>
              <w:bottom w:val="single" w:color="auto" w:sz="4" w:space="0"/>
              <w:right w:val="single" w:color="auto" w:sz="4" w:space="0"/>
            </w:tcBorders>
            <w:vAlign w:val="center"/>
          </w:tcPr>
          <w:p w14:paraId="0AEC2A90">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否,</w:t>
            </w:r>
            <w:r>
              <w:rPr>
                <w:rFonts w:hint="eastAsia" w:ascii="宋体" w:hAnsi="宋体" w:eastAsia="宋体" w:cs="宋体"/>
                <w:color w:val="auto"/>
                <w:sz w:val="24"/>
                <w:szCs w:val="24"/>
                <w:highlight w:val="none"/>
              </w:rPr>
              <w:t>授权</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小组推荐3名成交候选供应商</w:t>
            </w:r>
          </w:p>
        </w:tc>
      </w:tr>
      <w:tr w14:paraId="37F59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45B6150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7.3.1</w:t>
            </w:r>
          </w:p>
        </w:tc>
        <w:tc>
          <w:tcPr>
            <w:tcW w:w="2077" w:type="dxa"/>
            <w:tcBorders>
              <w:top w:val="single" w:color="auto" w:sz="4" w:space="0"/>
              <w:left w:val="single" w:color="auto" w:sz="4" w:space="0"/>
              <w:bottom w:val="single" w:color="auto" w:sz="4" w:space="0"/>
              <w:right w:val="single" w:color="auto" w:sz="4" w:space="0"/>
            </w:tcBorders>
            <w:vAlign w:val="center"/>
          </w:tcPr>
          <w:p w14:paraId="4971A90B">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履约担保</w:t>
            </w:r>
          </w:p>
        </w:tc>
        <w:tc>
          <w:tcPr>
            <w:tcW w:w="7371" w:type="dxa"/>
            <w:tcBorders>
              <w:top w:val="single" w:color="auto" w:sz="4" w:space="0"/>
              <w:left w:val="single" w:color="auto" w:sz="4" w:space="0"/>
              <w:bottom w:val="single" w:color="auto" w:sz="4" w:space="0"/>
              <w:right w:val="single" w:color="auto" w:sz="4" w:space="0"/>
            </w:tcBorders>
            <w:vAlign w:val="center"/>
          </w:tcPr>
          <w:p w14:paraId="4CD80291">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无</w:t>
            </w:r>
          </w:p>
        </w:tc>
      </w:tr>
      <w:tr w14:paraId="602D7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24954BC9">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8</w:t>
            </w:r>
          </w:p>
        </w:tc>
        <w:tc>
          <w:tcPr>
            <w:tcW w:w="2077" w:type="dxa"/>
            <w:tcBorders>
              <w:top w:val="single" w:color="auto" w:sz="4" w:space="0"/>
              <w:left w:val="single" w:color="auto" w:sz="4" w:space="0"/>
              <w:bottom w:val="single" w:color="auto" w:sz="4" w:space="0"/>
              <w:right w:val="single" w:color="auto" w:sz="4" w:space="0"/>
            </w:tcBorders>
            <w:vAlign w:val="center"/>
          </w:tcPr>
          <w:p w14:paraId="64CA4FEC">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专门面向</w:t>
            </w:r>
            <w:r>
              <w:rPr>
                <w:rFonts w:hint="eastAsia" w:ascii="宋体" w:hAnsi="宋体" w:eastAsia="宋体" w:cs="宋体"/>
                <w:color w:val="000000" w:themeColor="text1"/>
                <w:sz w:val="24"/>
                <w:szCs w:val="24"/>
                <w:lang w:val="en-US" w:eastAsia="zh-CN"/>
                <w14:textFill>
                  <w14:solidFill>
                    <w14:schemeClr w14:val="tx1"/>
                  </w14:solidFill>
                </w14:textFill>
              </w:rPr>
              <w:t>中小</w:t>
            </w:r>
            <w:r>
              <w:rPr>
                <w:rFonts w:hint="eastAsia" w:ascii="宋体" w:hAnsi="宋体" w:eastAsia="宋体" w:cs="宋体"/>
                <w:color w:val="000000" w:themeColor="text1"/>
                <w:sz w:val="24"/>
                <w:szCs w:val="24"/>
                <w:lang w:eastAsia="zh-CN"/>
                <w14:textFill>
                  <w14:solidFill>
                    <w14:schemeClr w14:val="tx1"/>
                  </w14:solidFill>
                </w14:textFill>
              </w:rPr>
              <w:t>企业采购</w:t>
            </w:r>
          </w:p>
        </w:tc>
        <w:tc>
          <w:tcPr>
            <w:tcW w:w="7371" w:type="dxa"/>
            <w:tcBorders>
              <w:top w:val="single" w:color="auto" w:sz="4" w:space="0"/>
              <w:left w:val="single" w:color="auto" w:sz="4" w:space="0"/>
              <w:bottom w:val="single" w:color="auto" w:sz="4" w:space="0"/>
              <w:right w:val="single" w:color="auto" w:sz="4" w:space="0"/>
            </w:tcBorders>
            <w:vAlign w:val="center"/>
          </w:tcPr>
          <w:p w14:paraId="659A5F79">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是☑</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否</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w:t>
            </w:r>
          </w:p>
        </w:tc>
      </w:tr>
      <w:tr w14:paraId="42434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1E287A01">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w:t>
            </w:r>
          </w:p>
        </w:tc>
        <w:tc>
          <w:tcPr>
            <w:tcW w:w="2077" w:type="dxa"/>
            <w:tcBorders>
              <w:top w:val="single" w:color="auto" w:sz="4" w:space="0"/>
              <w:left w:val="single" w:color="auto" w:sz="4" w:space="0"/>
              <w:bottom w:val="single" w:color="auto" w:sz="4" w:space="0"/>
              <w:right w:val="single" w:color="auto" w:sz="4" w:space="0"/>
            </w:tcBorders>
            <w:vAlign w:val="center"/>
          </w:tcPr>
          <w:p w14:paraId="0AEE07F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采购标的所属行业</w:t>
            </w:r>
          </w:p>
        </w:tc>
        <w:tc>
          <w:tcPr>
            <w:tcW w:w="7371" w:type="dxa"/>
            <w:tcBorders>
              <w:top w:val="single" w:color="auto" w:sz="4" w:space="0"/>
              <w:left w:val="single" w:color="auto" w:sz="4" w:space="0"/>
              <w:bottom w:val="single" w:color="auto" w:sz="4" w:space="0"/>
              <w:right w:val="single" w:color="auto" w:sz="4" w:space="0"/>
            </w:tcBorders>
            <w:vAlign w:val="center"/>
          </w:tcPr>
          <w:p w14:paraId="42AF9210">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建筑业</w:t>
            </w:r>
          </w:p>
        </w:tc>
      </w:tr>
      <w:tr w14:paraId="218C3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14:paraId="12B298B5">
            <w:pPr>
              <w:widowControl w:val="0"/>
              <w:spacing w:line="360" w:lineRule="auto"/>
              <w:ind w:firstLine="0" w:firstLineChars="0"/>
              <w:jc w:val="center"/>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kern w:val="2"/>
                <w:sz w:val="24"/>
                <w:szCs w:val="24"/>
                <w:lang w:val="en-US" w:eastAsia="zh-CN"/>
              </w:rPr>
              <w:t>10</w:t>
            </w:r>
          </w:p>
        </w:tc>
        <w:tc>
          <w:tcPr>
            <w:tcW w:w="9448" w:type="dxa"/>
            <w:gridSpan w:val="2"/>
            <w:tcBorders>
              <w:top w:val="single" w:color="auto" w:sz="4" w:space="0"/>
              <w:left w:val="single" w:color="auto" w:sz="4" w:space="0"/>
              <w:bottom w:val="single" w:color="auto" w:sz="4" w:space="0"/>
              <w:right w:val="single" w:color="auto" w:sz="4" w:space="0"/>
            </w:tcBorders>
            <w:vAlign w:val="center"/>
          </w:tcPr>
          <w:p w14:paraId="39F72E2F">
            <w:pPr>
              <w:widowControl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需要补充的其他内容</w:t>
            </w:r>
          </w:p>
        </w:tc>
      </w:tr>
      <w:tr w14:paraId="0137D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29" w:type="dxa"/>
            <w:gridSpan w:val="3"/>
            <w:tcBorders>
              <w:top w:val="single" w:color="auto" w:sz="4" w:space="0"/>
              <w:left w:val="single" w:color="auto" w:sz="4" w:space="0"/>
              <w:bottom w:val="single" w:color="auto" w:sz="4" w:space="0"/>
              <w:right w:val="single" w:color="auto" w:sz="4" w:space="0"/>
            </w:tcBorders>
            <w:vAlign w:val="center"/>
          </w:tcPr>
          <w:p w14:paraId="191CB5FA">
            <w:pPr>
              <w:widowControl w:val="0"/>
              <w:spacing w:line="360" w:lineRule="auto"/>
              <w:ind w:firstLine="480" w:firstLineChars="200"/>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代理服务费收费标准：</w:t>
            </w:r>
            <w:r>
              <w:rPr>
                <w:rFonts w:hint="eastAsia" w:ascii="宋体" w:hAnsi="宋体" w:eastAsia="宋体" w:cs="宋体"/>
                <w:color w:val="000000" w:themeColor="text1"/>
                <w:sz w:val="24"/>
                <w:szCs w:val="24"/>
                <w14:textFill>
                  <w14:solidFill>
                    <w14:schemeClr w14:val="tx1"/>
                  </w14:solidFill>
                </w14:textFill>
              </w:rPr>
              <w:t>采购代理机构参照国家计委关于印发《招标代理服务收费管理暂行办法》计价格[2002]1980号文和</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国家发展改革委关于降低部分建设项目收费标准规范收费行为等有关问题的通知</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发改价格[2011]534号</w:t>
            </w:r>
            <w:r>
              <w:rPr>
                <w:rFonts w:hint="eastAsia" w:ascii="宋体" w:hAnsi="宋体" w:eastAsia="宋体" w:cs="宋体"/>
                <w:color w:val="000000" w:themeColor="text1"/>
                <w:sz w:val="24"/>
                <w:szCs w:val="24"/>
                <w:lang w:eastAsia="zh-CN"/>
                <w14:textFill>
                  <w14:solidFill>
                    <w14:schemeClr w14:val="tx1"/>
                  </w14:solidFill>
                </w14:textFill>
              </w:rPr>
              <w:t>规</w:t>
            </w:r>
            <w:r>
              <w:rPr>
                <w:rFonts w:hint="eastAsia" w:ascii="宋体" w:hAnsi="宋体" w:eastAsia="宋体" w:cs="宋体"/>
                <w:color w:val="000000" w:themeColor="text1"/>
                <w:sz w:val="24"/>
                <w:szCs w:val="24"/>
                <w14:textFill>
                  <w14:solidFill>
                    <w14:schemeClr w14:val="tx1"/>
                  </w14:solidFill>
                </w14:textFill>
              </w:rPr>
              <w:t>定标准</w:t>
            </w:r>
            <w:r>
              <w:rPr>
                <w:rFonts w:hint="eastAsia" w:ascii="宋体" w:hAnsi="宋体" w:cs="宋体"/>
                <w:color w:val="000000" w:themeColor="text1"/>
                <w:sz w:val="24"/>
                <w:szCs w:val="24"/>
                <w:lang w:val="en-US" w:eastAsia="zh-CN"/>
                <w14:textFill>
                  <w14:solidFill>
                    <w14:schemeClr w14:val="tx1"/>
                  </w14:solidFill>
                </w14:textFill>
              </w:rPr>
              <w:t>向成交供应商</w:t>
            </w:r>
            <w:r>
              <w:rPr>
                <w:rFonts w:hint="eastAsia" w:ascii="宋体" w:hAnsi="宋体" w:eastAsia="宋体" w:cs="宋体"/>
                <w:color w:val="000000" w:themeColor="text1"/>
                <w:sz w:val="24"/>
                <w:szCs w:val="24"/>
                <w14:textFill>
                  <w14:solidFill>
                    <w14:schemeClr w14:val="tx1"/>
                  </w14:solidFill>
                </w14:textFill>
              </w:rPr>
              <w:t>收取代理服务费</w:t>
            </w:r>
            <w:r>
              <w:rPr>
                <w:rFonts w:hint="eastAsia" w:ascii="宋体" w:hAnsi="宋体" w:eastAsia="宋体" w:cs="宋体"/>
                <w:color w:val="000000" w:themeColor="text1"/>
                <w:sz w:val="24"/>
                <w:szCs w:val="24"/>
                <w:lang w:eastAsia="zh-CN"/>
                <w14:textFill>
                  <w14:solidFill>
                    <w14:schemeClr w14:val="tx1"/>
                  </w14:solidFill>
                </w14:textFill>
              </w:rPr>
              <w:t>。</w:t>
            </w:r>
          </w:p>
          <w:p w14:paraId="3BCD1A7A">
            <w:pPr>
              <w:spacing w:line="360" w:lineRule="auto"/>
              <w:ind w:firstLine="442" w:firstLineChars="200"/>
              <w:rPr>
                <w:rFonts w:hint="eastAsia" w:ascii="宋体" w:hAnsi="宋体" w:eastAsia="宋体" w:cs="宋体"/>
                <w:b/>
                <w:bCs/>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eastAsia="zh-CN"/>
                <w14:textFill>
                  <w14:solidFill>
                    <w14:schemeClr w14:val="tx1"/>
                  </w14:solidFill>
                </w14:textFill>
              </w:rPr>
              <w:t>代理服务费</w:t>
            </w:r>
            <w:r>
              <w:rPr>
                <w:rFonts w:hint="eastAsia" w:ascii="宋体" w:hAnsi="宋体" w:eastAsia="宋体" w:cs="宋体"/>
                <w:b/>
                <w:bCs/>
                <w:color w:val="000000" w:themeColor="text1"/>
                <w:sz w:val="22"/>
                <w:szCs w:val="22"/>
                <w:lang w:val="en-US" w:eastAsia="zh-CN"/>
                <w14:textFill>
                  <w14:solidFill>
                    <w14:schemeClr w14:val="tx1"/>
                  </w14:solidFill>
                </w14:textFill>
              </w:rPr>
              <w:t>缴纳账户：</w:t>
            </w:r>
          </w:p>
          <w:p w14:paraId="212E93A6">
            <w:pPr>
              <w:spacing w:line="360" w:lineRule="auto"/>
              <w:ind w:firstLine="442" w:firstLineChars="200"/>
              <w:rPr>
                <w:rFonts w:hint="eastAsia" w:ascii="宋体" w:hAnsi="宋体" w:eastAsia="宋体" w:cs="宋体"/>
                <w:b/>
                <w:bCs/>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开户单位：陕西宸永项目管理有限公司</w:t>
            </w:r>
          </w:p>
          <w:p w14:paraId="73CD7C2E">
            <w:pPr>
              <w:spacing w:line="360" w:lineRule="auto"/>
              <w:ind w:firstLine="442" w:firstLineChars="200"/>
              <w:rPr>
                <w:rFonts w:hint="eastAsia" w:ascii="宋体" w:hAnsi="宋体" w:eastAsia="宋体" w:cs="宋体"/>
                <w:b/>
                <w:bCs/>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开户行名称：中国建设银行股份有限公司延安马家湾支行</w:t>
            </w:r>
          </w:p>
          <w:p w14:paraId="1D03149F">
            <w:pPr>
              <w:widowControl w:val="0"/>
              <w:spacing w:line="360" w:lineRule="auto"/>
              <w:ind w:firstLine="442" w:firstLineChars="200"/>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账      号：61050168980000000758</w:t>
            </w:r>
          </w:p>
        </w:tc>
      </w:tr>
      <w:tr w14:paraId="1D043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29" w:type="dxa"/>
            <w:gridSpan w:val="3"/>
            <w:tcBorders>
              <w:top w:val="single" w:color="auto" w:sz="4" w:space="0"/>
              <w:left w:val="single" w:color="auto" w:sz="4" w:space="0"/>
              <w:bottom w:val="single" w:color="auto" w:sz="4" w:space="0"/>
              <w:right w:val="single" w:color="auto" w:sz="4" w:space="0"/>
            </w:tcBorders>
            <w:vAlign w:val="center"/>
          </w:tcPr>
          <w:p w14:paraId="74A58A80">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sz w:val="24"/>
                <w:szCs w:val="24"/>
                <w:lang w:eastAsia="zh-CN"/>
              </w:rPr>
              <w:t>磋商文件</w:t>
            </w:r>
            <w:r>
              <w:rPr>
                <w:rFonts w:hint="eastAsia" w:ascii="宋体" w:hAnsi="宋体" w:eastAsia="宋体" w:cs="宋体"/>
                <w:b/>
                <w:bCs/>
                <w:sz w:val="24"/>
                <w:szCs w:val="24"/>
              </w:rPr>
              <w:t>的最终解释权归</w:t>
            </w:r>
            <w:r>
              <w:rPr>
                <w:rFonts w:hint="eastAsia" w:ascii="宋体" w:hAnsi="宋体" w:eastAsia="宋体" w:cs="宋体"/>
                <w:b/>
                <w:bCs/>
                <w:sz w:val="24"/>
                <w:szCs w:val="24"/>
                <w:lang w:eastAsia="zh-CN"/>
              </w:rPr>
              <w:t>采购代理机构</w:t>
            </w:r>
            <w:r>
              <w:rPr>
                <w:rFonts w:hint="eastAsia" w:ascii="宋体" w:hAnsi="宋体" w:eastAsia="宋体" w:cs="宋体"/>
                <w:b/>
                <w:bCs/>
                <w:sz w:val="24"/>
                <w:szCs w:val="24"/>
              </w:rPr>
              <w:t>所有</w:t>
            </w:r>
          </w:p>
        </w:tc>
      </w:tr>
    </w:tbl>
    <w:p w14:paraId="5E89E856">
      <w:pPr>
        <w:spacing w:line="360" w:lineRule="auto"/>
        <w:jc w:val="left"/>
        <w:rPr>
          <w:rFonts w:hint="eastAsia" w:ascii="宋体" w:hAnsi="宋体" w:eastAsia="宋体" w:cs="宋体"/>
          <w:color w:val="000000" w:themeColor="text1"/>
          <w14:textFill>
            <w14:solidFill>
              <w14:schemeClr w14:val="tx1"/>
            </w14:solidFill>
          </w14:textFill>
        </w:rPr>
        <w:sectPr>
          <w:pgSz w:w="11906" w:h="16838"/>
          <w:pgMar w:top="1440" w:right="1440" w:bottom="1440" w:left="1440" w:header="851" w:footer="992" w:gutter="0"/>
          <w:pgNumType w:fmt="decimal"/>
          <w:cols w:space="720" w:num="1"/>
          <w:titlePg/>
          <w:docGrid w:linePitch="312" w:charSpace="0"/>
        </w:sectPr>
      </w:pPr>
    </w:p>
    <w:p w14:paraId="20C707C2">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bookmarkStart w:id="10" w:name="_Toc526842683"/>
      <w:bookmarkStart w:id="11" w:name="_Toc420591643"/>
      <w:bookmarkStart w:id="12" w:name="_Toc421778365"/>
      <w:bookmarkStart w:id="13" w:name="_Toc13586"/>
      <w:bookmarkStart w:id="14" w:name="_Toc425240464"/>
      <w:r>
        <w:rPr>
          <w:rFonts w:hint="eastAsia" w:ascii="宋体" w:hAnsi="宋体" w:eastAsia="宋体" w:cs="宋体"/>
          <w:b/>
          <w:color w:val="000000" w:themeColor="text1"/>
          <w:sz w:val="28"/>
          <w:szCs w:val="28"/>
          <w14:textFill>
            <w14:solidFill>
              <w14:schemeClr w14:val="tx1"/>
            </w14:solidFill>
          </w14:textFill>
        </w:rPr>
        <w:t>1．总则</w:t>
      </w:r>
      <w:bookmarkEnd w:id="10"/>
      <w:bookmarkEnd w:id="11"/>
      <w:bookmarkEnd w:id="12"/>
      <w:bookmarkEnd w:id="13"/>
      <w:bookmarkEnd w:id="14"/>
    </w:p>
    <w:p w14:paraId="5F74B061">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1.1 项目概况</w:t>
      </w:r>
    </w:p>
    <w:p w14:paraId="25EF395F">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1.1.1 根据《中华人民共和国政府采购法》、《中华人民共和国政府采购法实施条例》等有关法律、法规和规章的规定，本</w:t>
      </w:r>
      <w:r>
        <w:rPr>
          <w:rFonts w:hint="eastAsia" w:ascii="宋体" w:hAnsi="宋体" w:cs="宋体"/>
          <w:color w:val="000000" w:themeColor="text1"/>
          <w:sz w:val="28"/>
          <w:szCs w:val="28"/>
          <w:lang w:eastAsia="zh-CN"/>
          <w14:textFill>
            <w14:solidFill>
              <w14:schemeClr w14:val="tx1"/>
            </w14:solidFill>
          </w14:textFill>
        </w:rPr>
        <w:t>采购</w:t>
      </w:r>
      <w:r>
        <w:rPr>
          <w:rFonts w:hint="eastAsia" w:ascii="宋体" w:hAnsi="宋体" w:eastAsia="宋体" w:cs="宋体"/>
          <w:color w:val="000000" w:themeColor="text1"/>
          <w:sz w:val="28"/>
          <w:szCs w:val="28"/>
          <w14:textFill>
            <w14:solidFill>
              <w14:schemeClr w14:val="tx1"/>
            </w14:solidFill>
          </w14:textFill>
        </w:rPr>
        <w:t>项目己具备</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条件，现对本</w:t>
      </w:r>
      <w:r>
        <w:rPr>
          <w:rFonts w:hint="eastAsia" w:ascii="宋体" w:hAnsi="宋体" w:cs="宋体"/>
          <w:color w:val="000000" w:themeColor="text1"/>
          <w:sz w:val="28"/>
          <w:szCs w:val="28"/>
          <w:lang w:eastAsia="zh-CN"/>
          <w14:textFill>
            <w14:solidFill>
              <w14:schemeClr w14:val="tx1"/>
            </w14:solidFill>
          </w14:textFill>
        </w:rPr>
        <w:t>采购</w:t>
      </w:r>
      <w:r>
        <w:rPr>
          <w:rFonts w:hint="eastAsia" w:ascii="宋体" w:hAnsi="宋体" w:eastAsia="宋体" w:cs="宋体"/>
          <w:color w:val="000000" w:themeColor="text1"/>
          <w:sz w:val="28"/>
          <w:szCs w:val="28"/>
          <w14:textFill>
            <w14:solidFill>
              <w14:schemeClr w14:val="tx1"/>
            </w14:solidFill>
          </w14:textFill>
        </w:rPr>
        <w:t>项目进行竞争性磋商。</w:t>
      </w:r>
    </w:p>
    <w:p w14:paraId="71D47E6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1.1.2 本项目采购人：见供应商须知前附表。</w:t>
      </w:r>
    </w:p>
    <w:p w14:paraId="3CC47B8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1.1.3 本项目采购代理机构：见供应商须知前附表。</w:t>
      </w:r>
    </w:p>
    <w:p w14:paraId="6852158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1.1.4</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本项目名称：见供应商须知前附表。</w:t>
      </w:r>
    </w:p>
    <w:p w14:paraId="4D4EAC12">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1.2 资金来源和落实情况</w:t>
      </w:r>
    </w:p>
    <w:p w14:paraId="03D8D2B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1.2.1 本项目的资金来源：见供应商须知前附表。</w:t>
      </w:r>
    </w:p>
    <w:p w14:paraId="7C3AE69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1.2.2 本项目的资金落实情况：见供应商须知前附表。</w:t>
      </w:r>
    </w:p>
    <w:p w14:paraId="0AB6AA51">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lang w:eastAsia="zh-CN"/>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1.3 磋商范围、</w:t>
      </w:r>
      <w:r>
        <w:rPr>
          <w:rFonts w:hint="eastAsia" w:ascii="宋体" w:hAnsi="宋体" w:eastAsia="宋体" w:cs="宋体"/>
          <w:b/>
          <w:color w:val="000000" w:themeColor="text1"/>
          <w:sz w:val="28"/>
          <w:szCs w:val="28"/>
          <w:lang w:eastAsia="zh-CN"/>
          <w14:textFill>
            <w14:solidFill>
              <w14:schemeClr w14:val="tx1"/>
            </w14:solidFill>
          </w14:textFill>
        </w:rPr>
        <w:t>工期</w:t>
      </w:r>
      <w:r>
        <w:rPr>
          <w:rFonts w:hint="eastAsia" w:ascii="宋体" w:hAnsi="宋体" w:cs="宋体"/>
          <w:b/>
          <w:color w:val="000000" w:themeColor="text1"/>
          <w:sz w:val="28"/>
          <w:szCs w:val="28"/>
          <w:lang w:eastAsia="zh-CN"/>
          <w14:textFill>
            <w14:solidFill>
              <w14:schemeClr w14:val="tx1"/>
            </w14:solidFill>
          </w14:textFill>
        </w:rPr>
        <w:t>、质保期</w:t>
      </w:r>
    </w:p>
    <w:p w14:paraId="40D93E3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1.3.1 本次磋商范围：见供应商须知前附表。 </w:t>
      </w:r>
    </w:p>
    <w:p w14:paraId="7FB97F2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1.3.2 本项目的</w:t>
      </w:r>
      <w:r>
        <w:rPr>
          <w:rFonts w:hint="eastAsia" w:ascii="宋体" w:hAnsi="宋体" w:eastAsia="宋体" w:cs="宋体"/>
          <w:color w:val="000000" w:themeColor="text1"/>
          <w:sz w:val="28"/>
          <w:szCs w:val="28"/>
          <w:lang w:eastAsia="zh-CN"/>
          <w14:textFill>
            <w14:solidFill>
              <w14:schemeClr w14:val="tx1"/>
            </w14:solidFill>
          </w14:textFill>
        </w:rPr>
        <w:t>工期</w:t>
      </w:r>
      <w:r>
        <w:rPr>
          <w:rFonts w:hint="eastAsia" w:ascii="宋体" w:hAnsi="宋体" w:eastAsia="宋体" w:cs="宋体"/>
          <w:color w:val="000000" w:themeColor="text1"/>
          <w:sz w:val="28"/>
          <w:szCs w:val="28"/>
          <w14:textFill>
            <w14:solidFill>
              <w14:schemeClr w14:val="tx1"/>
            </w14:solidFill>
          </w14:textFill>
        </w:rPr>
        <w:t>：见供应商须知前附表。</w:t>
      </w:r>
    </w:p>
    <w:p w14:paraId="69BC815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1.3.</w:t>
      </w:r>
      <w:r>
        <w:rPr>
          <w:rFonts w:hint="eastAsia" w:ascii="宋体" w:hAnsi="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 xml:space="preserve"> 本项目的</w:t>
      </w:r>
      <w:r>
        <w:rPr>
          <w:rFonts w:hint="eastAsia" w:ascii="宋体" w:hAnsi="宋体" w:cs="宋体"/>
          <w:color w:val="000000" w:themeColor="text1"/>
          <w:sz w:val="28"/>
          <w:szCs w:val="28"/>
          <w:lang w:eastAsia="zh-CN"/>
          <w14:textFill>
            <w14:solidFill>
              <w14:schemeClr w14:val="tx1"/>
            </w14:solidFill>
          </w14:textFill>
        </w:rPr>
        <w:t>质保期</w:t>
      </w:r>
      <w:r>
        <w:rPr>
          <w:rFonts w:hint="eastAsia" w:ascii="宋体" w:hAnsi="宋体" w:eastAsia="宋体" w:cs="宋体"/>
          <w:color w:val="000000" w:themeColor="text1"/>
          <w:sz w:val="28"/>
          <w:szCs w:val="28"/>
          <w14:textFill>
            <w14:solidFill>
              <w14:schemeClr w14:val="tx1"/>
            </w14:solidFill>
          </w14:textFill>
        </w:rPr>
        <w:t>：见供应商须知前附表。</w:t>
      </w:r>
    </w:p>
    <w:p w14:paraId="70C48169">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1.4 供应商资格要求</w:t>
      </w:r>
    </w:p>
    <w:p w14:paraId="2F9705A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1.4.1 供应商应具备承担本项目</w:t>
      </w:r>
      <w:r>
        <w:rPr>
          <w:rFonts w:hint="eastAsia" w:ascii="宋体" w:hAnsi="宋体" w:cs="宋体"/>
          <w:color w:val="000000" w:themeColor="text1"/>
          <w:sz w:val="28"/>
          <w:szCs w:val="28"/>
          <w:lang w:eastAsia="zh-CN"/>
          <w14:textFill>
            <w14:solidFill>
              <w14:schemeClr w14:val="tx1"/>
            </w14:solidFill>
          </w14:textFill>
        </w:rPr>
        <w:t>工程</w:t>
      </w:r>
      <w:r>
        <w:rPr>
          <w:rFonts w:hint="eastAsia" w:ascii="宋体" w:hAnsi="宋体" w:eastAsia="宋体" w:cs="宋体"/>
          <w:color w:val="000000" w:themeColor="text1"/>
          <w:sz w:val="28"/>
          <w:szCs w:val="28"/>
          <w14:textFill>
            <w14:solidFill>
              <w14:schemeClr w14:val="tx1"/>
            </w14:solidFill>
          </w14:textFill>
        </w:rPr>
        <w:t>的资质条件、能力和信誉。供应商应是通过投标报名并购买</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文件的单位。</w:t>
      </w:r>
    </w:p>
    <w:p w14:paraId="7CCB4A0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1.4.2 供应商须知前附表规定接受联合体</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 xml:space="preserve">的，除应符合本章第1.4.1项和供应商须知前附表的要求外，还应遵守以下规定： </w:t>
      </w:r>
    </w:p>
    <w:p w14:paraId="1D84160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（1）联合体各方应按</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文件提供的格式签订联合体协议书，明确联合体牵头人和各方权利义务；</w:t>
      </w:r>
    </w:p>
    <w:p w14:paraId="62862D9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（2）由同一专业的单位组成的联合体，按照资质等级较低的单位确定资质等级； </w:t>
      </w:r>
    </w:p>
    <w:p w14:paraId="78D1001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（3）联合体各方不得再以自己名义单独或参加其他联合体在同一标段中</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w:t>
      </w:r>
    </w:p>
    <w:p w14:paraId="6E4A671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1.4.3 供应商不得存在下列情形之一：</w:t>
      </w:r>
    </w:p>
    <w:p w14:paraId="50F963D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（1）为采购人不具有独立法人资格的附属机构（单位）；</w:t>
      </w:r>
    </w:p>
    <w:p w14:paraId="6DF6636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（2）为本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项目前期准备提供咨询服务的；</w:t>
      </w:r>
    </w:p>
    <w:p w14:paraId="5213C1C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（3）为本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项目的监理人；</w:t>
      </w:r>
    </w:p>
    <w:p w14:paraId="10409F3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（4）为本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项目的代建人；</w:t>
      </w:r>
    </w:p>
    <w:p w14:paraId="1A3E2DC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（5）为本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项目提供采购代理服务的；</w:t>
      </w:r>
    </w:p>
    <w:p w14:paraId="29DD99D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（6）与本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项目的监理人或代建人或采购代理机构同为一个法定代表人的；</w:t>
      </w:r>
    </w:p>
    <w:p w14:paraId="10E31AC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（7）与本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项目的监理人或代建人或采购代理机构相互控股或参股的；</w:t>
      </w:r>
    </w:p>
    <w:p w14:paraId="00E4821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（8）与本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项目的监理人或代建人或采购代理机构相互任职或工作的；</w:t>
      </w:r>
    </w:p>
    <w:p w14:paraId="075CAC3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（9）被责令停业的；</w:t>
      </w:r>
    </w:p>
    <w:p w14:paraId="5FCCEE9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（10）被暂停或取消</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资格的；</w:t>
      </w:r>
    </w:p>
    <w:p w14:paraId="507B444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（11）财产被接管或冻结的；</w:t>
      </w:r>
    </w:p>
    <w:p w14:paraId="269D62C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（12）在最近三年内有骗取中标或严重违约或重大</w:t>
      </w: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质量问题的。</w:t>
      </w:r>
    </w:p>
    <w:p w14:paraId="1F7CF8C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（13）与采购人存在利害关系可能影响招标公正性的法人、其他组织或者个人，不得参加</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w:t>
      </w:r>
    </w:p>
    <w:p w14:paraId="42533BE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（14）单位负责人为同一人或者存在控股、管理关系的不同单位，不得参加同一标段</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或者未划分标段的同一</w:t>
      </w:r>
      <w:r>
        <w:rPr>
          <w:rFonts w:hint="eastAsia" w:ascii="宋体" w:hAnsi="宋体" w:eastAsia="宋体" w:cs="宋体"/>
          <w:color w:val="000000"/>
          <w:sz w:val="28"/>
          <w:szCs w:val="28"/>
        </w:rPr>
        <w:t>采购项目</w:t>
      </w:r>
      <w:r>
        <w:rPr>
          <w:rFonts w:hint="eastAsia" w:ascii="宋体" w:hAnsi="宋体" w:eastAsia="宋体" w:cs="宋体"/>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w:t>
      </w:r>
    </w:p>
    <w:p w14:paraId="46222D74">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1.5 费用承担</w:t>
      </w:r>
    </w:p>
    <w:p w14:paraId="78E9911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供应商准备和参加</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活动发生的费用自理。</w:t>
      </w:r>
    </w:p>
    <w:p w14:paraId="3B521009">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1.6 保密</w:t>
      </w:r>
    </w:p>
    <w:p w14:paraId="00A5314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参与招标投标活动的各方应对磋商文件和磋商响应文件中的商业和技术等秘密保密，违者应对由此造成的后果承担法律责任。</w:t>
      </w:r>
    </w:p>
    <w:p w14:paraId="7314C4BD">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1.7 语言文字</w:t>
      </w:r>
    </w:p>
    <w:p w14:paraId="2C93CA0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除专用术语外，与招标投标有关的语言均使用中文。必要时专用术语应附有中文注释。</w:t>
      </w:r>
    </w:p>
    <w:p w14:paraId="03E6CDE0">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1.8 计量单位</w:t>
      </w:r>
    </w:p>
    <w:p w14:paraId="7C7385B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所有计量均采用中华人民共和国法定计量单位。</w:t>
      </w:r>
    </w:p>
    <w:p w14:paraId="2106844E">
      <w:pPr>
        <w:pStyle w:val="5"/>
        <w:pageBreakBefore w:val="0"/>
        <w:widowControl w:val="0"/>
        <w:kinsoku/>
        <w:wordWrap/>
        <w:overflowPunct/>
        <w:topLinePunct w:val="0"/>
        <w:autoSpaceDE/>
        <w:autoSpaceDN/>
        <w:bidi w:val="0"/>
        <w:adjustRightInd/>
        <w:spacing w:before="0" w:after="0" w:line="360" w:lineRule="auto"/>
        <w:ind w:firstLine="562"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 9投标预备会：</w:t>
      </w:r>
    </w:p>
    <w:p w14:paraId="133D6C9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15" w:name="_Toc343511447"/>
      <w:r>
        <w:rPr>
          <w:rFonts w:hint="eastAsia" w:ascii="宋体" w:hAnsi="宋体" w:eastAsia="宋体" w:cs="宋体"/>
          <w:color w:val="000000" w:themeColor="text1"/>
          <w:sz w:val="28"/>
          <w:szCs w:val="28"/>
          <w14:textFill>
            <w14:solidFill>
              <w14:schemeClr w14:val="tx1"/>
            </w14:solidFill>
          </w14:textFill>
        </w:rPr>
        <w:t xml:space="preserve">1.9.1 </w:t>
      </w:r>
      <w:bookmarkEnd w:id="15"/>
      <w:r>
        <w:rPr>
          <w:rFonts w:hint="eastAsia" w:ascii="宋体" w:hAnsi="宋体" w:eastAsia="宋体" w:cs="宋体"/>
          <w:color w:val="000000" w:themeColor="text1"/>
          <w:sz w:val="28"/>
          <w:szCs w:val="28"/>
          <w14:textFill>
            <w14:solidFill>
              <w14:schemeClr w14:val="tx1"/>
            </w14:solidFill>
          </w14:textFill>
        </w:rPr>
        <w:t>供应商须知前附表规定召开投标预备会的，采购人按供应商须知前附表规定的时间和地点召开投标预备会，澄清供应商提出的问题。</w:t>
      </w:r>
    </w:p>
    <w:p w14:paraId="4CAA6CC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16" w:name="_Toc343511448"/>
      <w:r>
        <w:rPr>
          <w:rFonts w:hint="eastAsia" w:ascii="宋体" w:hAnsi="宋体" w:eastAsia="宋体" w:cs="宋体"/>
          <w:color w:val="000000" w:themeColor="text1"/>
          <w:sz w:val="28"/>
          <w:szCs w:val="28"/>
          <w14:textFill>
            <w14:solidFill>
              <w14:schemeClr w14:val="tx1"/>
            </w14:solidFill>
          </w14:textFill>
        </w:rPr>
        <w:t xml:space="preserve">1.9.2 </w:t>
      </w:r>
      <w:bookmarkEnd w:id="16"/>
      <w:r>
        <w:rPr>
          <w:rFonts w:hint="eastAsia" w:ascii="宋体" w:hAnsi="宋体" w:eastAsia="宋体" w:cs="宋体"/>
          <w:color w:val="000000" w:themeColor="text1"/>
          <w:sz w:val="28"/>
          <w:szCs w:val="28"/>
          <w14:textFill>
            <w14:solidFill>
              <w14:schemeClr w14:val="tx1"/>
            </w14:solidFill>
          </w14:textFill>
        </w:rPr>
        <w:t>供应商应在供应商须知前附表规定的时间前，以书面形式将提出的问题送达采购人，以便采购人在会议期间澄清。</w:t>
      </w:r>
    </w:p>
    <w:p w14:paraId="1DE6EDD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17" w:name="_Toc343511449"/>
      <w:r>
        <w:rPr>
          <w:rFonts w:hint="eastAsia" w:ascii="宋体" w:hAnsi="宋体" w:eastAsia="宋体" w:cs="宋体"/>
          <w:color w:val="000000" w:themeColor="text1"/>
          <w:sz w:val="28"/>
          <w:szCs w:val="28"/>
          <w14:textFill>
            <w14:solidFill>
              <w14:schemeClr w14:val="tx1"/>
            </w14:solidFill>
          </w14:textFill>
        </w:rPr>
        <w:t xml:space="preserve">1.9.3 </w:t>
      </w:r>
      <w:bookmarkEnd w:id="17"/>
      <w:r>
        <w:rPr>
          <w:rFonts w:hint="eastAsia" w:ascii="宋体" w:hAnsi="宋体" w:eastAsia="宋体" w:cs="宋体"/>
          <w:color w:val="000000" w:themeColor="text1"/>
          <w:sz w:val="28"/>
          <w:szCs w:val="28"/>
          <w14:textFill>
            <w14:solidFill>
              <w14:schemeClr w14:val="tx1"/>
            </w14:solidFill>
          </w14:textFill>
        </w:rPr>
        <w:t>投标预备会后，采购人在供应商须知前附表规定的时间内，将对供应商所提问题的澄清，以书面方式通知所有购买</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文件的供应商。该澄清内容为</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文件的组成部分。</w:t>
      </w:r>
    </w:p>
    <w:p w14:paraId="048FCBFC">
      <w:pPr>
        <w:wordWrap/>
        <w:overflowPunct/>
        <w:topLinePunct w:val="0"/>
        <w:bidi w:val="0"/>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1.10 踏勘现场</w:t>
      </w:r>
    </w:p>
    <w:p w14:paraId="2DEB8F70">
      <w:pPr>
        <w:wordWrap/>
        <w:overflowPunct/>
        <w:topLinePunct w:val="0"/>
        <w:bidi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1.10.1 投标人须知前附表规定组织踏勘现场的，采购人按投标人须知前附表规定的时间、地点组织投标人踏勘项目现场。部分投标人未按时参加踏勘现场的，不影响踏勘现场的正常进行。</w:t>
      </w:r>
    </w:p>
    <w:p w14:paraId="2F1DF529">
      <w:pPr>
        <w:wordWrap/>
        <w:overflowPunct/>
        <w:topLinePunct w:val="0"/>
        <w:bidi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1.10.2 投标人踏勘现场发生的费用自理。</w:t>
      </w:r>
    </w:p>
    <w:p w14:paraId="64A87D8D">
      <w:pPr>
        <w:wordWrap/>
        <w:overflowPunct/>
        <w:topLinePunct w:val="0"/>
        <w:bidi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1.10.3 除采购人的原因外，投标人自行负责在踏勘现场中所发生的人员伤亡和财产损失与采购人和招标代理机构无关。</w:t>
      </w:r>
    </w:p>
    <w:p w14:paraId="5C89BF2F">
      <w:pPr>
        <w:wordWrap/>
        <w:overflowPunct/>
        <w:topLinePunct w:val="0"/>
        <w:bidi w:val="0"/>
        <w:spacing w:line="360" w:lineRule="auto"/>
        <w:ind w:firstLine="560" w:firstLineChars="200"/>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sz w:val="28"/>
          <w:szCs w:val="28"/>
        </w:rPr>
        <w:t>1.10.4 采购人在踏勘现场中介绍的项目场地和相关的周边环境情况，供投标人在编制响应文件时参考，采购人不对投标人据此作出的判断和决策负责。</w:t>
      </w:r>
    </w:p>
    <w:p w14:paraId="48A72DF5">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bookmarkStart w:id="18" w:name="_Toc425240465"/>
      <w:bookmarkStart w:id="19" w:name="_Toc421778366"/>
      <w:bookmarkStart w:id="20" w:name="_Toc420591644"/>
      <w:bookmarkStart w:id="21" w:name="_Toc526842684"/>
      <w:bookmarkStart w:id="22" w:name="_Toc32145"/>
      <w:r>
        <w:rPr>
          <w:rFonts w:hint="eastAsia" w:ascii="宋体" w:hAnsi="宋体" w:eastAsia="宋体" w:cs="宋体"/>
          <w:b/>
          <w:color w:val="000000" w:themeColor="text1"/>
          <w:sz w:val="28"/>
          <w:szCs w:val="28"/>
          <w14:textFill>
            <w14:solidFill>
              <w14:schemeClr w14:val="tx1"/>
            </w14:solidFill>
          </w14:textFill>
        </w:rPr>
        <w:t>2．磋商文件</w:t>
      </w:r>
      <w:bookmarkEnd w:id="18"/>
      <w:bookmarkEnd w:id="19"/>
      <w:bookmarkEnd w:id="20"/>
      <w:bookmarkEnd w:id="21"/>
      <w:bookmarkEnd w:id="22"/>
    </w:p>
    <w:p w14:paraId="6D8D4204">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2.1 磋商文件的组成</w:t>
      </w:r>
    </w:p>
    <w:p w14:paraId="7CDB550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本磋商文件包括：</w:t>
      </w:r>
    </w:p>
    <w:p w14:paraId="330E605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（1）竞争性磋商公告； </w:t>
      </w:r>
    </w:p>
    <w:p w14:paraId="4CF186D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（2）供应商须知；</w:t>
      </w:r>
    </w:p>
    <w:p w14:paraId="765CB48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（3）评标办法；</w:t>
      </w:r>
    </w:p>
    <w:p w14:paraId="568750C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w:t>
      </w:r>
      <w:r>
        <w:rPr>
          <w:rFonts w:hint="eastAsia" w:ascii="宋体" w:hAnsi="宋体" w:eastAsia="宋体" w:cs="宋体"/>
          <w:color w:val="000000"/>
          <w:sz w:val="28"/>
          <w:szCs w:val="28"/>
        </w:rPr>
        <w:t>合同</w:t>
      </w:r>
      <w:r>
        <w:rPr>
          <w:rFonts w:hint="eastAsia" w:ascii="宋体" w:hAnsi="宋体" w:eastAsia="宋体" w:cs="宋体"/>
          <w:color w:val="000000"/>
          <w:sz w:val="28"/>
          <w:szCs w:val="28"/>
          <w:lang w:eastAsia="zh-CN"/>
        </w:rPr>
        <w:t>（</w:t>
      </w:r>
      <w:r>
        <w:rPr>
          <w:rFonts w:hint="eastAsia" w:ascii="宋体" w:hAnsi="宋体" w:cs="宋体"/>
          <w:color w:val="000000"/>
          <w:sz w:val="28"/>
          <w:szCs w:val="28"/>
          <w:lang w:val="en-US" w:eastAsia="zh-CN"/>
        </w:rPr>
        <w:t>拟签订合同文本</w:t>
      </w:r>
      <w:r>
        <w:rPr>
          <w:rFonts w:hint="eastAsia" w:ascii="宋体" w:hAnsi="宋体" w:eastAsia="宋体" w:cs="宋体"/>
          <w:color w:val="000000"/>
          <w:sz w:val="28"/>
          <w:szCs w:val="28"/>
          <w:lang w:eastAsia="zh-CN"/>
        </w:rPr>
        <w:t>）</w:t>
      </w:r>
      <w:r>
        <w:rPr>
          <w:rFonts w:hint="eastAsia" w:ascii="宋体" w:hAnsi="宋体" w:eastAsia="宋体" w:cs="宋体"/>
          <w:color w:val="000000" w:themeColor="text1"/>
          <w:sz w:val="28"/>
          <w:szCs w:val="28"/>
          <w14:textFill>
            <w14:solidFill>
              <w14:schemeClr w14:val="tx1"/>
            </w14:solidFill>
          </w14:textFill>
        </w:rPr>
        <w:t>；</w:t>
      </w:r>
    </w:p>
    <w:p w14:paraId="15C8F1C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（5）</w:t>
      </w:r>
      <w:r>
        <w:rPr>
          <w:rFonts w:hint="eastAsia" w:ascii="宋体" w:hAnsi="宋体" w:eastAsia="宋体" w:cs="宋体"/>
          <w:color w:val="000000" w:themeColor="text1"/>
          <w:sz w:val="28"/>
          <w:szCs w:val="28"/>
          <w:lang w:val="en-US" w:eastAsia="zh-CN"/>
          <w14:textFill>
            <w14:solidFill>
              <w14:schemeClr w14:val="tx1"/>
            </w14:solidFill>
          </w14:textFill>
        </w:rPr>
        <w:t>工程量清单</w:t>
      </w:r>
      <w:r>
        <w:rPr>
          <w:rFonts w:hint="eastAsia" w:ascii="宋体" w:hAnsi="宋体" w:eastAsia="宋体" w:cs="宋体"/>
          <w:color w:val="000000" w:themeColor="text1"/>
          <w:sz w:val="28"/>
          <w:szCs w:val="28"/>
          <w14:textFill>
            <w14:solidFill>
              <w14:schemeClr w14:val="tx1"/>
            </w14:solidFill>
          </w14:textFill>
        </w:rPr>
        <w:t>；</w:t>
      </w:r>
    </w:p>
    <w:p w14:paraId="2997A79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（6）磋商响应文件格式；</w:t>
      </w:r>
    </w:p>
    <w:p w14:paraId="6940744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（7）供应商须知前附表规定的其他材料。</w:t>
      </w:r>
    </w:p>
    <w:p w14:paraId="2866D4A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根据本章第1.</w:t>
      </w:r>
      <w:r>
        <w:rPr>
          <w:rFonts w:hint="eastAsia" w:ascii="宋体" w:hAnsi="宋体" w:cs="宋体"/>
          <w:color w:val="000000" w:themeColor="text1"/>
          <w:sz w:val="28"/>
          <w:szCs w:val="28"/>
          <w:lang w:val="en-US" w:eastAsia="zh-CN"/>
          <w14:textFill>
            <w14:solidFill>
              <w14:schemeClr w14:val="tx1"/>
            </w14:solidFill>
          </w14:textFill>
        </w:rPr>
        <w:t>9</w:t>
      </w:r>
      <w:r>
        <w:rPr>
          <w:rFonts w:hint="eastAsia" w:ascii="宋体" w:hAnsi="宋体" w:eastAsia="宋体" w:cs="宋体"/>
          <w:color w:val="000000" w:themeColor="text1"/>
          <w:sz w:val="28"/>
          <w:szCs w:val="28"/>
          <w14:textFill>
            <w14:solidFill>
              <w14:schemeClr w14:val="tx1"/>
            </w14:solidFill>
          </w14:textFill>
        </w:rPr>
        <w:t>款、第2.2 款和第2.3 款对磋商文件所作的澄清、修改，构成磋商文件的组成部分。</w:t>
      </w:r>
    </w:p>
    <w:p w14:paraId="38004AF2">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2.2 磋商文件的澄清</w:t>
      </w:r>
    </w:p>
    <w:p w14:paraId="6422971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2.2.1 供应商应仔细阅读和检查磋商文件的全部内容。如发现缺页或附件不全，应及时向采购人提出，以便补齐。如有疑问，应在供应商须知前附表规定的时间前以书面</w:t>
      </w:r>
      <w:bookmarkStart w:id="23" w:name="_Hlk525807954"/>
      <w:r>
        <w:rPr>
          <w:rFonts w:hint="eastAsia" w:ascii="宋体" w:hAnsi="宋体" w:eastAsia="宋体" w:cs="宋体"/>
          <w:color w:val="000000" w:themeColor="text1"/>
          <w:sz w:val="28"/>
          <w:szCs w:val="28"/>
          <w14:textFill>
            <w14:solidFill>
              <w14:schemeClr w14:val="tx1"/>
            </w14:solidFill>
          </w14:textFill>
        </w:rPr>
        <w:t>形式（包括信函、电报、传真等可以有形地表现所载内容的形式，下同）</w:t>
      </w:r>
      <w:bookmarkEnd w:id="23"/>
      <w:r>
        <w:rPr>
          <w:rFonts w:hint="eastAsia" w:ascii="宋体" w:hAnsi="宋体" w:eastAsia="宋体" w:cs="宋体"/>
          <w:color w:val="000000" w:themeColor="text1"/>
          <w:sz w:val="28"/>
          <w:szCs w:val="28"/>
          <w14:textFill>
            <w14:solidFill>
              <w14:schemeClr w14:val="tx1"/>
            </w14:solidFill>
          </w14:textFill>
        </w:rPr>
        <w:t>，要求采购人对磋商文件予以澄清。</w:t>
      </w:r>
    </w:p>
    <w:p w14:paraId="544582E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2.2.2 磋商文件的澄清将在提交首次响应文件截止之日</w:t>
      </w:r>
      <w:r>
        <w:rPr>
          <w:rFonts w:hint="eastAsia" w:ascii="宋体" w:hAnsi="宋体" w:cs="宋体"/>
          <w:color w:val="000000" w:themeColor="text1"/>
          <w:sz w:val="28"/>
          <w:szCs w:val="28"/>
          <w:lang w:val="en-US" w:eastAsia="zh-CN"/>
          <w14:textFill>
            <w14:solidFill>
              <w14:schemeClr w14:val="tx1"/>
            </w14:solidFill>
          </w14:textFill>
        </w:rPr>
        <w:t>5</w:t>
      </w:r>
      <w:r>
        <w:rPr>
          <w:rFonts w:hint="eastAsia" w:ascii="宋体" w:hAnsi="宋体" w:eastAsia="宋体" w:cs="宋体"/>
          <w:color w:val="000000" w:themeColor="text1"/>
          <w:sz w:val="28"/>
          <w:szCs w:val="28"/>
          <w14:textFill>
            <w14:solidFill>
              <w14:schemeClr w14:val="tx1"/>
            </w14:solidFill>
          </w14:textFill>
        </w:rPr>
        <w:t>日前以书面形式发给所有购买磋商文件的供应商，但不指明澄清问题的来源。如果澄清发出的时间距提交首次响应文件截止之日不足</w:t>
      </w:r>
      <w:r>
        <w:rPr>
          <w:rFonts w:hint="eastAsia" w:ascii="宋体" w:hAnsi="宋体" w:cs="宋体"/>
          <w:color w:val="000000" w:themeColor="text1"/>
          <w:sz w:val="28"/>
          <w:szCs w:val="28"/>
          <w:lang w:val="en-US" w:eastAsia="zh-CN"/>
          <w14:textFill>
            <w14:solidFill>
              <w14:schemeClr w14:val="tx1"/>
            </w14:solidFill>
          </w14:textFill>
        </w:rPr>
        <w:t>5</w:t>
      </w:r>
      <w:r>
        <w:rPr>
          <w:rFonts w:hint="eastAsia" w:ascii="宋体" w:hAnsi="宋体" w:eastAsia="宋体" w:cs="宋体"/>
          <w:color w:val="000000" w:themeColor="text1"/>
          <w:sz w:val="28"/>
          <w:szCs w:val="28"/>
          <w14:textFill>
            <w14:solidFill>
              <w14:schemeClr w14:val="tx1"/>
            </w14:solidFill>
          </w14:textFill>
        </w:rPr>
        <w:t>日，相应延长提交首次响应文件截止之日。</w:t>
      </w:r>
    </w:p>
    <w:p w14:paraId="745AE79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2.2.3 供应商在收到澄清后，应在供应商须知前附表规定的时间内以书面形式通知采购人，确认己收到该澄清。</w:t>
      </w:r>
    </w:p>
    <w:p w14:paraId="5778AD08">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2.3 磋商文件的修改</w:t>
      </w:r>
    </w:p>
    <w:p w14:paraId="1D55205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2.3.1 在提交首次响应文件截止之日</w:t>
      </w:r>
      <w:r>
        <w:rPr>
          <w:rFonts w:hint="eastAsia" w:ascii="宋体" w:hAnsi="宋体" w:cs="宋体"/>
          <w:color w:val="000000" w:themeColor="text1"/>
          <w:sz w:val="28"/>
          <w:szCs w:val="28"/>
          <w:lang w:val="en-US" w:eastAsia="zh-CN"/>
          <w14:textFill>
            <w14:solidFill>
              <w14:schemeClr w14:val="tx1"/>
            </w14:solidFill>
          </w14:textFill>
        </w:rPr>
        <w:t>5</w:t>
      </w:r>
      <w:r>
        <w:rPr>
          <w:rFonts w:hint="eastAsia" w:ascii="宋体" w:hAnsi="宋体" w:eastAsia="宋体" w:cs="宋体"/>
          <w:color w:val="000000" w:themeColor="text1"/>
          <w:sz w:val="28"/>
          <w:szCs w:val="28"/>
          <w14:textFill>
            <w14:solidFill>
              <w14:schemeClr w14:val="tx1"/>
            </w14:solidFill>
          </w14:textFill>
        </w:rPr>
        <w:t>日前，采购人可以书面形式修改磋商文件，并通知所有已购买磋商文件的供应商。如果修改磋商文件的时间距提交首次响应文件截止之日不足</w:t>
      </w:r>
      <w:r>
        <w:rPr>
          <w:rFonts w:hint="eastAsia" w:ascii="宋体" w:hAnsi="宋体" w:cs="宋体"/>
          <w:color w:val="000000" w:themeColor="text1"/>
          <w:sz w:val="28"/>
          <w:szCs w:val="28"/>
          <w:lang w:val="en-US" w:eastAsia="zh-CN"/>
          <w14:textFill>
            <w14:solidFill>
              <w14:schemeClr w14:val="tx1"/>
            </w14:solidFill>
          </w14:textFill>
        </w:rPr>
        <w:t>5</w:t>
      </w:r>
      <w:r>
        <w:rPr>
          <w:rFonts w:hint="eastAsia" w:ascii="宋体" w:hAnsi="宋体" w:eastAsia="宋体" w:cs="宋体"/>
          <w:color w:val="000000" w:themeColor="text1"/>
          <w:sz w:val="28"/>
          <w:szCs w:val="28"/>
          <w14:textFill>
            <w14:solidFill>
              <w14:schemeClr w14:val="tx1"/>
            </w14:solidFill>
          </w14:textFill>
        </w:rPr>
        <w:t>日，相应延长提交首次响应文件截止之日。</w:t>
      </w:r>
    </w:p>
    <w:p w14:paraId="32FA711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24" w:name="_Toc420591645"/>
      <w:r>
        <w:rPr>
          <w:rFonts w:hint="eastAsia" w:ascii="宋体" w:hAnsi="宋体" w:eastAsia="宋体" w:cs="宋体"/>
          <w:color w:val="000000" w:themeColor="text1"/>
          <w:sz w:val="28"/>
          <w:szCs w:val="28"/>
          <w14:textFill>
            <w14:solidFill>
              <w14:schemeClr w14:val="tx1"/>
            </w14:solidFill>
          </w14:textFill>
        </w:rPr>
        <w:t>2.3.2 供应商收到修改内容后，应在供应商须知前附表规定的时间内以书面形式通知采购人，确认己收到该修改。</w:t>
      </w:r>
    </w:p>
    <w:p w14:paraId="1DF6641F">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bookmarkStart w:id="25" w:name="_Hlk525808648"/>
      <w:r>
        <w:rPr>
          <w:rFonts w:hint="eastAsia" w:ascii="宋体" w:hAnsi="宋体" w:eastAsia="宋体" w:cs="宋体"/>
          <w:b/>
          <w:color w:val="000000" w:themeColor="text1"/>
          <w:sz w:val="28"/>
          <w:szCs w:val="28"/>
          <w14:textFill>
            <w14:solidFill>
              <w14:schemeClr w14:val="tx1"/>
            </w14:solidFill>
          </w14:textFill>
        </w:rPr>
        <w:t>2.4澄清或者修改有关法律条文</w:t>
      </w:r>
    </w:p>
    <w:bookmarkEnd w:id="25"/>
    <w:p w14:paraId="188D0473">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2.4.</w:t>
      </w:r>
      <w:r>
        <w:rPr>
          <w:rFonts w:hint="eastAsia" w:ascii="宋体" w:hAnsi="宋体" w:cs="宋体"/>
          <w:b/>
          <w:color w:val="000000" w:themeColor="text1"/>
          <w:sz w:val="28"/>
          <w:szCs w:val="28"/>
          <w:lang w:val="en-US" w:eastAsia="zh-CN"/>
          <w14:textFill>
            <w14:solidFill>
              <w14:schemeClr w14:val="tx1"/>
            </w14:solidFill>
          </w14:textFill>
        </w:rPr>
        <w:t>1</w:t>
      </w:r>
      <w:r>
        <w:rPr>
          <w:rFonts w:hint="eastAsia" w:ascii="宋体" w:hAnsi="宋体" w:eastAsia="宋体" w:cs="宋体"/>
          <w:b/>
          <w:color w:val="000000" w:themeColor="text1"/>
          <w:sz w:val="28"/>
          <w:szCs w:val="28"/>
          <w14:textFill>
            <w14:solidFill>
              <w14:schemeClr w14:val="tx1"/>
            </w14:solidFill>
          </w14:textFill>
        </w:rPr>
        <w:t>财政部关于印发《政府采购竞争性磋商采购方式管理暂行办法》的通知--财库〔2014〕214号</w:t>
      </w:r>
    </w:p>
    <w:p w14:paraId="1BE7C1A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第十条 从磋商文件发出之日起至供应商提交首次响应文件截止之日止不得少于10日。</w:t>
      </w:r>
    </w:p>
    <w:p w14:paraId="3A5CB4C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磋商文件售价应当按照弥补磋商文件制作成本费用的原则确定，不得以营利为目的，不得以项目预算金额作为确定磋商文件售价依据。磋商文件的发售期限自开始之日起不得少于5个工作日。</w:t>
      </w:r>
    </w:p>
    <w:p w14:paraId="6DF6F9E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6837D096">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bookmarkStart w:id="26" w:name="_Toc526842685"/>
      <w:bookmarkStart w:id="27" w:name="_Toc425240466"/>
      <w:bookmarkStart w:id="28" w:name="_Toc27230"/>
      <w:bookmarkStart w:id="29" w:name="_Toc421778367"/>
      <w:r>
        <w:rPr>
          <w:rFonts w:hint="eastAsia" w:ascii="宋体" w:hAnsi="宋体" w:eastAsia="宋体" w:cs="宋体"/>
          <w:b/>
          <w:color w:val="000000" w:themeColor="text1"/>
          <w:sz w:val="28"/>
          <w:szCs w:val="28"/>
          <w14:textFill>
            <w14:solidFill>
              <w14:schemeClr w14:val="tx1"/>
            </w14:solidFill>
          </w14:textFill>
        </w:rPr>
        <w:t>3．磋商响应文件</w:t>
      </w:r>
      <w:bookmarkEnd w:id="24"/>
      <w:bookmarkEnd w:id="26"/>
      <w:bookmarkEnd w:id="27"/>
      <w:bookmarkEnd w:id="28"/>
      <w:bookmarkEnd w:id="29"/>
    </w:p>
    <w:p w14:paraId="1CFB5AFA">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3.1 磋商响应文件的组成</w:t>
      </w:r>
    </w:p>
    <w:p w14:paraId="3B277CA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3.1.1 磋商响应文件应包括下列内容：</w:t>
      </w:r>
    </w:p>
    <w:p w14:paraId="3298093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1) </w:t>
      </w:r>
      <w:r>
        <w:rPr>
          <w:rFonts w:hint="eastAsia" w:ascii="宋体" w:hAnsi="宋体" w:eastAsia="宋体" w:cs="宋体"/>
          <w:color w:val="000000" w:themeColor="text1"/>
          <w:sz w:val="28"/>
          <w:szCs w:val="28"/>
          <w14:textFill>
            <w14:solidFill>
              <w14:schemeClr w14:val="tx1"/>
            </w14:solidFill>
          </w14:textFill>
        </w:rPr>
        <w:t>资格审查资料</w:t>
      </w:r>
    </w:p>
    <w:p w14:paraId="28B5C47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2) 响应函及响应函附录</w:t>
      </w:r>
    </w:p>
    <w:p w14:paraId="19023C9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3)</w:t>
      </w:r>
      <w:r>
        <w:rPr>
          <w:rFonts w:hint="eastAsia" w:ascii="宋体" w:hAnsi="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lang w:val="en-US" w:eastAsia="zh-CN"/>
          <w14:textFill>
            <w14:solidFill>
              <w14:schemeClr w14:val="tx1"/>
            </w14:solidFill>
          </w14:textFill>
        </w:rPr>
        <w:t>已标价工程量清单</w:t>
      </w:r>
    </w:p>
    <w:p w14:paraId="22978A4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4) </w:t>
      </w:r>
      <w:r>
        <w:rPr>
          <w:rFonts w:hint="eastAsia" w:ascii="宋体" w:hAnsi="宋体" w:eastAsia="宋体" w:cs="宋体"/>
          <w:color w:val="000000" w:themeColor="text1"/>
          <w:sz w:val="28"/>
          <w:szCs w:val="28"/>
          <w14:textFill>
            <w14:solidFill>
              <w14:schemeClr w14:val="tx1"/>
            </w14:solidFill>
          </w14:textFill>
        </w:rPr>
        <w:t>陕西省政府采购供应商拒绝政府采购领域商业贿赂承诺书</w:t>
      </w:r>
    </w:p>
    <w:p w14:paraId="7296730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5) 技术</w:t>
      </w:r>
      <w:r>
        <w:rPr>
          <w:rFonts w:hint="eastAsia" w:ascii="宋体" w:hAnsi="宋体" w:eastAsia="宋体" w:cs="宋体"/>
          <w:color w:val="000000" w:themeColor="text1"/>
          <w:sz w:val="28"/>
          <w:szCs w:val="28"/>
          <w14:textFill>
            <w14:solidFill>
              <w14:schemeClr w14:val="tx1"/>
            </w14:solidFill>
          </w14:textFill>
        </w:rPr>
        <w:t>部分</w:t>
      </w:r>
    </w:p>
    <w:p w14:paraId="2063149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6) 商务部分</w:t>
      </w:r>
    </w:p>
    <w:p w14:paraId="6CE6C33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7) </w:t>
      </w:r>
      <w:r>
        <w:rPr>
          <w:rFonts w:hint="eastAsia" w:ascii="宋体" w:hAnsi="宋体" w:eastAsia="宋体" w:cs="宋体"/>
          <w:color w:val="000000" w:themeColor="text1"/>
          <w:sz w:val="28"/>
          <w:szCs w:val="28"/>
          <w14:textFill>
            <w14:solidFill>
              <w14:schemeClr w14:val="tx1"/>
            </w14:solidFill>
          </w14:textFill>
        </w:rPr>
        <w:t>其</w:t>
      </w:r>
      <w:r>
        <w:rPr>
          <w:rFonts w:hint="eastAsia" w:ascii="宋体" w:hAnsi="宋体" w:eastAsia="宋体" w:cs="宋体"/>
          <w:color w:val="000000" w:themeColor="text1"/>
          <w:sz w:val="28"/>
          <w:szCs w:val="28"/>
          <w:lang w:val="en-US" w:eastAsia="zh-CN"/>
          <w14:textFill>
            <w14:solidFill>
              <w14:schemeClr w14:val="tx1"/>
            </w14:solidFill>
          </w14:textFill>
        </w:rPr>
        <w:t>他</w:t>
      </w:r>
      <w:r>
        <w:rPr>
          <w:rFonts w:hint="eastAsia" w:ascii="宋体" w:hAnsi="宋体" w:eastAsia="宋体" w:cs="宋体"/>
          <w:color w:val="000000" w:themeColor="text1"/>
          <w:sz w:val="28"/>
          <w:szCs w:val="28"/>
          <w14:textFill>
            <w14:solidFill>
              <w14:schemeClr w14:val="tx1"/>
            </w14:solidFill>
          </w14:textFill>
        </w:rPr>
        <w:t>资料</w:t>
      </w:r>
    </w:p>
    <w:p w14:paraId="17528FB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3.1.2本次</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的最小单元为“项目”，供应商可根据自身的资质情况和经营范围进行</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，但不得将其子目自行分解或针对该项目中的品目进行不完全</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，任何不完全的</w:t>
      </w:r>
      <w:r>
        <w:rPr>
          <w:rFonts w:hint="eastAsia" w:ascii="宋体" w:hAnsi="宋体" w:cs="宋体"/>
          <w:color w:val="000000" w:themeColor="text1"/>
          <w:sz w:val="28"/>
          <w:szCs w:val="28"/>
          <w:lang w:eastAsia="zh-CN"/>
          <w14:textFill>
            <w14:solidFill>
              <w14:schemeClr w14:val="tx1"/>
            </w14:solidFill>
          </w14:textFill>
        </w:rPr>
        <w:t>响应</w:t>
      </w:r>
      <w:r>
        <w:rPr>
          <w:rFonts w:hint="eastAsia" w:ascii="宋体" w:hAnsi="宋体" w:eastAsia="宋体" w:cs="宋体"/>
          <w:color w:val="000000" w:themeColor="text1"/>
          <w:sz w:val="28"/>
          <w:szCs w:val="28"/>
          <w14:textFill>
            <w14:solidFill>
              <w14:schemeClr w14:val="tx1"/>
            </w14:solidFill>
          </w14:textFill>
        </w:rPr>
        <w:t>将按无效</w:t>
      </w:r>
      <w:r>
        <w:rPr>
          <w:rFonts w:hint="eastAsia" w:ascii="宋体" w:hAnsi="宋体" w:cs="宋体"/>
          <w:color w:val="000000" w:themeColor="text1"/>
          <w:sz w:val="28"/>
          <w:szCs w:val="28"/>
          <w:lang w:eastAsia="zh-CN"/>
          <w14:textFill>
            <w14:solidFill>
              <w14:schemeClr w14:val="tx1"/>
            </w14:solidFill>
          </w14:textFill>
        </w:rPr>
        <w:t>响应</w:t>
      </w:r>
      <w:r>
        <w:rPr>
          <w:rFonts w:hint="eastAsia" w:ascii="宋体" w:hAnsi="宋体" w:eastAsia="宋体" w:cs="宋体"/>
          <w:color w:val="000000" w:themeColor="text1"/>
          <w:sz w:val="28"/>
          <w:szCs w:val="28"/>
          <w14:textFill>
            <w14:solidFill>
              <w14:schemeClr w14:val="tx1"/>
            </w14:solidFill>
          </w14:textFill>
        </w:rPr>
        <w:t>处理。</w:t>
      </w:r>
    </w:p>
    <w:p w14:paraId="0A6CDE8F">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3.2 磋商报价</w:t>
      </w:r>
    </w:p>
    <w:p w14:paraId="21346C98">
      <w:pPr>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b/>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3.2.1供应商应对此项目进行全面响应，不得将其中所列的所有服务内容拆开报价。凡本磋商文件要求（或允许）及供应商认为需要进行</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的各项费用项目（不论是否要求进入报价），若投标时未报或未在磋商响应文件中予以说明，采购人将认为这些费用供应商已计取，并包含在总报价中（项目内容、项目量调整除外）</w:t>
      </w:r>
      <w:r>
        <w:rPr>
          <w:rFonts w:hint="eastAsia" w:ascii="宋体" w:hAnsi="宋体" w:cs="宋体"/>
          <w:color w:val="000000" w:themeColor="text1"/>
          <w:sz w:val="28"/>
          <w:szCs w:val="28"/>
          <w:lang w:eastAsia="zh-CN"/>
          <w14:textFill>
            <w14:solidFill>
              <w14:schemeClr w14:val="tx1"/>
            </w14:solidFill>
          </w14:textFill>
        </w:rPr>
        <w:t>。</w:t>
      </w:r>
    </w:p>
    <w:p w14:paraId="4D0590BE">
      <w:pPr>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3.2.2所有根据合同或其它原因应由磋商单位支付的税款和其它应交纳的费用都要包括在磋商单位提交的磋商报价中。</w:t>
      </w:r>
    </w:p>
    <w:p w14:paraId="5F4A0663">
      <w:pPr>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3.2.3磋商单位的磋商报价在合同执行过程中是固定不变的，不得以任何理由予以变更。任何包含价格调整要求的磋商，将被认为是非响应性磋商而予以拒绝。</w:t>
      </w:r>
    </w:p>
    <w:p w14:paraId="6953EE02">
      <w:pPr>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3.2.4磋商单位的磋商报价明显不合理或者低于成本，有可能影响服务质量和不能诚信履约的，可要求该磋商单位在规定的期限内提供书面文件予以解释说明，并提交相关证明材料；否则，磋商小组可以拒绝该磋商单位的磋商。</w:t>
      </w:r>
    </w:p>
    <w:p w14:paraId="0F0632AD">
      <w:pPr>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3.2.5凡因对磋商文件阅读不深、理解不透、误解、疏漏或因对市场行情了解不清而造成的后果和风险均由磋商单位自负。</w:t>
      </w:r>
    </w:p>
    <w:p w14:paraId="42E1F043">
      <w:pPr>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3.2.6供应商应对此项目进行全面响应，不得将其中所列的所有货物内容拆开报价。</w:t>
      </w:r>
    </w:p>
    <w:p w14:paraId="7947E2F3">
      <w:pPr>
        <w:wordWrap/>
        <w:overflowPunct/>
        <w:topLinePunct w:val="0"/>
        <w:bidi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3.2.</w:t>
      </w:r>
      <w:r>
        <w:rPr>
          <w:rFonts w:hint="eastAsia" w:ascii="宋体" w:hAnsi="宋体" w:cs="宋体"/>
          <w:color w:val="000000"/>
          <w:sz w:val="28"/>
          <w:szCs w:val="28"/>
          <w:lang w:val="en-US" w:eastAsia="zh-CN"/>
        </w:rPr>
        <w:t>7</w:t>
      </w:r>
      <w:r>
        <w:rPr>
          <w:rFonts w:hint="eastAsia" w:ascii="宋体" w:hAnsi="宋体" w:eastAsia="宋体" w:cs="宋体"/>
          <w:color w:val="000000"/>
          <w:sz w:val="28"/>
          <w:szCs w:val="28"/>
        </w:rPr>
        <w:t>第二次报价。</w:t>
      </w:r>
    </w:p>
    <w:p w14:paraId="14D067DA">
      <w:pPr>
        <w:wordWrap/>
        <w:overflowPunct/>
        <w:topLinePunct w:val="0"/>
        <w:bidi w:val="0"/>
        <w:spacing w:line="360" w:lineRule="auto"/>
        <w:ind w:firstLine="560" w:firstLineChars="200"/>
        <w:rPr>
          <w:rFonts w:hint="eastAsia" w:ascii="宋体" w:hAnsi="宋体" w:eastAsia="宋体" w:cs="宋体"/>
          <w:color w:val="000000"/>
          <w:sz w:val="28"/>
          <w:szCs w:val="28"/>
          <w:lang w:eastAsia="zh-CN"/>
        </w:rPr>
      </w:pPr>
      <w:bookmarkStart w:id="30" w:name="_Toc4322_WPSOffice_Level1"/>
      <w:bookmarkStart w:id="31" w:name="_Toc17219"/>
      <w:r>
        <w:rPr>
          <w:rFonts w:hint="eastAsia" w:ascii="宋体" w:hAnsi="宋体" w:eastAsia="宋体" w:cs="宋体"/>
          <w:color w:val="000000"/>
          <w:sz w:val="28"/>
          <w:szCs w:val="28"/>
          <w:lang w:val="en-US" w:eastAsia="zh-CN"/>
        </w:rPr>
        <w:t>根据</w:t>
      </w:r>
      <w:r>
        <w:rPr>
          <w:rFonts w:hint="eastAsia" w:ascii="宋体" w:hAnsi="宋体" w:eastAsia="宋体" w:cs="宋体"/>
          <w:color w:val="000000"/>
          <w:sz w:val="28"/>
          <w:szCs w:val="28"/>
        </w:rPr>
        <w:t>政府采购竞争性磋商采购方式管理暂行办法</w:t>
      </w:r>
      <w:bookmarkEnd w:id="30"/>
      <w:r>
        <w:rPr>
          <w:rFonts w:hint="eastAsia" w:ascii="宋体" w:hAnsi="宋体" w:eastAsia="宋体" w:cs="宋体"/>
          <w:color w:val="000000"/>
          <w:sz w:val="28"/>
          <w:szCs w:val="28"/>
          <w:lang w:eastAsia="zh-CN"/>
        </w:rPr>
        <w:t>（财库</w:t>
      </w:r>
      <w:r>
        <w:rPr>
          <w:rFonts w:hint="eastAsia" w:ascii="宋体" w:hAnsi="宋体" w:eastAsia="宋体" w:cs="宋体"/>
          <w:color w:val="000000"/>
          <w:sz w:val="28"/>
          <w:szCs w:val="28"/>
          <w:lang w:val="en-US" w:eastAsia="zh-CN"/>
        </w:rPr>
        <w:t>[2014]214号</w:t>
      </w:r>
      <w:r>
        <w:rPr>
          <w:rFonts w:hint="eastAsia" w:ascii="宋体" w:hAnsi="宋体" w:eastAsia="宋体" w:cs="宋体"/>
          <w:color w:val="000000"/>
          <w:sz w:val="28"/>
          <w:szCs w:val="28"/>
          <w:lang w:eastAsia="zh-CN"/>
        </w:rPr>
        <w:t>）</w:t>
      </w:r>
      <w:bookmarkEnd w:id="31"/>
    </w:p>
    <w:p w14:paraId="72E80FF1">
      <w:pPr>
        <w:wordWrap/>
        <w:overflowPunct/>
        <w:topLinePunct w:val="0"/>
        <w:bidi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第二十一条 磋商文件能够详细列明采购标的的技术、服务要求的</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 xml:space="preserve">磋商结束后，磋商小组应当要求所有实质性响应的供应商在规定时间内提交最后报价，提交最后报价的供应商不得少于3家。 </w:t>
      </w:r>
    </w:p>
    <w:p w14:paraId="5A0E32B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3.2.</w:t>
      </w:r>
      <w:r>
        <w:rPr>
          <w:rFonts w:hint="eastAsia" w:ascii="宋体" w:hAnsi="宋体" w:cs="宋体"/>
          <w:b w:val="0"/>
          <w:bCs w:val="0"/>
          <w:color w:val="000000"/>
          <w:sz w:val="28"/>
          <w:szCs w:val="28"/>
          <w:lang w:val="en-US" w:eastAsia="zh-CN"/>
        </w:rPr>
        <w:t>8</w:t>
      </w:r>
      <w:r>
        <w:rPr>
          <w:rFonts w:hint="eastAsia" w:ascii="宋体" w:hAnsi="宋体" w:eastAsia="宋体" w:cs="宋体"/>
          <w:b w:val="0"/>
          <w:bCs w:val="0"/>
          <w:color w:val="000000"/>
          <w:sz w:val="28"/>
          <w:szCs w:val="28"/>
        </w:rPr>
        <w:t>最低磋商报价不作为成交的唯一条件，须经磋商报价、技术部分、商务部分等综合评定。</w:t>
      </w:r>
    </w:p>
    <w:p w14:paraId="15CDA4C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val="0"/>
          <w:color w:val="000000"/>
          <w:sz w:val="28"/>
          <w:szCs w:val="28"/>
          <w:lang w:val="en-US" w:eastAsia="zh-CN"/>
        </w:rPr>
      </w:pPr>
      <w:r>
        <w:rPr>
          <w:rFonts w:hint="eastAsia" w:ascii="宋体" w:hAnsi="宋体" w:cs="宋体"/>
          <w:b w:val="0"/>
          <w:bCs w:val="0"/>
          <w:color w:val="000000"/>
          <w:sz w:val="28"/>
          <w:szCs w:val="28"/>
          <w:lang w:val="en-US" w:eastAsia="zh-CN"/>
        </w:rPr>
        <w:t>3.2.9关于推动解决政府采购异常低价问题的通知（财库〔2026〕2号）</w:t>
      </w:r>
    </w:p>
    <w:p w14:paraId="00DD143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val="0"/>
          <w:color w:val="000000"/>
          <w:sz w:val="28"/>
          <w:szCs w:val="28"/>
          <w:lang w:val="en-US" w:eastAsia="zh-CN"/>
        </w:rPr>
      </w:pPr>
      <w:r>
        <w:rPr>
          <w:rFonts w:hint="eastAsia" w:ascii="宋体" w:hAnsi="宋体" w:cs="宋体"/>
          <w:b w:val="0"/>
          <w:bCs w:val="0"/>
          <w:color w:val="000000"/>
          <w:sz w:val="28"/>
          <w:szCs w:val="28"/>
          <w:lang w:val="en-US" w:eastAsia="zh-CN"/>
        </w:rPr>
        <w:t>强化政府采购异常低价审查</w:t>
      </w:r>
    </w:p>
    <w:p w14:paraId="759C5D6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val="0"/>
          <w:color w:val="000000"/>
          <w:sz w:val="28"/>
          <w:szCs w:val="28"/>
          <w:lang w:val="en-US" w:eastAsia="zh-CN"/>
        </w:rPr>
      </w:pPr>
      <w:r>
        <w:rPr>
          <w:rFonts w:hint="eastAsia" w:ascii="宋体" w:hAnsi="宋体" w:cs="宋体"/>
          <w:b w:val="0"/>
          <w:bCs w:val="0"/>
          <w:color w:val="000000"/>
          <w:sz w:val="28"/>
          <w:szCs w:val="28"/>
          <w:lang w:val="en-US" w:eastAsia="zh-CN"/>
        </w:rPr>
        <w:t>（一）采购人应当在采购文件中明确，政府采购评审中出现下列情形之一的，评审委员会应当启动异常低价投标（响应）审查程序：</w:t>
      </w:r>
    </w:p>
    <w:p w14:paraId="6D6D31A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val="0"/>
          <w:color w:val="000000"/>
          <w:sz w:val="28"/>
          <w:szCs w:val="28"/>
          <w:lang w:val="en-US" w:eastAsia="zh-CN"/>
        </w:rPr>
      </w:pPr>
      <w:r>
        <w:rPr>
          <w:rFonts w:hint="eastAsia" w:ascii="宋体" w:hAnsi="宋体" w:cs="宋体"/>
          <w:b w:val="0"/>
          <w:bCs w:val="0"/>
          <w:color w:val="000000"/>
          <w:sz w:val="28"/>
          <w:szCs w:val="28"/>
          <w:lang w:val="en-US" w:eastAsia="zh-CN"/>
        </w:rPr>
        <w:t>1.投标（响应）报价低于全部通过符合性审查供应商投标（响应）报价平均值50%的，即投标（响应）报价&lt;全部通过符合性审查供应商投标（响应）报价平均值×50%；</w:t>
      </w:r>
    </w:p>
    <w:p w14:paraId="6DE6880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val="0"/>
          <w:color w:val="000000"/>
          <w:sz w:val="28"/>
          <w:szCs w:val="28"/>
          <w:lang w:val="en-US" w:eastAsia="zh-CN"/>
        </w:rPr>
      </w:pPr>
      <w:r>
        <w:rPr>
          <w:rFonts w:hint="eastAsia" w:ascii="宋体" w:hAnsi="宋体" w:cs="宋体"/>
          <w:b w:val="0"/>
          <w:bCs w:val="0"/>
          <w:color w:val="000000"/>
          <w:sz w:val="28"/>
          <w:szCs w:val="28"/>
          <w:lang w:val="en-US" w:eastAsia="zh-CN"/>
        </w:rPr>
        <w:t>2.投标（响应）报价低于通过符合性审查的次低报价供应商投标（响应）报价50%的，即投标（响应）报价&lt;通过符合性审查的次低报价供应商投标（响应）报价×50%；</w:t>
      </w:r>
    </w:p>
    <w:p w14:paraId="4EFFE38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val="0"/>
          <w:color w:val="000000"/>
          <w:sz w:val="28"/>
          <w:szCs w:val="28"/>
          <w:lang w:val="en-US" w:eastAsia="zh-CN"/>
        </w:rPr>
      </w:pPr>
      <w:r>
        <w:rPr>
          <w:rFonts w:hint="eastAsia" w:ascii="宋体" w:hAnsi="宋体" w:cs="宋体"/>
          <w:b w:val="0"/>
          <w:bCs w:val="0"/>
          <w:color w:val="000000"/>
          <w:sz w:val="28"/>
          <w:szCs w:val="28"/>
          <w:lang w:val="en-US" w:eastAsia="zh-CN"/>
        </w:rPr>
        <w:t>3.投标（响应）报价低于采购项目最高限价45%的，即投标（响应）报价&lt;采购项目最高限价×45%；</w:t>
      </w:r>
    </w:p>
    <w:p w14:paraId="6486848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val="0"/>
          <w:color w:val="000000"/>
          <w:sz w:val="28"/>
          <w:szCs w:val="28"/>
          <w:lang w:val="en-US" w:eastAsia="zh-CN"/>
        </w:rPr>
      </w:pPr>
      <w:r>
        <w:rPr>
          <w:rFonts w:hint="eastAsia" w:ascii="宋体" w:hAnsi="宋体" w:cs="宋体"/>
          <w:b w:val="0"/>
          <w:bCs w:val="0"/>
          <w:color w:val="000000"/>
          <w:sz w:val="28"/>
          <w:szCs w:val="28"/>
          <w:lang w:val="en-US" w:eastAsia="zh-CN"/>
        </w:rPr>
        <w:t>4.评审委员会基于专业判断，认为供应商报价过低，有可能影响产品质量或者不能诚信履约的其他情形。</w:t>
      </w:r>
    </w:p>
    <w:p w14:paraId="25F146D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val="0"/>
          <w:color w:val="000000"/>
          <w:sz w:val="28"/>
          <w:szCs w:val="28"/>
          <w:lang w:val="en-US" w:eastAsia="zh-CN"/>
        </w:rPr>
      </w:pPr>
      <w:r>
        <w:rPr>
          <w:rFonts w:hint="eastAsia" w:ascii="宋体" w:hAnsi="宋体" w:cs="宋体"/>
          <w:b w:val="0"/>
          <w:bCs w:val="0"/>
          <w:color w:val="000000"/>
          <w:sz w:val="28"/>
          <w:szCs w:val="28"/>
          <w:lang w:val="en-US" w:eastAsia="zh-CN"/>
        </w:rPr>
        <w:t>采购人可以结合具体项目实际情况，提高上述第1项至第3项中启动异常低价投标（响应）审查的数值标准，但是最高不得超过65%。</w:t>
      </w:r>
    </w:p>
    <w:p w14:paraId="304EDAA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val="0"/>
          <w:color w:val="000000"/>
          <w:sz w:val="28"/>
          <w:szCs w:val="28"/>
          <w:lang w:val="en-US" w:eastAsia="zh-CN"/>
        </w:rPr>
      </w:pPr>
      <w:r>
        <w:rPr>
          <w:rFonts w:hint="eastAsia" w:ascii="宋体" w:hAnsi="宋体" w:cs="宋体"/>
          <w:b w:val="0"/>
          <w:bCs w:val="0"/>
          <w:color w:val="000000"/>
          <w:sz w:val="28"/>
          <w:szCs w:val="28"/>
          <w:lang w:val="en-US" w:eastAsia="zh-CN"/>
        </w:rPr>
        <w:t>相关法律法规对供应商报价有规定的，从其规定。</w:t>
      </w:r>
    </w:p>
    <w:p w14:paraId="5F85D9B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val="0"/>
          <w:color w:val="000000"/>
          <w:sz w:val="28"/>
          <w:szCs w:val="28"/>
          <w:lang w:val="en-US" w:eastAsia="zh-CN"/>
        </w:rPr>
      </w:pPr>
      <w:r>
        <w:rPr>
          <w:rFonts w:hint="eastAsia" w:ascii="宋体" w:hAnsi="宋体" w:cs="宋体"/>
          <w:b w:val="0"/>
          <w:bCs w:val="0"/>
          <w:color w:val="000000"/>
          <w:sz w:val="28"/>
          <w:szCs w:val="28"/>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0A5EE1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val="0"/>
          <w:color w:val="000000"/>
          <w:sz w:val="28"/>
          <w:szCs w:val="28"/>
          <w:lang w:val="en-US" w:eastAsia="zh-CN"/>
        </w:rPr>
      </w:pPr>
      <w:r>
        <w:rPr>
          <w:rFonts w:hint="eastAsia" w:ascii="宋体" w:hAnsi="宋体" w:cs="宋体"/>
          <w:b w:val="0"/>
          <w:bCs w:val="0"/>
          <w:color w:val="000000"/>
          <w:sz w:val="28"/>
          <w:szCs w:val="28"/>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7CD369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val="0"/>
          <w:color w:val="000000"/>
          <w:sz w:val="28"/>
          <w:szCs w:val="28"/>
          <w:lang w:val="en-US" w:eastAsia="zh-CN"/>
        </w:rPr>
      </w:pPr>
      <w:r>
        <w:rPr>
          <w:rFonts w:hint="eastAsia" w:ascii="宋体" w:hAnsi="宋体" w:cs="宋体"/>
          <w:b w:val="0"/>
          <w:bCs w:val="0"/>
          <w:color w:val="000000"/>
          <w:sz w:val="28"/>
          <w:szCs w:val="28"/>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112075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val="0"/>
          <w:color w:val="000000"/>
          <w:sz w:val="28"/>
          <w:szCs w:val="28"/>
          <w:lang w:val="en-US" w:eastAsia="zh-CN"/>
        </w:rPr>
      </w:pPr>
      <w:r>
        <w:rPr>
          <w:rFonts w:hint="eastAsia" w:ascii="宋体" w:hAnsi="宋体" w:cs="宋体"/>
          <w:b w:val="0"/>
          <w:bCs w:val="0"/>
          <w:color w:val="000000"/>
          <w:sz w:val="28"/>
          <w:szCs w:val="28"/>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7907E74F">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 投标有效期</w:t>
      </w:r>
    </w:p>
    <w:p w14:paraId="7436480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3.3.1 在供应商须知前附表规定的投标有效期内，供应商不得要求撤销或修改其磋商响应文件。</w:t>
      </w:r>
    </w:p>
    <w:p w14:paraId="224AD21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3.3.2 出现特殊情况需要延长投标有效期的，采购人以书面形式通知所有供应商延长投标有效期。供应商同意延长的，应相应延长其磋商保证金的有效期，但不得要求或被允许修改或撤销其磋商响应文件；供应商拒绝延长的，其投标失效，但供应商有权收回其磋商保证金。</w:t>
      </w:r>
    </w:p>
    <w:p w14:paraId="33806E93">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3.4 磋商保证金</w:t>
      </w:r>
    </w:p>
    <w:p w14:paraId="61F40B6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3.4.1</w:t>
      </w:r>
      <w:r>
        <w:rPr>
          <w:rFonts w:hint="eastAsia" w:ascii="宋体" w:hAnsi="宋体" w:eastAsia="宋体" w:cs="宋体"/>
          <w:color w:val="000000" w:themeColor="text1"/>
          <w:sz w:val="28"/>
          <w:szCs w:val="28"/>
          <w14:textFill>
            <w14:solidFill>
              <w14:schemeClr w14:val="tx1"/>
            </w14:solidFill>
          </w14:textFill>
        </w:rPr>
        <w:t>采购人、采购代理机构可以要求供应商在提交响应文件截止时间之前交纳磋商保证金。磋商保证金应当采用支票、汇票、本票或者金融机构、担保机构出具的保函等非现金形式交纳。磋商保证金数额应当不超过采购项目预算的2％。供应商未按照磋商文件要求提交磋商保证金的，响应无效。</w:t>
      </w:r>
    </w:p>
    <w:p w14:paraId="3384B34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3.4.2</w:t>
      </w:r>
      <w:r>
        <w:rPr>
          <w:rFonts w:hint="eastAsia" w:ascii="宋体" w:hAnsi="宋体" w:eastAsia="宋体" w:cs="宋体"/>
          <w:color w:val="000000" w:themeColor="text1"/>
          <w:sz w:val="28"/>
          <w:szCs w:val="28"/>
          <w14:textFill>
            <w14:solidFill>
              <w14:schemeClr w14:val="tx1"/>
            </w14:solidFill>
          </w14:textFill>
        </w:rPr>
        <w:t>采购人或者采购代理机构应当在采购活动结束后及时退还供应商的磋商保证金，但因供应商自身原因导致无法及时退还的除外。未成交供应商的磋商保证金应当在成交通知书发出后5个工作日内退还，成交供应商的磋商保证金应当在采购合同签订后5个工作日内退还。</w:t>
      </w:r>
    </w:p>
    <w:p w14:paraId="12CAEB2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w:t>
      </w:r>
      <w:r>
        <w:rPr>
          <w:rFonts w:hint="eastAsia" w:ascii="宋体" w:hAnsi="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采购人终止</w:t>
      </w:r>
      <w:r>
        <w:rPr>
          <w:rFonts w:hint="eastAsia" w:ascii="宋体" w:hAnsi="宋体" w:cs="宋体"/>
          <w:color w:val="000000" w:themeColor="text1"/>
          <w:sz w:val="28"/>
          <w:szCs w:val="28"/>
          <w:lang w:eastAsia="zh-CN"/>
          <w14:textFill>
            <w14:solidFill>
              <w14:schemeClr w14:val="tx1"/>
            </w14:solidFill>
          </w14:textFill>
        </w:rPr>
        <w:t>采购</w:t>
      </w:r>
      <w:r>
        <w:rPr>
          <w:rFonts w:hint="eastAsia" w:ascii="宋体" w:hAnsi="宋体" w:eastAsia="宋体" w:cs="宋体"/>
          <w:color w:val="000000" w:themeColor="text1"/>
          <w:sz w:val="28"/>
          <w:szCs w:val="28"/>
          <w14:textFill>
            <w14:solidFill>
              <w14:schemeClr w14:val="tx1"/>
            </w14:solidFill>
          </w14:textFill>
        </w:rPr>
        <w:t>的，应当及时发布公告，或者以书面形式通知被邀请的或者已经获取</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的潜在供应商。已经发售</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或者已经收取</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的，采购人应当及时退还所收取的</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的费用，以及所收取的</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及银行同期存款利息。</w:t>
      </w:r>
    </w:p>
    <w:p w14:paraId="77E1E12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w:t>
      </w:r>
      <w:r>
        <w:rPr>
          <w:rFonts w:hint="eastAsia" w:ascii="宋体" w:hAnsi="宋体" w:cs="宋体"/>
          <w:color w:val="000000" w:themeColor="text1"/>
          <w:sz w:val="28"/>
          <w:szCs w:val="28"/>
          <w:lang w:val="en-US" w:eastAsia="zh-CN"/>
          <w14:textFill>
            <w14:solidFill>
              <w14:schemeClr w14:val="tx1"/>
            </w14:solidFill>
          </w14:textFill>
        </w:rPr>
        <w:t>4</w:t>
      </w:r>
      <w:r>
        <w:rPr>
          <w:rFonts w:hint="eastAsia" w:ascii="宋体" w:hAnsi="宋体" w:eastAsia="宋体" w:cs="宋体"/>
          <w:color w:val="000000" w:themeColor="text1"/>
          <w:sz w:val="28"/>
          <w:szCs w:val="28"/>
          <w14:textFill>
            <w14:solidFill>
              <w14:schemeClr w14:val="tx1"/>
            </w14:solidFill>
          </w14:textFill>
        </w:rPr>
        <w:t>供应商撤回已提交的</w:t>
      </w:r>
      <w:r>
        <w:rPr>
          <w:rFonts w:hint="eastAsia" w:ascii="宋体" w:hAnsi="宋体" w:eastAsia="宋体" w:cs="宋体"/>
          <w:color w:val="000000" w:themeColor="text1"/>
          <w:sz w:val="28"/>
          <w:szCs w:val="28"/>
          <w:lang w:val="en-US" w:eastAsia="zh-CN"/>
          <w14:textFill>
            <w14:solidFill>
              <w14:schemeClr w14:val="tx1"/>
            </w14:solidFill>
          </w14:textFill>
        </w:rPr>
        <w:t>响应</w:t>
      </w:r>
      <w:r>
        <w:rPr>
          <w:rFonts w:hint="eastAsia" w:ascii="宋体" w:hAnsi="宋体" w:eastAsia="宋体" w:cs="宋体"/>
          <w:color w:val="000000" w:themeColor="text1"/>
          <w:sz w:val="28"/>
          <w:szCs w:val="28"/>
          <w14:textFill>
            <w14:solidFill>
              <w14:schemeClr w14:val="tx1"/>
            </w14:solidFill>
          </w14:textFill>
        </w:rPr>
        <w:t>文件，应当在投标截止时间前书面通知采购人。采购人已收取</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的，应当自收到供应商书面撤回通知之日起5日内退还。</w:t>
      </w:r>
    </w:p>
    <w:p w14:paraId="4D82A31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投标截止后供应商撤销</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的，采购人可以不退还</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w:t>
      </w:r>
    </w:p>
    <w:p w14:paraId="0422A6FC">
      <w:pPr>
        <w:wordWrap/>
        <w:overflowPunct/>
        <w:topLinePunct w:val="0"/>
        <w:bidi w:val="0"/>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w:t>
      </w:r>
      <w:bookmarkStart w:id="32" w:name="_Toc343511518"/>
      <w:bookmarkStart w:id="33" w:name="_Hlk522172384"/>
      <w:r>
        <w:rPr>
          <w:rFonts w:hint="eastAsia" w:ascii="宋体" w:hAnsi="宋体" w:cs="宋体"/>
          <w:color w:val="000000" w:themeColor="text1"/>
          <w:sz w:val="28"/>
          <w:szCs w:val="28"/>
          <w:lang w:val="en-US" w:eastAsia="zh-CN"/>
          <w14:textFill>
            <w14:solidFill>
              <w14:schemeClr w14:val="tx1"/>
            </w14:solidFill>
          </w14:textFill>
        </w:rPr>
        <w:t>5</w:t>
      </w:r>
      <w:r>
        <w:rPr>
          <w:rFonts w:hint="eastAsia" w:ascii="宋体" w:hAnsi="宋体" w:eastAsia="宋体" w:cs="宋体"/>
          <w:color w:val="000000" w:themeColor="text1"/>
          <w:sz w:val="28"/>
          <w:szCs w:val="28"/>
          <w:lang w:eastAsia="zh-CN"/>
          <w14:textFill>
            <w14:solidFill>
              <w14:schemeClr w14:val="tx1"/>
            </w14:solidFill>
          </w14:textFill>
        </w:rPr>
        <w:t>成交</w:t>
      </w:r>
      <w:r>
        <w:rPr>
          <w:rFonts w:hint="eastAsia" w:ascii="宋体" w:hAnsi="宋体" w:eastAsia="宋体" w:cs="宋体"/>
          <w:color w:val="000000" w:themeColor="text1"/>
          <w:sz w:val="28"/>
          <w:szCs w:val="28"/>
          <w14:textFill>
            <w14:solidFill>
              <w14:schemeClr w14:val="tx1"/>
            </w14:solidFill>
          </w14:textFill>
        </w:rPr>
        <w:t>人无正当理由不与采购人订立合同，在签订合同时向采购人提出附加条件，或者不按照采购文件要求提交履约保证金的，取消其中标资格，</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不予退还。对依法必须进行采购的项目的</w:t>
      </w:r>
      <w:r>
        <w:rPr>
          <w:rFonts w:hint="eastAsia" w:ascii="宋体" w:hAnsi="宋体" w:eastAsia="宋体" w:cs="宋体"/>
          <w:color w:val="000000" w:themeColor="text1"/>
          <w:sz w:val="28"/>
          <w:szCs w:val="28"/>
          <w:lang w:eastAsia="zh-CN"/>
          <w14:textFill>
            <w14:solidFill>
              <w14:schemeClr w14:val="tx1"/>
            </w14:solidFill>
          </w14:textFill>
        </w:rPr>
        <w:t>成交</w:t>
      </w:r>
      <w:r>
        <w:rPr>
          <w:rFonts w:hint="eastAsia" w:ascii="宋体" w:hAnsi="宋体" w:eastAsia="宋体" w:cs="宋体"/>
          <w:color w:val="000000" w:themeColor="text1"/>
          <w:sz w:val="28"/>
          <w:szCs w:val="28"/>
          <w14:textFill>
            <w14:solidFill>
              <w14:schemeClr w14:val="tx1"/>
            </w14:solidFill>
          </w14:textFill>
        </w:rPr>
        <w:t>人，由有关行政监督部门责令改正，可以处</w:t>
      </w:r>
      <w:r>
        <w:rPr>
          <w:rFonts w:hint="eastAsia" w:ascii="宋体" w:hAnsi="宋体" w:eastAsia="宋体" w:cs="宋体"/>
          <w:color w:val="000000" w:themeColor="text1"/>
          <w:sz w:val="28"/>
          <w:szCs w:val="28"/>
          <w:lang w:eastAsia="zh-CN"/>
          <w14:textFill>
            <w14:solidFill>
              <w14:schemeClr w14:val="tx1"/>
            </w14:solidFill>
          </w14:textFill>
        </w:rPr>
        <w:t>成交</w:t>
      </w:r>
      <w:r>
        <w:rPr>
          <w:rFonts w:hint="eastAsia" w:ascii="宋体" w:hAnsi="宋体" w:eastAsia="宋体" w:cs="宋体"/>
          <w:color w:val="000000" w:themeColor="text1"/>
          <w:sz w:val="28"/>
          <w:szCs w:val="28"/>
          <w14:textFill>
            <w14:solidFill>
              <w14:schemeClr w14:val="tx1"/>
            </w14:solidFill>
          </w14:textFill>
        </w:rPr>
        <w:t>项目金额10‰以下的罚款。</w:t>
      </w:r>
    </w:p>
    <w:p w14:paraId="2EAC8C8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w:t>
      </w:r>
      <w:r>
        <w:rPr>
          <w:rFonts w:hint="eastAsia" w:ascii="宋体" w:hAnsi="宋体" w:cs="宋体"/>
          <w:color w:val="000000" w:themeColor="text1"/>
          <w:sz w:val="28"/>
          <w:szCs w:val="28"/>
          <w:lang w:val="en-US" w:eastAsia="zh-CN"/>
          <w14:textFill>
            <w14:solidFill>
              <w14:schemeClr w14:val="tx1"/>
            </w14:solidFill>
          </w14:textFill>
        </w:rPr>
        <w:t>6</w:t>
      </w:r>
      <w:r>
        <w:rPr>
          <w:rFonts w:hint="eastAsia" w:ascii="宋体" w:hAnsi="宋体" w:eastAsia="宋体" w:cs="宋体"/>
          <w:color w:val="000000" w:themeColor="text1"/>
          <w:sz w:val="28"/>
          <w:szCs w:val="28"/>
          <w14:textFill>
            <w14:solidFill>
              <w14:schemeClr w14:val="tx1"/>
            </w14:solidFill>
          </w14:textFill>
        </w:rPr>
        <w:t>有下列情形之一的，</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将不予退还</w:t>
      </w:r>
      <w:bookmarkEnd w:id="32"/>
      <w:r>
        <w:rPr>
          <w:rFonts w:hint="eastAsia" w:ascii="宋体" w:hAnsi="宋体" w:cs="宋体"/>
          <w:color w:val="000000" w:themeColor="text1"/>
          <w:sz w:val="28"/>
          <w:szCs w:val="28"/>
          <w:lang w:eastAsia="zh-CN"/>
          <w14:textFill>
            <w14:solidFill>
              <w14:schemeClr w14:val="tx1"/>
            </w14:solidFill>
          </w14:textFill>
        </w:rPr>
        <w:t>：</w:t>
      </w:r>
      <w:bookmarkStart w:id="34" w:name="_Hlk522172370"/>
    </w:p>
    <w:p w14:paraId="3ACD8C38">
      <w:pPr>
        <w:pageBreakBefore w:val="0"/>
        <w:widowControl w:val="0"/>
        <w:numPr>
          <w:ilvl w:val="0"/>
          <w:numId w:val="3"/>
        </w:numPr>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供应商在</w:t>
      </w:r>
      <w:r>
        <w:rPr>
          <w:rFonts w:hint="eastAsia" w:ascii="宋体" w:hAnsi="宋体" w:cs="宋体"/>
          <w:color w:val="000000" w:themeColor="text1"/>
          <w:sz w:val="28"/>
          <w:szCs w:val="28"/>
          <w:lang w:val="en-US" w:eastAsia="zh-CN"/>
          <w14:textFill>
            <w14:solidFill>
              <w14:schemeClr w14:val="tx1"/>
            </w14:solidFill>
          </w14:textFill>
        </w:rPr>
        <w:t>提交响应文件截止时间后撤回响应文件的；</w:t>
      </w:r>
    </w:p>
    <w:p w14:paraId="0F2B2644">
      <w:pPr>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（2）供应商在</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中提供虚假</w:t>
      </w:r>
      <w:r>
        <w:rPr>
          <w:rFonts w:hint="eastAsia" w:ascii="宋体" w:hAnsi="宋体" w:cs="宋体"/>
          <w:color w:val="000000" w:themeColor="text1"/>
          <w:sz w:val="28"/>
          <w:szCs w:val="28"/>
          <w:lang w:val="en-US" w:eastAsia="zh-CN"/>
          <w14:textFill>
            <w14:solidFill>
              <w14:schemeClr w14:val="tx1"/>
            </w14:solidFill>
          </w14:textFill>
        </w:rPr>
        <w:t>材</w:t>
      </w:r>
      <w:r>
        <w:rPr>
          <w:rFonts w:hint="eastAsia" w:ascii="宋体" w:hAnsi="宋体" w:eastAsia="宋体" w:cs="宋体"/>
          <w:color w:val="000000" w:themeColor="text1"/>
          <w:sz w:val="28"/>
          <w:szCs w:val="28"/>
          <w14:textFill>
            <w14:solidFill>
              <w14:schemeClr w14:val="tx1"/>
            </w14:solidFill>
          </w14:textFill>
        </w:rPr>
        <w:t>料的。</w:t>
      </w:r>
    </w:p>
    <w:bookmarkEnd w:id="33"/>
    <w:bookmarkEnd w:id="34"/>
    <w:p w14:paraId="4E4DA48B">
      <w:pPr>
        <w:pageBreakBefore w:val="0"/>
        <w:widowControl w:val="0"/>
        <w:kinsoku/>
        <w:wordWrap/>
        <w:overflowPunct/>
        <w:topLinePunct w:val="0"/>
        <w:autoSpaceDE/>
        <w:autoSpaceDN/>
        <w:bidi w:val="0"/>
        <w:adjustRightInd/>
        <w:spacing w:line="360" w:lineRule="auto"/>
        <w:ind w:firstLine="560" w:firstLineChars="200"/>
        <w:textAlignment w:val="auto"/>
        <w:rPr>
          <w:rFonts w:hint="default"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w:t>
      </w:r>
      <w:r>
        <w:rPr>
          <w:rFonts w:hint="eastAsia" w:ascii="宋体" w:hAnsi="宋体" w:cs="宋体"/>
          <w:color w:val="000000" w:themeColor="text1"/>
          <w:sz w:val="28"/>
          <w:szCs w:val="28"/>
          <w:lang w:val="en-US" w:eastAsia="zh-CN"/>
          <w14:textFill>
            <w14:solidFill>
              <w14:schemeClr w14:val="tx1"/>
            </w14:solidFill>
          </w14:textFill>
        </w:rPr>
        <w:t>除因不可抗力或磋商文件认可的情形以外，成交供应商不与采购人签订合同的；</w:t>
      </w:r>
    </w:p>
    <w:p w14:paraId="39C7E4C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（4）供应商与采购人、其他供应商或者采购代理机构恶意串通的。</w:t>
      </w:r>
    </w:p>
    <w:p w14:paraId="5484B70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cs="宋体"/>
          <w:color w:val="000000" w:themeColor="text1"/>
          <w:sz w:val="28"/>
          <w:szCs w:val="28"/>
          <w:lang w:val="en-US" w:eastAsia="zh-CN"/>
          <w14:textFill>
            <w14:solidFill>
              <w14:schemeClr w14:val="tx1"/>
            </w14:solidFill>
          </w14:textFill>
        </w:rPr>
        <w:t>5</w:t>
      </w: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规定的其他情形。</w:t>
      </w:r>
    </w:p>
    <w:p w14:paraId="2BF2FDB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w:t>
      </w:r>
      <w:r>
        <w:rPr>
          <w:rFonts w:hint="eastAsia" w:ascii="宋体" w:hAnsi="宋体" w:cs="宋体"/>
          <w:color w:val="000000" w:themeColor="text1"/>
          <w:sz w:val="28"/>
          <w:szCs w:val="28"/>
          <w:lang w:val="en-US" w:eastAsia="zh-CN"/>
          <w14:textFill>
            <w14:solidFill>
              <w14:schemeClr w14:val="tx1"/>
            </w14:solidFill>
          </w14:textFill>
        </w:rPr>
        <w:t>7</w:t>
      </w:r>
      <w:r>
        <w:rPr>
          <w:rFonts w:hint="eastAsia" w:ascii="宋体" w:hAnsi="宋体" w:eastAsia="宋体" w:cs="宋体"/>
          <w:color w:val="000000" w:themeColor="text1"/>
          <w:sz w:val="28"/>
          <w:szCs w:val="28"/>
          <w14:textFill>
            <w14:solidFill>
              <w14:schemeClr w14:val="tx1"/>
            </w14:solidFill>
          </w14:textFill>
        </w:rPr>
        <w:t>以信用担保函形式交纳保证金，必须是陕西省财政厅认定的具有开具投标保函资格的单位开具的保函。投标供应商违约，开具保函单位承担连带责任。</w:t>
      </w:r>
    </w:p>
    <w:p w14:paraId="35962617">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3.5 资格审查内容</w:t>
      </w:r>
    </w:p>
    <w:p w14:paraId="334EF6D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lang w:val="en-US" w:eastAsia="zh-CN"/>
          <w14:textFill>
            <w14:solidFill>
              <w14:schemeClr w14:val="tx1"/>
            </w14:solidFill>
          </w14:textFill>
        </w:rPr>
        <w:t>（1）</w:t>
      </w:r>
      <w:r>
        <w:rPr>
          <w:rFonts w:hint="eastAsia" w:ascii="宋体" w:hAnsi="宋体" w:eastAsia="宋体" w:cs="宋体"/>
          <w:b w:val="0"/>
          <w:bCs/>
          <w:color w:val="000000" w:themeColor="text1"/>
          <w:sz w:val="28"/>
          <w:szCs w:val="28"/>
          <w14:textFill>
            <w14:solidFill>
              <w14:schemeClr w14:val="tx1"/>
            </w14:solidFill>
          </w14:textFill>
        </w:rPr>
        <w:t>基本资格条件：</w:t>
      </w:r>
    </w:p>
    <w:p w14:paraId="7475D17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符合《中华人民共和国政府采购法》第二十二条的规定；</w:t>
      </w:r>
    </w:p>
    <w:p w14:paraId="320FE2F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（2）特定资格条件：</w:t>
      </w:r>
    </w:p>
    <w:p w14:paraId="2E122BE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1.具有独立承担民事责任能力的法人、其他组织或自然人，并出具合法有效的营业执照或事业单位法人证书等国家规定的相关证明，自然人参与的提供其身份证明；</w:t>
      </w:r>
    </w:p>
    <w:p w14:paraId="708A0B3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2.法定代表人授权委托书及被授权人身份证（法定代表人直接参加时，只须出示法定代表人身份证）；</w:t>
      </w:r>
    </w:p>
    <w:p w14:paraId="02CA176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3.提供参加政府采购活动前3年内经营活动中没有重大违法记录声明；</w:t>
      </w:r>
    </w:p>
    <w:p w14:paraId="6C74415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4.税收缴纳证明：自2026年1月1日以来已缴纳的至少一个月的纳税证明或完税证明，纳税证明或完税证明上应有代收机构或税务机关的公章。依法免税的供应商应提供相关文件证明；</w:t>
      </w:r>
    </w:p>
    <w:p w14:paraId="659C57E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5.社会保障资金缴纳证明：自2026年1月1日以来已缴存的至少一个月的社会保障资金缴存单据或社保机构开具的社会保险参保缴费情况证明，依法不需要缴纳社会保障资金的供应商应提供相关文件证明；</w:t>
      </w:r>
    </w:p>
    <w:p w14:paraId="32AD85A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6.财务状况报告：提供2024或2025年度经审计的财务报告（至少包括审计报告、资产负债表和利润表，成立时间至提交响应文件截止时间不足一年的可提供成立后任意时段的资产负债表）或其开标前三个月内基本存款账户开户银行出具的资信证明及基本存款账户开户证明；</w:t>
      </w:r>
    </w:p>
    <w:p w14:paraId="6E94B63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7.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5AFEC15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8.需具备水利水电工程施工总承包叁级及以上资质（含叁级），并在人员、设备、资金等方面具有相应的施工能力，具有有效的安全生产许可证，其中拟派项目经理须具备水利水电工程专业二级及以上注册建造师执业资格，具备有效的安全生产考核合格证书，且在本单位注册，未担任其他在建工程项目的项目经理（提供无在建承诺函）；</w:t>
      </w:r>
    </w:p>
    <w:p w14:paraId="4BD5178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9.提供磋商保证金的银行转账或电汇凭证并确保响应文件递交截止时间前到达采购文件指定账户；</w:t>
      </w:r>
    </w:p>
    <w:p w14:paraId="123A795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10.本项目专门面向中小企业采购（提供中小企业声明函）；</w:t>
      </w:r>
    </w:p>
    <w:p w14:paraId="3FB8A08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11</w:t>
      </w:r>
      <w:r>
        <w:rPr>
          <w:rFonts w:hint="eastAsia" w:ascii="宋体" w:hAnsi="宋体" w:eastAsia="宋体" w:cs="宋体"/>
          <w:b w:val="0"/>
          <w:bCs/>
          <w:color w:val="000000" w:themeColor="text1"/>
          <w:sz w:val="28"/>
          <w:szCs w:val="28"/>
          <w:lang w:val="en-US" w:eastAsia="zh-CN"/>
          <w14:textFill>
            <w14:solidFill>
              <w14:schemeClr w14:val="tx1"/>
            </w14:solidFill>
          </w14:textFill>
        </w:rPr>
        <w:t>.本项目不接受联合体磋商。</w:t>
      </w:r>
    </w:p>
    <w:p w14:paraId="52C7F204">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3.6 备选投标方案</w:t>
      </w:r>
    </w:p>
    <w:p w14:paraId="6ACB4F4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除供应商须知前附表另有规定外，供应商不得递交备选投标方案。</w:t>
      </w:r>
    </w:p>
    <w:p w14:paraId="7E9EEDD1">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3.7 磋商响应文件的编制</w:t>
      </w:r>
    </w:p>
    <w:p w14:paraId="2FCF4C2E">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bookmarkStart w:id="35" w:name="_Toc20940"/>
      <w:bookmarkStart w:id="36" w:name="_Toc421778368"/>
      <w:bookmarkStart w:id="37" w:name="_Toc425240467"/>
      <w:bookmarkStart w:id="38" w:name="_Toc526842686"/>
      <w:bookmarkStart w:id="39" w:name="_Toc420591646"/>
      <w:r>
        <w:rPr>
          <w:rFonts w:hint="eastAsia" w:ascii="宋体" w:hAnsi="宋体" w:eastAsia="宋体" w:cs="宋体"/>
          <w:b w:val="0"/>
          <w:bCs/>
          <w:color w:val="000000" w:themeColor="text1"/>
          <w:sz w:val="28"/>
          <w:szCs w:val="28"/>
          <w14:textFill>
            <w14:solidFill>
              <w14:schemeClr w14:val="tx1"/>
            </w14:solidFill>
          </w14:textFill>
        </w:rPr>
        <w:t>3.7.1 磋商响应文件应按第六章“磋商响应文件格式”进行编写，如有必要，可以增加附页，作为磋商响应文件的组成部分。</w:t>
      </w:r>
    </w:p>
    <w:p w14:paraId="669B77CC">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3.7.2 磋商响应文件应当对磋商文件有关</w:t>
      </w:r>
      <w:r>
        <w:rPr>
          <w:rFonts w:hint="eastAsia" w:ascii="宋体" w:hAnsi="宋体" w:eastAsia="宋体" w:cs="宋体"/>
          <w:b w:val="0"/>
          <w:bCs/>
          <w:color w:val="000000" w:themeColor="text1"/>
          <w:sz w:val="28"/>
          <w:szCs w:val="28"/>
          <w:lang w:eastAsia="zh-CN"/>
          <w14:textFill>
            <w14:solidFill>
              <w14:schemeClr w14:val="tx1"/>
            </w14:solidFill>
          </w14:textFill>
        </w:rPr>
        <w:t>工期</w:t>
      </w:r>
      <w:r>
        <w:rPr>
          <w:rFonts w:hint="eastAsia" w:ascii="宋体" w:hAnsi="宋体" w:eastAsia="宋体" w:cs="宋体"/>
          <w:b w:val="0"/>
          <w:bCs/>
          <w:color w:val="000000" w:themeColor="text1"/>
          <w:sz w:val="28"/>
          <w:szCs w:val="28"/>
          <w14:textFill>
            <w14:solidFill>
              <w14:schemeClr w14:val="tx1"/>
            </w14:solidFill>
          </w14:textFill>
        </w:rPr>
        <w:t>、投标有效期、技术标准和要求、磋商范围等实质性内容作出响应。</w:t>
      </w:r>
    </w:p>
    <w:p w14:paraId="42AF347F">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3.7.</w:t>
      </w:r>
      <w:r>
        <w:rPr>
          <w:rFonts w:hint="eastAsia" w:ascii="宋体" w:hAnsi="宋体" w:cs="宋体"/>
          <w:b w:val="0"/>
          <w:bCs/>
          <w:color w:val="000000" w:themeColor="text1"/>
          <w:sz w:val="28"/>
          <w:szCs w:val="28"/>
          <w:lang w:val="en-US" w:eastAsia="zh-CN"/>
          <w14:textFill>
            <w14:solidFill>
              <w14:schemeClr w14:val="tx1"/>
            </w14:solidFill>
          </w14:textFill>
        </w:rPr>
        <w:t>3</w:t>
      </w:r>
      <w:r>
        <w:rPr>
          <w:rFonts w:hint="eastAsia" w:ascii="宋体" w:hAnsi="宋体" w:eastAsia="宋体" w:cs="宋体"/>
          <w:b w:val="0"/>
          <w:bCs/>
          <w:color w:val="000000" w:themeColor="text1"/>
          <w:sz w:val="28"/>
          <w:szCs w:val="28"/>
          <w14:textFill>
            <w14:solidFill>
              <w14:schemeClr w14:val="tx1"/>
            </w14:solidFill>
          </w14:textFill>
        </w:rPr>
        <w:t xml:space="preserve"> 磋商响应文件正本壹份，副本份数见供应商须知前附表。正本和副本的封面上应清楚地标记“正本”或“副本”的字样。当副本和正本不一致时，以正本为准。</w:t>
      </w:r>
    </w:p>
    <w:p w14:paraId="3EFFA2AD">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bookmarkStart w:id="40" w:name="_Hlk525815536"/>
      <w:r>
        <w:rPr>
          <w:rFonts w:hint="eastAsia" w:ascii="宋体" w:hAnsi="宋体" w:eastAsia="宋体" w:cs="宋体"/>
          <w:b w:val="0"/>
          <w:bCs/>
          <w:color w:val="000000" w:themeColor="text1"/>
          <w:sz w:val="28"/>
          <w:szCs w:val="28"/>
          <w14:textFill>
            <w14:solidFill>
              <w14:schemeClr w14:val="tx1"/>
            </w14:solidFill>
          </w14:textFill>
        </w:rPr>
        <w:t>3.7.</w:t>
      </w:r>
      <w:r>
        <w:rPr>
          <w:rFonts w:hint="eastAsia" w:ascii="宋体" w:hAnsi="宋体" w:cs="宋体"/>
          <w:b w:val="0"/>
          <w:bCs/>
          <w:color w:val="000000" w:themeColor="text1"/>
          <w:sz w:val="28"/>
          <w:szCs w:val="28"/>
          <w:lang w:val="en-US" w:eastAsia="zh-CN"/>
          <w14:textFill>
            <w14:solidFill>
              <w14:schemeClr w14:val="tx1"/>
            </w14:solidFill>
          </w14:textFill>
        </w:rPr>
        <w:t>4</w:t>
      </w:r>
      <w:r>
        <w:rPr>
          <w:rFonts w:hint="eastAsia" w:ascii="宋体" w:hAnsi="宋体" w:eastAsia="宋体" w:cs="宋体"/>
          <w:b w:val="0"/>
          <w:bCs/>
          <w:color w:val="000000" w:themeColor="text1"/>
          <w:sz w:val="28"/>
          <w:szCs w:val="28"/>
          <w14:textFill>
            <w14:solidFill>
              <w14:schemeClr w14:val="tx1"/>
            </w14:solidFill>
          </w14:textFill>
        </w:rPr>
        <w:t>磋商响应文件的正本</w:t>
      </w:r>
      <w:r>
        <w:rPr>
          <w:rFonts w:hint="eastAsia" w:ascii="宋体" w:hAnsi="宋体" w:eastAsia="宋体" w:cs="宋体"/>
          <w:b w:val="0"/>
          <w:bCs/>
          <w:color w:val="000000" w:themeColor="text1"/>
          <w:sz w:val="28"/>
          <w:szCs w:val="28"/>
          <w:lang w:eastAsia="zh-CN"/>
          <w14:textFill>
            <w14:solidFill>
              <w14:schemeClr w14:val="tx1"/>
            </w14:solidFill>
          </w14:textFill>
        </w:rPr>
        <w:t>、</w:t>
      </w:r>
      <w:r>
        <w:rPr>
          <w:rFonts w:hint="eastAsia" w:ascii="宋体" w:hAnsi="宋体" w:eastAsia="宋体" w:cs="宋体"/>
          <w:b w:val="0"/>
          <w:bCs/>
          <w:color w:val="000000" w:themeColor="text1"/>
          <w:sz w:val="28"/>
          <w:szCs w:val="28"/>
          <w:lang w:val="en-US" w:eastAsia="zh-CN"/>
          <w14:textFill>
            <w14:solidFill>
              <w14:schemeClr w14:val="tx1"/>
            </w14:solidFill>
          </w14:textFill>
        </w:rPr>
        <w:t>资格证明文件</w:t>
      </w:r>
      <w:r>
        <w:rPr>
          <w:rFonts w:hint="eastAsia" w:ascii="宋体" w:hAnsi="宋体" w:eastAsia="宋体" w:cs="宋体"/>
          <w:b w:val="0"/>
          <w:bCs/>
          <w:color w:val="000000" w:themeColor="text1"/>
          <w:sz w:val="28"/>
          <w:szCs w:val="28"/>
          <w14:textFill>
            <w14:solidFill>
              <w14:schemeClr w14:val="tx1"/>
            </w14:solidFill>
          </w14:textFill>
        </w:rPr>
        <w:t>和所有的副本必须全部打印装订成册，并编制目录，统一装订、编码，必须在每一页的下方清楚标明。</w:t>
      </w:r>
    </w:p>
    <w:p w14:paraId="2B963FFE">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3.7.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未按本章第3.7.1项至第3.7.</w:t>
      </w:r>
      <w:r>
        <w:rPr>
          <w:rFonts w:hint="eastAsia" w:ascii="宋体" w:hAnsi="宋体" w:cs="宋体"/>
          <w:b w:val="0"/>
          <w:bCs/>
          <w:color w:val="000000" w:themeColor="text1"/>
          <w:sz w:val="28"/>
          <w:szCs w:val="28"/>
          <w:lang w:val="en-US" w:eastAsia="zh-CN"/>
          <w14:textFill>
            <w14:solidFill>
              <w14:schemeClr w14:val="tx1"/>
            </w14:solidFill>
          </w14:textFill>
        </w:rPr>
        <w:t>4</w:t>
      </w:r>
      <w:r>
        <w:rPr>
          <w:rFonts w:hint="eastAsia" w:ascii="宋体" w:hAnsi="宋体" w:eastAsia="宋体" w:cs="宋体"/>
          <w:b w:val="0"/>
          <w:bCs/>
          <w:color w:val="000000" w:themeColor="text1"/>
          <w:sz w:val="28"/>
          <w:szCs w:val="28"/>
          <w14:textFill>
            <w14:solidFill>
              <w14:schemeClr w14:val="tx1"/>
            </w14:solidFill>
          </w14:textFill>
        </w:rPr>
        <w:t>项规定，出现任何一项未按要求编制的磋商响应文件，采购人（或采购代理机构）不予受理，磋商响应文件按无效文件处理。</w:t>
      </w:r>
    </w:p>
    <w:bookmarkEnd w:id="40"/>
    <w:p w14:paraId="4CF1063E">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4．投标</w:t>
      </w:r>
      <w:bookmarkEnd w:id="35"/>
      <w:bookmarkEnd w:id="36"/>
      <w:bookmarkEnd w:id="37"/>
      <w:bookmarkEnd w:id="38"/>
      <w:bookmarkEnd w:id="39"/>
    </w:p>
    <w:p w14:paraId="58EFCCBF">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bookmarkStart w:id="41" w:name="_Toc526842688"/>
      <w:bookmarkStart w:id="42" w:name="_Toc420591648"/>
      <w:bookmarkStart w:id="43" w:name="_Toc421778370"/>
      <w:bookmarkStart w:id="44" w:name="_Toc425240469"/>
      <w:bookmarkStart w:id="45" w:name="_Toc15987"/>
      <w:r>
        <w:rPr>
          <w:rFonts w:hint="eastAsia" w:ascii="宋体" w:hAnsi="宋体" w:eastAsia="宋体" w:cs="宋体"/>
          <w:b/>
          <w:color w:val="000000" w:themeColor="text1"/>
          <w:sz w:val="28"/>
          <w:szCs w:val="28"/>
          <w14:textFill>
            <w14:solidFill>
              <w14:schemeClr w14:val="tx1"/>
            </w14:solidFill>
          </w14:textFill>
        </w:rPr>
        <w:t>4.1 磋商响应文件的密封和标记</w:t>
      </w:r>
    </w:p>
    <w:p w14:paraId="17F77BD9">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4.1.1</w:t>
      </w:r>
      <w:bookmarkStart w:id="46" w:name="_Hlk518638585"/>
      <w:r>
        <w:rPr>
          <w:rFonts w:hint="eastAsia" w:ascii="宋体" w:hAnsi="宋体" w:eastAsia="宋体" w:cs="宋体"/>
          <w:b w:val="0"/>
          <w:bCs/>
          <w:color w:val="000000" w:themeColor="text1"/>
          <w:sz w:val="28"/>
          <w:szCs w:val="28"/>
          <w14:textFill>
            <w14:solidFill>
              <w14:schemeClr w14:val="tx1"/>
            </w14:solidFill>
          </w14:textFill>
        </w:rPr>
        <w:t>磋商响应文件</w:t>
      </w:r>
      <w:bookmarkEnd w:id="46"/>
      <w:r>
        <w:rPr>
          <w:rFonts w:hint="eastAsia" w:ascii="宋体" w:hAnsi="宋体" w:eastAsia="宋体" w:cs="宋体"/>
          <w:b w:val="0"/>
          <w:bCs/>
          <w:color w:val="000000" w:themeColor="text1"/>
          <w:sz w:val="28"/>
          <w:szCs w:val="28"/>
          <w14:textFill>
            <w14:solidFill>
              <w14:schemeClr w14:val="tx1"/>
            </w14:solidFill>
          </w14:textFill>
        </w:rPr>
        <w:t>的正本须单独包装</w:t>
      </w:r>
      <w:r>
        <w:rPr>
          <w:rFonts w:hint="eastAsia" w:ascii="宋体" w:hAnsi="宋体" w:eastAsia="宋体" w:cs="宋体"/>
          <w:b w:val="0"/>
          <w:bCs/>
          <w:color w:val="000000" w:themeColor="text1"/>
          <w:sz w:val="28"/>
          <w:szCs w:val="28"/>
          <w:lang w:eastAsia="zh-CN"/>
          <w14:textFill>
            <w14:solidFill>
              <w14:schemeClr w14:val="tx1"/>
            </w14:solidFill>
          </w14:textFill>
        </w:rPr>
        <w:t>在</w:t>
      </w:r>
      <w:r>
        <w:rPr>
          <w:rFonts w:hint="eastAsia" w:ascii="宋体" w:hAnsi="宋体" w:eastAsia="宋体" w:cs="宋体"/>
          <w:b w:val="0"/>
          <w:bCs/>
          <w:color w:val="000000" w:themeColor="text1"/>
          <w:sz w:val="28"/>
          <w:szCs w:val="28"/>
          <w14:textFill>
            <w14:solidFill>
              <w14:schemeClr w14:val="tx1"/>
            </w14:solidFill>
          </w14:textFill>
        </w:rPr>
        <w:t>档案袋或其他密封袋，副本可以包装在一个封套内（包装要求同正本）或分别包装（包装要求同正本），所有封套均应加贴封条，并在封套的封口处加盖供应商单位公章及法定代表人</w:t>
      </w:r>
      <w:r>
        <w:rPr>
          <w:rFonts w:hint="eastAsia" w:ascii="宋体" w:hAnsi="宋体" w:eastAsia="宋体" w:cs="宋体"/>
          <w:b w:val="0"/>
          <w:bCs/>
          <w:color w:val="000000" w:themeColor="text1"/>
          <w:sz w:val="28"/>
          <w:szCs w:val="28"/>
          <w:lang w:eastAsia="zh-CN"/>
          <w14:textFill>
            <w14:solidFill>
              <w14:schemeClr w14:val="tx1"/>
            </w14:solidFill>
          </w14:textFill>
        </w:rPr>
        <w:t>签字或盖章和其委托代理人签字</w:t>
      </w:r>
      <w:r>
        <w:rPr>
          <w:rFonts w:hint="eastAsia" w:ascii="宋体" w:hAnsi="宋体" w:eastAsia="宋体" w:cs="宋体"/>
          <w:b w:val="0"/>
          <w:bCs/>
          <w:color w:val="000000" w:themeColor="text1"/>
          <w:sz w:val="28"/>
          <w:szCs w:val="28"/>
          <w14:textFill>
            <w14:solidFill>
              <w14:schemeClr w14:val="tx1"/>
            </w14:solidFill>
          </w14:textFill>
        </w:rPr>
        <w:t>。</w:t>
      </w:r>
    </w:p>
    <w:p w14:paraId="10EF5E55">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4.1.2 磋商响应</w:t>
      </w:r>
      <w:bookmarkStart w:id="47" w:name="_Hlk518638885"/>
      <w:r>
        <w:rPr>
          <w:rFonts w:hint="eastAsia" w:ascii="宋体" w:hAnsi="宋体" w:eastAsia="宋体" w:cs="宋体"/>
          <w:b w:val="0"/>
          <w:bCs/>
          <w:color w:val="000000" w:themeColor="text1"/>
          <w:sz w:val="28"/>
          <w:szCs w:val="28"/>
          <w14:textFill>
            <w14:solidFill>
              <w14:schemeClr w14:val="tx1"/>
            </w14:solidFill>
          </w14:textFill>
        </w:rPr>
        <w:t>文件的封套上应清楚地标记“正本”、“副本”字样，资格证明文件的封套上应清楚地标记 “资格证明文件”字样</w:t>
      </w:r>
      <w:bookmarkEnd w:id="47"/>
      <w:r>
        <w:rPr>
          <w:rFonts w:hint="eastAsia" w:ascii="宋体" w:hAnsi="宋体" w:eastAsia="宋体" w:cs="宋体"/>
          <w:b w:val="0"/>
          <w:bCs/>
          <w:color w:val="000000" w:themeColor="text1"/>
          <w:sz w:val="28"/>
          <w:szCs w:val="28"/>
          <w14:textFill>
            <w14:solidFill>
              <w14:schemeClr w14:val="tx1"/>
            </w14:solidFill>
          </w14:textFill>
        </w:rPr>
        <w:t>，其他内容见供应商须知前附表。</w:t>
      </w:r>
    </w:p>
    <w:p w14:paraId="556BEB63">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bCs w:val="0"/>
          <w:color w:val="000000" w:themeColor="text1"/>
          <w:sz w:val="28"/>
          <w:szCs w:val="28"/>
          <w14:textFill>
            <w14:solidFill>
              <w14:schemeClr w14:val="tx1"/>
            </w14:solidFill>
          </w14:textFill>
        </w:rPr>
      </w:pPr>
      <w:r>
        <w:rPr>
          <w:rFonts w:hint="eastAsia" w:ascii="宋体" w:hAnsi="宋体" w:eastAsia="宋体" w:cs="宋体"/>
          <w:b/>
          <w:bCs w:val="0"/>
          <w:color w:val="000000" w:themeColor="text1"/>
          <w:sz w:val="28"/>
          <w:szCs w:val="28"/>
          <w14:textFill>
            <w14:solidFill>
              <w14:schemeClr w14:val="tx1"/>
            </w14:solidFill>
          </w14:textFill>
        </w:rPr>
        <w:t>4.2 磋商响应文件的递交</w:t>
      </w:r>
    </w:p>
    <w:p w14:paraId="7FD3302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4.2.1 供应商应在供应商须知前附表规定的提交首次响应文件截止</w:t>
      </w:r>
      <w:r>
        <w:rPr>
          <w:rFonts w:hint="eastAsia" w:ascii="宋体" w:hAnsi="宋体" w:eastAsia="宋体" w:cs="宋体"/>
          <w:color w:val="000000"/>
          <w:sz w:val="28"/>
          <w:szCs w:val="28"/>
          <w:lang w:val="en-US" w:eastAsia="zh-CN"/>
        </w:rPr>
        <w:t>时间</w:t>
      </w:r>
      <w:r>
        <w:rPr>
          <w:rFonts w:hint="eastAsia" w:ascii="宋体" w:hAnsi="宋体" w:eastAsia="宋体" w:cs="宋体"/>
          <w:color w:val="000000"/>
          <w:sz w:val="28"/>
          <w:szCs w:val="28"/>
        </w:rPr>
        <w:t>前递交磋商响应文件。</w:t>
      </w:r>
    </w:p>
    <w:p w14:paraId="66A7F28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4.2.2 供应商递交磋商响应文件的地点：见供应商须知前附表。</w:t>
      </w:r>
    </w:p>
    <w:p w14:paraId="4FF8101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4.2.3 除供应商须知前附表另有规定外，供应商所递交的磋商响应文件不予退还。</w:t>
      </w:r>
    </w:p>
    <w:p w14:paraId="5001F5F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4.2.4 </w:t>
      </w:r>
      <w:bookmarkStart w:id="48" w:name="_Hlk522174718"/>
      <w:r>
        <w:rPr>
          <w:rFonts w:hint="eastAsia" w:ascii="宋体" w:hAnsi="宋体" w:eastAsia="宋体" w:cs="宋体"/>
          <w:color w:val="000000"/>
          <w:sz w:val="28"/>
          <w:szCs w:val="28"/>
        </w:rPr>
        <w:t>采购人收到磋商响应文件后，供应商须登记填写《响应文件递交登记表》。</w:t>
      </w:r>
    </w:p>
    <w:p w14:paraId="0681D585">
      <w:pPr>
        <w:pStyle w:val="32"/>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sz w:val="28"/>
          <w:szCs w:val="28"/>
        </w:rPr>
        <w:t>4.2.</w:t>
      </w:r>
      <w:r>
        <w:rPr>
          <w:rFonts w:hint="eastAsia" w:ascii="宋体" w:hAnsi="宋体" w:eastAsia="宋体" w:cs="宋体"/>
          <w:color w:val="000000"/>
          <w:sz w:val="28"/>
          <w:szCs w:val="28"/>
          <w:lang w:val="en-US" w:eastAsia="zh-CN"/>
        </w:rPr>
        <w:t xml:space="preserve">5 </w:t>
      </w:r>
      <w:r>
        <w:rPr>
          <w:rFonts w:hint="eastAsia" w:ascii="宋体" w:hAnsi="宋体" w:eastAsia="宋体" w:cs="宋体"/>
          <w:color w:val="000000"/>
          <w:kern w:val="2"/>
          <w:sz w:val="28"/>
          <w:szCs w:val="28"/>
          <w:lang w:val="en-US" w:eastAsia="zh-CN" w:bidi="ar-SA"/>
        </w:rPr>
        <w:t>若参加开标的为磋商单位法定代表人，必须手持一份法定代表人身份证明原件和本人身份证原件。</w:t>
      </w:r>
    </w:p>
    <w:p w14:paraId="48661102">
      <w:pPr>
        <w:pStyle w:val="32"/>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sz w:val="28"/>
          <w:szCs w:val="28"/>
        </w:rPr>
        <w:t>4.2.</w:t>
      </w:r>
      <w:r>
        <w:rPr>
          <w:rFonts w:hint="eastAsia" w:ascii="宋体" w:hAnsi="宋体" w:eastAsia="宋体" w:cs="宋体"/>
          <w:color w:val="000000"/>
          <w:sz w:val="28"/>
          <w:szCs w:val="28"/>
          <w:lang w:val="en-US" w:eastAsia="zh-CN"/>
        </w:rPr>
        <w:t xml:space="preserve">6 </w:t>
      </w:r>
      <w:r>
        <w:rPr>
          <w:rFonts w:hint="eastAsia" w:ascii="宋体" w:hAnsi="宋体" w:eastAsia="宋体" w:cs="宋体"/>
          <w:color w:val="000000"/>
          <w:kern w:val="2"/>
          <w:sz w:val="28"/>
          <w:szCs w:val="28"/>
          <w:lang w:val="en-US" w:eastAsia="zh-CN" w:bidi="ar-SA"/>
        </w:rPr>
        <w:t>若参加开标的为磋商单位法定代表人授权代理人，必须手持一份法定代表人授权委托书原件和本人身份证原件。</w:t>
      </w:r>
    </w:p>
    <w:p w14:paraId="45A78849">
      <w:pPr>
        <w:pStyle w:val="32"/>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4.2.7上述原件若不符合要求的，其响应文件将按无效对待，不予接收。</w:t>
      </w:r>
    </w:p>
    <w:bookmarkEnd w:id="48"/>
    <w:p w14:paraId="60B07ED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4.2.</w:t>
      </w:r>
      <w:r>
        <w:rPr>
          <w:rFonts w:hint="eastAsia" w:ascii="宋体" w:hAnsi="宋体" w:eastAsia="宋体" w:cs="宋体"/>
          <w:color w:val="000000"/>
          <w:sz w:val="28"/>
          <w:szCs w:val="28"/>
          <w:lang w:val="en-US" w:eastAsia="zh-CN"/>
        </w:rPr>
        <w:t>8</w:t>
      </w:r>
      <w:r>
        <w:rPr>
          <w:rFonts w:hint="eastAsia" w:ascii="宋体" w:hAnsi="宋体" w:eastAsia="宋体" w:cs="宋体"/>
          <w:color w:val="000000"/>
          <w:sz w:val="28"/>
          <w:szCs w:val="28"/>
        </w:rPr>
        <w:t>逾期送达的或者未送达指定地点的磋商响应文件，采购人不予受理。</w:t>
      </w:r>
    </w:p>
    <w:p w14:paraId="2F0B5C91">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color w:val="000000"/>
          <w:sz w:val="28"/>
          <w:szCs w:val="28"/>
        </w:rPr>
      </w:pPr>
      <w:r>
        <w:rPr>
          <w:rFonts w:hint="eastAsia" w:ascii="宋体" w:hAnsi="宋体" w:eastAsia="宋体" w:cs="宋体"/>
          <w:color w:val="000000"/>
          <w:sz w:val="28"/>
          <w:szCs w:val="28"/>
        </w:rPr>
        <w:t>4.2.</w:t>
      </w:r>
      <w:r>
        <w:rPr>
          <w:rFonts w:hint="eastAsia" w:ascii="宋体" w:hAnsi="宋体" w:eastAsia="宋体" w:cs="宋体"/>
          <w:color w:val="000000"/>
          <w:sz w:val="28"/>
          <w:szCs w:val="28"/>
          <w:lang w:val="en-US" w:eastAsia="zh-CN"/>
        </w:rPr>
        <w:t>9</w:t>
      </w:r>
      <w:r>
        <w:rPr>
          <w:rFonts w:hint="eastAsia" w:ascii="宋体" w:hAnsi="宋体" w:eastAsia="宋体" w:cs="宋体"/>
          <w:color w:val="000000"/>
          <w:sz w:val="28"/>
          <w:szCs w:val="28"/>
        </w:rPr>
        <w:t>每家单位只允许提交壹套《磋商响应文件》。否则，采购人有权取消其</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资格。</w:t>
      </w:r>
    </w:p>
    <w:p w14:paraId="4CD9361D">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bCs w:val="0"/>
          <w:color w:val="000000" w:themeColor="text1"/>
          <w:sz w:val="28"/>
          <w:szCs w:val="28"/>
          <w14:textFill>
            <w14:solidFill>
              <w14:schemeClr w14:val="tx1"/>
            </w14:solidFill>
          </w14:textFill>
        </w:rPr>
      </w:pPr>
      <w:r>
        <w:rPr>
          <w:rFonts w:hint="eastAsia" w:ascii="宋体" w:hAnsi="宋体" w:eastAsia="宋体" w:cs="宋体"/>
          <w:b/>
          <w:bCs w:val="0"/>
          <w:color w:val="000000" w:themeColor="text1"/>
          <w:sz w:val="28"/>
          <w:szCs w:val="28"/>
          <w14:textFill>
            <w14:solidFill>
              <w14:schemeClr w14:val="tx1"/>
            </w14:solidFill>
          </w14:textFill>
        </w:rPr>
        <w:t>4.3 磋商响应文件的修改与撤回</w:t>
      </w:r>
    </w:p>
    <w:p w14:paraId="47B731F8">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4.3.1 在供应商须知前附表第</w:t>
      </w:r>
      <w:r>
        <w:rPr>
          <w:rFonts w:hint="eastAsia" w:ascii="宋体" w:hAnsi="宋体" w:cs="宋体"/>
          <w:b w:val="0"/>
          <w:bCs/>
          <w:color w:val="000000" w:themeColor="text1"/>
          <w:sz w:val="28"/>
          <w:szCs w:val="28"/>
          <w:lang w:val="en-US" w:eastAsia="zh-CN"/>
          <w14:textFill>
            <w14:solidFill>
              <w14:schemeClr w14:val="tx1"/>
            </w14:solidFill>
          </w14:textFill>
        </w:rPr>
        <w:t>2</w:t>
      </w:r>
      <w:r>
        <w:rPr>
          <w:rFonts w:hint="eastAsia" w:ascii="宋体" w:hAnsi="宋体" w:eastAsia="宋体" w:cs="宋体"/>
          <w:b w:val="0"/>
          <w:bCs/>
          <w:color w:val="000000" w:themeColor="text1"/>
          <w:sz w:val="28"/>
          <w:szCs w:val="28"/>
          <w14:textFill>
            <w14:solidFill>
              <w14:schemeClr w14:val="tx1"/>
            </w14:solidFill>
          </w14:textFill>
        </w:rPr>
        <w:t>.2.2 项规定的提交首次响应文件截止之日前，供应商可以修改或撤回已递交的磋商响应文件，但应以书面形式通知采购人。</w:t>
      </w:r>
    </w:p>
    <w:p w14:paraId="382113CC">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4.3.2 供应商修改或撤回已递交</w:t>
      </w:r>
      <w:r>
        <w:rPr>
          <w:rFonts w:hint="eastAsia" w:ascii="宋体" w:hAnsi="宋体" w:cs="宋体"/>
          <w:b w:val="0"/>
          <w:bCs/>
          <w:color w:val="000000" w:themeColor="text1"/>
          <w:sz w:val="28"/>
          <w:szCs w:val="28"/>
          <w:lang w:val="en-US" w:eastAsia="zh-CN"/>
          <w14:textFill>
            <w14:solidFill>
              <w14:schemeClr w14:val="tx1"/>
            </w14:solidFill>
          </w14:textFill>
        </w:rPr>
        <w:t>的</w:t>
      </w:r>
      <w:r>
        <w:rPr>
          <w:rFonts w:hint="eastAsia" w:ascii="宋体" w:hAnsi="宋体" w:eastAsia="宋体" w:cs="宋体"/>
          <w:b w:val="0"/>
          <w:bCs/>
          <w:color w:val="000000" w:themeColor="text1"/>
          <w:sz w:val="28"/>
          <w:szCs w:val="28"/>
          <w14:textFill>
            <w14:solidFill>
              <w14:schemeClr w14:val="tx1"/>
            </w14:solidFill>
          </w14:textFill>
        </w:rPr>
        <w:t>磋商响应文件书面通知必须加盖供应商单位公章。采购人收到书面通知后，供应商须在其登记填写的《响应文件递交登记表》“备注”栏注明，此《响应文件递交登记表》作为向供应商出具的签收凭证存根。</w:t>
      </w:r>
    </w:p>
    <w:p w14:paraId="0888C8E9">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4.3.3 修改的内容为磋商响应文件的组成部分。修改的磋商响应文件应按照本章第3条、第4条规定进行编制、密封、标记和递交，并标明“修改”字样。</w:t>
      </w:r>
    </w:p>
    <w:p w14:paraId="1B878FC1">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bookmarkStart w:id="49" w:name="_Toc425240468"/>
      <w:bookmarkStart w:id="50" w:name="_Toc20463"/>
      <w:bookmarkStart w:id="51" w:name="_Toc526842687"/>
      <w:bookmarkStart w:id="52" w:name="_Toc420591647"/>
      <w:bookmarkStart w:id="53" w:name="_Toc421778369"/>
      <w:r>
        <w:rPr>
          <w:rFonts w:hint="eastAsia" w:ascii="宋体" w:hAnsi="宋体" w:eastAsia="宋体" w:cs="宋体"/>
          <w:b w:val="0"/>
          <w:bCs/>
          <w:color w:val="000000" w:themeColor="text1"/>
          <w:sz w:val="28"/>
          <w:szCs w:val="28"/>
          <w14:textFill>
            <w14:solidFill>
              <w14:schemeClr w14:val="tx1"/>
            </w14:solidFill>
          </w14:textFill>
        </w:rPr>
        <w:t>5．磋商</w:t>
      </w:r>
      <w:bookmarkEnd w:id="49"/>
      <w:bookmarkEnd w:id="50"/>
      <w:bookmarkEnd w:id="51"/>
      <w:bookmarkEnd w:id="52"/>
      <w:bookmarkEnd w:id="53"/>
    </w:p>
    <w:p w14:paraId="7A8BE72E">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5.1 磋商时间和地点</w:t>
      </w:r>
    </w:p>
    <w:p w14:paraId="4B626D1D">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bookmarkStart w:id="54" w:name="_Hlk522256941"/>
      <w:r>
        <w:rPr>
          <w:rFonts w:hint="eastAsia" w:ascii="宋体" w:hAnsi="宋体" w:eastAsia="宋体" w:cs="宋体"/>
          <w:b w:val="0"/>
          <w:bCs/>
          <w:color w:val="000000" w:themeColor="text1"/>
          <w:sz w:val="28"/>
          <w:szCs w:val="28"/>
          <w14:textFill>
            <w14:solidFill>
              <w14:schemeClr w14:val="tx1"/>
            </w14:solidFill>
          </w14:textFill>
        </w:rPr>
        <w:t>5.1.1采购人在本章第2.2.2 项规定的提交首次响应文件截止之日（磋商时间）和供应商须知前附表规定的地点磋商，并邀请所有供应商的法定代表人或其委托代理人准时参加。</w:t>
      </w:r>
    </w:p>
    <w:p w14:paraId="3E00B4CF">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5.1.2</w:t>
      </w:r>
      <w:r>
        <w:rPr>
          <w:rFonts w:hint="eastAsia" w:ascii="宋体" w:hAnsi="宋体" w:eastAsia="宋体" w:cs="宋体"/>
          <w:b w:val="0"/>
          <w:bCs/>
          <w:color w:val="000000" w:themeColor="text1"/>
          <w:sz w:val="28"/>
          <w:szCs w:val="28"/>
          <w:lang w:eastAsia="zh-CN"/>
          <w14:textFill>
            <w14:solidFill>
              <w14:schemeClr w14:val="tx1"/>
            </w14:solidFill>
          </w14:textFill>
        </w:rPr>
        <w:t>磋商供应商</w:t>
      </w:r>
      <w:r>
        <w:rPr>
          <w:rFonts w:hint="eastAsia" w:ascii="宋体" w:hAnsi="宋体" w:eastAsia="宋体" w:cs="宋体"/>
          <w:b w:val="0"/>
          <w:bCs/>
          <w:color w:val="000000" w:themeColor="text1"/>
          <w:sz w:val="28"/>
          <w:szCs w:val="28"/>
          <w14:textFill>
            <w14:solidFill>
              <w14:schemeClr w14:val="tx1"/>
            </w14:solidFill>
          </w14:textFill>
        </w:rPr>
        <w:t>未参加开标的，视同认可开标结果。</w:t>
      </w:r>
    </w:p>
    <w:bookmarkEnd w:id="54"/>
    <w:p w14:paraId="4C95BF45">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5.2磋商程序（摘要）</w:t>
      </w:r>
    </w:p>
    <w:p w14:paraId="0BEA8C36">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主持人按下列程序进行磋商：</w:t>
      </w:r>
    </w:p>
    <w:p w14:paraId="14948E6B">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（1）宣布项目名称及磋商响应文件接收截止时间，终止一切磋商响应文件的接收工作，并宣布磋商会议开始。</w:t>
      </w:r>
    </w:p>
    <w:p w14:paraId="213294D7">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（2）宣布磋商会议纪律。</w:t>
      </w:r>
    </w:p>
    <w:p w14:paraId="49C5C751">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（3）介绍政府采购监督管理部门、采购人、监标人、采购代理机构工作人员。</w:t>
      </w:r>
    </w:p>
    <w:p w14:paraId="56D10566">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（4）宣布本项目供应商签到名单，确认供应商身份。</w:t>
      </w:r>
    </w:p>
    <w:p w14:paraId="1CFE6C03">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（5）请采购人、监标人和供应商委托代理人共同查验资格证明文件的密封情况，并由监标人宣布审核结果。</w:t>
      </w:r>
    </w:p>
    <w:p w14:paraId="32D512C0">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（6）由采购人和监标人对供应商进行资格审查。开标现场，由</w:t>
      </w:r>
      <w:r>
        <w:rPr>
          <w:rFonts w:hint="eastAsia" w:ascii="宋体" w:hAnsi="宋体" w:cs="宋体"/>
          <w:b w:val="0"/>
          <w:bCs/>
          <w:color w:val="000000" w:themeColor="text1"/>
          <w:sz w:val="28"/>
          <w:szCs w:val="28"/>
          <w:lang w:val="en-US" w:eastAsia="zh-CN"/>
          <w14:textFill>
            <w14:solidFill>
              <w14:schemeClr w14:val="tx1"/>
            </w14:solidFill>
          </w14:textFill>
        </w:rPr>
        <w:t>采购人</w:t>
      </w:r>
      <w:r>
        <w:rPr>
          <w:rFonts w:hint="eastAsia" w:ascii="宋体" w:hAnsi="宋体" w:eastAsia="宋体" w:cs="宋体"/>
          <w:b w:val="0"/>
          <w:bCs/>
          <w:color w:val="000000" w:themeColor="text1"/>
          <w:sz w:val="28"/>
          <w:szCs w:val="28"/>
          <w14:textFill>
            <w14:solidFill>
              <w14:schemeClr w14:val="tx1"/>
            </w14:solidFill>
          </w14:textFill>
        </w:rPr>
        <w:t>对各供应商进行资格审查，并公布资格审查结果，资格审查不通过，该供应商无权进入下一步开标程序。</w:t>
      </w:r>
    </w:p>
    <w:p w14:paraId="5E57C48A">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按照磋商文件供应商须知有关规定，由监标人和供应商委托代理人共同查验磋商响应文件的密封情况，并由监标人宣布审核结果。对检查出的不符合密封规定要求的磋商响应文件作为无效文件处理，不得启封。采购代理机构接标人在开标大会结束后，经该供应商签字确认后将其磋商响应文件退回。</w:t>
      </w:r>
    </w:p>
    <w:p w14:paraId="1E55AA17">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（9）启封磋商响应文件，休会（请各供应商代表不要远离会场，保持通信畅通，以便磋商小组及时通知磋商响应文件中需要进行澄清或说明的事项）。</w:t>
      </w:r>
    </w:p>
    <w:p w14:paraId="4D710333">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 xml:space="preserve">（10）将磋商响应文件送交磋商小组评审； </w:t>
      </w:r>
    </w:p>
    <w:p w14:paraId="0D1F2A6A">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（11）通过资格审查和符合性评审后，再进行第二次磋商报价，各供应商就磋商中的技术、商务、价格、服务等内容按要求进行补充、完善、澄清、承诺，并按给定格式报出不可更改的</w:t>
      </w:r>
      <w:r>
        <w:rPr>
          <w:rFonts w:hint="eastAsia" w:ascii="宋体" w:hAnsi="宋体" w:cs="宋体"/>
          <w:b w:val="0"/>
          <w:bCs/>
          <w:color w:val="000000" w:themeColor="text1"/>
          <w:sz w:val="28"/>
          <w:szCs w:val="28"/>
          <w:lang w:val="en-US" w:eastAsia="zh-CN"/>
          <w14:textFill>
            <w14:solidFill>
              <w14:schemeClr w14:val="tx1"/>
            </w14:solidFill>
          </w14:textFill>
        </w:rPr>
        <w:t>最后</w:t>
      </w:r>
      <w:r>
        <w:rPr>
          <w:rFonts w:hint="eastAsia" w:ascii="宋体" w:hAnsi="宋体" w:eastAsia="宋体" w:cs="宋体"/>
          <w:b w:val="0"/>
          <w:bCs/>
          <w:color w:val="000000" w:themeColor="text1"/>
          <w:sz w:val="28"/>
          <w:szCs w:val="28"/>
          <w14:textFill>
            <w14:solidFill>
              <w14:schemeClr w14:val="tx1"/>
            </w14:solidFill>
          </w14:textFill>
        </w:rPr>
        <w:t>磋商报价，并作为成交价格，参与综合比较与评价。</w:t>
      </w:r>
    </w:p>
    <w:p w14:paraId="41535328">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（12）磋商结束。</w:t>
      </w:r>
    </w:p>
    <w:p w14:paraId="7F7F7C18">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6．评标</w:t>
      </w:r>
      <w:bookmarkEnd w:id="41"/>
      <w:bookmarkEnd w:id="42"/>
      <w:bookmarkEnd w:id="43"/>
      <w:bookmarkEnd w:id="44"/>
      <w:bookmarkEnd w:id="45"/>
    </w:p>
    <w:p w14:paraId="009485BC">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6.1 磋商小组</w:t>
      </w:r>
    </w:p>
    <w:p w14:paraId="744B4D4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6.1.1  </w:t>
      </w:r>
      <w:r>
        <w:rPr>
          <w:rFonts w:hint="eastAsia" w:ascii="宋体" w:hAnsi="宋体" w:eastAsia="宋体" w:cs="宋体"/>
          <w:color w:val="000000" w:themeColor="text1"/>
          <w:sz w:val="28"/>
          <w:szCs w:val="28"/>
          <w:lang w:val="en-US" w:eastAsia="zh-CN"/>
          <w14:textFill>
            <w14:solidFill>
              <w14:schemeClr w14:val="tx1"/>
            </w14:solidFill>
          </w14:textFill>
        </w:rPr>
        <w:t>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14:paraId="5193C35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6.1.2 磋商小组成员有下列情形之一的，应当回避：</w:t>
      </w:r>
    </w:p>
    <w:p w14:paraId="0C201C8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(1）供应商或供应商的主要负责人的近亲属；</w:t>
      </w:r>
    </w:p>
    <w:p w14:paraId="03DCBE4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(2）项目主管部门或者行政监督部门的人员；</w:t>
      </w:r>
    </w:p>
    <w:p w14:paraId="294A233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(3）与供应商有经济利益关系，可能影响对投标公正评审的；</w:t>
      </w:r>
    </w:p>
    <w:p w14:paraId="1CA64F0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(4）曾因在招标、评标以及其他与招标投标有关活动中从事违法行为而受过行政处罚或刑事处罚的。</w:t>
      </w:r>
    </w:p>
    <w:p w14:paraId="239E9BB0">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6.2 评标原则</w:t>
      </w:r>
    </w:p>
    <w:p w14:paraId="4E58ECD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评标活动遵循公平、公正、科学和择优的原则。</w:t>
      </w:r>
    </w:p>
    <w:p w14:paraId="086AE36A">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6.3 评标</w:t>
      </w:r>
    </w:p>
    <w:p w14:paraId="24C695E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6.3.1磋商小组按照第三章“评标办法”规定的方法、评审因素、标准和程序对磋商响应文件进行评审。第三章“评标办法”没有规定的方法、评审因素和标准，不作为评标依据。</w:t>
      </w:r>
    </w:p>
    <w:p w14:paraId="632AA38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55" w:name="_Toc421778371"/>
      <w:bookmarkStart w:id="56" w:name="_Toc420591649"/>
      <w:bookmarkStart w:id="57" w:name="_Toc425240470"/>
      <w:r>
        <w:rPr>
          <w:rFonts w:hint="eastAsia" w:ascii="宋体" w:hAnsi="宋体" w:eastAsia="宋体" w:cs="宋体"/>
          <w:color w:val="000000" w:themeColor="text1"/>
          <w:sz w:val="28"/>
          <w:szCs w:val="28"/>
          <w14:textFill>
            <w14:solidFill>
              <w14:schemeClr w14:val="tx1"/>
            </w14:solidFill>
          </w14:textFill>
        </w:rPr>
        <w:t>6.3.2政府采购评审专家应当遵守评审工作纪律，不得泄露评审文件、评审情况和评审中获悉的商业秘密。</w:t>
      </w:r>
    </w:p>
    <w:p w14:paraId="127DD86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竞争性</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小组在评审过程中发现供应商有行贿、提供虚假材料或者串通等违法行为的，应当及时向财政部门报告。</w:t>
      </w:r>
    </w:p>
    <w:p w14:paraId="0DC1D25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政府采购评审专家在评审过程中受到非法干预的，应当及时向财政、监察等部门举报。</w:t>
      </w:r>
    </w:p>
    <w:p w14:paraId="2D112E6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6.3.3竞争性</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小组成员应当按照客观、公正、审慎的原则，根据采购文件规定的评审程序、评审方法和评审标准进行独立评审。采购文件内容违反国家有关强制性规定的，竞争性</w:t>
      </w:r>
      <w:r>
        <w:rPr>
          <w:rFonts w:hint="eastAsia" w:ascii="宋体" w:hAnsi="宋体" w:eastAsia="宋体" w:cs="宋体"/>
          <w:color w:val="auto"/>
          <w:sz w:val="28"/>
          <w:szCs w:val="28"/>
          <w:lang w:val="en-US" w:eastAsia="zh-CN"/>
        </w:rPr>
        <w:t>磋商</w:t>
      </w:r>
      <w:r>
        <w:rPr>
          <w:rFonts w:hint="eastAsia" w:ascii="宋体" w:hAnsi="宋体" w:eastAsia="宋体" w:cs="宋体"/>
          <w:color w:val="000000" w:themeColor="text1"/>
          <w:sz w:val="28"/>
          <w:szCs w:val="28"/>
          <w14:textFill>
            <w14:solidFill>
              <w14:schemeClr w14:val="tx1"/>
            </w14:solidFill>
          </w14:textFill>
        </w:rPr>
        <w:t>小组应当停止评审并向采购人或者采购代理机构说明情况。</w:t>
      </w:r>
    </w:p>
    <w:p w14:paraId="5916CAE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竞争性</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成员应当在评审报告上签字，对自己的评审意见承担法律责任。对评审报告有异议的，应当在评审报告上签署不同意见，并说明理由，否则视为同意评审报告。</w:t>
      </w:r>
    </w:p>
    <w:p w14:paraId="70D7C38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6.3.4采购人、采购代理机构不得向评审专家作倾向性、误导性的解释或者说明。</w:t>
      </w:r>
    </w:p>
    <w:p w14:paraId="3E257CD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58" w:name="_Hlk522178150"/>
      <w:r>
        <w:rPr>
          <w:rFonts w:hint="eastAsia" w:ascii="宋体" w:hAnsi="宋体" w:eastAsia="宋体" w:cs="宋体"/>
          <w:color w:val="000000" w:themeColor="text1"/>
          <w:sz w:val="28"/>
          <w:szCs w:val="28"/>
          <w14:textFill>
            <w14:solidFill>
              <w14:schemeClr w14:val="tx1"/>
            </w14:solidFill>
          </w14:textFill>
        </w:rPr>
        <w:t>6.3.</w:t>
      </w:r>
      <w:r>
        <w:rPr>
          <w:rFonts w:hint="eastAsia" w:ascii="宋体" w:hAnsi="宋体" w:cs="宋体"/>
          <w:color w:val="000000" w:themeColor="text1"/>
          <w:sz w:val="28"/>
          <w:szCs w:val="28"/>
          <w:lang w:val="en-US" w:eastAsia="zh-CN"/>
          <w14:textFill>
            <w14:solidFill>
              <w14:schemeClr w14:val="tx1"/>
            </w14:solidFill>
          </w14:textFill>
        </w:rPr>
        <w:t>5磋商小组</w:t>
      </w:r>
      <w:r>
        <w:rPr>
          <w:rFonts w:hint="eastAsia" w:ascii="宋体" w:hAnsi="宋体" w:eastAsia="宋体" w:cs="宋体"/>
          <w:color w:val="000000" w:themeColor="text1"/>
          <w:sz w:val="28"/>
          <w:szCs w:val="28"/>
          <w14:textFill>
            <w14:solidFill>
              <w14:schemeClr w14:val="tx1"/>
            </w14:solidFill>
          </w14:textFill>
        </w:rPr>
        <w:t>成员应当按照</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规定的评标标准和方法，客观、公正地对</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提出评审意见。</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没有规定的评标标准和方法不得作为评标的依据。</w:t>
      </w:r>
    </w:p>
    <w:p w14:paraId="68FCD42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磋商小组</w:t>
      </w:r>
      <w:r>
        <w:rPr>
          <w:rFonts w:hint="eastAsia" w:ascii="宋体" w:hAnsi="宋体" w:eastAsia="宋体" w:cs="宋体"/>
          <w:color w:val="000000" w:themeColor="text1"/>
          <w:sz w:val="28"/>
          <w:szCs w:val="28"/>
          <w14:textFill>
            <w14:solidFill>
              <w14:schemeClr w14:val="tx1"/>
            </w14:solidFill>
          </w14:textFill>
        </w:rPr>
        <w:t>成员不得私下接触投标人，不得收受投标人给予的财物或者其他好处，不得向招标人征询确定中标人的意向，不得接受任何单位或者个人明示或者暗示提出的倾向或者排斥特定投标人的要求，不得有其他不客观、不公正履行职务的行为。</w:t>
      </w:r>
    </w:p>
    <w:p w14:paraId="213AD67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w:t>
      </w:r>
      <w:r>
        <w:rPr>
          <w:rFonts w:hint="eastAsia" w:ascii="宋体" w:hAnsi="宋体" w:cs="宋体"/>
          <w:color w:val="000000" w:themeColor="text1"/>
          <w:sz w:val="28"/>
          <w:szCs w:val="28"/>
          <w:lang w:val="en-US" w:eastAsia="zh-CN"/>
          <w14:textFill>
            <w14:solidFill>
              <w14:schemeClr w14:val="tx1"/>
            </w14:solidFill>
          </w14:textFill>
        </w:rPr>
        <w:t>6</w:t>
      </w:r>
      <w:r>
        <w:rPr>
          <w:rFonts w:hint="eastAsia" w:ascii="宋体" w:hAnsi="宋体" w:eastAsia="宋体" w:cs="宋体"/>
          <w:color w:val="000000" w:themeColor="text1"/>
          <w:sz w:val="28"/>
          <w:szCs w:val="28"/>
          <w14:textFill>
            <w14:solidFill>
              <w14:schemeClr w14:val="tx1"/>
            </w14:solidFill>
          </w14:textFill>
        </w:rPr>
        <w:t>有下列情形之一的，评标委员会应当否决其投标：</w:t>
      </w:r>
    </w:p>
    <w:p w14:paraId="7B56407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未经投标单位盖章和单位负责人签字；</w:t>
      </w:r>
    </w:p>
    <w:p w14:paraId="577E321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（二）投标联合体没有提交共同投标协议；</w:t>
      </w:r>
    </w:p>
    <w:p w14:paraId="09BB006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（三）投标人不符合国家或者</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规定的资格条件；</w:t>
      </w:r>
    </w:p>
    <w:p w14:paraId="4CD4444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（四）同一投标人提交两个以上不同的</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或者</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，但</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要求提交备选投标的除外；</w:t>
      </w:r>
    </w:p>
    <w:p w14:paraId="4CB19A1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低于成本或者高于</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设定的最高投标限价；</w:t>
      </w:r>
    </w:p>
    <w:p w14:paraId="442D8EA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没有对</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的实质性要求和条件作出响应；</w:t>
      </w:r>
    </w:p>
    <w:p w14:paraId="62051B6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（七）投标人有串通投标、弄虚作假、行贿等违法行为。</w:t>
      </w:r>
    </w:p>
    <w:p w14:paraId="257E117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w:t>
      </w:r>
      <w:r>
        <w:rPr>
          <w:rFonts w:hint="eastAsia" w:ascii="宋体" w:hAnsi="宋体" w:cs="宋体"/>
          <w:color w:val="000000" w:themeColor="text1"/>
          <w:sz w:val="28"/>
          <w:szCs w:val="28"/>
          <w:lang w:val="en-US" w:eastAsia="zh-CN"/>
          <w14:textFill>
            <w14:solidFill>
              <w14:schemeClr w14:val="tx1"/>
            </w14:solidFill>
          </w14:textFill>
        </w:rPr>
        <w:t xml:space="preserve">7 </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中有含义不明确的内容、明显文字或者计算错误，</w:t>
      </w:r>
      <w:r>
        <w:rPr>
          <w:rFonts w:hint="eastAsia" w:ascii="宋体" w:hAnsi="宋体" w:eastAsia="宋体" w:cs="宋体"/>
          <w:color w:val="000000" w:themeColor="text1"/>
          <w:sz w:val="28"/>
          <w:szCs w:val="28"/>
          <w:lang w:val="en-US" w:eastAsia="zh-CN"/>
          <w14:textFill>
            <w14:solidFill>
              <w14:schemeClr w14:val="tx1"/>
            </w14:solidFill>
          </w14:textFill>
        </w:rPr>
        <w:t>磋商小组</w:t>
      </w:r>
      <w:r>
        <w:rPr>
          <w:rFonts w:hint="eastAsia" w:ascii="宋体" w:hAnsi="宋体" w:eastAsia="宋体" w:cs="宋体"/>
          <w:color w:val="000000" w:themeColor="text1"/>
          <w:sz w:val="28"/>
          <w:szCs w:val="28"/>
          <w14:textFill>
            <w14:solidFill>
              <w14:schemeClr w14:val="tx1"/>
            </w14:solidFill>
          </w14:textFill>
        </w:rPr>
        <w:t>认为需要投标人作出必要澄清、说明的，应当书面通知该投标人。投标人的澄清、说明应当采用书面形式，并不得超出</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的范围或者改变</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的实质性内容。</w:t>
      </w:r>
    </w:p>
    <w:p w14:paraId="6EFDD94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磋商小组</w:t>
      </w:r>
      <w:r>
        <w:rPr>
          <w:rFonts w:hint="eastAsia" w:ascii="宋体" w:hAnsi="宋体" w:eastAsia="宋体" w:cs="宋体"/>
          <w:color w:val="000000" w:themeColor="text1"/>
          <w:sz w:val="28"/>
          <w:szCs w:val="28"/>
          <w14:textFill>
            <w14:solidFill>
              <w14:schemeClr w14:val="tx1"/>
            </w14:solidFill>
          </w14:textFill>
        </w:rPr>
        <w:t>不得暗示或者诱导投标人作出澄清、说明，不得接受投标人主动提出的澄清、说明。</w:t>
      </w:r>
    </w:p>
    <w:p w14:paraId="1405B16A">
      <w:pPr>
        <w:pStyle w:val="16"/>
        <w:jc w:val="both"/>
        <w:rPr>
          <w:rFonts w:hint="eastAsia"/>
        </w:rPr>
      </w:pPr>
    </w:p>
    <w:bookmarkEnd w:id="58"/>
    <w:p w14:paraId="2D216B43">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bookmarkStart w:id="59" w:name="_Toc526842689"/>
      <w:bookmarkStart w:id="60" w:name="_Toc26000"/>
      <w:r>
        <w:rPr>
          <w:rFonts w:hint="eastAsia" w:ascii="宋体" w:hAnsi="宋体" w:eastAsia="宋体" w:cs="宋体"/>
          <w:b/>
          <w:color w:val="000000" w:themeColor="text1"/>
          <w:sz w:val="28"/>
          <w:szCs w:val="28"/>
          <w14:textFill>
            <w14:solidFill>
              <w14:schemeClr w14:val="tx1"/>
            </w14:solidFill>
          </w14:textFill>
        </w:rPr>
        <w:t>7．合同授予</w:t>
      </w:r>
      <w:bookmarkEnd w:id="55"/>
      <w:bookmarkEnd w:id="56"/>
      <w:bookmarkEnd w:id="57"/>
      <w:bookmarkEnd w:id="59"/>
      <w:bookmarkEnd w:id="60"/>
    </w:p>
    <w:p w14:paraId="2BFD14B5">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7.1 定标方式</w:t>
      </w:r>
    </w:p>
    <w:p w14:paraId="0EC1666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61" w:name="_Hlk522179251"/>
      <w:r>
        <w:rPr>
          <w:rFonts w:hint="eastAsia" w:ascii="宋体" w:hAnsi="宋体" w:eastAsia="宋体" w:cs="宋体"/>
          <w:color w:val="000000" w:themeColor="text1"/>
          <w:sz w:val="28"/>
          <w:szCs w:val="28"/>
          <w14:textFill>
            <w14:solidFill>
              <w14:schemeClr w14:val="tx1"/>
            </w14:solidFill>
          </w14:textFill>
        </w:rPr>
        <w:t>7.1.1除供应商须知前附表规定评标委员会直接确定成交供应商外，采购人依据磋商小组推荐的成交候选供应商确定成交供应商，磋商小组推荐成交候选供应商的人数见供应商须知前附表。</w:t>
      </w:r>
    </w:p>
    <w:p w14:paraId="01C4E9D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7.1.2评标完成后，</w:t>
      </w:r>
      <w:r>
        <w:rPr>
          <w:rFonts w:hint="eastAsia" w:ascii="宋体" w:hAnsi="宋体" w:cs="宋体"/>
          <w:color w:val="000000" w:themeColor="text1"/>
          <w:sz w:val="28"/>
          <w:szCs w:val="28"/>
          <w:lang w:val="en-US" w:eastAsia="zh-CN"/>
          <w14:textFill>
            <w14:solidFill>
              <w14:schemeClr w14:val="tx1"/>
            </w14:solidFill>
          </w14:textFill>
        </w:rPr>
        <w:t>磋商小组</w:t>
      </w:r>
      <w:r>
        <w:rPr>
          <w:rFonts w:hint="eastAsia" w:ascii="宋体" w:hAnsi="宋体" w:eastAsia="宋体" w:cs="宋体"/>
          <w:color w:val="000000" w:themeColor="text1"/>
          <w:sz w:val="28"/>
          <w:szCs w:val="28"/>
          <w14:textFill>
            <w14:solidFill>
              <w14:schemeClr w14:val="tx1"/>
            </w14:solidFill>
          </w14:textFill>
        </w:rPr>
        <w:t>应当向</w:t>
      </w:r>
      <w:r>
        <w:rPr>
          <w:rFonts w:hint="eastAsia" w:ascii="宋体" w:hAnsi="宋体" w:cs="宋体"/>
          <w:color w:val="000000" w:themeColor="text1"/>
          <w:sz w:val="28"/>
          <w:szCs w:val="28"/>
          <w:lang w:val="en-US" w:eastAsia="zh-CN"/>
          <w14:textFill>
            <w14:solidFill>
              <w14:schemeClr w14:val="tx1"/>
            </w14:solidFill>
          </w14:textFill>
        </w:rPr>
        <w:t>采购</w:t>
      </w:r>
      <w:r>
        <w:rPr>
          <w:rFonts w:hint="eastAsia" w:ascii="宋体" w:hAnsi="宋体" w:eastAsia="宋体" w:cs="宋体"/>
          <w:color w:val="000000" w:themeColor="text1"/>
          <w:sz w:val="28"/>
          <w:szCs w:val="28"/>
          <w14:textFill>
            <w14:solidFill>
              <w14:schemeClr w14:val="tx1"/>
            </w14:solidFill>
          </w14:textFill>
        </w:rPr>
        <w:t>人提交书面评</w:t>
      </w:r>
      <w:r>
        <w:rPr>
          <w:rFonts w:hint="eastAsia" w:ascii="宋体" w:hAnsi="宋体" w:cs="宋体"/>
          <w:color w:val="000000" w:themeColor="text1"/>
          <w:sz w:val="28"/>
          <w:szCs w:val="28"/>
          <w:lang w:val="en-US" w:eastAsia="zh-CN"/>
          <w14:textFill>
            <w14:solidFill>
              <w14:schemeClr w14:val="tx1"/>
            </w14:solidFill>
          </w14:textFill>
        </w:rPr>
        <w:t>审</w:t>
      </w:r>
      <w:r>
        <w:rPr>
          <w:rFonts w:hint="eastAsia" w:ascii="宋体" w:hAnsi="宋体" w:eastAsia="宋体" w:cs="宋体"/>
          <w:color w:val="000000" w:themeColor="text1"/>
          <w:sz w:val="28"/>
          <w:szCs w:val="28"/>
          <w14:textFill>
            <w14:solidFill>
              <w14:schemeClr w14:val="tx1"/>
            </w14:solidFill>
          </w14:textFill>
        </w:rPr>
        <w:t>报告和</w:t>
      </w:r>
      <w:r>
        <w:rPr>
          <w:rFonts w:hint="eastAsia" w:ascii="宋体" w:hAnsi="宋体" w:cs="宋体"/>
          <w:color w:val="000000" w:themeColor="text1"/>
          <w:sz w:val="28"/>
          <w:szCs w:val="28"/>
          <w:lang w:eastAsia="zh-CN"/>
          <w14:textFill>
            <w14:solidFill>
              <w14:schemeClr w14:val="tx1"/>
            </w14:solidFill>
          </w14:textFill>
        </w:rPr>
        <w:t>成交</w:t>
      </w:r>
      <w:r>
        <w:rPr>
          <w:rFonts w:hint="eastAsia" w:ascii="宋体" w:hAnsi="宋体" w:eastAsia="宋体" w:cs="宋体"/>
          <w:color w:val="000000" w:themeColor="text1"/>
          <w:sz w:val="28"/>
          <w:szCs w:val="28"/>
          <w14:textFill>
            <w14:solidFill>
              <w14:schemeClr w14:val="tx1"/>
            </w14:solidFill>
          </w14:textFill>
        </w:rPr>
        <w:t>候选人名单。</w:t>
      </w:r>
    </w:p>
    <w:p w14:paraId="4A5A6B9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hint="eastAsia" w:ascii="宋体" w:hAnsi="宋体" w:cs="宋体"/>
          <w:color w:val="000000" w:themeColor="text1"/>
          <w:sz w:val="28"/>
          <w:szCs w:val="28"/>
          <w:lang w:val="en-US" w:eastAsia="zh-CN"/>
          <w14:textFill>
            <w14:solidFill>
              <w14:schemeClr w14:val="tx1"/>
            </w14:solidFill>
          </w14:textFill>
        </w:rPr>
        <w:t xml:space="preserve">  </w:t>
      </w:r>
    </w:p>
    <w:p w14:paraId="1098E7B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7.1.3中标或者成交供应商拒绝与采购人签订合同的，采购人可以按照评审报告推荐的中标或者成交候选供应商名单排序，确定下一候选人为中标或者成交供应商，也可以重新开展政府采购活动。</w:t>
      </w:r>
    </w:p>
    <w:bookmarkEnd w:id="61"/>
    <w:p w14:paraId="3812A14F">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7.2 成交通知</w:t>
      </w:r>
    </w:p>
    <w:p w14:paraId="6D09AFA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62" w:name="_Hlk522179377"/>
      <w:r>
        <w:rPr>
          <w:rFonts w:hint="eastAsia" w:ascii="宋体" w:hAnsi="宋体" w:eastAsia="宋体" w:cs="宋体"/>
          <w:color w:val="000000" w:themeColor="text1"/>
          <w:sz w:val="28"/>
          <w:szCs w:val="28"/>
          <w14:textFill>
            <w14:solidFill>
              <w14:schemeClr w14:val="tx1"/>
            </w14:solidFill>
          </w14:textFill>
        </w:rPr>
        <w:t>7.2.</w:t>
      </w:r>
      <w:r>
        <w:rPr>
          <w:rFonts w:hint="eastAsia" w:ascii="宋体" w:hAnsi="宋体" w:cs="宋体"/>
          <w:color w:val="000000" w:themeColor="text1"/>
          <w:sz w:val="28"/>
          <w:szCs w:val="28"/>
          <w:lang w:val="en-US" w:eastAsia="zh-CN"/>
          <w14:textFill>
            <w14:solidFill>
              <w14:schemeClr w14:val="tx1"/>
            </w14:solidFill>
          </w14:textFill>
        </w:rPr>
        <w:t>1</w:t>
      </w:r>
      <w:r>
        <w:rPr>
          <w:rFonts w:hint="eastAsia" w:ascii="宋体" w:hAnsi="宋体" w:eastAsia="宋体" w:cs="宋体"/>
          <w:color w:val="000000" w:themeColor="text1"/>
          <w:sz w:val="28"/>
          <w:szCs w:val="28"/>
          <w14:textFill>
            <w14:solidFill>
              <w14:schemeClr w14:val="tx1"/>
            </w14:solidFill>
          </w14:textFill>
        </w:rPr>
        <w:t>采购代理机构应当</w:t>
      </w:r>
      <w:r>
        <w:rPr>
          <w:rFonts w:hint="eastAsia" w:ascii="宋体" w:hAnsi="宋体" w:cs="宋体"/>
          <w:color w:val="000000" w:themeColor="text1"/>
          <w:sz w:val="28"/>
          <w:szCs w:val="28"/>
          <w:lang w:val="en-US" w:eastAsia="zh-CN"/>
          <w14:textFill>
            <w14:solidFill>
              <w14:schemeClr w14:val="tx1"/>
            </w14:solidFill>
          </w14:textFill>
        </w:rPr>
        <w:t>在</w:t>
      </w:r>
      <w:r>
        <w:rPr>
          <w:rFonts w:hint="eastAsia" w:ascii="宋体" w:hAnsi="宋体" w:eastAsia="宋体" w:cs="宋体"/>
          <w:color w:val="000000" w:themeColor="text1"/>
          <w:sz w:val="28"/>
          <w:szCs w:val="28"/>
          <w14:textFill>
            <w14:solidFill>
              <w14:schemeClr w14:val="tx1"/>
            </w14:solidFill>
          </w14:textFill>
        </w:rPr>
        <w:t>评审结束</w:t>
      </w:r>
      <w:r>
        <w:rPr>
          <w:rFonts w:hint="eastAsia" w:ascii="宋体" w:hAnsi="宋体" w:cs="宋体"/>
          <w:color w:val="000000" w:themeColor="text1"/>
          <w:sz w:val="28"/>
          <w:szCs w:val="28"/>
          <w:lang w:val="en-US" w:eastAsia="zh-CN"/>
          <w14:textFill>
            <w14:solidFill>
              <w14:schemeClr w14:val="tx1"/>
            </w14:solidFill>
          </w14:textFill>
        </w:rPr>
        <w:t>后</w:t>
      </w:r>
      <w:r>
        <w:rPr>
          <w:rFonts w:hint="eastAsia" w:ascii="宋体" w:hAnsi="宋体" w:eastAsia="宋体" w:cs="宋体"/>
          <w:color w:val="000000" w:themeColor="text1"/>
          <w:sz w:val="28"/>
          <w:szCs w:val="28"/>
          <w14:textFill>
            <w14:solidFill>
              <w14:schemeClr w14:val="tx1"/>
            </w14:solidFill>
          </w14:textFill>
        </w:rPr>
        <w:t>2个工作日内将评审报告送采购人</w:t>
      </w:r>
      <w:r>
        <w:rPr>
          <w:rFonts w:hint="eastAsia" w:ascii="宋体" w:hAnsi="宋体" w:cs="宋体"/>
          <w:color w:val="000000" w:themeColor="text1"/>
          <w:sz w:val="28"/>
          <w:szCs w:val="28"/>
          <w:lang w:val="en-US" w:eastAsia="zh-CN"/>
          <w14:textFill>
            <w14:solidFill>
              <w14:schemeClr w14:val="tx1"/>
            </w14:solidFill>
          </w14:textFill>
        </w:rPr>
        <w:t>确认</w:t>
      </w:r>
      <w:r>
        <w:rPr>
          <w:rFonts w:hint="eastAsia" w:ascii="宋体" w:hAnsi="宋体" w:eastAsia="宋体" w:cs="宋体"/>
          <w:color w:val="000000" w:themeColor="text1"/>
          <w:sz w:val="28"/>
          <w:szCs w:val="28"/>
          <w14:textFill>
            <w14:solidFill>
              <w14:schemeClr w14:val="tx1"/>
            </w14:solidFill>
          </w14:textFill>
        </w:rPr>
        <w:t>。</w:t>
      </w:r>
    </w:p>
    <w:p w14:paraId="32B4614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采购人应当</w:t>
      </w:r>
      <w:r>
        <w:rPr>
          <w:rFonts w:hint="eastAsia" w:ascii="宋体" w:hAnsi="宋体" w:cs="宋体"/>
          <w:color w:val="000000" w:themeColor="text1"/>
          <w:sz w:val="28"/>
          <w:szCs w:val="28"/>
          <w:lang w:val="en-US" w:eastAsia="zh-CN"/>
          <w14:textFill>
            <w14:solidFill>
              <w14:schemeClr w14:val="tx1"/>
            </w14:solidFill>
          </w14:textFill>
        </w:rPr>
        <w:t>在</w:t>
      </w:r>
      <w:r>
        <w:rPr>
          <w:rFonts w:hint="eastAsia" w:ascii="宋体" w:hAnsi="宋体" w:eastAsia="宋体" w:cs="宋体"/>
          <w:color w:val="000000" w:themeColor="text1"/>
          <w:sz w:val="28"/>
          <w:szCs w:val="28"/>
          <w14:textFill>
            <w14:solidFill>
              <w14:schemeClr w14:val="tx1"/>
            </w14:solidFill>
          </w14:textFill>
        </w:rPr>
        <w:t>收到评审报告</w:t>
      </w:r>
      <w:r>
        <w:rPr>
          <w:rFonts w:hint="eastAsia" w:ascii="宋体" w:hAnsi="宋体" w:cs="宋体"/>
          <w:color w:val="000000" w:themeColor="text1"/>
          <w:sz w:val="28"/>
          <w:szCs w:val="28"/>
          <w:lang w:val="en-US" w:eastAsia="zh-CN"/>
          <w14:textFill>
            <w14:solidFill>
              <w14:schemeClr w14:val="tx1"/>
            </w14:solidFill>
          </w14:textFill>
        </w:rPr>
        <w:t>后</w:t>
      </w:r>
      <w:r>
        <w:rPr>
          <w:rFonts w:hint="eastAsia" w:ascii="宋体" w:hAnsi="宋体" w:eastAsia="宋体" w:cs="宋体"/>
          <w:color w:val="000000" w:themeColor="text1"/>
          <w:sz w:val="28"/>
          <w:szCs w:val="28"/>
          <w14:textFill>
            <w14:solidFill>
              <w14:schemeClr w14:val="tx1"/>
            </w14:solidFill>
          </w14:textFill>
        </w:rPr>
        <w:t>5个工作日</w:t>
      </w:r>
      <w:r>
        <w:rPr>
          <w:rFonts w:hint="eastAsia" w:ascii="宋体" w:hAnsi="宋体" w:cs="宋体"/>
          <w:color w:val="000000" w:themeColor="text1"/>
          <w:sz w:val="28"/>
          <w:szCs w:val="28"/>
          <w:lang w:eastAsia="zh-CN"/>
          <w14:textFill>
            <w14:solidFill>
              <w14:schemeClr w14:val="tx1"/>
            </w14:solidFill>
          </w14:textFill>
        </w:rPr>
        <w:t>，</w:t>
      </w:r>
      <w:r>
        <w:rPr>
          <w:rFonts w:hint="eastAsia" w:ascii="宋体" w:hAnsi="宋体" w:cs="宋体"/>
          <w:color w:val="000000" w:themeColor="text1"/>
          <w:sz w:val="28"/>
          <w:szCs w:val="28"/>
          <w:lang w:val="en-US" w:eastAsia="zh-CN"/>
          <w14:textFill>
            <w14:solidFill>
              <w14:schemeClr w14:val="tx1"/>
            </w14:solidFill>
          </w14:textFill>
        </w:rPr>
        <w:t>从</w:t>
      </w:r>
      <w:r>
        <w:rPr>
          <w:rFonts w:hint="eastAsia" w:ascii="宋体" w:hAnsi="宋体" w:eastAsia="宋体" w:cs="宋体"/>
          <w:color w:val="000000" w:themeColor="text1"/>
          <w:sz w:val="28"/>
          <w:szCs w:val="28"/>
          <w14:textFill>
            <w14:solidFill>
              <w14:schemeClr w14:val="tx1"/>
            </w14:solidFill>
          </w14:textFill>
        </w:rPr>
        <w:t>评审报告推荐的成交候选</w:t>
      </w:r>
      <w:r>
        <w:rPr>
          <w:rFonts w:hint="eastAsia" w:ascii="宋体" w:hAnsi="宋体" w:cs="宋体"/>
          <w:color w:val="000000" w:themeColor="text1"/>
          <w:sz w:val="28"/>
          <w:szCs w:val="28"/>
          <w:lang w:val="en-US" w:eastAsia="zh-CN"/>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t>中</w:t>
      </w:r>
      <w:r>
        <w:rPr>
          <w:rFonts w:hint="eastAsia" w:ascii="宋体" w:hAnsi="宋体" w:cs="宋体"/>
          <w:color w:val="000000" w:themeColor="text1"/>
          <w:sz w:val="28"/>
          <w:szCs w:val="28"/>
          <w:lang w:eastAsia="zh-CN"/>
          <w14:textFill>
            <w14:solidFill>
              <w14:schemeClr w14:val="tx1"/>
            </w14:solidFill>
          </w14:textFill>
        </w:rPr>
        <w:t>，</w:t>
      </w:r>
      <w:r>
        <w:rPr>
          <w:rFonts w:hint="eastAsia" w:ascii="宋体" w:hAnsi="宋体" w:cs="宋体"/>
          <w:color w:val="000000" w:themeColor="text1"/>
          <w:sz w:val="28"/>
          <w:szCs w:val="28"/>
          <w:lang w:val="en-US" w:eastAsia="zh-CN"/>
          <w14:textFill>
            <w14:solidFill>
              <w14:schemeClr w14:val="tx1"/>
            </w14:solidFill>
          </w14:textFill>
        </w:rPr>
        <w:t>按照排序由高到低的原则</w:t>
      </w:r>
      <w:r>
        <w:rPr>
          <w:rFonts w:hint="eastAsia" w:ascii="宋体" w:hAnsi="宋体" w:eastAsia="宋体" w:cs="宋体"/>
          <w:color w:val="000000" w:themeColor="text1"/>
          <w:sz w:val="28"/>
          <w:szCs w:val="28"/>
          <w14:textFill>
            <w14:solidFill>
              <w14:schemeClr w14:val="tx1"/>
            </w14:solidFill>
          </w14:textFill>
        </w:rPr>
        <w:t>确定成交供应商。</w:t>
      </w:r>
    </w:p>
    <w:p w14:paraId="5C479B4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采购人或者采购代理机构应当</w:t>
      </w:r>
      <w:r>
        <w:rPr>
          <w:rFonts w:hint="eastAsia" w:ascii="宋体" w:hAnsi="宋体" w:cs="宋体"/>
          <w:color w:val="000000" w:themeColor="text1"/>
          <w:sz w:val="28"/>
          <w:szCs w:val="28"/>
          <w:lang w:val="en-US" w:eastAsia="zh-CN"/>
          <w14:textFill>
            <w14:solidFill>
              <w14:schemeClr w14:val="tx1"/>
            </w14:solidFill>
          </w14:textFill>
        </w:rPr>
        <w:t>在</w:t>
      </w:r>
      <w:r>
        <w:rPr>
          <w:rFonts w:hint="eastAsia" w:ascii="宋体" w:hAnsi="宋体" w:eastAsia="宋体" w:cs="宋体"/>
          <w:color w:val="000000" w:themeColor="text1"/>
          <w:sz w:val="28"/>
          <w:szCs w:val="28"/>
          <w14:textFill>
            <w14:solidFill>
              <w14:schemeClr w14:val="tx1"/>
            </w14:solidFill>
          </w14:textFill>
        </w:rPr>
        <w:t>成交供应商确定</w:t>
      </w:r>
      <w:r>
        <w:rPr>
          <w:rFonts w:hint="eastAsia" w:ascii="宋体" w:hAnsi="宋体" w:cs="宋体"/>
          <w:color w:val="000000" w:themeColor="text1"/>
          <w:sz w:val="28"/>
          <w:szCs w:val="28"/>
          <w:lang w:val="en-US" w:eastAsia="zh-CN"/>
          <w14:textFill>
            <w14:solidFill>
              <w14:schemeClr w14:val="tx1"/>
            </w14:solidFill>
          </w14:textFill>
        </w:rPr>
        <w:t>后</w:t>
      </w:r>
      <w:r>
        <w:rPr>
          <w:rFonts w:hint="eastAsia" w:ascii="宋体" w:hAnsi="宋体" w:eastAsia="宋体" w:cs="宋体"/>
          <w:color w:val="000000" w:themeColor="text1"/>
          <w:sz w:val="28"/>
          <w:szCs w:val="28"/>
          <w14:textFill>
            <w14:solidFill>
              <w14:schemeClr w14:val="tx1"/>
            </w14:solidFill>
          </w14:textFill>
        </w:rPr>
        <w:t>2个工作日内，</w:t>
      </w:r>
      <w:r>
        <w:rPr>
          <w:rFonts w:hint="eastAsia" w:ascii="宋体" w:hAnsi="宋体" w:cs="宋体"/>
          <w:color w:val="000000" w:themeColor="text1"/>
          <w:sz w:val="28"/>
          <w:szCs w:val="28"/>
          <w:lang w:val="en-US" w:eastAsia="zh-CN"/>
          <w14:textFill>
            <w14:solidFill>
              <w14:schemeClr w14:val="tx1"/>
            </w14:solidFill>
          </w14:textFill>
        </w:rPr>
        <w:t>在省级以上财政部门指定的政府采购信息发布媒体上公告成交结果，同时向成交供应商发出成交通知书，并将磋商文件随成交结果同时公告。</w:t>
      </w:r>
    </w:p>
    <w:p w14:paraId="0DD3B1F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7.2.</w:t>
      </w:r>
      <w:r>
        <w:rPr>
          <w:rFonts w:hint="eastAsia" w:ascii="宋体" w:hAnsi="宋体" w:cs="宋体"/>
          <w:color w:val="000000" w:themeColor="text1"/>
          <w:sz w:val="28"/>
          <w:szCs w:val="28"/>
          <w:lang w:val="en-US" w:eastAsia="zh-CN"/>
          <w14:textFill>
            <w14:solidFill>
              <w14:schemeClr w14:val="tx1"/>
            </w14:solidFill>
          </w14:textFill>
        </w:rPr>
        <w:t>2</w:t>
      </w:r>
      <w:r>
        <w:rPr>
          <w:rFonts w:hint="eastAsia" w:ascii="宋体" w:hAnsi="宋体" w:eastAsia="宋体" w:cs="宋体"/>
          <w:color w:val="000000" w:themeColor="text1"/>
          <w:sz w:val="28"/>
          <w:szCs w:val="28"/>
          <w14:textFill>
            <w14:solidFill>
              <w14:schemeClr w14:val="tx1"/>
            </w14:solidFill>
          </w14:textFill>
        </w:rPr>
        <w:t>中标结果公告公示期一个工作日</w:t>
      </w:r>
      <w:bookmarkEnd w:id="62"/>
      <w:r>
        <w:rPr>
          <w:rFonts w:hint="eastAsia" w:ascii="宋体" w:hAnsi="宋体" w:cs="宋体"/>
          <w:color w:val="000000" w:themeColor="text1"/>
          <w:sz w:val="28"/>
          <w:szCs w:val="28"/>
          <w:lang w:eastAsia="zh-CN"/>
          <w14:textFill>
            <w14:solidFill>
              <w14:schemeClr w14:val="tx1"/>
            </w14:solidFill>
          </w14:textFill>
        </w:rPr>
        <w:t>，</w:t>
      </w:r>
      <w:r>
        <w:rPr>
          <w:rFonts w:hint="eastAsia" w:ascii="宋体" w:hAnsi="宋体" w:cs="宋体"/>
          <w:color w:val="000000" w:themeColor="text1"/>
          <w:sz w:val="28"/>
          <w:szCs w:val="28"/>
          <w:lang w:val="en-US" w:eastAsia="zh-CN"/>
          <w14:textFill>
            <w14:solidFill>
              <w14:schemeClr w14:val="tx1"/>
            </w14:solidFill>
          </w14:textFill>
        </w:rPr>
        <w:t>公</w:t>
      </w:r>
      <w:r>
        <w:rPr>
          <w:rFonts w:hint="eastAsia" w:ascii="宋体" w:hAnsi="宋体" w:eastAsia="宋体" w:cs="宋体"/>
          <w:color w:val="000000" w:themeColor="text1"/>
          <w:sz w:val="28"/>
          <w:szCs w:val="28"/>
          <w14:textFill>
            <w14:solidFill>
              <w14:schemeClr w14:val="tx1"/>
            </w14:solidFill>
          </w14:textFill>
        </w:rPr>
        <w:t>示媒介</w:t>
      </w:r>
      <w:r>
        <w:rPr>
          <w:rFonts w:hint="eastAsia" w:ascii="宋体" w:hAnsi="宋体" w:eastAsia="宋体" w:cs="宋体"/>
          <w:color w:val="000000" w:themeColor="text1"/>
          <w:sz w:val="28"/>
          <w:szCs w:val="28"/>
          <w:lang w:val="en-US" w:eastAsia="zh-CN"/>
          <w14:textFill>
            <w14:solidFill>
              <w14:schemeClr w14:val="tx1"/>
            </w14:solidFill>
          </w14:textFill>
        </w:rPr>
        <w:t>《陕西省政府采购网》、《全国公共资源交易平台（陕西省·延安市）》上同时发布。</w:t>
      </w:r>
    </w:p>
    <w:p w14:paraId="09211D3A">
      <w:pPr>
        <w:spacing w:line="360" w:lineRule="auto"/>
        <w:ind w:firstLine="562" w:firstLineChars="200"/>
        <w:rPr>
          <w:rFonts w:hint="eastAsia" w:ascii="宋体" w:hAnsi="宋体" w:eastAsia="宋体" w:cs="宋体"/>
          <w:b/>
          <w:color w:val="000000"/>
          <w:sz w:val="28"/>
          <w:szCs w:val="28"/>
          <w:lang w:val="en-US" w:eastAsia="zh-CN"/>
        </w:rPr>
      </w:pPr>
      <w:r>
        <w:rPr>
          <w:rFonts w:hint="eastAsia" w:ascii="宋体" w:hAnsi="宋体" w:cs="宋体"/>
          <w:b/>
          <w:color w:val="000000"/>
          <w:sz w:val="28"/>
          <w:szCs w:val="28"/>
          <w:lang w:val="en-US" w:eastAsia="zh-CN"/>
        </w:rPr>
        <w:t>7</w:t>
      </w:r>
      <w:r>
        <w:rPr>
          <w:rFonts w:hint="eastAsia" w:ascii="宋体" w:hAnsi="宋体" w:eastAsia="宋体" w:cs="宋体"/>
          <w:b/>
          <w:color w:val="000000"/>
          <w:sz w:val="28"/>
          <w:szCs w:val="28"/>
        </w:rPr>
        <w:t>.3 履约</w:t>
      </w:r>
      <w:r>
        <w:rPr>
          <w:rFonts w:hint="eastAsia" w:ascii="宋体" w:hAnsi="宋体" w:eastAsia="宋体" w:cs="宋体"/>
          <w:b/>
          <w:color w:val="000000"/>
          <w:sz w:val="28"/>
          <w:szCs w:val="28"/>
          <w:lang w:val="en-US" w:eastAsia="zh-CN"/>
        </w:rPr>
        <w:t>保证金</w:t>
      </w:r>
    </w:p>
    <w:p w14:paraId="668337B3">
      <w:pPr>
        <w:spacing w:line="360" w:lineRule="auto"/>
        <w:ind w:firstLine="560"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sz w:val="28"/>
          <w:szCs w:val="28"/>
          <w:lang w:val="en-US" w:eastAsia="zh-CN"/>
        </w:rPr>
        <w:t>为保证采购合同的履行，确需收取履约保证金的，履约保证金收取比例应不超过合同金额的5%</w:t>
      </w:r>
      <w:r>
        <w:rPr>
          <w:rFonts w:hint="eastAsia" w:ascii="宋体" w:hAnsi="宋体" w:cs="宋体"/>
          <w:sz w:val="28"/>
          <w:szCs w:val="28"/>
          <w:lang w:val="en-US" w:eastAsia="zh-CN"/>
        </w:rPr>
        <w:t>（供应商应当以支票、汇票、本票或者金融机构、担保机构出具的保函等非现金形式提交）</w:t>
      </w:r>
      <w:r>
        <w:rPr>
          <w:rFonts w:hint="eastAsia" w:ascii="宋体" w:hAnsi="宋体" w:eastAsia="宋体" w:cs="宋体"/>
          <w:sz w:val="28"/>
          <w:szCs w:val="28"/>
          <w:lang w:val="en-US" w:eastAsia="zh-CN"/>
        </w:rPr>
        <w:t>。成交供应商合同主要义务履行完毕后，采购人或采购代理机构应按照合同约定及时退还。</w:t>
      </w:r>
    </w:p>
    <w:p w14:paraId="25C6C572">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7.</w:t>
      </w:r>
      <w:r>
        <w:rPr>
          <w:rFonts w:hint="eastAsia" w:ascii="宋体" w:hAnsi="宋体" w:cs="宋体"/>
          <w:b/>
          <w:color w:val="000000" w:themeColor="text1"/>
          <w:sz w:val="28"/>
          <w:szCs w:val="28"/>
          <w:lang w:val="en-US" w:eastAsia="zh-CN"/>
          <w14:textFill>
            <w14:solidFill>
              <w14:schemeClr w14:val="tx1"/>
            </w14:solidFill>
          </w14:textFill>
        </w:rPr>
        <w:t>4</w:t>
      </w:r>
      <w:r>
        <w:rPr>
          <w:rFonts w:hint="eastAsia" w:ascii="宋体" w:hAnsi="宋体" w:eastAsia="宋体" w:cs="宋体"/>
          <w:b/>
          <w:color w:val="000000" w:themeColor="text1"/>
          <w:sz w:val="28"/>
          <w:szCs w:val="28"/>
          <w14:textFill>
            <w14:solidFill>
              <w14:schemeClr w14:val="tx1"/>
            </w14:solidFill>
          </w14:textFill>
        </w:rPr>
        <w:t>履约担保</w:t>
      </w:r>
    </w:p>
    <w:p w14:paraId="2E9090F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63" w:name="_Hlk522179747"/>
      <w:r>
        <w:rPr>
          <w:rFonts w:hint="eastAsia" w:ascii="宋体" w:hAnsi="宋体" w:eastAsia="宋体" w:cs="宋体"/>
          <w:color w:val="000000" w:themeColor="text1"/>
          <w:sz w:val="28"/>
          <w:szCs w:val="28"/>
          <w14:textFill>
            <w14:solidFill>
              <w14:schemeClr w14:val="tx1"/>
            </w14:solidFill>
          </w14:textFill>
        </w:rPr>
        <w:t>7.</w:t>
      </w:r>
      <w:r>
        <w:rPr>
          <w:rFonts w:hint="eastAsia" w:ascii="宋体" w:hAnsi="宋体" w:cs="宋体"/>
          <w:color w:val="000000" w:themeColor="text1"/>
          <w:sz w:val="28"/>
          <w:szCs w:val="28"/>
          <w:lang w:val="en-US" w:eastAsia="zh-CN"/>
          <w14:textFill>
            <w14:solidFill>
              <w14:schemeClr w14:val="tx1"/>
            </w14:solidFill>
          </w14:textFill>
        </w:rPr>
        <w:t>4</w:t>
      </w:r>
      <w:r>
        <w:rPr>
          <w:rFonts w:hint="eastAsia" w:ascii="宋体" w:hAnsi="宋体" w:eastAsia="宋体" w:cs="宋体"/>
          <w:color w:val="000000" w:themeColor="text1"/>
          <w:sz w:val="28"/>
          <w:szCs w:val="28"/>
          <w14:textFill>
            <w14:solidFill>
              <w14:schemeClr w14:val="tx1"/>
            </w14:solidFill>
          </w14:textFill>
        </w:rPr>
        <w:t>.1在签订合同前，成交供应商应按供应商须知前附表规定的金额、担保形式和磋商文件第四章“合同</w:t>
      </w: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拟签订</w:t>
      </w:r>
      <w:r>
        <w:rPr>
          <w:rFonts w:hint="eastAsia" w:ascii="宋体" w:hAnsi="宋体" w:cs="宋体"/>
          <w:color w:val="000000" w:themeColor="text1"/>
          <w:sz w:val="28"/>
          <w:szCs w:val="28"/>
          <w:lang w:val="en-US" w:eastAsia="zh-CN"/>
          <w14:textFill>
            <w14:solidFill>
              <w14:schemeClr w14:val="tx1"/>
            </w14:solidFill>
          </w14:textFill>
        </w:rPr>
        <w:t>合同</w:t>
      </w:r>
      <w:r>
        <w:rPr>
          <w:rFonts w:hint="eastAsia" w:ascii="宋体" w:hAnsi="宋体" w:eastAsia="宋体" w:cs="宋体"/>
          <w:color w:val="000000" w:themeColor="text1"/>
          <w:sz w:val="28"/>
          <w:szCs w:val="28"/>
          <w:lang w:val="en-US" w:eastAsia="zh-CN"/>
          <w14:textFill>
            <w14:solidFill>
              <w14:schemeClr w14:val="tx1"/>
            </w14:solidFill>
          </w14:textFill>
        </w:rPr>
        <w:t>文本</w:t>
      </w: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”规定的履约担保格式向采购人提交履约担保。</w:t>
      </w:r>
    </w:p>
    <w:p w14:paraId="02297F5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w:t>
      </w:r>
      <w:r>
        <w:rPr>
          <w:rFonts w:hint="eastAsia" w:ascii="宋体" w:hAnsi="宋体" w:cs="宋体"/>
          <w:color w:val="000000" w:themeColor="text1"/>
          <w:sz w:val="28"/>
          <w:szCs w:val="28"/>
          <w:lang w:val="en-US" w:eastAsia="zh-CN"/>
          <w14:textFill>
            <w14:solidFill>
              <w14:schemeClr w14:val="tx1"/>
            </w14:solidFill>
          </w14:textFill>
        </w:rPr>
        <w:t>4</w:t>
      </w:r>
      <w:r>
        <w:rPr>
          <w:rFonts w:hint="eastAsia" w:ascii="宋体" w:hAnsi="宋体" w:eastAsia="宋体" w:cs="宋体"/>
          <w:color w:val="000000" w:themeColor="text1"/>
          <w:sz w:val="28"/>
          <w:szCs w:val="28"/>
          <w14:textFill>
            <w14:solidFill>
              <w14:schemeClr w14:val="tx1"/>
            </w14:solidFill>
          </w14:textFill>
        </w:rPr>
        <w:t>.2 成交供应商不能按本章第7.</w:t>
      </w:r>
      <w:r>
        <w:rPr>
          <w:rFonts w:hint="eastAsia" w:ascii="宋体" w:hAnsi="宋体" w:cs="宋体"/>
          <w:color w:val="000000" w:themeColor="text1"/>
          <w:sz w:val="28"/>
          <w:szCs w:val="28"/>
          <w:lang w:val="en-US" w:eastAsia="zh-CN"/>
          <w14:textFill>
            <w14:solidFill>
              <w14:schemeClr w14:val="tx1"/>
            </w14:solidFill>
          </w14:textFill>
        </w:rPr>
        <w:t>4</w:t>
      </w:r>
      <w:r>
        <w:rPr>
          <w:rFonts w:hint="eastAsia" w:ascii="宋体" w:hAnsi="宋体" w:eastAsia="宋体" w:cs="宋体"/>
          <w:color w:val="000000" w:themeColor="text1"/>
          <w:sz w:val="28"/>
          <w:szCs w:val="28"/>
          <w14:textFill>
            <w14:solidFill>
              <w14:schemeClr w14:val="tx1"/>
            </w14:solidFill>
          </w14:textFill>
        </w:rPr>
        <w:t>.1项要求提交履约担保的，视为放弃中标，其</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不予退还，给采购人造成的损失超过</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数额的，成交供应商还应当对超过部分予以赔偿。</w:t>
      </w:r>
    </w:p>
    <w:bookmarkEnd w:id="63"/>
    <w:p w14:paraId="479DC3BD">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7.</w:t>
      </w:r>
      <w:r>
        <w:rPr>
          <w:rFonts w:hint="eastAsia" w:ascii="宋体" w:hAnsi="宋体" w:cs="宋体"/>
          <w:b/>
          <w:color w:val="000000" w:themeColor="text1"/>
          <w:sz w:val="28"/>
          <w:szCs w:val="28"/>
          <w:lang w:val="en-US" w:eastAsia="zh-CN"/>
          <w14:textFill>
            <w14:solidFill>
              <w14:schemeClr w14:val="tx1"/>
            </w14:solidFill>
          </w14:textFill>
        </w:rPr>
        <w:t>5</w:t>
      </w:r>
      <w:r>
        <w:rPr>
          <w:rFonts w:hint="eastAsia" w:ascii="宋体" w:hAnsi="宋体" w:eastAsia="宋体" w:cs="宋体"/>
          <w:b/>
          <w:color w:val="000000" w:themeColor="text1"/>
          <w:sz w:val="28"/>
          <w:szCs w:val="28"/>
          <w14:textFill>
            <w14:solidFill>
              <w14:schemeClr w14:val="tx1"/>
            </w14:solidFill>
          </w14:textFill>
        </w:rPr>
        <w:t>签订合同</w:t>
      </w:r>
    </w:p>
    <w:p w14:paraId="7CD63915">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bookmarkStart w:id="64" w:name="_Toc420591650"/>
      <w:bookmarkStart w:id="65" w:name="_Toc526842690"/>
      <w:bookmarkStart w:id="66" w:name="_Toc421778372"/>
      <w:bookmarkStart w:id="67" w:name="_Toc20459"/>
      <w:bookmarkStart w:id="68" w:name="_Toc425240471"/>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 xml:space="preserve">.1 </w:t>
      </w:r>
      <w:bookmarkStart w:id="69" w:name="_Hlk522179758"/>
      <w:r>
        <w:rPr>
          <w:rFonts w:hint="eastAsia" w:ascii="宋体" w:hAnsi="宋体" w:eastAsia="宋体" w:cs="宋体"/>
          <w:b w:val="0"/>
          <w:bCs/>
          <w:color w:val="000000" w:themeColor="text1"/>
          <w:sz w:val="28"/>
          <w:szCs w:val="28"/>
          <w:lang w:val="en-US" w:eastAsia="zh-CN"/>
          <w14:textFill>
            <w14:solidFill>
              <w14:schemeClr w14:val="tx1"/>
            </w14:solidFill>
          </w14:textFill>
        </w:rPr>
        <w:t>采购人应尽量缩短采购合同签订时间，不晚于中标(成交)通知书发出之日起25日，鼓励在15日内按照采购文件确定的事项与中标(成交)供应商签订政府采购合同。采购人不得以自身原因等不合理理由拖延合同</w:t>
      </w:r>
      <w:r>
        <w:rPr>
          <w:rFonts w:hint="eastAsia" w:ascii="宋体" w:hAnsi="宋体" w:eastAsia="宋体" w:cs="宋体"/>
          <w:b w:val="0"/>
          <w:bCs/>
          <w:color w:val="000000" w:themeColor="text1"/>
          <w:sz w:val="28"/>
          <w:szCs w:val="28"/>
          <w14:textFill>
            <w14:solidFill>
              <w14:schemeClr w14:val="tx1"/>
            </w14:solidFill>
          </w14:textFill>
        </w:rPr>
        <w:t>，根据磋商文件和成交供应商的磋商响应文件订立书面合同。成交供应商无正当理由拒签合同，采购人取消其成交资格，其磋商保证金不予退还。</w:t>
      </w:r>
    </w:p>
    <w:p w14:paraId="170A73BC">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.2 发出中标通知书后，采购人无正当理由拒签合同的，采购人向中标供应商退还</w:t>
      </w:r>
      <w:r>
        <w:rPr>
          <w:rFonts w:hint="eastAsia" w:ascii="宋体" w:hAnsi="宋体" w:eastAsia="宋体" w:cs="宋体"/>
          <w:b w:val="0"/>
          <w:bCs/>
          <w:color w:val="000000" w:themeColor="text1"/>
          <w:sz w:val="28"/>
          <w:szCs w:val="28"/>
          <w:lang w:eastAsia="zh-CN"/>
          <w14:textFill>
            <w14:solidFill>
              <w14:schemeClr w14:val="tx1"/>
            </w14:solidFill>
          </w14:textFill>
        </w:rPr>
        <w:t>磋商保证金</w:t>
      </w:r>
      <w:r>
        <w:rPr>
          <w:rFonts w:hint="eastAsia" w:ascii="宋体" w:hAnsi="宋体" w:eastAsia="宋体" w:cs="宋体"/>
          <w:b w:val="0"/>
          <w:bCs/>
          <w:color w:val="000000" w:themeColor="text1"/>
          <w:sz w:val="28"/>
          <w:szCs w:val="28"/>
          <w14:textFill>
            <w14:solidFill>
              <w14:schemeClr w14:val="tx1"/>
            </w14:solidFill>
          </w14:textFill>
        </w:rPr>
        <w:t xml:space="preserve">；给中标供应商造成损失的，还应当赔偿损失。 </w:t>
      </w:r>
    </w:p>
    <w:bookmarkEnd w:id="69"/>
    <w:p w14:paraId="5AF25093">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w:t>
      </w:r>
      <w:r>
        <w:rPr>
          <w:rFonts w:hint="eastAsia" w:ascii="宋体" w:hAnsi="宋体" w:cs="宋体"/>
          <w:b w:val="0"/>
          <w:bCs/>
          <w:color w:val="000000" w:themeColor="text1"/>
          <w:sz w:val="28"/>
          <w:szCs w:val="28"/>
          <w:lang w:val="en-US" w:eastAsia="zh-CN"/>
          <w14:textFill>
            <w14:solidFill>
              <w14:schemeClr w14:val="tx1"/>
            </w14:solidFill>
          </w14:textFill>
        </w:rPr>
        <w:t>3</w:t>
      </w:r>
      <w:r>
        <w:rPr>
          <w:rFonts w:hint="eastAsia" w:ascii="宋体" w:hAnsi="宋体" w:eastAsia="宋体" w:cs="宋体"/>
          <w:b w:val="0"/>
          <w:bCs/>
          <w:color w:val="000000" w:themeColor="text1"/>
          <w:sz w:val="28"/>
          <w:szCs w:val="28"/>
          <w14:textFill>
            <w14:solidFill>
              <w14:schemeClr w14:val="tx1"/>
            </w14:solidFill>
          </w14:textFill>
        </w:rPr>
        <w:t>成交供应商拒绝与采购人签订合同的，采购人可以按照评审报告推荐的成交候选人名单排序，确定下一候选人为成交供应商，也可以重新开展政府采购活动。</w:t>
      </w:r>
    </w:p>
    <w:p w14:paraId="5C74C3A2">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w:t>
      </w:r>
      <w:r>
        <w:rPr>
          <w:rFonts w:hint="eastAsia" w:ascii="宋体" w:hAnsi="宋体" w:cs="宋体"/>
          <w:b w:val="0"/>
          <w:bCs/>
          <w:color w:val="000000" w:themeColor="text1"/>
          <w:sz w:val="28"/>
          <w:szCs w:val="28"/>
          <w:lang w:val="en-US" w:eastAsia="zh-CN"/>
          <w14:textFill>
            <w14:solidFill>
              <w14:schemeClr w14:val="tx1"/>
            </w14:solidFill>
          </w14:textFill>
        </w:rPr>
        <w:t>4</w:t>
      </w:r>
      <w:r>
        <w:rPr>
          <w:rFonts w:hint="eastAsia" w:ascii="宋体" w:hAnsi="宋体" w:eastAsia="宋体" w:cs="宋体"/>
          <w:b w:val="0"/>
          <w:bCs/>
          <w:color w:val="000000" w:themeColor="text1"/>
          <w:sz w:val="28"/>
          <w:szCs w:val="28"/>
          <w14:textFill>
            <w14:solidFill>
              <w14:schemeClr w14:val="tx1"/>
            </w14:solidFill>
          </w14:textFill>
        </w:rPr>
        <w:t>采购人应当自政府采购合同签订之日起2个工作日内，将政府采购合同在省级以上人民政府财政部门指定的媒体上公告，但政府采购合同中涉及国家秘密、商业秘密的内容除外。</w:t>
      </w:r>
    </w:p>
    <w:p w14:paraId="464C7178">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采购人应当按照政府采购合同规定，及时向中标或者成交供应商支付采购资金。</w:t>
      </w:r>
    </w:p>
    <w:p w14:paraId="5F311773">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w:t>
      </w:r>
      <w:r>
        <w:rPr>
          <w:rFonts w:hint="eastAsia" w:ascii="宋体" w:hAnsi="宋体" w:cs="宋体"/>
          <w:b w:val="0"/>
          <w:bCs/>
          <w:color w:val="000000" w:themeColor="text1"/>
          <w:sz w:val="28"/>
          <w:szCs w:val="28"/>
          <w:lang w:val="en-US" w:eastAsia="zh-CN"/>
          <w14:textFill>
            <w14:solidFill>
              <w14:schemeClr w14:val="tx1"/>
            </w14:solidFill>
          </w14:textFill>
        </w:rPr>
        <w:t>6</w:t>
      </w:r>
      <w:r>
        <w:rPr>
          <w:rFonts w:hint="eastAsia" w:ascii="宋体" w:hAnsi="宋体" w:eastAsia="宋体" w:cs="宋体"/>
          <w:b w:val="0"/>
          <w:bCs/>
          <w:color w:val="000000" w:themeColor="text1"/>
          <w:sz w:val="28"/>
          <w:szCs w:val="28"/>
          <w14:textFill>
            <w14:solidFill>
              <w14:schemeClr w14:val="tx1"/>
            </w14:solidFill>
          </w14:textFill>
        </w:rPr>
        <w:t>政府</w:t>
      </w:r>
      <w:r>
        <w:rPr>
          <w:rFonts w:hint="eastAsia" w:ascii="宋体" w:hAnsi="宋体" w:eastAsia="宋体" w:cs="宋体"/>
          <w:b w:val="0"/>
          <w:bCs/>
          <w:color w:val="000000" w:themeColor="text1"/>
          <w:sz w:val="28"/>
          <w:szCs w:val="28"/>
          <w:lang w:eastAsia="zh-CN"/>
          <w14:textFill>
            <w14:solidFill>
              <w14:schemeClr w14:val="tx1"/>
            </w14:solidFill>
          </w14:textFill>
        </w:rPr>
        <w:t>项目</w:t>
      </w:r>
      <w:r>
        <w:rPr>
          <w:rFonts w:hint="eastAsia" w:ascii="宋体" w:hAnsi="宋体" w:eastAsia="宋体" w:cs="宋体"/>
          <w:b w:val="0"/>
          <w:bCs/>
          <w:color w:val="000000" w:themeColor="text1"/>
          <w:sz w:val="28"/>
          <w:szCs w:val="28"/>
          <w14:textFill>
            <w14:solidFill>
              <w14:schemeClr w14:val="tx1"/>
            </w14:solidFill>
          </w14:textFill>
        </w:rPr>
        <w:t>资金支付程序，按照国家有关</w:t>
      </w:r>
      <w:r>
        <w:rPr>
          <w:rFonts w:hint="eastAsia" w:ascii="宋体" w:hAnsi="宋体" w:eastAsia="宋体" w:cs="宋体"/>
          <w:b w:val="0"/>
          <w:bCs/>
          <w:color w:val="000000" w:themeColor="text1"/>
          <w:sz w:val="28"/>
          <w:szCs w:val="28"/>
          <w:lang w:eastAsia="zh-CN"/>
          <w14:textFill>
            <w14:solidFill>
              <w14:schemeClr w14:val="tx1"/>
            </w14:solidFill>
          </w14:textFill>
        </w:rPr>
        <w:t>财政资金</w:t>
      </w:r>
      <w:r>
        <w:rPr>
          <w:rFonts w:hint="eastAsia" w:ascii="宋体" w:hAnsi="宋体" w:eastAsia="宋体" w:cs="宋体"/>
          <w:b w:val="0"/>
          <w:bCs/>
          <w:color w:val="000000" w:themeColor="text1"/>
          <w:sz w:val="28"/>
          <w:szCs w:val="28"/>
          <w14:textFill>
            <w14:solidFill>
              <w14:schemeClr w14:val="tx1"/>
            </w14:solidFill>
          </w14:textFill>
        </w:rPr>
        <w:t>支付管理的规定执行。</w:t>
      </w:r>
    </w:p>
    <w:p w14:paraId="1E53DE84">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bookmarkStart w:id="70" w:name="_Hlk522179832"/>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w:t>
      </w:r>
      <w:r>
        <w:rPr>
          <w:rFonts w:hint="eastAsia" w:ascii="宋体" w:hAnsi="宋体" w:cs="宋体"/>
          <w:b w:val="0"/>
          <w:bCs/>
          <w:color w:val="000000" w:themeColor="text1"/>
          <w:sz w:val="28"/>
          <w:szCs w:val="28"/>
          <w:lang w:val="en-US" w:eastAsia="zh-CN"/>
          <w14:textFill>
            <w14:solidFill>
              <w14:schemeClr w14:val="tx1"/>
            </w14:solidFill>
          </w14:textFill>
        </w:rPr>
        <w:t>7</w:t>
      </w:r>
      <w:r>
        <w:rPr>
          <w:rFonts w:hint="eastAsia" w:ascii="宋体" w:hAnsi="宋体" w:eastAsia="宋体" w:cs="宋体"/>
          <w:b w:val="0"/>
          <w:bCs/>
          <w:color w:val="000000" w:themeColor="text1"/>
          <w:sz w:val="28"/>
          <w:szCs w:val="28"/>
          <w:lang w:eastAsia="zh-CN"/>
          <w14:textFill>
            <w14:solidFill>
              <w14:schemeClr w14:val="tx1"/>
            </w14:solidFill>
          </w14:textFill>
        </w:rPr>
        <w:t>成交供应商</w:t>
      </w:r>
      <w:r>
        <w:rPr>
          <w:rFonts w:hint="eastAsia" w:ascii="宋体" w:hAnsi="宋体" w:eastAsia="宋体" w:cs="宋体"/>
          <w:b w:val="0"/>
          <w:bCs/>
          <w:color w:val="000000" w:themeColor="text1"/>
          <w:sz w:val="28"/>
          <w:szCs w:val="28"/>
          <w14:textFill>
            <w14:solidFill>
              <w14:schemeClr w14:val="tx1"/>
            </w14:solidFill>
          </w14:textFill>
        </w:rPr>
        <w:t>应当按照合同约定履行义务，完成</w:t>
      </w:r>
      <w:r>
        <w:rPr>
          <w:rFonts w:hint="eastAsia" w:ascii="宋体" w:hAnsi="宋体" w:eastAsia="宋体" w:cs="宋体"/>
          <w:b w:val="0"/>
          <w:bCs/>
          <w:color w:val="000000" w:themeColor="text1"/>
          <w:sz w:val="28"/>
          <w:szCs w:val="28"/>
          <w:lang w:eastAsia="zh-CN"/>
          <w14:textFill>
            <w14:solidFill>
              <w14:schemeClr w14:val="tx1"/>
            </w14:solidFill>
          </w14:textFill>
        </w:rPr>
        <w:t>成交</w:t>
      </w:r>
      <w:r>
        <w:rPr>
          <w:rFonts w:hint="eastAsia" w:ascii="宋体" w:hAnsi="宋体" w:eastAsia="宋体" w:cs="宋体"/>
          <w:b w:val="0"/>
          <w:bCs/>
          <w:color w:val="000000" w:themeColor="text1"/>
          <w:sz w:val="28"/>
          <w:szCs w:val="28"/>
          <w14:textFill>
            <w14:solidFill>
              <w14:schemeClr w14:val="tx1"/>
            </w14:solidFill>
          </w14:textFill>
        </w:rPr>
        <w:t>项目。</w:t>
      </w:r>
      <w:r>
        <w:rPr>
          <w:rFonts w:hint="eastAsia" w:ascii="宋体" w:hAnsi="宋体" w:eastAsia="宋体" w:cs="宋体"/>
          <w:b w:val="0"/>
          <w:bCs/>
          <w:color w:val="000000" w:themeColor="text1"/>
          <w:sz w:val="28"/>
          <w:szCs w:val="28"/>
          <w:lang w:eastAsia="zh-CN"/>
          <w14:textFill>
            <w14:solidFill>
              <w14:schemeClr w14:val="tx1"/>
            </w14:solidFill>
          </w14:textFill>
        </w:rPr>
        <w:t>成交供应商</w:t>
      </w:r>
      <w:r>
        <w:rPr>
          <w:rFonts w:hint="eastAsia" w:ascii="宋体" w:hAnsi="宋体" w:eastAsia="宋体" w:cs="宋体"/>
          <w:b w:val="0"/>
          <w:bCs/>
          <w:color w:val="000000" w:themeColor="text1"/>
          <w:sz w:val="28"/>
          <w:szCs w:val="28"/>
          <w14:textFill>
            <w14:solidFill>
              <w14:schemeClr w14:val="tx1"/>
            </w14:solidFill>
          </w14:textFill>
        </w:rPr>
        <w:t>不得向他人转让</w:t>
      </w:r>
      <w:r>
        <w:rPr>
          <w:rFonts w:hint="eastAsia" w:ascii="宋体" w:hAnsi="宋体" w:eastAsia="宋体" w:cs="宋体"/>
          <w:b w:val="0"/>
          <w:bCs/>
          <w:color w:val="000000" w:themeColor="text1"/>
          <w:sz w:val="28"/>
          <w:szCs w:val="28"/>
          <w:lang w:eastAsia="zh-CN"/>
          <w14:textFill>
            <w14:solidFill>
              <w14:schemeClr w14:val="tx1"/>
            </w14:solidFill>
          </w14:textFill>
        </w:rPr>
        <w:t>成交</w:t>
      </w:r>
      <w:r>
        <w:rPr>
          <w:rFonts w:hint="eastAsia" w:ascii="宋体" w:hAnsi="宋体" w:eastAsia="宋体" w:cs="宋体"/>
          <w:b w:val="0"/>
          <w:bCs/>
          <w:color w:val="000000" w:themeColor="text1"/>
          <w:sz w:val="28"/>
          <w:szCs w:val="28"/>
          <w14:textFill>
            <w14:solidFill>
              <w14:schemeClr w14:val="tx1"/>
            </w14:solidFill>
          </w14:textFill>
        </w:rPr>
        <w:t>项目，也不得将</w:t>
      </w:r>
      <w:r>
        <w:rPr>
          <w:rFonts w:hint="eastAsia" w:ascii="宋体" w:hAnsi="宋体" w:eastAsia="宋体" w:cs="宋体"/>
          <w:b w:val="0"/>
          <w:bCs/>
          <w:color w:val="000000" w:themeColor="text1"/>
          <w:sz w:val="28"/>
          <w:szCs w:val="28"/>
          <w:lang w:eastAsia="zh-CN"/>
          <w14:textFill>
            <w14:solidFill>
              <w14:schemeClr w14:val="tx1"/>
            </w14:solidFill>
          </w14:textFill>
        </w:rPr>
        <w:t>成交</w:t>
      </w:r>
      <w:r>
        <w:rPr>
          <w:rFonts w:hint="eastAsia" w:ascii="宋体" w:hAnsi="宋体" w:eastAsia="宋体" w:cs="宋体"/>
          <w:b w:val="0"/>
          <w:bCs/>
          <w:color w:val="000000" w:themeColor="text1"/>
          <w:sz w:val="28"/>
          <w:szCs w:val="28"/>
          <w14:textFill>
            <w14:solidFill>
              <w14:schemeClr w14:val="tx1"/>
            </w14:solidFill>
          </w14:textFill>
        </w:rPr>
        <w:t>项目肢解后分别向他人转让。</w:t>
      </w:r>
    </w:p>
    <w:p w14:paraId="407B843C">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lang w:eastAsia="zh-CN"/>
          <w14:textFill>
            <w14:solidFill>
              <w14:schemeClr w14:val="tx1"/>
            </w14:solidFill>
          </w14:textFill>
        </w:rPr>
        <w:t>成交供应商</w:t>
      </w:r>
      <w:r>
        <w:rPr>
          <w:rFonts w:hint="eastAsia" w:ascii="宋体" w:hAnsi="宋体" w:eastAsia="宋体" w:cs="宋体"/>
          <w:b w:val="0"/>
          <w:bCs/>
          <w:color w:val="000000" w:themeColor="text1"/>
          <w:sz w:val="28"/>
          <w:szCs w:val="28"/>
          <w14:textFill>
            <w14:solidFill>
              <w14:schemeClr w14:val="tx1"/>
            </w14:solidFill>
          </w14:textFill>
        </w:rPr>
        <w:t>按照合同约定或者经招标人同意，可以将</w:t>
      </w:r>
      <w:r>
        <w:rPr>
          <w:rFonts w:hint="eastAsia" w:ascii="宋体" w:hAnsi="宋体" w:eastAsia="宋体" w:cs="宋体"/>
          <w:b w:val="0"/>
          <w:bCs/>
          <w:color w:val="000000" w:themeColor="text1"/>
          <w:sz w:val="28"/>
          <w:szCs w:val="28"/>
          <w:lang w:eastAsia="zh-CN"/>
          <w14:textFill>
            <w14:solidFill>
              <w14:schemeClr w14:val="tx1"/>
            </w14:solidFill>
          </w14:textFill>
        </w:rPr>
        <w:t>成交</w:t>
      </w:r>
      <w:r>
        <w:rPr>
          <w:rFonts w:hint="eastAsia" w:ascii="宋体" w:hAnsi="宋体" w:eastAsia="宋体" w:cs="宋体"/>
          <w:b w:val="0"/>
          <w:bCs/>
          <w:color w:val="000000" w:themeColor="text1"/>
          <w:sz w:val="28"/>
          <w:szCs w:val="28"/>
          <w14:textFill>
            <w14:solidFill>
              <w14:schemeClr w14:val="tx1"/>
            </w14:solidFill>
          </w14:textFill>
        </w:rPr>
        <w:t>项目的部分非主体、非关键性工作分包给他人完成。接受分包的人应当具备相应的资格条件，并不得再次分包。</w:t>
      </w:r>
    </w:p>
    <w:p w14:paraId="7E555052">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lang w:eastAsia="zh-CN"/>
          <w14:textFill>
            <w14:solidFill>
              <w14:schemeClr w14:val="tx1"/>
            </w14:solidFill>
          </w14:textFill>
        </w:rPr>
        <w:t>成交供应商</w:t>
      </w:r>
      <w:r>
        <w:rPr>
          <w:rFonts w:hint="eastAsia" w:ascii="宋体" w:hAnsi="宋体" w:eastAsia="宋体" w:cs="宋体"/>
          <w:b w:val="0"/>
          <w:bCs/>
          <w:color w:val="000000" w:themeColor="text1"/>
          <w:sz w:val="28"/>
          <w:szCs w:val="28"/>
          <w14:textFill>
            <w14:solidFill>
              <w14:schemeClr w14:val="tx1"/>
            </w14:solidFill>
          </w14:textFill>
        </w:rPr>
        <w:t>应当就分包项目向招标人负责，接受分包的人就分包项目承担连带责任。</w:t>
      </w:r>
    </w:p>
    <w:bookmarkEnd w:id="70"/>
    <w:p w14:paraId="4355C529">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8．重新招标和不再招标</w:t>
      </w:r>
      <w:bookmarkEnd w:id="64"/>
      <w:bookmarkEnd w:id="65"/>
      <w:bookmarkEnd w:id="66"/>
      <w:bookmarkEnd w:id="67"/>
      <w:bookmarkEnd w:id="68"/>
    </w:p>
    <w:p w14:paraId="4194D7BF">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8.1 重新招标</w:t>
      </w:r>
    </w:p>
    <w:p w14:paraId="270BFD9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出现下列情形之一的，采购人或者采购代理机构应当终止竞争性磋商采购活动，发布项目终止公告并说明原因，重新开展采购活动：</w:t>
      </w:r>
    </w:p>
    <w:p w14:paraId="0641E9FF">
      <w:pPr>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kern w:val="2"/>
          <w:sz w:val="28"/>
          <w:szCs w:val="28"/>
          <w:lang w:val="en-US" w:eastAsia="zh-CN" w:bidi="ar-SA"/>
          <w14:textFill>
            <w14:solidFill>
              <w14:schemeClr w14:val="tx1"/>
            </w14:solidFill>
          </w14:textFill>
        </w:rPr>
        <w:t>（一）</w:t>
      </w:r>
      <w:r>
        <w:rPr>
          <w:rFonts w:hint="eastAsia" w:ascii="宋体" w:hAnsi="宋体" w:eastAsia="宋体" w:cs="宋体"/>
          <w:b w:val="0"/>
          <w:bCs/>
          <w:color w:val="000000" w:themeColor="text1"/>
          <w:sz w:val="28"/>
          <w:szCs w:val="28"/>
          <w14:textFill>
            <w14:solidFill>
              <w14:schemeClr w14:val="tx1"/>
            </w14:solidFill>
          </w14:textFill>
        </w:rPr>
        <w:t>因情况变化，不再符合规定的竞争性磋商采购方式适用情形的；</w:t>
      </w:r>
    </w:p>
    <w:p w14:paraId="1EFFED11">
      <w:pPr>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（二）出现影响采购公正的违法、违规行为的；</w:t>
      </w:r>
    </w:p>
    <w:p w14:paraId="7A5BD493">
      <w:pPr>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（三）除本办法第二十一条第三款规定的情形外，在采购过程中符合要求的供应商或者报价未超过采购预算的供应商不足3家的。</w:t>
      </w:r>
    </w:p>
    <w:p w14:paraId="18F51BCD">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8.2 不再招标</w:t>
      </w:r>
    </w:p>
    <w:p w14:paraId="7D12401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重新招标后供应商仍少于3个或者所有投标被否决的，属于必须审批或核准的工程建设项目，经原审批或核准部门批准后不再进行招标。</w:t>
      </w:r>
    </w:p>
    <w:p w14:paraId="3FFF467A">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bookmarkStart w:id="71" w:name="_Toc425240472"/>
      <w:bookmarkStart w:id="72" w:name="_Toc526842691"/>
      <w:bookmarkStart w:id="73" w:name="_Toc421778373"/>
      <w:bookmarkStart w:id="74" w:name="_Toc2742"/>
      <w:bookmarkStart w:id="75" w:name="_Toc420591651"/>
      <w:r>
        <w:rPr>
          <w:rFonts w:hint="eastAsia" w:ascii="宋体" w:hAnsi="宋体" w:eastAsia="宋体" w:cs="宋体"/>
          <w:b/>
          <w:color w:val="000000" w:themeColor="text1"/>
          <w:sz w:val="28"/>
          <w:szCs w:val="28"/>
          <w14:textFill>
            <w14:solidFill>
              <w14:schemeClr w14:val="tx1"/>
            </w14:solidFill>
          </w14:textFill>
        </w:rPr>
        <w:t>9．纪律和监督</w:t>
      </w:r>
      <w:bookmarkEnd w:id="71"/>
      <w:bookmarkEnd w:id="72"/>
      <w:bookmarkEnd w:id="73"/>
      <w:bookmarkEnd w:id="74"/>
      <w:bookmarkEnd w:id="75"/>
    </w:p>
    <w:p w14:paraId="5540828A">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9.1 对采购人的纪律要求</w:t>
      </w:r>
    </w:p>
    <w:p w14:paraId="1A42240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9.1.1 </w:t>
      </w:r>
      <w:r>
        <w:rPr>
          <w:rFonts w:hint="eastAsia" w:ascii="宋体" w:hAnsi="宋体" w:eastAsia="宋体" w:cs="宋体"/>
          <w:color w:val="000000" w:themeColor="text1"/>
          <w:sz w:val="28"/>
          <w:szCs w:val="28"/>
          <w14:textFill>
            <w14:solidFill>
              <w14:schemeClr w14:val="tx1"/>
            </w14:solidFill>
          </w14:textFill>
        </w:rPr>
        <w:t>采购人不得泄漏</w:t>
      </w:r>
      <w:r>
        <w:rPr>
          <w:rFonts w:hint="eastAsia" w:ascii="宋体" w:hAnsi="宋体" w:cs="宋体"/>
          <w:color w:val="000000" w:themeColor="text1"/>
          <w:sz w:val="28"/>
          <w:szCs w:val="28"/>
          <w:lang w:val="en-US" w:eastAsia="zh-CN"/>
          <w14:textFill>
            <w14:solidFill>
              <w14:schemeClr w14:val="tx1"/>
            </w14:solidFill>
          </w14:textFill>
        </w:rPr>
        <w:t>采购</w:t>
      </w:r>
      <w:r>
        <w:rPr>
          <w:rFonts w:hint="eastAsia" w:ascii="宋体" w:hAnsi="宋体" w:eastAsia="宋体" w:cs="宋体"/>
          <w:color w:val="000000" w:themeColor="text1"/>
          <w:sz w:val="28"/>
          <w:szCs w:val="28"/>
          <w14:textFill>
            <w14:solidFill>
              <w14:schemeClr w14:val="tx1"/>
            </w14:solidFill>
          </w14:textFill>
        </w:rPr>
        <w:t>活动中应当保密的情况和资料，不得与供应商串通损害国家利益、社会公共利益或者他人合法权益。</w:t>
      </w:r>
    </w:p>
    <w:p w14:paraId="5B61497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9.1.2 </w:t>
      </w:r>
      <w:r>
        <w:rPr>
          <w:rFonts w:hint="eastAsia" w:ascii="宋体" w:hAnsi="宋体" w:eastAsia="宋体" w:cs="宋体"/>
          <w:color w:val="000000" w:themeColor="text1"/>
          <w:sz w:val="28"/>
          <w:szCs w:val="28"/>
          <w14:textFill>
            <w14:solidFill>
              <w14:schemeClr w14:val="tx1"/>
            </w14:solidFill>
          </w14:textFill>
        </w:rPr>
        <w:t>采购人有下列情形之一的，由财政部门责令限期改正，给予警告，对直接负责的主管人员和其他直接责任人员依法给予处分，并予以通报：</w:t>
      </w:r>
    </w:p>
    <w:p w14:paraId="1B7B393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(一)未按照规定编制政府采购实施计划或者未按照规定将政府采购实施计划报本级人民政府财政部门备案；</w:t>
      </w:r>
    </w:p>
    <w:p w14:paraId="205BB70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(二)将应当进行公开招标的项目化整为零或者以其他任何方式规避公开招标；</w:t>
      </w:r>
    </w:p>
    <w:p w14:paraId="66E31EB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(三)未按照规定在评标委员会、竞争性谈判小组或者询价小组推荐的中标或者成交候选人中确定中标或者成交</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w:t>
      </w:r>
    </w:p>
    <w:p w14:paraId="32650DA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(四)未按照采购文件确定的事项签订政府采购合同；</w:t>
      </w:r>
    </w:p>
    <w:p w14:paraId="0C134AA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(五)政府采购合同履行中追加与合同标的相同的货物、工程或者服务的采购金额超过原合同采购金额10%；</w:t>
      </w:r>
    </w:p>
    <w:p w14:paraId="1A344A6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(六)擅自变更、中止或者终止政府采购合同；</w:t>
      </w:r>
    </w:p>
    <w:p w14:paraId="7F18CAC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(七)未按照规定公告政府采购合同；</w:t>
      </w:r>
    </w:p>
    <w:p w14:paraId="18767D3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(八)未按照规定时间将政府采购合同副本报本级人民政府财政部门和有关部门备案。</w:t>
      </w:r>
    </w:p>
    <w:p w14:paraId="64FC7EC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9.1.3 </w:t>
      </w:r>
      <w:r>
        <w:rPr>
          <w:rFonts w:hint="eastAsia" w:ascii="宋体" w:hAnsi="宋体" w:eastAsia="宋体" w:cs="宋体"/>
          <w:color w:val="000000" w:themeColor="text1"/>
          <w:sz w:val="28"/>
          <w:szCs w:val="28"/>
          <w14:textFill>
            <w14:solidFill>
              <w14:schemeClr w14:val="tx1"/>
            </w14:solidFill>
          </w14:textFill>
        </w:rPr>
        <w:t>采购人、采购代理机构有下列情形之一的，依照政府采购法第七十一条、第七十八条的规定追究法律责任：</w:t>
      </w:r>
    </w:p>
    <w:p w14:paraId="7CB9B12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(一)未依照政府采购法和本条例规定的方式实施采购；</w:t>
      </w:r>
    </w:p>
    <w:p w14:paraId="2F9E656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(二)未依法在指定的媒体上发布政府采购项目信息；</w:t>
      </w:r>
    </w:p>
    <w:p w14:paraId="5ED2ED5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(三)未按照规定执行政府采购政策；</w:t>
      </w:r>
    </w:p>
    <w:p w14:paraId="5DDDE27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(四)违反本条例第十五条的规定导致无法组织对</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履约情况进行验收或者国家财产遭受损失；</w:t>
      </w:r>
    </w:p>
    <w:p w14:paraId="6B2660C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(五)未依法从政府采购评审专家库中抽取评审专家；</w:t>
      </w:r>
    </w:p>
    <w:p w14:paraId="068BECB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(六)非法干预采购评审活动；</w:t>
      </w:r>
    </w:p>
    <w:p w14:paraId="40DDDC6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(七)采用综合评分法时评审标准中的分值设置未与评审因素的量化指标相对应；</w:t>
      </w:r>
    </w:p>
    <w:p w14:paraId="616E314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(八)对</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的询问、质疑逾期未作处理；</w:t>
      </w:r>
    </w:p>
    <w:p w14:paraId="0E72266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(九)通过对样品进行检测、对</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进行考察等方式改变评审结果；</w:t>
      </w:r>
    </w:p>
    <w:p w14:paraId="0C862C1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(十)未按照规定组织对</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履约情况进行验收。</w:t>
      </w:r>
    </w:p>
    <w:p w14:paraId="0D3B8BC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采购人员与</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有利害关系而不依法回避的，由财政部门给予警告，并处2000元以上2万元以下的罚款。</w:t>
      </w:r>
    </w:p>
    <w:p w14:paraId="3EAD329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9.1.4 </w:t>
      </w:r>
      <w:r>
        <w:rPr>
          <w:rFonts w:hint="eastAsia" w:ascii="宋体" w:hAnsi="宋体" w:eastAsia="宋体" w:cs="宋体"/>
          <w:color w:val="000000" w:themeColor="text1"/>
          <w:sz w:val="28"/>
          <w:szCs w:val="28"/>
          <w14:textFill>
            <w14:solidFill>
              <w14:schemeClr w14:val="tx1"/>
            </w14:solidFill>
          </w14:textFill>
        </w:rPr>
        <w:t>有政府采购法第七十一条、第七十二条规定的违法行为之一，影响或者可能影响中标、成交结果的，依照下列规定处理：</w:t>
      </w:r>
    </w:p>
    <w:p w14:paraId="22C655A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(一)未确定中标或者成交</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的，终止本次政府采购活动，重新开展政府采购活动。</w:t>
      </w:r>
    </w:p>
    <w:p w14:paraId="070AC91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(二)已确定中标或者成交</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但尚未签订政府采购合同的，中标或者成交结果无效，从合格的中标或者成交候选人中另行确定中标或者成交</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；没有合格的中标或者成交候选人的，重新开展政府采购活动。</w:t>
      </w:r>
    </w:p>
    <w:p w14:paraId="5E8CB39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(三)政府采购合同已签订但尚未履行的，撤销合同，从合格的中标或者成交候选人中另行确定中标或者成交</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；没有合格的中标或者成交候选人的，重新开展政府采购活动。</w:t>
      </w:r>
    </w:p>
    <w:p w14:paraId="41D17D6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(四)政府采购合同已经履行，给采购人、</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造成损失的，由责任人承担赔偿责任。</w:t>
      </w:r>
    </w:p>
    <w:p w14:paraId="5994A11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rPr>
      </w:pPr>
      <w:r>
        <w:rPr>
          <w:rFonts w:hint="eastAsia" w:ascii="宋体" w:hAnsi="宋体" w:eastAsia="宋体" w:cs="宋体"/>
          <w:color w:val="000000" w:themeColor="text1"/>
          <w:sz w:val="28"/>
          <w:szCs w:val="28"/>
          <w14:textFill>
            <w14:solidFill>
              <w14:schemeClr w14:val="tx1"/>
            </w14:solidFill>
          </w14:textFill>
        </w:rPr>
        <w:t>政府采购当事人有其他违反政府采购法或者本条例规定的行为，经改正后仍然影响或者可能影响中标、成交结果或者依法被认定为中标、成交无效的，依照前款规定处理。</w:t>
      </w:r>
    </w:p>
    <w:p w14:paraId="2709717D">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9.2 对供应商的纪律要求</w:t>
      </w:r>
    </w:p>
    <w:p w14:paraId="7D82651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9.2.1 </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有下列情形之一的，依照政府采购法第七十七条第一款的规定追究法律责任：</w:t>
      </w:r>
    </w:p>
    <w:p w14:paraId="313C53E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(一)向评标委员会、竞争性谈判小组或者询价小组成员行贿或者提供其他不正当利益；</w:t>
      </w:r>
    </w:p>
    <w:p w14:paraId="256B30D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(二)中标或者成交后无正当理由拒不与采购人签订政府采购合同；</w:t>
      </w:r>
    </w:p>
    <w:p w14:paraId="47E69DE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(三)未按照采购文件确定的事项签订政府采购合同；</w:t>
      </w:r>
    </w:p>
    <w:p w14:paraId="035C429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(四)将政府采购合同转包；</w:t>
      </w:r>
    </w:p>
    <w:p w14:paraId="07DF89A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(五)提供假冒伪劣产品；</w:t>
      </w:r>
    </w:p>
    <w:p w14:paraId="5CBEE36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(六)擅自变更、中止或者终止政府采购合同。</w:t>
      </w:r>
    </w:p>
    <w:p w14:paraId="7CFC194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有前款第一项规定情形的，中标、成交无效。评审阶段资格发生变化，</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未依照</w:t>
      </w:r>
      <w:r>
        <w:rPr>
          <w:rFonts w:hint="eastAsia" w:ascii="宋体" w:hAnsi="宋体" w:cs="宋体"/>
          <w:color w:val="000000" w:themeColor="text1"/>
          <w:sz w:val="28"/>
          <w:szCs w:val="28"/>
          <w:lang w:val="en-US" w:eastAsia="zh-CN"/>
          <w14:textFill>
            <w14:solidFill>
              <w14:schemeClr w14:val="tx1"/>
            </w14:solidFill>
          </w14:textFill>
        </w:rPr>
        <w:t>政府采购法实施条例</w:t>
      </w:r>
      <w:r>
        <w:rPr>
          <w:rFonts w:hint="eastAsia" w:ascii="宋体" w:hAnsi="宋体" w:eastAsia="宋体" w:cs="宋体"/>
          <w:color w:val="000000" w:themeColor="text1"/>
          <w:sz w:val="28"/>
          <w:szCs w:val="28"/>
          <w14:textFill>
            <w14:solidFill>
              <w14:schemeClr w14:val="tx1"/>
            </w14:solidFill>
          </w14:textFill>
        </w:rPr>
        <w:t>第二十一条的规定通知采购人和采购代理机构的，处以采购金额5‰的罚款，列入不良行为记录名单，中标、成交无效。</w:t>
      </w:r>
    </w:p>
    <w:p w14:paraId="34C7AA6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9.2.2 </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捏造事实、提供虚假材料或者以非法手段取得证明材料进行投诉的，由财政部门列入不良行为记录名单，禁止其1至3年内参加政府采购活动。</w:t>
      </w:r>
    </w:p>
    <w:p w14:paraId="0E2757A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9.2.3 </w:t>
      </w:r>
      <w:r>
        <w:rPr>
          <w:rFonts w:hint="eastAsia" w:ascii="宋体" w:hAnsi="宋体" w:eastAsia="宋体" w:cs="宋体"/>
          <w:color w:val="000000" w:themeColor="text1"/>
          <w:sz w:val="28"/>
          <w:szCs w:val="28"/>
          <w14:textFill>
            <w14:solidFill>
              <w14:schemeClr w14:val="tx1"/>
            </w14:solidFill>
          </w14:textFill>
        </w:rPr>
        <w:t>有下列情形之一的，属于恶意串通，对</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依照政府采购法第七十七条第一款的规定追究法律责任，对采购人、采购代理机构及其工作人员依照政府采购法第七十二条的规定追究法律责任：</w:t>
      </w:r>
    </w:p>
    <w:p w14:paraId="3357F96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直接或者间接从采购人或者采购代理机构处获得其他</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的相关情况并修改其投标文件或者响应文件；</w:t>
      </w:r>
    </w:p>
    <w:p w14:paraId="2EC2CCC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按照采购人或者采购代理机构的授意撤换、修改投标文件或者响应文件；</w:t>
      </w:r>
    </w:p>
    <w:p w14:paraId="0B947F0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之间协商报价、技术方案等投标文件或者响应文件的实质性内容；</w:t>
      </w:r>
    </w:p>
    <w:p w14:paraId="5B6D993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(四)属于同一集团、协会、商会等组织成员的</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按照该组织要求协同参加政府采购活动；</w:t>
      </w:r>
    </w:p>
    <w:p w14:paraId="75E99E6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之间事先约定由某一特定</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中标、成交；</w:t>
      </w:r>
    </w:p>
    <w:p w14:paraId="730D0E4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之间商定部分</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放弃参加政府采购活动或者放弃中标、成交；</w:t>
      </w:r>
    </w:p>
    <w:p w14:paraId="061C5E3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(七)</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与采购人或者采购代理机构之间、</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相互之间，为谋求特定</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中标、成交或者排斥其他</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的其他串通行为。</w:t>
      </w:r>
    </w:p>
    <w:p w14:paraId="3FE7130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w:t>
      </w:r>
      <w:r>
        <w:rPr>
          <w:rFonts w:hint="eastAsia" w:ascii="宋体" w:hAnsi="宋体" w:cs="宋体"/>
          <w:color w:val="000000" w:themeColor="text1"/>
          <w:sz w:val="28"/>
          <w:szCs w:val="28"/>
          <w:lang w:val="en-US" w:eastAsia="zh-CN"/>
          <w14:textFill>
            <w14:solidFill>
              <w14:schemeClr w14:val="tx1"/>
            </w14:solidFill>
          </w14:textFill>
        </w:rPr>
        <w:t xml:space="preserve">4 </w:t>
      </w:r>
      <w:r>
        <w:rPr>
          <w:rFonts w:hint="eastAsia" w:ascii="宋体" w:hAnsi="宋体" w:eastAsia="宋体" w:cs="宋体"/>
          <w:color w:val="000000" w:themeColor="text1"/>
          <w:sz w:val="28"/>
          <w:szCs w:val="28"/>
          <w14:textFill>
            <w14:solidFill>
              <w14:schemeClr w14:val="tx1"/>
            </w14:solidFill>
          </w14:textFill>
        </w:rPr>
        <w:t>禁止投标人相互串通投标。</w:t>
      </w:r>
    </w:p>
    <w:p w14:paraId="71D445E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有下列情形之一的，属于投标人相互串通投标：</w:t>
      </w:r>
    </w:p>
    <w:p w14:paraId="4E9321C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（一）投标人之间协商</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等</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的实质性内容；</w:t>
      </w:r>
    </w:p>
    <w:p w14:paraId="0289EDF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（二）投标人之间约定中标人；</w:t>
      </w:r>
    </w:p>
    <w:p w14:paraId="3098A05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（三）投标人之间约定部分投标人放弃投标或者中标；</w:t>
      </w:r>
    </w:p>
    <w:p w14:paraId="08FA3A9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（四）属于同一集团、协会、商会等组织成员的投标人按照该组织要求协同投标；</w:t>
      </w:r>
    </w:p>
    <w:p w14:paraId="1995540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（五）投标人之间为谋取中标或者排斥特定投标人而采取的其他联合行动。</w:t>
      </w:r>
    </w:p>
    <w:p w14:paraId="718FD7C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w:t>
      </w:r>
      <w:r>
        <w:rPr>
          <w:rFonts w:hint="eastAsia" w:ascii="宋体" w:hAnsi="宋体" w:cs="宋体"/>
          <w:color w:val="000000" w:themeColor="text1"/>
          <w:sz w:val="28"/>
          <w:szCs w:val="28"/>
          <w:lang w:val="en-US" w:eastAsia="zh-CN"/>
          <w14:textFill>
            <w14:solidFill>
              <w14:schemeClr w14:val="tx1"/>
            </w14:solidFill>
          </w14:textFill>
        </w:rPr>
        <w:t xml:space="preserve">5 </w:t>
      </w:r>
      <w:r>
        <w:rPr>
          <w:rFonts w:hint="eastAsia" w:ascii="宋体" w:hAnsi="宋体" w:eastAsia="宋体" w:cs="宋体"/>
          <w:color w:val="000000" w:themeColor="text1"/>
          <w:sz w:val="28"/>
          <w:szCs w:val="28"/>
          <w14:textFill>
            <w14:solidFill>
              <w14:schemeClr w14:val="tx1"/>
            </w14:solidFill>
          </w14:textFill>
        </w:rPr>
        <w:t>有下列情形之一的，视为投标人相互串通投标：</w:t>
      </w:r>
    </w:p>
    <w:p w14:paraId="741E6DA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（一）不同投标人的</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由同一单位或者个人编制；</w:t>
      </w:r>
    </w:p>
    <w:p w14:paraId="0C336B6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（二）不同投标人委托同一单位或者个人办理投标事宜；</w:t>
      </w:r>
    </w:p>
    <w:p w14:paraId="00334FB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（三）不同投标人的</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载明的项目管理成员为同一人；</w:t>
      </w:r>
    </w:p>
    <w:p w14:paraId="6207225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（四）不同投标人的</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异常一致或者</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呈规律性差异；</w:t>
      </w:r>
    </w:p>
    <w:p w14:paraId="43168E2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（五）不同投标人的</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相互混装；</w:t>
      </w:r>
    </w:p>
    <w:p w14:paraId="545652F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（六）不同投标人的</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从同一单位或者个人的账户转出。</w:t>
      </w:r>
    </w:p>
    <w:p w14:paraId="54416E4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w:t>
      </w:r>
      <w:r>
        <w:rPr>
          <w:rFonts w:hint="eastAsia" w:ascii="宋体" w:hAnsi="宋体" w:cs="宋体"/>
          <w:color w:val="000000" w:themeColor="text1"/>
          <w:sz w:val="28"/>
          <w:szCs w:val="28"/>
          <w:lang w:val="en-US" w:eastAsia="zh-CN"/>
          <w14:textFill>
            <w14:solidFill>
              <w14:schemeClr w14:val="tx1"/>
            </w14:solidFill>
          </w14:textFill>
        </w:rPr>
        <w:t xml:space="preserve">6 </w:t>
      </w:r>
      <w:r>
        <w:rPr>
          <w:rFonts w:hint="eastAsia" w:ascii="宋体" w:hAnsi="宋体" w:eastAsia="宋体" w:cs="宋体"/>
          <w:color w:val="000000" w:themeColor="text1"/>
          <w:sz w:val="28"/>
          <w:szCs w:val="28"/>
          <w14:textFill>
            <w14:solidFill>
              <w14:schemeClr w14:val="tx1"/>
            </w14:solidFill>
          </w14:textFill>
        </w:rPr>
        <w:t>禁止招标人与投标人串通投标。</w:t>
      </w:r>
    </w:p>
    <w:p w14:paraId="50672C0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有下列情形之一的，属于招标人与投标人串通投标：</w:t>
      </w:r>
    </w:p>
    <w:p w14:paraId="1E8292C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（一）招标人在开标前开启</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并将有关信息泄露给其他投标人；</w:t>
      </w:r>
    </w:p>
    <w:p w14:paraId="1C7B43A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（二）招标人直接或者间接向投标人泄露标底、评标委员会成员等信息；</w:t>
      </w:r>
    </w:p>
    <w:p w14:paraId="7450E3E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（三）招标人明示或者暗示投标人压低或者抬高</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w:t>
      </w:r>
    </w:p>
    <w:p w14:paraId="19CCF1B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（四）招标人授意投标人撤换、修改</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w:t>
      </w:r>
    </w:p>
    <w:p w14:paraId="7D757B0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（五）招标人明示或者暗示投标人为特定投标人中标提供方便；</w:t>
      </w:r>
    </w:p>
    <w:p w14:paraId="0B7C513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（六）招标人与投标人为谋求特定投标人中标而采取的其他串通行为。</w:t>
      </w:r>
    </w:p>
    <w:p w14:paraId="368CA4D6">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9.3 对磋商小组成员的纪律要求</w:t>
      </w:r>
    </w:p>
    <w:p w14:paraId="099EE31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9.3.1磋商小组成员不得收受他人的财物或者其他好处，不得向他人透漏对磋商响应文件的评审和比较、成交候选供应商的推荐情况以及评标有关的其他情况。在评标活动中，磋商小组成员不得擅离职守，影响评标程序正常进行，不得使用第三章“评标办法”没有规定的评审因素和标准进行评标。</w:t>
      </w:r>
    </w:p>
    <w:p w14:paraId="2E9AE4C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9.3.2</w:t>
      </w:r>
      <w:r>
        <w:rPr>
          <w:rFonts w:hint="eastAsia" w:ascii="宋体" w:hAnsi="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政府采购评审专家未按照采购文件规定的评审程序、评审方法和评审标准进行独立评审或者泄露评审文件、评审情况的，由财政部门给予警告，并处2000元以上2万元以下的罚款；影响中标、成交结果的，处2万元以上5万元以下的罚款，禁止其参加政府采购评审活动。</w:t>
      </w:r>
    </w:p>
    <w:p w14:paraId="0D4238F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政府采购评审专家与</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存在利害关系未回避的，处2万元以上5万元以下的罚款，禁止其参加政府采购评审活动。</w:t>
      </w:r>
    </w:p>
    <w:p w14:paraId="3FAD56D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政府采购评审专家收受采购人、采购代理机构、</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贿赂或者获取其他不正当利益，构成犯罪的，依法追究刑事责任；尚不构成犯罪的，处2万元以上5万元以下的罚款，禁止其参加政府采购评审活动。</w:t>
      </w:r>
    </w:p>
    <w:p w14:paraId="2646EE9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政府采购评审专家有上述违法行为的，其评审意见无效，不得获取评审费；有违法所得的，没收违法所得；给他人造成损失的，依法承担民事责任。</w:t>
      </w:r>
    </w:p>
    <w:p w14:paraId="6834E72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76" w:name="_Hlk522181179"/>
      <w:r>
        <w:rPr>
          <w:rFonts w:hint="eastAsia" w:ascii="宋体" w:hAnsi="宋体" w:eastAsia="宋体" w:cs="宋体"/>
          <w:color w:val="000000" w:themeColor="text1"/>
          <w:sz w:val="28"/>
          <w:szCs w:val="28"/>
          <w14:textFill>
            <w14:solidFill>
              <w14:schemeClr w14:val="tx1"/>
            </w14:solidFill>
          </w14:textFill>
        </w:rPr>
        <w:t>9.3.3评标委员会成员有下列行为之一的，由有关行政监督部门责令改正；情节严重的，禁止其在一定期限内参加依法必须进行招标的项目的评标；情节特别严重的，取消其担任评标委员会成员的资格：</w:t>
      </w:r>
    </w:p>
    <w:p w14:paraId="65560A3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（一）应当回避而不回避；</w:t>
      </w:r>
    </w:p>
    <w:p w14:paraId="436626C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（二）擅离职守；</w:t>
      </w:r>
    </w:p>
    <w:p w14:paraId="26476C5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（三）不按照</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规定的评标标准和方法评标；</w:t>
      </w:r>
    </w:p>
    <w:p w14:paraId="381D9B1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（四）私下接触投标人；</w:t>
      </w:r>
    </w:p>
    <w:p w14:paraId="4CE55B4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（五）向招标人征询确定中标人的意向或者接受任何单位或者个人明示或者暗示提出的倾向或者排斥特定投标人的要求；</w:t>
      </w:r>
    </w:p>
    <w:p w14:paraId="096E420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（六）对依法应当否决的投标不提出否决意见；</w:t>
      </w:r>
    </w:p>
    <w:p w14:paraId="51C4F1B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（七）暗示或者诱导投标人作出澄清、说明或者接受投标人主动提出的澄清、说明；</w:t>
      </w:r>
    </w:p>
    <w:p w14:paraId="06ECCB9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（八）其他不客观、不公正履行职务的行为。</w:t>
      </w:r>
      <w:bookmarkEnd w:id="76"/>
    </w:p>
    <w:p w14:paraId="68A870A9">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9.4 对与评标活动有关的工作人员的纪律要求</w:t>
      </w:r>
    </w:p>
    <w:p w14:paraId="6A8C300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9.4.1与评标活动有关的工作人员不得收受他人的财物或者其他好处，不得向他人透漏对磋商响应文件的评审和比较、成交候选供应商的推荐情况以及评标有关的其他情况。在评标活动中，与评标活动有关的工作人员不得擅离职守，影响评标程序正常进行。</w:t>
      </w:r>
    </w:p>
    <w:p w14:paraId="49FC353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9.4.2财政部门在履行政府采购监督管理职责中违反政府采购法和本条例规定，滥用职权、玩忽职守、徇私舞弊的，对直接负责的主管人员和其他直接责任人员依法给予处分；直接负责的主管人员和其他直接责任人员构成犯罪的，依法追究刑事责任。</w:t>
      </w:r>
    </w:p>
    <w:p w14:paraId="014DDBE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9.4.3国家工作人员利用职务便利，以直接或者间接、明示或者暗示等任何方式非法干涉招标投标活动，有下列情形之一的，依法给予记过或者记大过处分；情节严重的，依法给予降级或者撤职处分；情节特别严重的，依法给予开除处分；构成犯罪的，依法追究刑事责任：</w:t>
      </w:r>
    </w:p>
    <w:p w14:paraId="6342489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（一）要求对依法必须进行招标的项目不招标，或者要求对依法应当公开招标的项目不公开招标；</w:t>
      </w:r>
    </w:p>
    <w:p w14:paraId="4AF78D5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（二）要求评标委员会成员或者招标人以其指定的投标人作为中标候选人或者中标人，或者以其他方式非法干涉评标活动，影响中标结果；</w:t>
      </w:r>
    </w:p>
    <w:p w14:paraId="0FF24073">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（三）以其他方式非法干涉招标投标活动。</w:t>
      </w:r>
    </w:p>
    <w:p w14:paraId="677AA80F">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9.5 投诉</w:t>
      </w:r>
    </w:p>
    <w:p w14:paraId="5CF4C1C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9.5.1供应商和其他利害关系人认为本次招标活动违反法律、法规和规章规定的，有权向有关行政监督部门投诉。</w:t>
      </w:r>
    </w:p>
    <w:p w14:paraId="0BFDBF3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9.5.2供应商的质疑和投诉，详见《中华人民共和国财政部令第94号--政府采购质疑和投诉办法》有关规定。</w:t>
      </w:r>
    </w:p>
    <w:p w14:paraId="5BD2A4C3">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9.5.3投诉人不得以投诉为名排挤竞争对手，不得进行虚假、恶意投诉，阻碍招标投标活动的正常进行。</w:t>
      </w:r>
    </w:p>
    <w:p w14:paraId="4317E03E">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9.6评标过程的监控</w:t>
      </w:r>
    </w:p>
    <w:p w14:paraId="5D3C2BD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本项目评标过程实行全程录音、录像监控，供应商在评标过程中所进行的试图影响评标结果的不公正活动，可能导致其投标被拒绝。</w:t>
      </w:r>
    </w:p>
    <w:p w14:paraId="0958193E">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9.7质疑</w:t>
      </w:r>
    </w:p>
    <w:p w14:paraId="71FD673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9.7.1供应商对采购事项有疑问的，应当按照《政府采购质疑和投诉办法》规定，以书面形式向采购人或代理机构提出，经法定代表人签字并加盖公章。</w:t>
      </w:r>
    </w:p>
    <w:p w14:paraId="67D61BF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9.7.2供应商认为采购文件、采购过程、中标或者成交结果使自己的权益受到损害的，可以在知道或者应知其权益受到损害之日起7个工作日内，以书面形式向采购人、采购代理机构提出质疑。</w:t>
      </w:r>
    </w:p>
    <w:p w14:paraId="21C478F2">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9.7.3供应商对</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条款或技术参数有异议的，应当在开标前通过澄清或修改程序提出。供应商已经参与开标，并于开标后对</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提出质疑的，其质疑应当被视为无效质疑。在法定质疑期内对采购文件只能是一次性提出针对同一采购程序环节的质疑。</w:t>
      </w:r>
    </w:p>
    <w:p w14:paraId="3DB70FF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9.7.4提出质疑的供应商（以下简称质疑供应商）应当是参与所质疑项目采购活动的供应商。潜在供应商已依法获取其可质疑的采购文件的，可以对该文件提出质疑。</w:t>
      </w:r>
    </w:p>
    <w:p w14:paraId="3783F2F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9.7.5对采购文件提出质疑的，应当在获取采购文件或者采购文件公告期限届满之日起7个工作日内提出。</w:t>
      </w:r>
    </w:p>
    <w:p w14:paraId="34187BC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9.7.6供应商提出质疑应当提交质疑函（质疑函范本见附件①）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按照“谁主张、谁举证”的原则，质疑书应当附上相关证明材料，否则质疑将视为无有效证据支持，将被予以驳回。</w:t>
      </w:r>
    </w:p>
    <w:p w14:paraId="03E57A2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9.7.7有下列情形之一的，属于无效质疑，代理机构可不予受理：</w:t>
      </w:r>
    </w:p>
    <w:p w14:paraId="2B4D118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（1）未在有效期限内提出质疑的；</w:t>
      </w:r>
    </w:p>
    <w:p w14:paraId="214C8C84">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（2）质疑未以书面形式提出的；</w:t>
      </w:r>
    </w:p>
    <w:p w14:paraId="2D1E4D8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（3）所提交材料未明示属于质疑材料的；</w:t>
      </w:r>
    </w:p>
    <w:p w14:paraId="2E64F3EE">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（4）质疑书没有法定代表人签署本人姓名或印盖本人姓名章并加盖供应商公章；质疑书由参加</w:t>
      </w: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的授权代表签署本人姓名或印盖本人姓名章的，没有法定代表人的特别授权；质疑书加盖合同专用章的；</w:t>
      </w:r>
    </w:p>
    <w:p w14:paraId="58D51BB4">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（5）质疑书未提供有效联系人或联系方式的；</w:t>
      </w:r>
    </w:p>
    <w:p w14:paraId="3265904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（6）质疑事项已经进入投诉或者诉讼程序的；</w:t>
      </w:r>
    </w:p>
    <w:p w14:paraId="6DCC74A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（7）其它不符合受理条件的情形。</w:t>
      </w:r>
    </w:p>
    <w:p w14:paraId="0A2E9D5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9.7.8采购人或代理机构将在收到书面质疑后7个工作日内审查质疑事项，作出答复或相关处理决定，并以书面形式通知质疑供应商和其他有关供应商，但答复的内容不涉及商业秘密。若质疑涉及政府采购制度或程序，将被转交政府采购的管理部门审查。</w:t>
      </w:r>
    </w:p>
    <w:p w14:paraId="2A7278FD">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9.7.9供应商对评审过程、中标或者成交结果提出质疑的，采购人、采购代理机构可以组织原评标委员会、竞争性谈判小组、询价小组或者竞争性磋商小组协助答复质疑。</w:t>
      </w:r>
    </w:p>
    <w:p w14:paraId="261A1973">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9.7.10质疑人有下列情形之一的，代理机构应驳回质疑：</w:t>
      </w:r>
    </w:p>
    <w:p w14:paraId="0A88044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（1）质疑缺乏事实和法律依据的；</w:t>
      </w:r>
    </w:p>
    <w:p w14:paraId="76A1896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（2）质疑人捏造事实、提供虚假材料，或在一定期限内多次质疑而无实据的；</w:t>
      </w:r>
    </w:p>
    <w:p w14:paraId="0E66915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（3）质疑已经处理并答复后，质疑人就同一事项又提起质疑且未提供新的有效证据的；</w:t>
      </w:r>
    </w:p>
    <w:p w14:paraId="7EDB897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（4）其他根据相关法律、法规应当予以驳回的情形。</w:t>
      </w:r>
    </w:p>
    <w:p w14:paraId="5DBB865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9.7.11供应商进行虚假和恶意质疑的，代理机构可以提请有关部门将其列入不良记录名单，在一至三年内禁止参加政府采购活动，并将处理决定在相关政府采购媒体上公布。</w:t>
      </w:r>
    </w:p>
    <w:p w14:paraId="63CF213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9.7.12采购人、采购代理机构认为供应商质疑不成立，或者成立但未对中标、成交结果构成影响的，继续开展采购活动；认为供应商质疑成立且影响或者可能影响中标、成交结果的，按照下列情况处理：</w:t>
      </w:r>
    </w:p>
    <w:p w14:paraId="539FD0B1">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（一）对采购文件提出的质疑，依法通过澄清或者修改可以继续开展采购活动的，澄清或者修改采购文件后继续开展采购活动；否则应当修改采购文件后重新开展采购活动。</w:t>
      </w:r>
    </w:p>
    <w:p w14:paraId="03B4127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对采购过程、中标或者成交结果提出的质疑，合格供应商符合法定数量时，可以从合格的中标或者成交候选人中另行确定中标、成交供应商的，应当依法另行确定中标、成交供应商；否则应当重新开展采购活动。</w:t>
      </w:r>
    </w:p>
    <w:p w14:paraId="573D14F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质疑答复导致中标、成交结果改变的，采购人或者采购代理机构应当将有关情况书面报告本级财政部门。</w:t>
      </w:r>
    </w:p>
    <w:p w14:paraId="6F422373">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9.7.13质疑供应商对采购人、采购代理机构的答复不满意，或者采购人、采购代理机构未在规定时间内作出答复的，可以在答复期满后15个工作日内向本办法第六条规定的财政部门提起投诉（投诉书范本见附件②）。</w:t>
      </w:r>
    </w:p>
    <w:p w14:paraId="6875FE8E">
      <w:pPr>
        <w:rPr>
          <w:rFonts w:hint="eastAsia" w:ascii="宋体" w:hAnsi="宋体" w:eastAsia="宋体" w:cs="宋体"/>
          <w:b/>
          <w:color w:val="000000" w:themeColor="text1"/>
          <w:sz w:val="28"/>
          <w:szCs w:val="28"/>
          <w14:textFill>
            <w14:solidFill>
              <w14:schemeClr w14:val="tx1"/>
            </w14:solidFill>
          </w14:textFill>
        </w:rPr>
      </w:pPr>
    </w:p>
    <w:p w14:paraId="72899B65">
      <w:pPr>
        <w:rPr>
          <w:rFonts w:hint="eastAsia" w:ascii="宋体" w:hAnsi="宋体" w:eastAsia="宋体" w:cs="宋体"/>
          <w:b/>
          <w:color w:val="000000" w:themeColor="text1"/>
          <w:sz w:val="28"/>
          <w:szCs w:val="28"/>
          <w14:textFill>
            <w14:solidFill>
              <w14:schemeClr w14:val="tx1"/>
            </w14:solidFill>
          </w14:textFill>
        </w:rPr>
      </w:pPr>
    </w:p>
    <w:p w14:paraId="6948C465">
      <w:pPr>
        <w:rPr>
          <w:rFonts w:hint="eastAsia" w:ascii="宋体" w:hAnsi="宋体" w:eastAsia="宋体" w:cs="宋体"/>
          <w:b/>
          <w:color w:val="000000" w:themeColor="text1"/>
          <w:sz w:val="28"/>
          <w:szCs w:val="28"/>
          <w14:textFill>
            <w14:solidFill>
              <w14:schemeClr w14:val="tx1"/>
            </w14:solidFill>
          </w14:textFill>
        </w:rPr>
      </w:pPr>
    </w:p>
    <w:p w14:paraId="4CFC7C02">
      <w:pPr>
        <w:rPr>
          <w:rFonts w:hint="eastAsia" w:ascii="宋体" w:hAnsi="宋体" w:eastAsia="宋体" w:cs="宋体"/>
          <w:b/>
          <w:color w:val="000000" w:themeColor="text1"/>
          <w:sz w:val="28"/>
          <w:szCs w:val="28"/>
          <w14:textFill>
            <w14:solidFill>
              <w14:schemeClr w14:val="tx1"/>
            </w14:solidFill>
          </w14:textFill>
        </w:rPr>
      </w:pPr>
    </w:p>
    <w:p w14:paraId="2A5954D0">
      <w:pPr>
        <w:rPr>
          <w:rFonts w:hint="eastAsia" w:ascii="宋体" w:hAnsi="宋体" w:eastAsia="宋体" w:cs="宋体"/>
          <w:b/>
          <w:color w:val="000000" w:themeColor="text1"/>
          <w:sz w:val="28"/>
          <w:szCs w:val="28"/>
          <w14:textFill>
            <w14:solidFill>
              <w14:schemeClr w14:val="tx1"/>
            </w14:solidFill>
          </w14:textFill>
        </w:rPr>
      </w:pPr>
    </w:p>
    <w:p w14:paraId="189824A8">
      <w:pPr>
        <w:rPr>
          <w:rFonts w:hint="eastAsia" w:ascii="宋体" w:hAnsi="宋体" w:eastAsia="宋体" w:cs="宋体"/>
          <w:b/>
          <w:color w:val="000000" w:themeColor="text1"/>
          <w:sz w:val="28"/>
          <w:szCs w:val="28"/>
          <w14:textFill>
            <w14:solidFill>
              <w14:schemeClr w14:val="tx1"/>
            </w14:solidFill>
          </w14:textFill>
        </w:rPr>
      </w:pPr>
    </w:p>
    <w:p w14:paraId="28EDAC76">
      <w:pPr>
        <w:rPr>
          <w:rFonts w:hint="eastAsia" w:ascii="宋体" w:hAnsi="宋体" w:eastAsia="宋体" w:cs="宋体"/>
          <w:b/>
          <w:color w:val="000000" w:themeColor="text1"/>
          <w:sz w:val="28"/>
          <w:szCs w:val="28"/>
          <w14:textFill>
            <w14:solidFill>
              <w14:schemeClr w14:val="tx1"/>
            </w14:solidFill>
          </w14:textFill>
        </w:rPr>
      </w:pPr>
    </w:p>
    <w:p w14:paraId="03AFC8BE">
      <w:pPr>
        <w:rPr>
          <w:rFonts w:hint="eastAsia" w:ascii="宋体" w:hAnsi="宋体" w:eastAsia="宋体" w:cs="宋体"/>
          <w:b/>
          <w:color w:val="000000" w:themeColor="text1"/>
          <w:sz w:val="28"/>
          <w:szCs w:val="28"/>
          <w14:textFill>
            <w14:solidFill>
              <w14:schemeClr w14:val="tx1"/>
            </w14:solidFill>
          </w14:textFill>
        </w:rPr>
      </w:pPr>
    </w:p>
    <w:p w14:paraId="54060828">
      <w:pP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附件①</w:t>
      </w:r>
    </w:p>
    <w:p w14:paraId="1CCAB2A8">
      <w:pPr>
        <w:spacing w:line="360" w:lineRule="auto"/>
        <w:jc w:val="cente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质疑函范本</w:t>
      </w:r>
    </w:p>
    <w:p w14:paraId="07293A80">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一、质疑供应商基本信息</w:t>
      </w:r>
    </w:p>
    <w:p w14:paraId="06950A13">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质疑供应商：</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E6EEF03">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地址：</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邮编：</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70C0FBD3">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联系人：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联系电话：</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1DA5D95">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授权代表：</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044D3D7F">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联系电话：</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72476AD">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地址：</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邮编：</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5504C3E6">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二、质疑项目基本情况</w:t>
      </w:r>
    </w:p>
    <w:p w14:paraId="7A59932D">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质疑项目的名称：</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77BD1595">
      <w:pPr>
        <w:adjustRightInd w:val="0"/>
        <w:snapToGrid w:val="0"/>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质疑项目的编号：</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2DBE6A4">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采购人名称：</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73A08A34">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采购文件获取日期：</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DA5F37B">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三、质疑事项具体内容</w:t>
      </w:r>
    </w:p>
    <w:p w14:paraId="2B8CD2FF">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质疑事项1：</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6B28BDFF">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事实依据：</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67704D13">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法律依据：</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28A8C39F">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质疑事项2</w:t>
      </w:r>
    </w:p>
    <w:p w14:paraId="666D65F1">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p>
    <w:p w14:paraId="285D2C72">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四、与质疑事项相关的质疑请求</w:t>
      </w:r>
    </w:p>
    <w:p w14:paraId="5C21E9C4">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请求：</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2491DAE3">
      <w:pPr>
        <w:spacing w:line="360" w:lineRule="auto"/>
        <w:rPr>
          <w:rFonts w:hint="eastAsia" w:ascii="宋体" w:hAnsi="宋体" w:eastAsia="宋体" w:cs="宋体"/>
          <w:color w:val="000000" w:themeColor="text1"/>
          <w:sz w:val="28"/>
          <w:szCs w:val="28"/>
          <w14:textFill>
            <w14:solidFill>
              <w14:schemeClr w14:val="tx1"/>
            </w14:solidFill>
          </w14:textFill>
        </w:rPr>
      </w:pPr>
    </w:p>
    <w:p w14:paraId="7ACFD41B">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签字(</w:t>
      </w:r>
      <w:r>
        <w:rPr>
          <w:rFonts w:hint="eastAsia" w:ascii="宋体" w:hAnsi="宋体" w:eastAsia="宋体" w:cs="宋体"/>
          <w:color w:val="000000" w:themeColor="text1"/>
          <w:sz w:val="28"/>
          <w:szCs w:val="28"/>
          <w:lang w:eastAsia="zh-CN"/>
          <w14:textFill>
            <w14:solidFill>
              <w14:schemeClr w14:val="tx1"/>
            </w14:solidFill>
          </w14:textFill>
        </w:rPr>
        <w:t>签字或盖章</w:t>
      </w:r>
      <w:r>
        <w:rPr>
          <w:rFonts w:hint="eastAsia" w:ascii="宋体" w:hAnsi="宋体" w:eastAsia="宋体" w:cs="宋体"/>
          <w:color w:val="000000" w:themeColor="text1"/>
          <w:sz w:val="28"/>
          <w:szCs w:val="28"/>
          <w14:textFill>
            <w14:solidFill>
              <w14:schemeClr w14:val="tx1"/>
            </w14:solidFill>
          </w14:textFill>
        </w:rPr>
        <w:t xml:space="preserve">)：                   公章：                      </w:t>
      </w:r>
    </w:p>
    <w:p w14:paraId="60FB75A0">
      <w:pP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日期：    </w:t>
      </w:r>
    </w:p>
    <w:p w14:paraId="3BB0582E">
      <w:pPr>
        <w:spacing w:line="360" w:lineRule="auto"/>
        <w:rPr>
          <w:rFonts w:hint="eastAsia" w:ascii="宋体" w:hAnsi="宋体" w:eastAsia="宋体" w:cs="宋体"/>
          <w:b/>
          <w:color w:val="000000" w:themeColor="text1"/>
          <w:sz w:val="28"/>
          <w:szCs w:val="28"/>
          <w14:textFill>
            <w14:solidFill>
              <w14:schemeClr w14:val="tx1"/>
            </w14:solidFill>
          </w14:textFill>
        </w:rPr>
      </w:pPr>
    </w:p>
    <w:p w14:paraId="67BB9A48">
      <w:pP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质疑函制作说明：</w:t>
      </w:r>
    </w:p>
    <w:p w14:paraId="162CB217">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1.供应商提出质疑时，应提交质疑函和必要的证明材料。</w:t>
      </w:r>
    </w:p>
    <w:p w14:paraId="72ADBEA6">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2.质疑供应商若委托代理人进行质疑的，质疑函应按要求列明“授权代表”的有关内容，并在附件中提交由质疑</w:t>
      </w:r>
      <w:r>
        <w:rPr>
          <w:rFonts w:hint="eastAsia" w:ascii="宋体" w:hAnsi="宋体" w:eastAsia="宋体" w:cs="宋体"/>
          <w:color w:val="000000" w:themeColor="text1"/>
          <w:kern w:val="0"/>
          <w:sz w:val="28"/>
          <w:szCs w:val="28"/>
          <w14:textFill>
            <w14:solidFill>
              <w14:schemeClr w14:val="tx1"/>
            </w14:solidFill>
          </w14:textFill>
        </w:rPr>
        <w:t>供应商签署的授权委托书。授权委托书应载明代理人的姓名或者名称、代理事项、具体权限、期限和相关事项。</w:t>
      </w:r>
    </w:p>
    <w:p w14:paraId="03CD4CE1">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3.质疑供应商若对项目的某一分包进行质疑，质疑函中应列明具体分包号。</w:t>
      </w:r>
    </w:p>
    <w:p w14:paraId="0B643E0D">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4.质疑函的质疑事项应具体、明确，并有必要的事实依据和法律依据。</w:t>
      </w:r>
    </w:p>
    <w:p w14:paraId="75D9828A">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5.质疑函的质疑请求应与质疑事项相关。</w:t>
      </w:r>
    </w:p>
    <w:p w14:paraId="33012EB9">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6.质疑供应商为自然人的，质疑函应由本人签字；质疑供应商为法人或者其他组织的，质疑函应由法定代表人、主要负责人，或者其授权代表签字或者盖章，并加盖公章。</w:t>
      </w:r>
    </w:p>
    <w:p w14:paraId="45C59A5A">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br w:type="page"/>
      </w:r>
      <w:r>
        <w:rPr>
          <w:rFonts w:hint="eastAsia" w:ascii="宋体" w:hAnsi="宋体" w:eastAsia="宋体" w:cs="宋体"/>
          <w:b/>
          <w:color w:val="000000" w:themeColor="text1"/>
          <w:sz w:val="28"/>
          <w:szCs w:val="28"/>
          <w14:textFill>
            <w14:solidFill>
              <w14:schemeClr w14:val="tx1"/>
            </w14:solidFill>
          </w14:textFill>
        </w:rPr>
        <w:t>附件②</w:t>
      </w:r>
    </w:p>
    <w:p w14:paraId="099FB25A">
      <w:pPr>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投诉书范本</w:t>
      </w:r>
    </w:p>
    <w:p w14:paraId="1A0ADD97">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一、投诉相关主体基本情况</w:t>
      </w:r>
    </w:p>
    <w:p w14:paraId="12DF1913">
      <w:pPr>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投诉人：</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4F7758E3">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     址：</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邮编：</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4938563E">
      <w:pPr>
        <w:tabs>
          <w:tab w:val="left" w:pos="6510"/>
        </w:tabs>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法定代表人/主要负责人：</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22879A47">
      <w:pPr>
        <w:tabs>
          <w:tab w:val="left" w:pos="6510"/>
        </w:tabs>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联系电话：</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0AD94F8">
      <w:pPr>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授权代表：</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联系电话：</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06F0DB9">
      <w:pPr>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     址：</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邮编：</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61F46244">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被投诉人1：</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7992D90D">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     址：</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邮编：</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D54E0AF">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联系人：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联系电话：</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081828D4">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被投诉人2</w:t>
      </w:r>
    </w:p>
    <w:p w14:paraId="45575572">
      <w:pPr>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p>
    <w:p w14:paraId="3EF7DA20">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相关供应商：</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2250ACAC">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     址：</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邮编：</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0D6BA46C">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联系人：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联系电话：</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76E5070">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二、投诉项目基本情况</w:t>
      </w:r>
    </w:p>
    <w:p w14:paraId="52C9D010">
      <w:pPr>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名称：</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4ED0BDBF">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编号：</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4F3540A4">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采购人名称：</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552D395C">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代理机构名称：</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0F96F1F5">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采购文件公告:</w:t>
      </w:r>
      <w:r>
        <w:rPr>
          <w:rFonts w:hint="eastAsia" w:ascii="宋体" w:hAnsi="宋体" w:eastAsia="宋体" w:cs="宋体"/>
          <w:color w:val="000000" w:themeColor="text1"/>
          <w:sz w:val="28"/>
          <w:szCs w:val="28"/>
          <w:u w:val="single"/>
          <w14:textFill>
            <w14:solidFill>
              <w14:schemeClr w14:val="tx1"/>
            </w14:solidFill>
          </w14:textFill>
        </w:rPr>
        <w:t xml:space="preserve">是/否 </w:t>
      </w:r>
      <w:r>
        <w:rPr>
          <w:rFonts w:hint="eastAsia" w:ascii="宋体" w:hAnsi="宋体" w:eastAsia="宋体" w:cs="宋体"/>
          <w:color w:val="000000" w:themeColor="text1"/>
          <w:sz w:val="28"/>
          <w:szCs w:val="28"/>
          <w14:textFill>
            <w14:solidFill>
              <w14:schemeClr w14:val="tx1"/>
            </w14:solidFill>
          </w14:textFill>
        </w:rPr>
        <w:t xml:space="preserve">    公告期限：</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F9D13B6">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采购结果公告:</w:t>
      </w:r>
      <w:r>
        <w:rPr>
          <w:rFonts w:hint="eastAsia" w:ascii="宋体" w:hAnsi="宋体" w:eastAsia="宋体" w:cs="宋体"/>
          <w:color w:val="000000" w:themeColor="text1"/>
          <w:sz w:val="28"/>
          <w:szCs w:val="28"/>
          <w:u w:val="single"/>
          <w14:textFill>
            <w14:solidFill>
              <w14:schemeClr w14:val="tx1"/>
            </w14:solidFill>
          </w14:textFill>
        </w:rPr>
        <w:t xml:space="preserve">是/否 </w:t>
      </w:r>
      <w:r>
        <w:rPr>
          <w:rFonts w:hint="eastAsia" w:ascii="宋体" w:hAnsi="宋体" w:eastAsia="宋体" w:cs="宋体"/>
          <w:color w:val="000000" w:themeColor="text1"/>
          <w:sz w:val="28"/>
          <w:szCs w:val="28"/>
          <w14:textFill>
            <w14:solidFill>
              <w14:schemeClr w14:val="tx1"/>
            </w14:solidFill>
          </w14:textFill>
        </w:rPr>
        <w:t xml:space="preserve">    公告期限：</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5D1F60B8">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三、质疑基本情况</w:t>
      </w:r>
    </w:p>
    <w:p w14:paraId="53646D83">
      <w:pPr>
        <w:spacing w:line="360" w:lineRule="auto"/>
        <w:ind w:firstLine="560" w:firstLineChars="200"/>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投诉人于</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年</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月</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日,向</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提出质疑，质疑事项为：</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484D6F69">
      <w:pPr>
        <w:spacing w:line="360" w:lineRule="auto"/>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u w:val="single"/>
          <w14:textFill>
            <w14:solidFill>
              <w14:schemeClr w14:val="tx1"/>
            </w14:solidFill>
          </w14:textFill>
        </w:rPr>
        <w:t>采购人/代理机构</w:t>
      </w:r>
      <w:r>
        <w:rPr>
          <w:rFonts w:hint="eastAsia" w:ascii="宋体" w:hAnsi="宋体" w:eastAsia="宋体" w:cs="宋体"/>
          <w:color w:val="000000" w:themeColor="text1"/>
          <w:sz w:val="28"/>
          <w:szCs w:val="28"/>
          <w14:textFill>
            <w14:solidFill>
              <w14:schemeClr w14:val="tx1"/>
            </w14:solidFill>
          </w14:textFill>
        </w:rPr>
        <w:t>于</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年</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月</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日,就质疑事项作出了答复/没有在法定期限内作出答复。</w:t>
      </w:r>
    </w:p>
    <w:p w14:paraId="46257A09">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四、投诉事项具体内容</w:t>
      </w:r>
    </w:p>
    <w:p w14:paraId="44EA7447">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投诉事项 1：</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01FE10FE">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事实依据：</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9A1A2BA">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法律依据：</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43F05928">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投诉事项2</w:t>
      </w:r>
    </w:p>
    <w:p w14:paraId="3F6BE350">
      <w:pPr>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p>
    <w:p w14:paraId="76391B7A">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五、与投诉事项相关的投诉请求</w:t>
      </w:r>
    </w:p>
    <w:p w14:paraId="67C3EBAE">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请求：</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7BFD0C2">
      <w:pPr>
        <w:spacing w:line="360" w:lineRule="auto"/>
        <w:rPr>
          <w:rFonts w:hint="eastAsia" w:ascii="宋体" w:hAnsi="宋体" w:eastAsia="宋体" w:cs="宋体"/>
          <w:color w:val="000000" w:themeColor="text1"/>
          <w:sz w:val="28"/>
          <w:szCs w:val="28"/>
          <w14:textFill>
            <w14:solidFill>
              <w14:schemeClr w14:val="tx1"/>
            </w14:solidFill>
          </w14:textFill>
        </w:rPr>
      </w:pPr>
    </w:p>
    <w:p w14:paraId="591910F8">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签字(</w:t>
      </w:r>
      <w:r>
        <w:rPr>
          <w:rFonts w:hint="eastAsia" w:ascii="宋体" w:hAnsi="宋体" w:eastAsia="宋体" w:cs="宋体"/>
          <w:color w:val="000000" w:themeColor="text1"/>
          <w:sz w:val="28"/>
          <w:szCs w:val="28"/>
          <w:lang w:eastAsia="zh-CN"/>
          <w14:textFill>
            <w14:solidFill>
              <w14:schemeClr w14:val="tx1"/>
            </w14:solidFill>
          </w14:textFill>
        </w:rPr>
        <w:t>签字或盖章</w:t>
      </w: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 公章：</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42561C9">
      <w:pP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日期：</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052767EB">
      <w:pPr>
        <w:spacing w:line="360" w:lineRule="auto"/>
        <w:rPr>
          <w:rFonts w:hint="eastAsia" w:ascii="宋体" w:hAnsi="宋体" w:eastAsia="宋体" w:cs="宋体"/>
          <w:b/>
          <w:color w:val="000000" w:themeColor="text1"/>
          <w:sz w:val="28"/>
          <w:szCs w:val="28"/>
          <w14:textFill>
            <w14:solidFill>
              <w14:schemeClr w14:val="tx1"/>
            </w14:solidFill>
          </w14:textFill>
        </w:rPr>
      </w:pPr>
    </w:p>
    <w:p w14:paraId="6B835B5A">
      <w:pP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br w:type="page"/>
      </w:r>
    </w:p>
    <w:p w14:paraId="30C39BD1">
      <w:pP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投诉书制作说明：</w:t>
      </w:r>
    </w:p>
    <w:p w14:paraId="2BD567D0">
      <w:pPr>
        <w:widowControl/>
        <w:spacing w:line="360" w:lineRule="auto"/>
        <w:ind w:firstLine="560" w:firstLineChars="200"/>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1.投诉人提起投诉时，应当提交投诉书和必要的证明材料，并按照被投诉人和与投诉事项有关的供应商数量提供投诉书副本。</w:t>
      </w:r>
    </w:p>
    <w:p w14:paraId="2E21A247">
      <w:pPr>
        <w:widowControl/>
        <w:spacing w:line="360" w:lineRule="auto"/>
        <w:ind w:firstLine="560" w:firstLineChars="200"/>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2.投诉人若委托代理人进行投诉的，投诉书应按照要求列明“授权代表”的有关内容，并在附件中提交由</w:t>
      </w:r>
      <w:r>
        <w:rPr>
          <w:rFonts w:hint="eastAsia" w:ascii="宋体" w:hAnsi="宋体" w:eastAsia="宋体" w:cs="宋体"/>
          <w:color w:val="000000" w:themeColor="text1"/>
          <w:kern w:val="0"/>
          <w:sz w:val="28"/>
          <w:szCs w:val="28"/>
          <w14:textFill>
            <w14:solidFill>
              <w14:schemeClr w14:val="tx1"/>
            </w14:solidFill>
          </w14:textFill>
        </w:rPr>
        <w:t>投诉人签署的授权委托书。授权委托书应当载明代理人的姓名或者名称、代理事项、具体权限、期限和相关事项。</w:t>
      </w:r>
    </w:p>
    <w:p w14:paraId="0BD9C76D">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3.投诉人若对项目的某一分包进行投诉，投诉书应列明具体分包号。</w:t>
      </w:r>
    </w:p>
    <w:p w14:paraId="3C0FB7F3">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4.投诉书应简要列明质疑事项，质疑函、质疑答复等作为附件材料提供。</w:t>
      </w:r>
    </w:p>
    <w:p w14:paraId="60C12725">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5.投诉书的投诉事项应具体、明确，并有必要的事实依据和法律依据。</w:t>
      </w:r>
    </w:p>
    <w:p w14:paraId="6566CC95">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6.投诉书的投诉请求应与投诉事项相关。</w:t>
      </w:r>
    </w:p>
    <w:p w14:paraId="435FC0E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7.投诉人为自然人的，投诉书应当由本人签字；投诉人为法人或者其他组织的，投诉书应当由法定代表人、主要负责人，或者其授权代表签字或者盖章，并加盖公章。</w:t>
      </w:r>
    </w:p>
    <w:p w14:paraId="7E77BC84">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sectPr>
          <w:footerReference r:id="rId10" w:type="first"/>
          <w:footerReference r:id="rId9" w:type="default"/>
          <w:pgSz w:w="11906" w:h="16838"/>
          <w:pgMar w:top="1440" w:right="1440" w:bottom="1440" w:left="1440" w:header="851" w:footer="992" w:gutter="0"/>
          <w:lnNumType w:countBy="0" w:distance="360"/>
          <w:pgNumType w:fmt="decimal"/>
          <w:cols w:space="720" w:num="1"/>
          <w:titlePg/>
          <w:docGrid w:linePitch="312" w:charSpace="0"/>
        </w:sectPr>
      </w:pPr>
    </w:p>
    <w:p w14:paraId="24828046">
      <w:pPr>
        <w:spacing w:line="360" w:lineRule="auto"/>
        <w:ind w:firstLine="562" w:firstLineChars="200"/>
        <w:outlineLvl w:val="1"/>
        <w:rPr>
          <w:rFonts w:hint="eastAsia" w:ascii="宋体" w:hAnsi="宋体" w:eastAsia="宋体" w:cs="宋体"/>
          <w:b/>
          <w:color w:val="000000" w:themeColor="text1"/>
          <w:sz w:val="28"/>
          <w:szCs w:val="28"/>
          <w14:textFill>
            <w14:solidFill>
              <w14:schemeClr w14:val="tx1"/>
            </w14:solidFill>
          </w14:textFill>
        </w:rPr>
      </w:pPr>
      <w:bookmarkStart w:id="77" w:name="_Toc526842692"/>
      <w:bookmarkStart w:id="78" w:name="_Toc25074"/>
      <w:bookmarkStart w:id="79" w:name="_Toc420591652"/>
      <w:bookmarkStart w:id="80" w:name="_Toc425240473"/>
      <w:bookmarkStart w:id="81" w:name="_Toc421778374"/>
      <w:r>
        <w:rPr>
          <w:rFonts w:hint="eastAsia" w:ascii="宋体" w:hAnsi="宋体" w:eastAsia="宋体" w:cs="宋体"/>
          <w:b/>
          <w:color w:val="000000" w:themeColor="text1"/>
          <w:sz w:val="28"/>
          <w:szCs w:val="28"/>
          <w14:textFill>
            <w14:solidFill>
              <w14:schemeClr w14:val="tx1"/>
            </w14:solidFill>
          </w14:textFill>
        </w:rPr>
        <w:t>10、需要补充的其他内容</w:t>
      </w:r>
      <w:bookmarkEnd w:id="77"/>
      <w:bookmarkEnd w:id="78"/>
      <w:bookmarkStart w:id="82" w:name="_Toc356305901"/>
    </w:p>
    <w:bookmarkEnd w:id="79"/>
    <w:bookmarkEnd w:id="80"/>
    <w:bookmarkEnd w:id="81"/>
    <w:bookmarkEnd w:id="82"/>
    <w:p w14:paraId="060E34B5">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bookmarkStart w:id="83" w:name="_Hlk525811728"/>
      <w:r>
        <w:rPr>
          <w:rFonts w:hint="eastAsia" w:ascii="宋体" w:hAnsi="宋体" w:eastAsia="宋体" w:cs="宋体"/>
          <w:b/>
          <w:color w:val="000000" w:themeColor="text1"/>
          <w:sz w:val="28"/>
          <w:szCs w:val="28"/>
          <w14:textFill>
            <w14:solidFill>
              <w14:schemeClr w14:val="tx1"/>
            </w14:solidFill>
          </w14:textFill>
        </w:rPr>
        <w:t>10.</w:t>
      </w:r>
      <w:r>
        <w:rPr>
          <w:rFonts w:hint="eastAsia" w:ascii="宋体" w:hAnsi="宋体" w:eastAsia="宋体" w:cs="宋体"/>
          <w:b/>
          <w:color w:val="000000" w:themeColor="text1"/>
          <w:sz w:val="28"/>
          <w:szCs w:val="28"/>
          <w:lang w:val="en-US" w:eastAsia="zh-CN"/>
          <w14:textFill>
            <w14:solidFill>
              <w14:schemeClr w14:val="tx1"/>
            </w14:solidFill>
          </w14:textFill>
        </w:rPr>
        <w:t>1</w:t>
      </w:r>
      <w:r>
        <w:rPr>
          <w:rFonts w:hint="eastAsia" w:ascii="宋体" w:hAnsi="宋体" w:eastAsia="宋体" w:cs="宋体"/>
          <w:b/>
          <w:color w:val="000000" w:themeColor="text1"/>
          <w:sz w:val="28"/>
          <w:szCs w:val="28"/>
          <w14:textFill>
            <w14:solidFill>
              <w14:schemeClr w14:val="tx1"/>
            </w14:solidFill>
          </w14:textFill>
        </w:rPr>
        <w:t>合格投标人不足3家的有关法律条文</w:t>
      </w:r>
    </w:p>
    <w:bookmarkEnd w:id="83"/>
    <w:p w14:paraId="008BBCE5">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w:t>
      </w:r>
      <w:r>
        <w:rPr>
          <w:rFonts w:hint="eastAsia" w:ascii="宋体" w:hAnsi="宋体" w:cs="宋体"/>
          <w:b/>
          <w:color w:val="000000" w:themeColor="text1"/>
          <w:sz w:val="28"/>
          <w:szCs w:val="28"/>
          <w:lang w:val="en-US" w:eastAsia="zh-CN"/>
          <w14:textFill>
            <w14:solidFill>
              <w14:schemeClr w14:val="tx1"/>
            </w14:solidFill>
          </w14:textFill>
        </w:rPr>
        <w:t>1</w:t>
      </w:r>
      <w:r>
        <w:rPr>
          <w:rFonts w:hint="eastAsia" w:ascii="宋体" w:hAnsi="宋体" w:eastAsia="宋体" w:cs="宋体"/>
          <w:b/>
          <w:color w:val="000000" w:themeColor="text1"/>
          <w:sz w:val="28"/>
          <w:szCs w:val="28"/>
          <w14:textFill>
            <w14:solidFill>
              <w14:schemeClr w14:val="tx1"/>
            </w14:solidFill>
          </w14:textFill>
        </w:rPr>
        <w:t>）</w:t>
      </w:r>
      <w:bookmarkStart w:id="84" w:name="_Toc525798436"/>
      <w:r>
        <w:rPr>
          <w:rFonts w:hint="eastAsia" w:ascii="宋体" w:hAnsi="宋体" w:eastAsia="宋体" w:cs="宋体"/>
          <w:b/>
          <w:color w:val="000000" w:themeColor="text1"/>
          <w:sz w:val="28"/>
          <w:szCs w:val="28"/>
          <w14:textFill>
            <w14:solidFill>
              <w14:schemeClr w14:val="tx1"/>
            </w14:solidFill>
          </w14:textFill>
        </w:rPr>
        <w:t>财政部关于政府采购竞争性磋商采购方式管理暂行办法有关问题的补充通知</w:t>
      </w:r>
      <w:bookmarkEnd w:id="84"/>
      <w:r>
        <w:rPr>
          <w:rFonts w:hint="eastAsia" w:ascii="宋体" w:hAnsi="宋体" w:eastAsia="宋体" w:cs="宋体"/>
          <w:b/>
          <w:color w:val="000000" w:themeColor="text1"/>
          <w:sz w:val="28"/>
          <w:szCs w:val="28"/>
          <w14:textFill>
            <w14:solidFill>
              <w14:schemeClr w14:val="tx1"/>
            </w14:solidFill>
          </w14:textFill>
        </w:rPr>
        <w:t>--财库〔2015〕124号</w:t>
      </w:r>
    </w:p>
    <w:p w14:paraId="7F77F98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770C3420">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w:t>
      </w:r>
      <w:r>
        <w:rPr>
          <w:rFonts w:hint="eastAsia" w:ascii="宋体" w:hAnsi="宋体" w:cs="宋体"/>
          <w:b/>
          <w:color w:val="000000" w:themeColor="text1"/>
          <w:sz w:val="28"/>
          <w:szCs w:val="28"/>
          <w:lang w:val="en-US" w:eastAsia="zh-CN"/>
          <w14:textFill>
            <w14:solidFill>
              <w14:schemeClr w14:val="tx1"/>
            </w14:solidFill>
          </w14:textFill>
        </w:rPr>
        <w:t>2</w:t>
      </w:r>
      <w:r>
        <w:rPr>
          <w:rFonts w:hint="eastAsia" w:ascii="宋体" w:hAnsi="宋体" w:eastAsia="宋体" w:cs="宋体"/>
          <w:b/>
          <w:color w:val="000000" w:themeColor="text1"/>
          <w:sz w:val="28"/>
          <w:szCs w:val="28"/>
          <w14:textFill>
            <w14:solidFill>
              <w14:schemeClr w14:val="tx1"/>
            </w14:solidFill>
          </w14:textFill>
        </w:rPr>
        <w:t>）财政部关于印发《政府采购竞争性磋商采购方式管理暂行办法》的通知--财库〔2014〕214号</w:t>
      </w:r>
    </w:p>
    <w:p w14:paraId="1290602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第二十一条磋商文件能够详细列明采购标的的技术、服务要求的，磋商结束后，磋商小组应当要求所有实质性响应的供应商在规定时间内提交最后报价，提交最后报价的供应商不得少于3家。</w:t>
      </w:r>
    </w:p>
    <w:p w14:paraId="3B4FEC3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7EE31337">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最后报价是供应商响应文件的有效组成部分。符合本办法第三条第四项情形的，提交最后报价的供应商可以为2家。</w:t>
      </w:r>
    </w:p>
    <w:p w14:paraId="6CC3CF40">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10.</w:t>
      </w:r>
      <w:r>
        <w:rPr>
          <w:rFonts w:hint="eastAsia" w:ascii="宋体" w:hAnsi="宋体" w:eastAsia="宋体" w:cs="宋体"/>
          <w:color w:val="000000" w:themeColor="text1"/>
          <w:sz w:val="28"/>
          <w:szCs w:val="28"/>
          <w:lang w:val="en-US" w:eastAsia="zh-CN"/>
          <w14:textFill>
            <w14:solidFill>
              <w14:schemeClr w14:val="tx1"/>
            </w14:solidFill>
          </w14:textFill>
        </w:rPr>
        <w:t>2</w:t>
      </w:r>
      <w:r>
        <w:rPr>
          <w:rFonts w:hint="eastAsia" w:ascii="宋体" w:hAnsi="宋体" w:eastAsia="宋体" w:cs="宋体"/>
          <w:color w:val="000000" w:themeColor="text1"/>
          <w:sz w:val="28"/>
          <w:szCs w:val="28"/>
          <w14:textFill>
            <w14:solidFill>
              <w14:schemeClr w14:val="tx1"/>
            </w14:solidFill>
          </w14:textFill>
        </w:rPr>
        <w:t>参与磋商的供应商通过发布公告征集，征集不够的，可由采购单位或磋商小组推荐。在采购过程中符合竞争要求的供应商不足3家的，且采购单位或磋商小组不推荐的，须终止磋商采购活动，发布项目终止公告并说明原因，重新开展采购活动。</w:t>
      </w:r>
    </w:p>
    <w:p w14:paraId="7616999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10.</w:t>
      </w:r>
      <w:r>
        <w:rPr>
          <w:rFonts w:hint="eastAsia" w:ascii="宋体" w:hAnsi="宋体" w:eastAsia="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竞争性磋商项目重新开展采购活动时，经财政部门批准，也可以采取公开招标方式。若继续采用竞争性磋商方式的，实质性响应的供应商仍然不足3家，且只有2家的，采购单位、代理机构须报经财政部门批准后，可以继续与2家供应商进行竞争性磋商。只有1家的，先按废标处理，如采购单位有特殊需求，须报经财政部门批准后，与该供应商进行单一来源谈判。</w:t>
      </w:r>
    </w:p>
    <w:p w14:paraId="53116E87">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10.</w:t>
      </w:r>
      <w:r>
        <w:rPr>
          <w:rFonts w:hint="eastAsia" w:ascii="宋体" w:hAnsi="宋体" w:cs="宋体"/>
          <w:color w:val="000000" w:themeColor="text1"/>
          <w:sz w:val="28"/>
          <w:szCs w:val="28"/>
          <w:lang w:val="en-US" w:eastAsia="zh-CN"/>
          <w14:textFill>
            <w14:solidFill>
              <w14:schemeClr w14:val="tx1"/>
            </w14:solidFill>
          </w14:textFill>
        </w:rPr>
        <w:t>4</w:t>
      </w:r>
      <w:r>
        <w:rPr>
          <w:rFonts w:hint="eastAsia" w:ascii="宋体" w:hAnsi="宋体" w:eastAsia="宋体" w:cs="宋体"/>
          <w:color w:val="000000" w:themeColor="text1"/>
          <w:sz w:val="28"/>
          <w:szCs w:val="28"/>
          <w14:textFill>
            <w14:solidFill>
              <w14:schemeClr w14:val="tx1"/>
            </w14:solidFill>
          </w14:textFill>
        </w:rPr>
        <w:t>磋商开始到成交供应商确定前，磋商小组、采购人及有关人员要严格遵循保密原则，任何一方不得向与评审无关的单位和人员透露与磋商有关的其它供应商的技术资料、价格及其它信息。否则，按《中华人民共和国政府采购法》、《中华人民共和国政府采购法实施条例》及有关法律、法规的法律规定进行相应的处罚。</w:t>
      </w:r>
    </w:p>
    <w:p w14:paraId="0E9FA6B3">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1B1006C4">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41986CF7">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76145024">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42CB962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7784152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0E309FB3">
      <w:pPr>
        <w:pStyle w:val="16"/>
        <w:rPr>
          <w:rFonts w:hint="eastAsia" w:ascii="宋体" w:hAnsi="宋体" w:eastAsia="宋体" w:cs="宋体"/>
          <w:color w:val="000000" w:themeColor="text1"/>
          <w:sz w:val="28"/>
          <w:szCs w:val="28"/>
          <w14:textFill>
            <w14:solidFill>
              <w14:schemeClr w14:val="tx1"/>
            </w14:solidFill>
          </w14:textFill>
        </w:rPr>
      </w:pPr>
    </w:p>
    <w:p w14:paraId="486DB519">
      <w:pPr>
        <w:rPr>
          <w:rFonts w:hint="eastAsia" w:ascii="宋体" w:hAnsi="宋体" w:eastAsia="宋体" w:cs="宋体"/>
          <w:color w:val="000000" w:themeColor="text1"/>
          <w:sz w:val="28"/>
          <w:szCs w:val="28"/>
          <w14:textFill>
            <w14:solidFill>
              <w14:schemeClr w14:val="tx1"/>
            </w14:solidFill>
          </w14:textFill>
        </w:rPr>
      </w:pPr>
    </w:p>
    <w:p w14:paraId="2E61DACD">
      <w:pPr>
        <w:pStyle w:val="16"/>
        <w:rPr>
          <w:rFonts w:hint="eastAsia" w:ascii="宋体" w:hAnsi="宋体" w:eastAsia="宋体" w:cs="宋体"/>
          <w:color w:val="000000" w:themeColor="text1"/>
          <w:sz w:val="28"/>
          <w:szCs w:val="28"/>
          <w14:textFill>
            <w14:solidFill>
              <w14:schemeClr w14:val="tx1"/>
            </w14:solidFill>
          </w14:textFill>
        </w:rPr>
      </w:pPr>
    </w:p>
    <w:p w14:paraId="6849320F">
      <w:pPr>
        <w:rPr>
          <w:rFonts w:hint="eastAsia" w:ascii="宋体" w:hAnsi="宋体" w:eastAsia="宋体" w:cs="宋体"/>
          <w:color w:val="000000" w:themeColor="text1"/>
          <w:sz w:val="28"/>
          <w:szCs w:val="28"/>
          <w14:textFill>
            <w14:solidFill>
              <w14:schemeClr w14:val="tx1"/>
            </w14:solidFill>
          </w14:textFill>
        </w:rPr>
      </w:pPr>
    </w:p>
    <w:p w14:paraId="5DE45F0F">
      <w:pPr>
        <w:pStyle w:val="16"/>
        <w:rPr>
          <w:rFonts w:hint="eastAsia"/>
        </w:rPr>
      </w:pPr>
    </w:p>
    <w:p w14:paraId="67D3C24B">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125B5543">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668AB330">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69840D7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2981BE8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354C5C07">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4B497B13">
      <w:pPr>
        <w:pStyle w:val="2"/>
        <w:numPr>
          <w:ilvl w:val="0"/>
          <w:numId w:val="4"/>
        </w:numPr>
        <w:jc w:val="center"/>
        <w:rPr>
          <w:rFonts w:hint="eastAsia" w:ascii="宋体" w:hAnsi="宋体" w:eastAsia="宋体" w:cs="宋体"/>
          <w:color w:val="000000" w:themeColor="text1"/>
          <w:sz w:val="32"/>
          <w:szCs w:val="32"/>
          <w14:textFill>
            <w14:solidFill>
              <w14:schemeClr w14:val="tx1"/>
            </w14:solidFill>
          </w14:textFill>
        </w:rPr>
      </w:pPr>
      <w:bookmarkStart w:id="85" w:name="_Toc421778376"/>
      <w:bookmarkStart w:id="86" w:name="_Toc9686"/>
      <w:r>
        <w:rPr>
          <w:rFonts w:hint="eastAsia" w:ascii="宋体" w:hAnsi="宋体" w:eastAsia="宋体" w:cs="宋体"/>
          <w:color w:val="000000" w:themeColor="text1"/>
          <w:sz w:val="32"/>
          <w:szCs w:val="32"/>
          <w14:textFill>
            <w14:solidFill>
              <w14:schemeClr w14:val="tx1"/>
            </w14:solidFill>
          </w14:textFill>
        </w:rPr>
        <w:t>评标办法</w:t>
      </w:r>
      <w:bookmarkEnd w:id="85"/>
      <w:bookmarkEnd w:id="86"/>
    </w:p>
    <w:p w14:paraId="0BEF07F5">
      <w:pPr>
        <w:pStyle w:val="3"/>
        <w:spacing w:before="0" w:after="0" w:line="360" w:lineRule="auto"/>
        <w:jc w:val="center"/>
        <w:rPr>
          <w:rFonts w:hint="eastAsia"/>
          <w:highlight w:val="yellow"/>
        </w:rPr>
      </w:pPr>
      <w:bookmarkStart w:id="87" w:name="_Toc7185"/>
      <w:r>
        <w:rPr>
          <w:rFonts w:hint="eastAsia" w:ascii="宋体" w:hAnsi="宋体" w:eastAsia="宋体" w:cs="宋体"/>
          <w:color w:val="000000" w:themeColor="text1"/>
          <w:sz w:val="24"/>
          <w:highlight w:val="none"/>
          <w14:textFill>
            <w14:solidFill>
              <w14:schemeClr w14:val="tx1"/>
            </w14:solidFill>
          </w14:textFill>
        </w:rPr>
        <w:t>评标办法前附表</w:t>
      </w:r>
      <w:bookmarkEnd w:id="87"/>
    </w:p>
    <w:tbl>
      <w:tblPr>
        <w:tblStyle w:val="34"/>
        <w:tblW w:w="102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680"/>
        <w:gridCol w:w="2286"/>
        <w:gridCol w:w="6439"/>
      </w:tblGrid>
      <w:tr w14:paraId="7AE47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82" w:type="dxa"/>
            <w:gridSpan w:val="2"/>
            <w:vAlign w:val="center"/>
          </w:tcPr>
          <w:p w14:paraId="4F47DFEF">
            <w:pPr>
              <w:spacing w:line="360" w:lineRule="auto"/>
              <w:jc w:val="center"/>
              <w:rPr>
                <w:rFonts w:hint="eastAsia" w:ascii="宋体" w:hAnsi="宋体" w:eastAsia="宋体" w:cs="宋体"/>
                <w:b/>
                <w:color w:val="000000" w:themeColor="text1"/>
                <w:sz w:val="24"/>
                <w:szCs w:val="24"/>
                <w14:textFill>
                  <w14:solidFill>
                    <w14:schemeClr w14:val="tx1"/>
                  </w14:solidFill>
                </w14:textFill>
              </w:rPr>
            </w:pPr>
            <w:bookmarkStart w:id="88" w:name="_Toc343511683"/>
            <w:bookmarkStart w:id="89" w:name="_Toc112236889"/>
            <w:bookmarkStart w:id="90" w:name="_Toc456197085"/>
            <w:bookmarkStart w:id="91" w:name="_Toc397585167"/>
            <w:bookmarkStart w:id="92" w:name="_Toc394320898"/>
            <w:bookmarkStart w:id="93" w:name="_Toc246996985"/>
            <w:bookmarkStart w:id="94" w:name="_Toc18142"/>
            <w:bookmarkStart w:id="95" w:name="_Toc169940988"/>
            <w:bookmarkStart w:id="96" w:name="_Toc152045599"/>
            <w:bookmarkStart w:id="97" w:name="_Toc152042376"/>
            <w:bookmarkStart w:id="98" w:name="_Toc343511682"/>
            <w:bookmarkStart w:id="99" w:name="_Toc179632617"/>
            <w:bookmarkStart w:id="100" w:name="_Toc361406429"/>
            <w:bookmarkStart w:id="101" w:name="_Toc132684599"/>
            <w:bookmarkStart w:id="102" w:name="_Toc145989485"/>
            <w:bookmarkStart w:id="103" w:name="_Toc144974566"/>
            <w:bookmarkStart w:id="104" w:name="_Toc247085757"/>
            <w:bookmarkStart w:id="105" w:name="_Toc221523517"/>
            <w:bookmarkStart w:id="106" w:name="_Toc397410469"/>
            <w:bookmarkStart w:id="107" w:name="_Toc225592722"/>
            <w:bookmarkStart w:id="108" w:name="_Toc395711817"/>
            <w:bookmarkStart w:id="109" w:name="_Toc397585236"/>
            <w:bookmarkStart w:id="110" w:name="_Toc361406350"/>
            <w:bookmarkStart w:id="111" w:name="_Toc123211617"/>
            <w:bookmarkStart w:id="112" w:name="_Toc246996242"/>
            <w:bookmarkStart w:id="113" w:name="_Toc397410656"/>
            <w:r>
              <w:rPr>
                <w:rFonts w:hint="eastAsia" w:ascii="宋体" w:hAnsi="宋体" w:eastAsia="宋体" w:cs="宋体"/>
                <w:b/>
                <w:color w:val="000000" w:themeColor="text1"/>
                <w:sz w:val="24"/>
                <w:szCs w:val="24"/>
                <w14:textFill>
                  <w14:solidFill>
                    <w14:schemeClr w14:val="tx1"/>
                  </w14:solidFill>
                </w14:textFill>
              </w:rPr>
              <w:t>条款号</w:t>
            </w:r>
            <w:bookmarkEnd w:id="88"/>
          </w:p>
        </w:tc>
        <w:tc>
          <w:tcPr>
            <w:tcW w:w="2286" w:type="dxa"/>
            <w:vAlign w:val="center"/>
          </w:tcPr>
          <w:p w14:paraId="33DB4BA9">
            <w:pPr>
              <w:spacing w:line="360" w:lineRule="auto"/>
              <w:jc w:val="center"/>
              <w:rPr>
                <w:rFonts w:hint="eastAsia" w:ascii="宋体" w:hAnsi="宋体" w:eastAsia="宋体" w:cs="宋体"/>
                <w:b/>
                <w:color w:val="000000" w:themeColor="text1"/>
                <w:sz w:val="24"/>
                <w:szCs w:val="24"/>
                <w14:textFill>
                  <w14:solidFill>
                    <w14:schemeClr w14:val="tx1"/>
                  </w14:solidFill>
                </w14:textFill>
              </w:rPr>
            </w:pPr>
            <w:bookmarkStart w:id="114" w:name="_Toc343511684"/>
            <w:r>
              <w:rPr>
                <w:rFonts w:hint="eastAsia" w:ascii="宋体" w:hAnsi="宋体" w:eastAsia="宋体" w:cs="宋体"/>
                <w:b/>
                <w:color w:val="000000" w:themeColor="text1"/>
                <w:sz w:val="24"/>
                <w:szCs w:val="24"/>
                <w14:textFill>
                  <w14:solidFill>
                    <w14:schemeClr w14:val="tx1"/>
                  </w14:solidFill>
                </w14:textFill>
              </w:rPr>
              <w:t>评审因素</w:t>
            </w:r>
            <w:bookmarkEnd w:id="114"/>
          </w:p>
        </w:tc>
        <w:tc>
          <w:tcPr>
            <w:tcW w:w="6439" w:type="dxa"/>
            <w:vAlign w:val="center"/>
          </w:tcPr>
          <w:p w14:paraId="7073300B">
            <w:pPr>
              <w:spacing w:line="360" w:lineRule="auto"/>
              <w:jc w:val="center"/>
              <w:rPr>
                <w:rFonts w:hint="eastAsia" w:ascii="宋体" w:hAnsi="宋体" w:eastAsia="宋体" w:cs="宋体"/>
                <w:b/>
                <w:color w:val="000000" w:themeColor="text1"/>
                <w:sz w:val="24"/>
                <w:szCs w:val="24"/>
                <w14:textFill>
                  <w14:solidFill>
                    <w14:schemeClr w14:val="tx1"/>
                  </w14:solidFill>
                </w14:textFill>
              </w:rPr>
            </w:pPr>
            <w:bookmarkStart w:id="115" w:name="_Toc343511685"/>
            <w:r>
              <w:rPr>
                <w:rFonts w:hint="eastAsia" w:ascii="宋体" w:hAnsi="宋体" w:eastAsia="宋体" w:cs="宋体"/>
                <w:b/>
                <w:color w:val="000000" w:themeColor="text1"/>
                <w:sz w:val="24"/>
                <w:szCs w:val="24"/>
                <w14:textFill>
                  <w14:solidFill>
                    <w14:schemeClr w14:val="tx1"/>
                  </w14:solidFill>
                </w14:textFill>
              </w:rPr>
              <w:t>评审标准</w:t>
            </w:r>
            <w:bookmarkEnd w:id="115"/>
          </w:p>
        </w:tc>
      </w:tr>
      <w:tr w14:paraId="6FD3B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Align w:val="center"/>
          </w:tcPr>
          <w:p w14:paraId="66BCE5A0">
            <w:pPr>
              <w:spacing w:line="360"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1</w:t>
            </w:r>
          </w:p>
        </w:tc>
        <w:tc>
          <w:tcPr>
            <w:tcW w:w="680" w:type="dxa"/>
            <w:vAlign w:val="center"/>
          </w:tcPr>
          <w:p w14:paraId="10C4CAA6">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资格</w:t>
            </w:r>
          </w:p>
          <w:p w14:paraId="0B58A4E1">
            <w:pPr>
              <w:spacing w:line="360"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eastAsia="zh-CN"/>
              </w:rPr>
              <w:t>审查</w:t>
            </w:r>
          </w:p>
        </w:tc>
        <w:tc>
          <w:tcPr>
            <w:tcW w:w="2286" w:type="dxa"/>
            <w:vAlign w:val="center"/>
          </w:tcPr>
          <w:p w14:paraId="3AB954D6">
            <w:pPr>
              <w:spacing w:line="360" w:lineRule="auto"/>
              <w:jc w:val="center"/>
              <w:rPr>
                <w:rFonts w:hint="eastAsia" w:ascii="宋体" w:hAnsi="宋体" w:eastAsia="宋体" w:cs="宋体"/>
                <w:b/>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sz w:val="24"/>
                <w:szCs w:val="24"/>
                <w:lang w:eastAsia="zh-CN"/>
              </w:rPr>
              <w:t>资格要求</w:t>
            </w:r>
          </w:p>
        </w:tc>
        <w:tc>
          <w:tcPr>
            <w:tcW w:w="6439" w:type="dxa"/>
            <w:vAlign w:val="center"/>
          </w:tcPr>
          <w:p w14:paraId="0C4ADDA7">
            <w:pPr>
              <w:spacing w:line="360" w:lineRule="auto"/>
              <w:jc w:val="both"/>
              <w:rPr>
                <w:rFonts w:hint="eastAsia" w:ascii="宋体" w:hAnsi="宋体" w:eastAsia="宋体" w:cs="宋体"/>
                <w:b/>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sz w:val="24"/>
                <w:szCs w:val="24"/>
                <w:lang w:val="en-US" w:eastAsia="zh-CN"/>
              </w:rPr>
              <w:t>第二章“供应商须知”第1.4.1项规定</w:t>
            </w:r>
          </w:p>
        </w:tc>
      </w:tr>
      <w:tr w14:paraId="4D388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802" w:type="dxa"/>
            <w:vMerge w:val="restart"/>
            <w:vAlign w:val="center"/>
          </w:tcPr>
          <w:p w14:paraId="5C7B2E56">
            <w:pPr>
              <w:spacing w:line="360" w:lineRule="auto"/>
              <w:jc w:val="center"/>
              <w:rPr>
                <w:rFonts w:hint="eastAsia" w:ascii="宋体" w:hAnsi="宋体" w:eastAsia="宋体" w:cs="宋体"/>
                <w:color w:val="000000" w:themeColor="text1"/>
                <w:sz w:val="24"/>
                <w:szCs w:val="24"/>
                <w14:textFill>
                  <w14:solidFill>
                    <w14:schemeClr w14:val="tx1"/>
                  </w14:solidFill>
                </w14:textFill>
              </w:rPr>
            </w:pPr>
            <w:bookmarkStart w:id="116" w:name="_Toc343511686"/>
            <w:r>
              <w:rPr>
                <w:rFonts w:hint="eastAsia" w:ascii="宋体" w:hAnsi="宋体" w:eastAsia="宋体" w:cs="宋体"/>
                <w:color w:val="000000" w:themeColor="text1"/>
                <w:sz w:val="24"/>
                <w:szCs w:val="24"/>
                <w14:textFill>
                  <w14:solidFill>
                    <w14:schemeClr w14:val="tx1"/>
                  </w14:solidFill>
                </w14:textFill>
              </w:rPr>
              <w:t>2.1.1</w:t>
            </w:r>
            <w:bookmarkEnd w:id="116"/>
          </w:p>
        </w:tc>
        <w:tc>
          <w:tcPr>
            <w:tcW w:w="680" w:type="dxa"/>
            <w:vMerge w:val="restart"/>
            <w:vAlign w:val="center"/>
          </w:tcPr>
          <w:p w14:paraId="01F81C77">
            <w:pPr>
              <w:spacing w:line="360" w:lineRule="auto"/>
              <w:jc w:val="center"/>
              <w:rPr>
                <w:rFonts w:hint="eastAsia" w:ascii="宋体" w:hAnsi="宋体" w:eastAsia="宋体" w:cs="宋体"/>
                <w:color w:val="000000" w:themeColor="text1"/>
                <w:sz w:val="24"/>
                <w:szCs w:val="24"/>
                <w14:textFill>
                  <w14:solidFill>
                    <w14:schemeClr w14:val="tx1"/>
                  </w14:solidFill>
                </w14:textFill>
              </w:rPr>
            </w:pPr>
            <w:bookmarkStart w:id="117" w:name="_Toc343511687"/>
            <w:r>
              <w:rPr>
                <w:rFonts w:hint="eastAsia" w:ascii="宋体" w:hAnsi="宋体" w:eastAsia="宋体" w:cs="宋体"/>
                <w:color w:val="000000" w:themeColor="text1"/>
                <w:sz w:val="24"/>
                <w:szCs w:val="24"/>
                <w14:textFill>
                  <w14:solidFill>
                    <w14:schemeClr w14:val="tx1"/>
                  </w14:solidFill>
                </w14:textFill>
              </w:rPr>
              <w:t>形式</w:t>
            </w:r>
          </w:p>
          <w:p w14:paraId="560C867E">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评审</w:t>
            </w:r>
          </w:p>
          <w:p w14:paraId="0C34E528">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标准</w:t>
            </w:r>
            <w:bookmarkEnd w:id="117"/>
          </w:p>
        </w:tc>
        <w:tc>
          <w:tcPr>
            <w:tcW w:w="2286" w:type="dxa"/>
            <w:vAlign w:val="center"/>
          </w:tcPr>
          <w:p w14:paraId="3237BD9E">
            <w:pPr>
              <w:spacing w:line="360" w:lineRule="auto"/>
              <w:jc w:val="center"/>
              <w:rPr>
                <w:rFonts w:hint="eastAsia" w:ascii="宋体" w:hAnsi="宋体" w:eastAsia="宋体" w:cs="宋体"/>
                <w:color w:val="000000" w:themeColor="text1"/>
                <w:sz w:val="24"/>
                <w:szCs w:val="24"/>
                <w14:textFill>
                  <w14:solidFill>
                    <w14:schemeClr w14:val="tx1"/>
                  </w14:solidFill>
                </w14:textFill>
              </w:rPr>
            </w:pPr>
            <w:bookmarkStart w:id="118" w:name="_Toc343511688"/>
            <w:r>
              <w:rPr>
                <w:rFonts w:hint="eastAsia" w:ascii="宋体" w:hAnsi="宋体" w:eastAsia="宋体" w:cs="宋体"/>
                <w:color w:val="000000" w:themeColor="text1"/>
                <w:sz w:val="24"/>
                <w:szCs w:val="24"/>
                <w14:textFill>
                  <w14:solidFill>
                    <w14:schemeClr w14:val="tx1"/>
                  </w14:solidFill>
                </w14:textFill>
              </w:rPr>
              <w:t>供应商名称</w:t>
            </w:r>
            <w:bookmarkEnd w:id="118"/>
          </w:p>
        </w:tc>
        <w:tc>
          <w:tcPr>
            <w:tcW w:w="6439" w:type="dxa"/>
            <w:vAlign w:val="center"/>
          </w:tcPr>
          <w:p w14:paraId="28519BC7">
            <w:pPr>
              <w:spacing w:line="360" w:lineRule="auto"/>
              <w:jc w:val="left"/>
              <w:rPr>
                <w:rFonts w:hint="eastAsia" w:ascii="宋体" w:hAnsi="宋体" w:eastAsia="宋体" w:cs="宋体"/>
                <w:color w:val="000000" w:themeColor="text1"/>
                <w:sz w:val="24"/>
                <w:szCs w:val="24"/>
                <w14:textFill>
                  <w14:solidFill>
                    <w14:schemeClr w14:val="tx1"/>
                  </w14:solidFill>
                </w14:textFill>
              </w:rPr>
            </w:pPr>
            <w:bookmarkStart w:id="119" w:name="_Toc343511689"/>
            <w:r>
              <w:rPr>
                <w:rFonts w:hint="eastAsia" w:ascii="宋体" w:hAnsi="宋体" w:eastAsia="宋体" w:cs="宋体"/>
                <w:color w:val="000000" w:themeColor="text1"/>
                <w:sz w:val="24"/>
                <w:szCs w:val="24"/>
                <w14:textFill>
                  <w14:solidFill>
                    <w14:schemeClr w14:val="tx1"/>
                  </w14:solidFill>
                </w14:textFill>
              </w:rPr>
              <w:t>与营业执照一致</w:t>
            </w:r>
            <w:bookmarkEnd w:id="119"/>
          </w:p>
        </w:tc>
      </w:tr>
      <w:tr w14:paraId="7A650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02" w:type="dxa"/>
            <w:vMerge w:val="continue"/>
            <w:vAlign w:val="center"/>
          </w:tcPr>
          <w:p w14:paraId="6F0D4514">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680" w:type="dxa"/>
            <w:vMerge w:val="continue"/>
            <w:vAlign w:val="center"/>
          </w:tcPr>
          <w:p w14:paraId="5BFBF1EC">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286" w:type="dxa"/>
            <w:vAlign w:val="center"/>
          </w:tcPr>
          <w:p w14:paraId="0297EC9B">
            <w:pPr>
              <w:spacing w:line="360" w:lineRule="auto"/>
              <w:jc w:val="center"/>
              <w:rPr>
                <w:rFonts w:hint="eastAsia" w:ascii="宋体" w:hAnsi="宋体" w:eastAsia="宋体" w:cs="宋体"/>
                <w:color w:val="000000" w:themeColor="text1"/>
                <w:sz w:val="24"/>
                <w:szCs w:val="24"/>
                <w14:textFill>
                  <w14:solidFill>
                    <w14:schemeClr w14:val="tx1"/>
                  </w14:solidFill>
                </w14:textFill>
              </w:rPr>
            </w:pPr>
            <w:bookmarkStart w:id="120" w:name="_Toc343511690"/>
            <w:r>
              <w:rPr>
                <w:rFonts w:hint="eastAsia" w:ascii="宋体" w:hAnsi="宋体" w:eastAsia="宋体" w:cs="宋体"/>
                <w:color w:val="000000" w:themeColor="text1"/>
                <w:sz w:val="24"/>
                <w:szCs w:val="24"/>
                <w:lang w:val="en-US"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函签字盖章</w:t>
            </w:r>
            <w:bookmarkEnd w:id="120"/>
          </w:p>
        </w:tc>
        <w:tc>
          <w:tcPr>
            <w:tcW w:w="6439" w:type="dxa"/>
            <w:vAlign w:val="center"/>
          </w:tcPr>
          <w:p w14:paraId="5721C733">
            <w:pPr>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符合第二章“供应商须知”第3.7款规定</w:t>
            </w:r>
          </w:p>
        </w:tc>
      </w:tr>
      <w:tr w14:paraId="19F87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802" w:type="dxa"/>
            <w:vMerge w:val="continue"/>
            <w:vAlign w:val="center"/>
          </w:tcPr>
          <w:p w14:paraId="4AD5703D">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680" w:type="dxa"/>
            <w:vMerge w:val="continue"/>
            <w:vAlign w:val="center"/>
          </w:tcPr>
          <w:p w14:paraId="37B75234">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286" w:type="dxa"/>
            <w:vAlign w:val="center"/>
          </w:tcPr>
          <w:p w14:paraId="2380A7DE">
            <w:pPr>
              <w:spacing w:line="360" w:lineRule="auto"/>
              <w:jc w:val="center"/>
              <w:rPr>
                <w:rFonts w:hint="eastAsia" w:ascii="宋体" w:hAnsi="宋体" w:eastAsia="宋体" w:cs="宋体"/>
                <w:color w:val="000000" w:themeColor="text1"/>
                <w:sz w:val="24"/>
                <w:szCs w:val="24"/>
                <w14:textFill>
                  <w14:solidFill>
                    <w14:schemeClr w14:val="tx1"/>
                  </w14:solidFill>
                </w14:textFill>
              </w:rPr>
            </w:pPr>
            <w:bookmarkStart w:id="121" w:name="_Toc343511692"/>
            <w:r>
              <w:rPr>
                <w:rFonts w:hint="eastAsia" w:ascii="宋体" w:hAnsi="宋体" w:eastAsia="宋体" w:cs="宋体"/>
                <w:color w:val="000000" w:themeColor="text1"/>
                <w:sz w:val="24"/>
                <w:szCs w:val="24"/>
                <w:lang w:val="en-US" w:eastAsia="zh-CN"/>
                <w14:textFill>
                  <w14:solidFill>
                    <w14:schemeClr w14:val="tx1"/>
                  </w14:solidFill>
                </w14:textFill>
              </w:rPr>
              <w:t>磋商响应</w:t>
            </w:r>
            <w:r>
              <w:rPr>
                <w:rFonts w:hint="eastAsia" w:ascii="宋体" w:hAnsi="宋体" w:eastAsia="宋体" w:cs="宋体"/>
                <w:color w:val="000000" w:themeColor="text1"/>
                <w:sz w:val="24"/>
                <w:szCs w:val="24"/>
                <w14:textFill>
                  <w14:solidFill>
                    <w14:schemeClr w14:val="tx1"/>
                  </w14:solidFill>
                </w14:textFill>
              </w:rPr>
              <w:t>文件格式</w:t>
            </w:r>
            <w:bookmarkEnd w:id="121"/>
          </w:p>
        </w:tc>
        <w:tc>
          <w:tcPr>
            <w:tcW w:w="6439" w:type="dxa"/>
            <w:vAlign w:val="center"/>
          </w:tcPr>
          <w:p w14:paraId="3447E84E">
            <w:pPr>
              <w:spacing w:line="360" w:lineRule="auto"/>
              <w:jc w:val="left"/>
              <w:rPr>
                <w:rFonts w:hint="eastAsia" w:ascii="宋体" w:hAnsi="宋体" w:eastAsia="宋体" w:cs="宋体"/>
                <w:color w:val="000000" w:themeColor="text1"/>
                <w:sz w:val="24"/>
                <w:szCs w:val="24"/>
                <w14:textFill>
                  <w14:solidFill>
                    <w14:schemeClr w14:val="tx1"/>
                  </w14:solidFill>
                </w14:textFill>
              </w:rPr>
            </w:pPr>
            <w:bookmarkStart w:id="122" w:name="_Toc343511693"/>
            <w:r>
              <w:rPr>
                <w:rFonts w:hint="eastAsia" w:ascii="宋体" w:hAnsi="宋体" w:eastAsia="宋体" w:cs="宋体"/>
                <w:color w:val="000000" w:themeColor="text1"/>
                <w:sz w:val="24"/>
                <w:szCs w:val="24"/>
                <w14:textFill>
                  <w14:solidFill>
                    <w14:schemeClr w14:val="tx1"/>
                  </w14:solidFill>
                </w14:textFill>
              </w:rPr>
              <w:t>符合第</w:t>
            </w:r>
            <w:r>
              <w:rPr>
                <w:rFonts w:hint="eastAsia" w:ascii="宋体" w:hAnsi="宋体" w:eastAsia="宋体" w:cs="宋体"/>
                <w:color w:val="000000" w:themeColor="text1"/>
                <w:sz w:val="24"/>
                <w:szCs w:val="24"/>
                <w:lang w:val="en-US" w:eastAsia="zh-CN"/>
                <w14:textFill>
                  <w14:solidFill>
                    <w14:schemeClr w14:val="tx1"/>
                  </w14:solidFill>
                </w14:textFill>
              </w:rPr>
              <w:t>六</w:t>
            </w:r>
            <w:r>
              <w:rPr>
                <w:rFonts w:hint="eastAsia" w:ascii="宋体" w:hAnsi="宋体" w:eastAsia="宋体" w:cs="宋体"/>
                <w:color w:val="000000" w:themeColor="text1"/>
                <w:sz w:val="24"/>
                <w:szCs w:val="24"/>
                <w14:textFill>
                  <w14:solidFill>
                    <w14:schemeClr w14:val="tx1"/>
                  </w14:solidFill>
                </w14:textFill>
              </w:rPr>
              <w:t>章“</w:t>
            </w:r>
            <w:r>
              <w:rPr>
                <w:rFonts w:hint="eastAsia" w:ascii="宋体" w:hAnsi="宋体" w:eastAsia="宋体" w:cs="宋体"/>
                <w:color w:val="000000" w:themeColor="text1"/>
                <w:sz w:val="24"/>
                <w:szCs w:val="24"/>
                <w:lang w:val="en-US" w:eastAsia="zh-CN"/>
                <w14:textFill>
                  <w14:solidFill>
                    <w14:schemeClr w14:val="tx1"/>
                  </w14:solidFill>
                </w14:textFill>
              </w:rPr>
              <w:t>磋商响应</w:t>
            </w:r>
            <w:r>
              <w:rPr>
                <w:rFonts w:hint="eastAsia" w:ascii="宋体" w:hAnsi="宋体" w:eastAsia="宋体" w:cs="宋体"/>
                <w:color w:val="000000" w:themeColor="text1"/>
                <w:sz w:val="24"/>
                <w:szCs w:val="24"/>
                <w14:textFill>
                  <w14:solidFill>
                    <w14:schemeClr w14:val="tx1"/>
                  </w14:solidFill>
                </w14:textFill>
              </w:rPr>
              <w:t>文件格式”的要求</w:t>
            </w:r>
            <w:bookmarkEnd w:id="122"/>
          </w:p>
        </w:tc>
      </w:tr>
      <w:tr w14:paraId="5F73F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Merge w:val="continue"/>
            <w:vAlign w:val="center"/>
          </w:tcPr>
          <w:p w14:paraId="6BD56BEC">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680" w:type="dxa"/>
            <w:vMerge w:val="continue"/>
            <w:vAlign w:val="center"/>
          </w:tcPr>
          <w:p w14:paraId="38D03220">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286" w:type="dxa"/>
            <w:vAlign w:val="center"/>
          </w:tcPr>
          <w:p w14:paraId="4AE24A92">
            <w:pPr>
              <w:spacing w:line="360" w:lineRule="auto"/>
              <w:jc w:val="center"/>
              <w:rPr>
                <w:rFonts w:hint="eastAsia" w:ascii="宋体" w:hAnsi="宋体" w:eastAsia="宋体" w:cs="宋体"/>
                <w:color w:val="000000" w:themeColor="text1"/>
                <w:sz w:val="24"/>
                <w:szCs w:val="24"/>
                <w14:textFill>
                  <w14:solidFill>
                    <w14:schemeClr w14:val="tx1"/>
                  </w14:solidFill>
                </w14:textFill>
              </w:rPr>
            </w:pPr>
            <w:bookmarkStart w:id="123" w:name="_Toc343511694"/>
            <w:r>
              <w:rPr>
                <w:rFonts w:hint="eastAsia" w:ascii="宋体" w:hAnsi="宋体" w:eastAsia="宋体" w:cs="宋体"/>
                <w:color w:val="000000" w:themeColor="text1"/>
                <w:sz w:val="24"/>
                <w:szCs w:val="24"/>
                <w14:textFill>
                  <w14:solidFill>
                    <w14:schemeClr w14:val="tx1"/>
                  </w14:solidFill>
                </w14:textFill>
              </w:rPr>
              <w:t>报价唯一</w:t>
            </w:r>
            <w:bookmarkEnd w:id="123"/>
          </w:p>
        </w:tc>
        <w:tc>
          <w:tcPr>
            <w:tcW w:w="6439" w:type="dxa"/>
            <w:vAlign w:val="center"/>
          </w:tcPr>
          <w:p w14:paraId="434359D0">
            <w:pPr>
              <w:spacing w:line="360" w:lineRule="auto"/>
              <w:jc w:val="left"/>
              <w:rPr>
                <w:rFonts w:hint="eastAsia" w:ascii="宋体" w:hAnsi="宋体" w:eastAsia="宋体" w:cs="宋体"/>
                <w:color w:val="000000" w:themeColor="text1"/>
                <w:sz w:val="24"/>
                <w:szCs w:val="24"/>
                <w14:textFill>
                  <w14:solidFill>
                    <w14:schemeClr w14:val="tx1"/>
                  </w14:solidFill>
                </w14:textFill>
              </w:rPr>
            </w:pPr>
            <w:bookmarkStart w:id="124" w:name="_Toc343511695"/>
            <w:r>
              <w:rPr>
                <w:rFonts w:hint="eastAsia" w:ascii="宋体" w:hAnsi="宋体" w:eastAsia="宋体" w:cs="宋体"/>
                <w:color w:val="000000" w:themeColor="text1"/>
                <w:sz w:val="24"/>
                <w:szCs w:val="24"/>
                <w14:textFill>
                  <w14:solidFill>
                    <w14:schemeClr w14:val="tx1"/>
                  </w14:solidFill>
                </w14:textFill>
              </w:rPr>
              <w:t>只能有一个有效报价</w:t>
            </w:r>
            <w:bookmarkEnd w:id="124"/>
          </w:p>
        </w:tc>
      </w:tr>
      <w:tr w14:paraId="72CC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jc w:val="center"/>
        </w:trPr>
        <w:tc>
          <w:tcPr>
            <w:tcW w:w="802" w:type="dxa"/>
            <w:vMerge w:val="restart"/>
            <w:vAlign w:val="center"/>
          </w:tcPr>
          <w:p w14:paraId="159B59A3">
            <w:pPr>
              <w:spacing w:line="360" w:lineRule="auto"/>
              <w:jc w:val="center"/>
              <w:rPr>
                <w:rFonts w:hint="eastAsia" w:ascii="宋体" w:hAnsi="宋体" w:eastAsia="宋体" w:cs="宋体"/>
                <w:color w:val="000000" w:themeColor="text1"/>
                <w:sz w:val="24"/>
                <w:szCs w:val="24"/>
                <w14:textFill>
                  <w14:solidFill>
                    <w14:schemeClr w14:val="tx1"/>
                  </w14:solidFill>
                </w14:textFill>
              </w:rPr>
            </w:pPr>
            <w:bookmarkStart w:id="125" w:name="_Toc343511710"/>
            <w:r>
              <w:rPr>
                <w:rFonts w:hint="eastAsia" w:ascii="宋体" w:hAnsi="宋体" w:eastAsia="宋体" w:cs="宋体"/>
                <w:color w:val="000000" w:themeColor="text1"/>
                <w:sz w:val="24"/>
                <w:szCs w:val="24"/>
                <w14:textFill>
                  <w14:solidFill>
                    <w14:schemeClr w14:val="tx1"/>
                  </w14:solidFill>
                </w14:textFill>
              </w:rPr>
              <w:t>2.1.</w:t>
            </w:r>
            <w:bookmarkEnd w:id="125"/>
            <w:r>
              <w:rPr>
                <w:rFonts w:hint="eastAsia" w:ascii="宋体" w:hAnsi="宋体" w:eastAsia="宋体" w:cs="宋体"/>
                <w:color w:val="000000" w:themeColor="text1"/>
                <w:sz w:val="24"/>
                <w:szCs w:val="24"/>
                <w14:textFill>
                  <w14:solidFill>
                    <w14:schemeClr w14:val="tx1"/>
                  </w14:solidFill>
                </w14:textFill>
              </w:rPr>
              <w:t>2</w:t>
            </w:r>
          </w:p>
        </w:tc>
        <w:tc>
          <w:tcPr>
            <w:tcW w:w="680" w:type="dxa"/>
            <w:vMerge w:val="restart"/>
            <w:vAlign w:val="center"/>
          </w:tcPr>
          <w:p w14:paraId="62D7A0BA">
            <w:pPr>
              <w:spacing w:line="360" w:lineRule="auto"/>
              <w:jc w:val="center"/>
              <w:rPr>
                <w:rFonts w:hint="eastAsia" w:ascii="宋体" w:hAnsi="宋体" w:eastAsia="宋体" w:cs="宋体"/>
                <w:color w:val="000000" w:themeColor="text1"/>
                <w:sz w:val="24"/>
                <w:szCs w:val="24"/>
                <w14:textFill>
                  <w14:solidFill>
                    <w14:schemeClr w14:val="tx1"/>
                  </w14:solidFill>
                </w14:textFill>
              </w:rPr>
            </w:pPr>
            <w:bookmarkStart w:id="126" w:name="_Toc343511711"/>
            <w:r>
              <w:rPr>
                <w:rFonts w:hint="eastAsia" w:ascii="宋体" w:hAnsi="宋体" w:eastAsia="宋体" w:cs="宋体"/>
                <w:color w:val="000000" w:themeColor="text1"/>
                <w:sz w:val="24"/>
                <w:szCs w:val="24"/>
                <w14:textFill>
                  <w14:solidFill>
                    <w14:schemeClr w14:val="tx1"/>
                  </w14:solidFill>
                </w14:textFill>
              </w:rPr>
              <w:t>响应性</w:t>
            </w:r>
            <w:bookmarkEnd w:id="126"/>
          </w:p>
          <w:p w14:paraId="35ADA705">
            <w:pPr>
              <w:spacing w:line="360" w:lineRule="auto"/>
              <w:jc w:val="center"/>
              <w:rPr>
                <w:rFonts w:hint="eastAsia" w:ascii="宋体" w:hAnsi="宋体" w:eastAsia="宋体" w:cs="宋体"/>
                <w:color w:val="000000" w:themeColor="text1"/>
                <w:sz w:val="24"/>
                <w:szCs w:val="24"/>
                <w14:textFill>
                  <w14:solidFill>
                    <w14:schemeClr w14:val="tx1"/>
                  </w14:solidFill>
                </w14:textFill>
              </w:rPr>
            </w:pPr>
            <w:bookmarkStart w:id="127" w:name="_Toc343511712"/>
            <w:r>
              <w:rPr>
                <w:rFonts w:hint="eastAsia" w:ascii="宋体" w:hAnsi="宋体" w:eastAsia="宋体" w:cs="宋体"/>
                <w:color w:val="000000" w:themeColor="text1"/>
                <w:sz w:val="24"/>
                <w:szCs w:val="24"/>
                <w14:textFill>
                  <w14:solidFill>
                    <w14:schemeClr w14:val="tx1"/>
                  </w14:solidFill>
                </w14:textFill>
              </w:rPr>
              <w:t>评审</w:t>
            </w:r>
            <w:bookmarkEnd w:id="127"/>
            <w:bookmarkStart w:id="128" w:name="_Toc343511713"/>
          </w:p>
          <w:p w14:paraId="328218FD">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标准</w:t>
            </w:r>
            <w:bookmarkEnd w:id="128"/>
          </w:p>
        </w:tc>
        <w:tc>
          <w:tcPr>
            <w:tcW w:w="2286" w:type="dxa"/>
            <w:vAlign w:val="center"/>
          </w:tcPr>
          <w:p w14:paraId="6F966A18">
            <w:pPr>
              <w:spacing w:line="360" w:lineRule="auto"/>
              <w:jc w:val="center"/>
              <w:rPr>
                <w:rFonts w:hint="eastAsia" w:ascii="宋体" w:hAnsi="宋体" w:eastAsia="宋体" w:cs="宋体"/>
                <w:color w:val="000000" w:themeColor="text1"/>
                <w:sz w:val="24"/>
                <w:szCs w:val="24"/>
                <w14:textFill>
                  <w14:solidFill>
                    <w14:schemeClr w14:val="tx1"/>
                  </w14:solidFill>
                </w14:textFill>
              </w:rPr>
            </w:pPr>
            <w:bookmarkStart w:id="129" w:name="_Toc343511714"/>
            <w:r>
              <w:rPr>
                <w:rFonts w:hint="eastAsia" w:ascii="宋体" w:hAnsi="宋体" w:eastAsia="宋体" w:cs="宋体"/>
                <w:color w:val="000000" w:themeColor="text1"/>
                <w:sz w:val="24"/>
                <w:szCs w:val="24"/>
                <w:lang w:val="en-US"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报价</w:t>
            </w:r>
            <w:bookmarkEnd w:id="129"/>
          </w:p>
        </w:tc>
        <w:tc>
          <w:tcPr>
            <w:tcW w:w="6439" w:type="dxa"/>
            <w:vAlign w:val="center"/>
          </w:tcPr>
          <w:p w14:paraId="20E92A32">
            <w:pPr>
              <w:spacing w:line="360" w:lineRule="auto"/>
              <w:jc w:val="left"/>
              <w:rPr>
                <w:rFonts w:hint="eastAsia" w:ascii="宋体" w:hAnsi="宋体" w:eastAsia="宋体" w:cs="宋体"/>
                <w:color w:val="000000" w:themeColor="text1"/>
                <w:sz w:val="24"/>
                <w:szCs w:val="24"/>
                <w14:textFill>
                  <w14:solidFill>
                    <w14:schemeClr w14:val="tx1"/>
                  </w14:solidFill>
                </w14:textFill>
              </w:rPr>
            </w:pPr>
            <w:bookmarkStart w:id="130" w:name="_Toc343511715"/>
            <w:r>
              <w:rPr>
                <w:rFonts w:hint="eastAsia" w:ascii="宋体" w:hAnsi="宋体" w:eastAsia="宋体" w:cs="宋体"/>
                <w:color w:val="000000" w:themeColor="text1"/>
                <w:sz w:val="24"/>
                <w:szCs w:val="24"/>
                <w14:textFill>
                  <w14:solidFill>
                    <w14:schemeClr w14:val="tx1"/>
                  </w14:solidFill>
                </w14:textFill>
              </w:rPr>
              <w:t>符合第二章“供应商须知”第3.</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项规定</w:t>
            </w:r>
            <w:bookmarkEnd w:id="130"/>
          </w:p>
        </w:tc>
      </w:tr>
      <w:tr w14:paraId="0D52F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Merge w:val="continue"/>
            <w:vAlign w:val="center"/>
          </w:tcPr>
          <w:p w14:paraId="5C02D9D5">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680" w:type="dxa"/>
            <w:vMerge w:val="continue"/>
            <w:vAlign w:val="center"/>
          </w:tcPr>
          <w:p w14:paraId="1FE07A1C">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286" w:type="dxa"/>
            <w:vAlign w:val="center"/>
          </w:tcPr>
          <w:p w14:paraId="61451747">
            <w:pPr>
              <w:spacing w:line="360" w:lineRule="auto"/>
              <w:jc w:val="center"/>
              <w:rPr>
                <w:rFonts w:hint="eastAsia" w:ascii="宋体" w:hAnsi="宋体" w:eastAsia="宋体" w:cs="宋体"/>
                <w:color w:val="000000" w:themeColor="text1"/>
                <w:sz w:val="24"/>
                <w:szCs w:val="24"/>
                <w14:textFill>
                  <w14:solidFill>
                    <w14:schemeClr w14:val="tx1"/>
                  </w14:solidFill>
                </w14:textFill>
              </w:rPr>
            </w:pPr>
            <w:bookmarkStart w:id="131" w:name="_Toc343511716"/>
            <w:r>
              <w:rPr>
                <w:rFonts w:hint="eastAsia" w:ascii="宋体" w:hAnsi="宋体" w:eastAsia="宋体" w:cs="宋体"/>
                <w:color w:val="000000" w:themeColor="text1"/>
                <w:sz w:val="24"/>
                <w:szCs w:val="24"/>
                <w:lang w:val="en-US"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内容</w:t>
            </w:r>
            <w:bookmarkEnd w:id="131"/>
          </w:p>
        </w:tc>
        <w:tc>
          <w:tcPr>
            <w:tcW w:w="6439" w:type="dxa"/>
            <w:vAlign w:val="center"/>
          </w:tcPr>
          <w:p w14:paraId="2BEC8755">
            <w:pPr>
              <w:spacing w:line="360" w:lineRule="auto"/>
              <w:jc w:val="left"/>
              <w:rPr>
                <w:rFonts w:hint="eastAsia" w:ascii="宋体" w:hAnsi="宋体" w:eastAsia="宋体" w:cs="宋体"/>
                <w:color w:val="000000" w:themeColor="text1"/>
                <w:sz w:val="24"/>
                <w:szCs w:val="24"/>
                <w14:textFill>
                  <w14:solidFill>
                    <w14:schemeClr w14:val="tx1"/>
                  </w14:solidFill>
                </w14:textFill>
              </w:rPr>
            </w:pPr>
            <w:bookmarkStart w:id="132" w:name="_Toc343511717"/>
            <w:r>
              <w:rPr>
                <w:rFonts w:hint="eastAsia" w:ascii="宋体" w:hAnsi="宋体" w:eastAsia="宋体" w:cs="宋体"/>
                <w:color w:val="000000" w:themeColor="text1"/>
                <w:sz w:val="24"/>
                <w:szCs w:val="24"/>
                <w14:textFill>
                  <w14:solidFill>
                    <w14:schemeClr w14:val="tx1"/>
                  </w14:solidFill>
                </w14:textFill>
              </w:rPr>
              <w:t>符合第二章“供应商须知”第1.3.1项规定</w:t>
            </w:r>
            <w:bookmarkEnd w:id="132"/>
          </w:p>
        </w:tc>
      </w:tr>
      <w:tr w14:paraId="3050C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Merge w:val="continue"/>
            <w:vAlign w:val="center"/>
          </w:tcPr>
          <w:p w14:paraId="614FC79D">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680" w:type="dxa"/>
            <w:vMerge w:val="continue"/>
            <w:vAlign w:val="center"/>
          </w:tcPr>
          <w:p w14:paraId="15ABF647">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286" w:type="dxa"/>
            <w:vAlign w:val="center"/>
          </w:tcPr>
          <w:p w14:paraId="6DF98B6D">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工期</w:t>
            </w:r>
          </w:p>
        </w:tc>
        <w:tc>
          <w:tcPr>
            <w:tcW w:w="6439" w:type="dxa"/>
            <w:vAlign w:val="center"/>
          </w:tcPr>
          <w:p w14:paraId="6D344535">
            <w:pPr>
              <w:spacing w:line="360" w:lineRule="auto"/>
              <w:jc w:val="left"/>
              <w:rPr>
                <w:rFonts w:hint="eastAsia" w:ascii="宋体" w:hAnsi="宋体" w:eastAsia="宋体" w:cs="宋体"/>
                <w:color w:val="000000" w:themeColor="text1"/>
                <w:sz w:val="24"/>
                <w:szCs w:val="24"/>
                <w14:textFill>
                  <w14:solidFill>
                    <w14:schemeClr w14:val="tx1"/>
                  </w14:solidFill>
                </w14:textFill>
              </w:rPr>
            </w:pPr>
            <w:bookmarkStart w:id="133" w:name="_Toc343511721"/>
            <w:r>
              <w:rPr>
                <w:rFonts w:hint="eastAsia" w:ascii="宋体" w:hAnsi="宋体" w:eastAsia="宋体" w:cs="宋体"/>
                <w:color w:val="000000" w:themeColor="text1"/>
                <w:sz w:val="24"/>
                <w:szCs w:val="24"/>
                <w14:textFill>
                  <w14:solidFill>
                    <w14:schemeClr w14:val="tx1"/>
                  </w14:solidFill>
                </w14:textFill>
              </w:rPr>
              <w:t>符合第二章“供应商须知”第1.3.2项规定</w:t>
            </w:r>
            <w:bookmarkEnd w:id="133"/>
          </w:p>
        </w:tc>
      </w:tr>
      <w:tr w14:paraId="23AFD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Merge w:val="continue"/>
            <w:vAlign w:val="center"/>
          </w:tcPr>
          <w:p w14:paraId="5DFA7963">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680" w:type="dxa"/>
            <w:vMerge w:val="continue"/>
            <w:vAlign w:val="center"/>
          </w:tcPr>
          <w:p w14:paraId="3310945F">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286" w:type="dxa"/>
            <w:vAlign w:val="center"/>
          </w:tcPr>
          <w:p w14:paraId="31C062FD">
            <w:pPr>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质保期</w:t>
            </w:r>
          </w:p>
        </w:tc>
        <w:tc>
          <w:tcPr>
            <w:tcW w:w="6439" w:type="dxa"/>
            <w:vAlign w:val="center"/>
          </w:tcPr>
          <w:p w14:paraId="4595914E">
            <w:pPr>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符合第二章“供应商须知”第1.3.</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项规定</w:t>
            </w:r>
          </w:p>
        </w:tc>
      </w:tr>
      <w:tr w14:paraId="41778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Merge w:val="continue"/>
            <w:vAlign w:val="center"/>
          </w:tcPr>
          <w:p w14:paraId="519E486F">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680" w:type="dxa"/>
            <w:vMerge w:val="continue"/>
            <w:vAlign w:val="center"/>
          </w:tcPr>
          <w:p w14:paraId="61A0809A">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286" w:type="dxa"/>
            <w:vAlign w:val="center"/>
          </w:tcPr>
          <w:p w14:paraId="472AA3C6">
            <w:pPr>
              <w:spacing w:line="360" w:lineRule="auto"/>
              <w:jc w:val="center"/>
              <w:rPr>
                <w:rFonts w:hint="eastAsia" w:ascii="宋体" w:hAnsi="宋体" w:eastAsia="宋体" w:cs="宋体"/>
                <w:color w:val="000000" w:themeColor="text1"/>
                <w:sz w:val="24"/>
                <w:szCs w:val="24"/>
                <w14:textFill>
                  <w14:solidFill>
                    <w14:schemeClr w14:val="tx1"/>
                  </w14:solidFill>
                </w14:textFill>
              </w:rPr>
            </w:pPr>
            <w:bookmarkStart w:id="134" w:name="_Toc343511722"/>
            <w:r>
              <w:rPr>
                <w:rFonts w:hint="eastAsia" w:ascii="宋体" w:hAnsi="宋体" w:eastAsia="宋体" w:cs="宋体"/>
                <w:color w:val="000000" w:themeColor="text1"/>
                <w:sz w:val="24"/>
                <w:szCs w:val="24"/>
                <w:lang w:val="en-US"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有效期</w:t>
            </w:r>
            <w:bookmarkEnd w:id="134"/>
          </w:p>
        </w:tc>
        <w:tc>
          <w:tcPr>
            <w:tcW w:w="6439" w:type="dxa"/>
            <w:vAlign w:val="center"/>
          </w:tcPr>
          <w:p w14:paraId="36D9D700">
            <w:pPr>
              <w:spacing w:line="360" w:lineRule="auto"/>
              <w:jc w:val="left"/>
              <w:rPr>
                <w:rFonts w:hint="eastAsia" w:ascii="宋体" w:hAnsi="宋体" w:eastAsia="宋体" w:cs="宋体"/>
                <w:color w:val="000000" w:themeColor="text1"/>
                <w:sz w:val="24"/>
                <w:szCs w:val="24"/>
                <w14:textFill>
                  <w14:solidFill>
                    <w14:schemeClr w14:val="tx1"/>
                  </w14:solidFill>
                </w14:textFill>
              </w:rPr>
            </w:pPr>
            <w:bookmarkStart w:id="135" w:name="_Toc343511723"/>
            <w:r>
              <w:rPr>
                <w:rFonts w:hint="eastAsia" w:ascii="宋体" w:hAnsi="宋体" w:eastAsia="宋体" w:cs="宋体"/>
                <w:color w:val="000000" w:themeColor="text1"/>
                <w:sz w:val="24"/>
                <w:szCs w:val="24"/>
                <w14:textFill>
                  <w14:solidFill>
                    <w14:schemeClr w14:val="tx1"/>
                  </w14:solidFill>
                </w14:textFill>
              </w:rPr>
              <w:t>符合第二章“供应商须知”第3.3.1项规定</w:t>
            </w:r>
            <w:bookmarkEnd w:id="135"/>
          </w:p>
        </w:tc>
      </w:tr>
      <w:tr w14:paraId="7996E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Merge w:val="continue"/>
            <w:vAlign w:val="center"/>
          </w:tcPr>
          <w:p w14:paraId="30634568">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680" w:type="dxa"/>
            <w:vMerge w:val="continue"/>
            <w:vAlign w:val="center"/>
          </w:tcPr>
          <w:p w14:paraId="21432B37">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286" w:type="dxa"/>
            <w:vAlign w:val="center"/>
          </w:tcPr>
          <w:p w14:paraId="577E452B">
            <w:pPr>
              <w:spacing w:line="360" w:lineRule="auto"/>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已标价的工程量清单</w:t>
            </w:r>
          </w:p>
        </w:tc>
        <w:tc>
          <w:tcPr>
            <w:tcW w:w="6439" w:type="dxa"/>
            <w:vAlign w:val="center"/>
          </w:tcPr>
          <w:p w14:paraId="1BB19A73">
            <w:pPr>
              <w:spacing w:line="360" w:lineRule="auto"/>
              <w:rPr>
                <w:rFonts w:hint="default" w:ascii="宋体" w:hAnsi="宋体" w:eastAsia="宋体" w:cs="宋体"/>
                <w:color w:val="000000" w:themeColor="text1"/>
                <w:sz w:val="24"/>
                <w:szCs w:val="24"/>
                <w:lang w:val="en-US" w:eastAsia="zh-CN"/>
                <w14:textFill>
                  <w14:solidFill>
                    <w14:schemeClr w14:val="tx1"/>
                  </w14:solidFill>
                </w14:textFill>
              </w:rPr>
            </w:pPr>
            <w:bookmarkStart w:id="136" w:name="_Toc343511729"/>
            <w:r>
              <w:rPr>
                <w:rFonts w:hint="eastAsia" w:ascii="宋体" w:hAnsi="宋体" w:eastAsia="宋体" w:cs="宋体"/>
                <w:color w:val="000000" w:themeColor="text1"/>
                <w:sz w:val="24"/>
                <w:szCs w:val="24"/>
                <w14:textFill>
                  <w14:solidFill>
                    <w14:schemeClr w14:val="tx1"/>
                  </w14:solidFill>
                </w14:textFill>
              </w:rPr>
              <w:t>符合第五章“</w:t>
            </w:r>
            <w:r>
              <w:rPr>
                <w:rFonts w:hint="eastAsia" w:ascii="宋体" w:hAnsi="宋体" w:eastAsia="宋体" w:cs="宋体"/>
                <w:color w:val="000000" w:themeColor="text1"/>
                <w:sz w:val="24"/>
                <w:szCs w:val="24"/>
                <w:lang w:val="en-US" w:eastAsia="zh-CN"/>
                <w14:textFill>
                  <w14:solidFill>
                    <w14:schemeClr w14:val="tx1"/>
                  </w14:solidFill>
                </w14:textFill>
              </w:rPr>
              <w:t>工程量清单</w:t>
            </w:r>
            <w:r>
              <w:rPr>
                <w:rFonts w:hint="eastAsia" w:ascii="宋体" w:hAnsi="宋体" w:eastAsia="宋体" w:cs="宋体"/>
                <w:color w:val="000000" w:themeColor="text1"/>
                <w:sz w:val="24"/>
                <w:szCs w:val="24"/>
                <w14:textFill>
                  <w14:solidFill>
                    <w14:schemeClr w14:val="tx1"/>
                  </w14:solidFill>
                </w14:textFill>
              </w:rPr>
              <w:t>”</w:t>
            </w:r>
            <w:bookmarkEnd w:id="136"/>
            <w:r>
              <w:rPr>
                <w:rFonts w:hint="eastAsia" w:ascii="宋体" w:hAnsi="宋体" w:cs="宋体"/>
                <w:color w:val="000000" w:themeColor="text1"/>
                <w:sz w:val="24"/>
                <w:szCs w:val="24"/>
                <w:lang w:val="en-US" w:eastAsia="zh-CN"/>
                <w14:textFill>
                  <w14:solidFill>
                    <w14:schemeClr w14:val="tx1"/>
                  </w14:solidFill>
                </w14:textFill>
              </w:rPr>
              <w:t>给出的子目编码、子目名称、子目特征、计量单位和工程量。</w:t>
            </w:r>
          </w:p>
        </w:tc>
      </w:tr>
      <w:tr w14:paraId="79F3E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Merge w:val="continue"/>
            <w:vAlign w:val="center"/>
          </w:tcPr>
          <w:p w14:paraId="1E942CD5">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680" w:type="dxa"/>
            <w:vMerge w:val="continue"/>
            <w:vAlign w:val="center"/>
          </w:tcPr>
          <w:p w14:paraId="734A039F">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286" w:type="dxa"/>
            <w:vAlign w:val="center"/>
          </w:tcPr>
          <w:p w14:paraId="07E194CB">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有效</w:t>
            </w:r>
            <w:r>
              <w:rPr>
                <w:rFonts w:hint="eastAsia" w:ascii="宋体" w:hAnsi="宋体" w:eastAsia="宋体" w:cs="宋体"/>
                <w:color w:val="000000" w:themeColor="text1"/>
                <w:sz w:val="24"/>
                <w:szCs w:val="24"/>
                <w:lang w:val="en-US"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价格</w:t>
            </w:r>
          </w:p>
        </w:tc>
        <w:tc>
          <w:tcPr>
            <w:tcW w:w="6439" w:type="dxa"/>
            <w:vAlign w:val="center"/>
          </w:tcPr>
          <w:p w14:paraId="5860BDDF">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小于（含等于）本工程</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最高限价（采购预算）</w:t>
            </w:r>
          </w:p>
        </w:tc>
      </w:tr>
      <w:tr w14:paraId="638FA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82" w:type="dxa"/>
            <w:gridSpan w:val="2"/>
            <w:vAlign w:val="center"/>
          </w:tcPr>
          <w:p w14:paraId="6F0F5861">
            <w:pPr>
              <w:spacing w:line="360" w:lineRule="auto"/>
              <w:jc w:val="center"/>
              <w:rPr>
                <w:rFonts w:hint="eastAsia" w:ascii="宋体" w:hAnsi="宋体" w:eastAsia="宋体" w:cs="宋体"/>
                <w:b/>
                <w:color w:val="000000" w:themeColor="text1"/>
                <w:sz w:val="24"/>
                <w:szCs w:val="24"/>
                <w14:textFill>
                  <w14:solidFill>
                    <w14:schemeClr w14:val="tx1"/>
                  </w14:solidFill>
                </w14:textFill>
              </w:rPr>
            </w:pPr>
            <w:bookmarkStart w:id="137" w:name="_Toc343511732"/>
            <w:r>
              <w:rPr>
                <w:rFonts w:hint="eastAsia" w:ascii="宋体" w:hAnsi="宋体" w:eastAsia="宋体" w:cs="宋体"/>
                <w:b/>
                <w:color w:val="000000" w:themeColor="text1"/>
                <w:sz w:val="24"/>
                <w:szCs w:val="24"/>
                <w14:textFill>
                  <w14:solidFill>
                    <w14:schemeClr w14:val="tx1"/>
                  </w14:solidFill>
                </w14:textFill>
              </w:rPr>
              <w:t>条款号</w:t>
            </w:r>
            <w:bookmarkEnd w:id="137"/>
          </w:p>
        </w:tc>
        <w:tc>
          <w:tcPr>
            <w:tcW w:w="2286" w:type="dxa"/>
            <w:vAlign w:val="center"/>
          </w:tcPr>
          <w:p w14:paraId="3D8A64DF">
            <w:pPr>
              <w:spacing w:line="360" w:lineRule="auto"/>
              <w:jc w:val="center"/>
              <w:rPr>
                <w:rFonts w:hint="eastAsia" w:ascii="宋体" w:hAnsi="宋体" w:eastAsia="宋体" w:cs="宋体"/>
                <w:b/>
                <w:color w:val="000000" w:themeColor="text1"/>
                <w:sz w:val="24"/>
                <w:szCs w:val="24"/>
                <w14:textFill>
                  <w14:solidFill>
                    <w14:schemeClr w14:val="tx1"/>
                  </w14:solidFill>
                </w14:textFill>
              </w:rPr>
            </w:pPr>
            <w:bookmarkStart w:id="138" w:name="_Toc343511733"/>
            <w:r>
              <w:rPr>
                <w:rFonts w:hint="eastAsia" w:ascii="宋体" w:hAnsi="宋体" w:eastAsia="宋体" w:cs="宋体"/>
                <w:b/>
                <w:color w:val="000000" w:themeColor="text1"/>
                <w:sz w:val="24"/>
                <w:szCs w:val="24"/>
                <w14:textFill>
                  <w14:solidFill>
                    <w14:schemeClr w14:val="tx1"/>
                  </w14:solidFill>
                </w14:textFill>
              </w:rPr>
              <w:t>条款内容</w:t>
            </w:r>
            <w:bookmarkEnd w:id="138"/>
          </w:p>
        </w:tc>
        <w:tc>
          <w:tcPr>
            <w:tcW w:w="6439" w:type="dxa"/>
            <w:vAlign w:val="center"/>
          </w:tcPr>
          <w:p w14:paraId="5D0D8C27">
            <w:pPr>
              <w:spacing w:line="360" w:lineRule="auto"/>
              <w:jc w:val="center"/>
              <w:rPr>
                <w:rFonts w:hint="eastAsia" w:ascii="宋体" w:hAnsi="宋体" w:eastAsia="宋体" w:cs="宋体"/>
                <w:b/>
                <w:color w:val="000000" w:themeColor="text1"/>
                <w:sz w:val="24"/>
                <w:szCs w:val="24"/>
                <w14:textFill>
                  <w14:solidFill>
                    <w14:schemeClr w14:val="tx1"/>
                  </w14:solidFill>
                </w14:textFill>
              </w:rPr>
            </w:pPr>
            <w:bookmarkStart w:id="139" w:name="_Toc343511734"/>
            <w:r>
              <w:rPr>
                <w:rFonts w:hint="eastAsia" w:ascii="宋体" w:hAnsi="宋体" w:eastAsia="宋体" w:cs="宋体"/>
                <w:b/>
                <w:color w:val="000000" w:themeColor="text1"/>
                <w:sz w:val="24"/>
                <w:szCs w:val="24"/>
                <w14:textFill>
                  <w14:solidFill>
                    <w14:schemeClr w14:val="tx1"/>
                  </w14:solidFill>
                </w14:textFill>
              </w:rPr>
              <w:t>编列内容</w:t>
            </w:r>
            <w:bookmarkEnd w:id="139"/>
          </w:p>
        </w:tc>
      </w:tr>
      <w:tr w14:paraId="3A087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82" w:type="dxa"/>
            <w:gridSpan w:val="2"/>
            <w:vAlign w:val="center"/>
          </w:tcPr>
          <w:p w14:paraId="1DA833B6">
            <w:pPr>
              <w:spacing w:line="360" w:lineRule="auto"/>
              <w:jc w:val="center"/>
              <w:rPr>
                <w:rFonts w:hint="eastAsia" w:ascii="宋体" w:hAnsi="宋体" w:eastAsia="宋体" w:cs="宋体"/>
                <w:color w:val="000000" w:themeColor="text1"/>
                <w:sz w:val="24"/>
                <w:szCs w:val="24"/>
                <w14:textFill>
                  <w14:solidFill>
                    <w14:schemeClr w14:val="tx1"/>
                  </w14:solidFill>
                </w14:textFill>
              </w:rPr>
            </w:pPr>
            <w:bookmarkStart w:id="140" w:name="_Toc343511735"/>
            <w:r>
              <w:rPr>
                <w:rFonts w:hint="eastAsia" w:ascii="宋体" w:hAnsi="宋体" w:eastAsia="宋体" w:cs="宋体"/>
                <w:b/>
                <w:bCs/>
                <w:color w:val="000000" w:themeColor="text1"/>
                <w:sz w:val="24"/>
                <w:szCs w:val="24"/>
                <w14:textFill>
                  <w14:solidFill>
                    <w14:schemeClr w14:val="tx1"/>
                  </w14:solidFill>
                </w14:textFill>
              </w:rPr>
              <w:t>2.2.1</w:t>
            </w:r>
            <w:bookmarkEnd w:id="140"/>
          </w:p>
        </w:tc>
        <w:tc>
          <w:tcPr>
            <w:tcW w:w="2286" w:type="dxa"/>
            <w:vAlign w:val="center"/>
          </w:tcPr>
          <w:p w14:paraId="320DEFAF">
            <w:pPr>
              <w:spacing w:line="360" w:lineRule="auto"/>
              <w:jc w:val="center"/>
              <w:rPr>
                <w:rFonts w:hint="eastAsia" w:ascii="宋体" w:hAnsi="宋体" w:eastAsia="宋体" w:cs="宋体"/>
                <w:color w:val="000000" w:themeColor="text1"/>
                <w:sz w:val="24"/>
                <w:szCs w:val="24"/>
                <w14:textFill>
                  <w14:solidFill>
                    <w14:schemeClr w14:val="tx1"/>
                  </w14:solidFill>
                </w14:textFill>
              </w:rPr>
            </w:pPr>
            <w:bookmarkStart w:id="141" w:name="_Toc343511736"/>
            <w:r>
              <w:rPr>
                <w:rFonts w:hint="eastAsia" w:ascii="宋体" w:hAnsi="宋体" w:eastAsia="宋体" w:cs="宋体"/>
                <w:color w:val="000000" w:themeColor="text1"/>
                <w:sz w:val="24"/>
                <w:szCs w:val="24"/>
                <w14:textFill>
                  <w14:solidFill>
                    <w14:schemeClr w14:val="tx1"/>
                  </w14:solidFill>
                </w14:textFill>
              </w:rPr>
              <w:t>分值构成</w:t>
            </w:r>
            <w:bookmarkEnd w:id="141"/>
          </w:p>
          <w:p w14:paraId="4D24DD8A">
            <w:pPr>
              <w:spacing w:line="360" w:lineRule="auto"/>
              <w:jc w:val="center"/>
              <w:rPr>
                <w:rFonts w:hint="eastAsia" w:ascii="宋体" w:hAnsi="宋体" w:eastAsia="宋体" w:cs="宋体"/>
                <w:color w:val="000000" w:themeColor="text1"/>
                <w:sz w:val="24"/>
                <w:szCs w:val="24"/>
                <w14:textFill>
                  <w14:solidFill>
                    <w14:schemeClr w14:val="tx1"/>
                  </w14:solidFill>
                </w14:textFill>
              </w:rPr>
            </w:pPr>
            <w:bookmarkStart w:id="142" w:name="_Toc343511737"/>
            <w:r>
              <w:rPr>
                <w:rFonts w:hint="eastAsia" w:ascii="宋体" w:hAnsi="宋体" w:eastAsia="宋体" w:cs="宋体"/>
                <w:color w:val="000000" w:themeColor="text1"/>
                <w:sz w:val="24"/>
                <w:szCs w:val="24"/>
                <w14:textFill>
                  <w14:solidFill>
                    <w14:schemeClr w14:val="tx1"/>
                  </w14:solidFill>
                </w14:textFill>
              </w:rPr>
              <w:t>(总分100分)</w:t>
            </w:r>
            <w:bookmarkEnd w:id="142"/>
          </w:p>
        </w:tc>
        <w:tc>
          <w:tcPr>
            <w:tcW w:w="6439" w:type="dxa"/>
            <w:vAlign w:val="center"/>
          </w:tcPr>
          <w:p w14:paraId="3F238C2F">
            <w:pPr>
              <w:spacing w:line="360" w:lineRule="auto"/>
              <w:jc w:val="left"/>
              <w:rPr>
                <w:rFonts w:hint="eastAsia" w:ascii="宋体" w:hAnsi="宋体" w:eastAsia="宋体" w:cs="宋体"/>
                <w:color w:val="000000" w:themeColor="text1"/>
                <w:sz w:val="24"/>
                <w:szCs w:val="24"/>
                <w14:textFill>
                  <w14:solidFill>
                    <w14:schemeClr w14:val="tx1"/>
                  </w14:solidFill>
                </w14:textFill>
              </w:rPr>
            </w:pPr>
            <w:bookmarkStart w:id="143" w:name="_Toc343511738"/>
            <w:r>
              <w:rPr>
                <w:rFonts w:hint="eastAsia" w:ascii="宋体" w:hAnsi="宋体" w:eastAsia="宋体" w:cs="宋体"/>
                <w:color w:val="000000" w:themeColor="text1"/>
                <w:sz w:val="24"/>
                <w:szCs w:val="24"/>
                <w14:textFill>
                  <w14:solidFill>
                    <w14:schemeClr w14:val="tx1"/>
                  </w14:solidFill>
                </w14:textFill>
              </w:rPr>
              <w:t>技术</w:t>
            </w:r>
            <w:r>
              <w:rPr>
                <w:rFonts w:hint="eastAsia" w:ascii="宋体" w:hAnsi="宋体" w:eastAsia="宋体" w:cs="宋体"/>
                <w:color w:val="000000" w:themeColor="text1"/>
                <w:sz w:val="24"/>
                <w:szCs w:val="24"/>
                <w:lang w:eastAsia="zh-CN"/>
                <w14:textFill>
                  <w14:solidFill>
                    <w14:schemeClr w14:val="tx1"/>
                  </w14:solidFill>
                </w14:textFill>
              </w:rPr>
              <w:t>部分</w:t>
            </w:r>
            <w:r>
              <w:rPr>
                <w:rFonts w:hint="eastAsia" w:ascii="宋体" w:hAnsi="宋体" w:eastAsia="宋体" w:cs="宋体"/>
                <w:color w:val="000000" w:themeColor="text1"/>
                <w:sz w:val="24"/>
                <w:szCs w:val="24"/>
                <w14:textFill>
                  <w14:solidFill>
                    <w14:schemeClr w14:val="tx1"/>
                  </w14:solidFill>
                </w14:textFill>
              </w:rPr>
              <w:t>：</w:t>
            </w:r>
            <w:bookmarkEnd w:id="143"/>
            <w:r>
              <w:rPr>
                <w:rFonts w:hint="eastAsia" w:ascii="宋体" w:hAnsi="宋体" w:cs="宋体"/>
                <w:color w:val="000000" w:themeColor="text1"/>
                <w:sz w:val="24"/>
                <w:szCs w:val="24"/>
                <w:lang w:val="en-US" w:eastAsia="zh-CN"/>
                <w14:textFill>
                  <w14:solidFill>
                    <w14:schemeClr w14:val="tx1"/>
                  </w14:solidFill>
                </w14:textFill>
              </w:rPr>
              <w:t>48</w:t>
            </w:r>
            <w:r>
              <w:rPr>
                <w:rFonts w:hint="eastAsia" w:ascii="宋体" w:hAnsi="宋体" w:eastAsia="宋体" w:cs="宋体"/>
                <w:color w:val="000000" w:themeColor="text1"/>
                <w:sz w:val="24"/>
                <w:szCs w:val="24"/>
                <w14:textFill>
                  <w14:solidFill>
                    <w14:schemeClr w14:val="tx1"/>
                  </w14:solidFill>
                </w14:textFill>
              </w:rPr>
              <w:t>分</w:t>
            </w:r>
          </w:p>
          <w:p w14:paraId="3EA89CA2">
            <w:pPr>
              <w:spacing w:line="360" w:lineRule="auto"/>
              <w:jc w:val="left"/>
              <w:rPr>
                <w:rFonts w:hint="eastAsia" w:ascii="宋体" w:hAnsi="宋体" w:eastAsia="宋体" w:cs="宋体"/>
                <w:color w:val="000000" w:themeColor="text1"/>
                <w:sz w:val="24"/>
                <w:szCs w:val="24"/>
                <w14:textFill>
                  <w14:solidFill>
                    <w14:schemeClr w14:val="tx1"/>
                  </w14:solidFill>
                </w14:textFill>
              </w:rPr>
            </w:pPr>
            <w:bookmarkStart w:id="144" w:name="_Toc343511739"/>
            <w:r>
              <w:rPr>
                <w:rFonts w:hint="eastAsia" w:ascii="宋体" w:hAnsi="宋体" w:eastAsia="宋体" w:cs="宋体"/>
                <w:color w:val="000000" w:themeColor="text1"/>
                <w:sz w:val="24"/>
                <w:szCs w:val="24"/>
                <w14:textFill>
                  <w14:solidFill>
                    <w14:schemeClr w14:val="tx1"/>
                  </w14:solidFill>
                </w14:textFill>
              </w:rPr>
              <w:t>商务</w:t>
            </w:r>
            <w:r>
              <w:rPr>
                <w:rFonts w:hint="eastAsia" w:ascii="宋体" w:hAnsi="宋体" w:eastAsia="宋体" w:cs="宋体"/>
                <w:color w:val="000000" w:themeColor="text1"/>
                <w:sz w:val="24"/>
                <w:szCs w:val="24"/>
                <w:lang w:eastAsia="zh-CN"/>
                <w14:textFill>
                  <w14:solidFill>
                    <w14:schemeClr w14:val="tx1"/>
                  </w14:solidFill>
                </w14:textFill>
              </w:rPr>
              <w:t>部分</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22</w:t>
            </w:r>
            <w:r>
              <w:rPr>
                <w:rFonts w:hint="eastAsia" w:ascii="宋体" w:hAnsi="宋体" w:eastAsia="宋体" w:cs="宋体"/>
                <w:color w:val="000000" w:themeColor="text1"/>
                <w:sz w:val="24"/>
                <w:szCs w:val="24"/>
                <w14:textFill>
                  <w14:solidFill>
                    <w14:schemeClr w14:val="tx1"/>
                  </w14:solidFill>
                </w14:textFill>
              </w:rPr>
              <w:t>分</w:t>
            </w:r>
            <w:bookmarkEnd w:id="144"/>
          </w:p>
          <w:p w14:paraId="6321C2E5">
            <w:pPr>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报价：30分</w:t>
            </w:r>
          </w:p>
        </w:tc>
      </w:tr>
      <w:tr w14:paraId="4E7D9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1482" w:type="dxa"/>
            <w:gridSpan w:val="2"/>
            <w:vAlign w:val="center"/>
          </w:tcPr>
          <w:p w14:paraId="7748FD26">
            <w:pPr>
              <w:spacing w:line="360" w:lineRule="auto"/>
              <w:jc w:val="center"/>
              <w:rPr>
                <w:rFonts w:hint="eastAsia" w:ascii="宋体" w:hAnsi="宋体" w:eastAsia="宋体" w:cs="宋体"/>
                <w:b/>
                <w:bCs/>
                <w:color w:val="000000" w:themeColor="text1"/>
                <w:sz w:val="24"/>
                <w:szCs w:val="24"/>
                <w14:textFill>
                  <w14:solidFill>
                    <w14:schemeClr w14:val="tx1"/>
                  </w14:solidFill>
                </w14:textFill>
              </w:rPr>
            </w:pPr>
            <w:bookmarkStart w:id="145" w:name="_Toc343511740"/>
            <w:r>
              <w:rPr>
                <w:rFonts w:hint="eastAsia" w:ascii="宋体" w:hAnsi="宋体" w:eastAsia="宋体" w:cs="宋体"/>
                <w:b/>
                <w:bCs/>
                <w:color w:val="000000" w:themeColor="text1"/>
                <w:sz w:val="24"/>
                <w:szCs w:val="24"/>
                <w14:textFill>
                  <w14:solidFill>
                    <w14:schemeClr w14:val="tx1"/>
                  </w14:solidFill>
                </w14:textFill>
              </w:rPr>
              <w:t>2.2.2</w:t>
            </w:r>
            <w:bookmarkEnd w:id="145"/>
          </w:p>
        </w:tc>
        <w:tc>
          <w:tcPr>
            <w:tcW w:w="2286" w:type="dxa"/>
            <w:vAlign w:val="center"/>
          </w:tcPr>
          <w:p w14:paraId="0F58D3C2">
            <w:pPr>
              <w:spacing w:line="360" w:lineRule="auto"/>
              <w:jc w:val="center"/>
              <w:rPr>
                <w:rFonts w:hint="eastAsia" w:ascii="宋体" w:hAnsi="宋体" w:eastAsia="宋体" w:cs="宋体"/>
                <w:b/>
                <w:bCs/>
                <w:color w:val="000000" w:themeColor="text1"/>
                <w:sz w:val="24"/>
                <w:szCs w:val="24"/>
                <w14:textFill>
                  <w14:solidFill>
                    <w14:schemeClr w14:val="tx1"/>
                  </w14:solidFill>
                </w14:textFill>
              </w:rPr>
            </w:pPr>
            <w:bookmarkStart w:id="146" w:name="_Toc343511741"/>
            <w:r>
              <w:rPr>
                <w:rFonts w:hint="eastAsia" w:ascii="宋体" w:hAnsi="宋体" w:eastAsia="宋体" w:cs="宋体"/>
                <w:b/>
                <w:bCs/>
                <w:color w:val="000000" w:themeColor="text1"/>
                <w:sz w:val="24"/>
                <w:szCs w:val="24"/>
                <w14:textFill>
                  <w14:solidFill>
                    <w14:schemeClr w14:val="tx1"/>
                  </w14:solidFill>
                </w14:textFill>
              </w:rPr>
              <w:t>评标方法</w:t>
            </w:r>
            <w:bookmarkEnd w:id="146"/>
          </w:p>
        </w:tc>
        <w:tc>
          <w:tcPr>
            <w:tcW w:w="6439" w:type="dxa"/>
            <w:vAlign w:val="center"/>
          </w:tcPr>
          <w:p w14:paraId="35423EF1">
            <w:pPr>
              <w:spacing w:line="360" w:lineRule="auto"/>
              <w:jc w:val="center"/>
              <w:rPr>
                <w:rFonts w:hint="eastAsia" w:ascii="宋体" w:hAnsi="宋体" w:eastAsia="宋体" w:cs="宋体"/>
                <w:b/>
                <w:bCs/>
                <w:color w:val="000000" w:themeColor="text1"/>
                <w:sz w:val="24"/>
                <w:szCs w:val="24"/>
                <w14:textFill>
                  <w14:solidFill>
                    <w14:schemeClr w14:val="tx1"/>
                  </w14:solidFill>
                </w14:textFill>
              </w:rPr>
            </w:pPr>
            <w:bookmarkStart w:id="147" w:name="_Toc343511742"/>
            <w:r>
              <w:rPr>
                <w:rFonts w:hint="eastAsia" w:ascii="宋体" w:hAnsi="宋体" w:eastAsia="宋体" w:cs="宋体"/>
                <w:b/>
                <w:bCs/>
                <w:color w:val="000000" w:themeColor="text1"/>
                <w:sz w:val="24"/>
                <w:szCs w:val="24"/>
                <w14:textFill>
                  <w14:solidFill>
                    <w14:schemeClr w14:val="tx1"/>
                  </w14:solidFill>
                </w14:textFill>
              </w:rPr>
              <w:t>详细评审</w:t>
            </w:r>
            <w:bookmarkEnd w:id="147"/>
          </w:p>
        </w:tc>
      </w:tr>
      <w:tr w14:paraId="6094C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1482" w:type="dxa"/>
            <w:gridSpan w:val="2"/>
            <w:vAlign w:val="center"/>
          </w:tcPr>
          <w:p w14:paraId="635A4D96">
            <w:pPr>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2.2.3</w:t>
            </w:r>
          </w:p>
        </w:tc>
        <w:tc>
          <w:tcPr>
            <w:tcW w:w="2286" w:type="dxa"/>
            <w:vAlign w:val="center"/>
          </w:tcPr>
          <w:p w14:paraId="3A679CBF">
            <w:pPr>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技术</w:t>
            </w:r>
            <w:r>
              <w:rPr>
                <w:rFonts w:hint="eastAsia" w:ascii="宋体" w:hAnsi="宋体" w:eastAsia="宋体" w:cs="宋体"/>
                <w:b/>
                <w:color w:val="000000" w:themeColor="text1"/>
                <w:sz w:val="24"/>
                <w:szCs w:val="24"/>
                <w:lang w:eastAsia="zh-CN"/>
                <w14:textFill>
                  <w14:solidFill>
                    <w14:schemeClr w14:val="tx1"/>
                  </w14:solidFill>
                </w14:textFill>
              </w:rPr>
              <w:t>部分</w:t>
            </w:r>
            <w:r>
              <w:rPr>
                <w:rFonts w:hint="eastAsia" w:ascii="宋体" w:hAnsi="宋体" w:eastAsia="宋体" w:cs="宋体"/>
                <w:b/>
                <w:color w:val="000000" w:themeColor="text1"/>
                <w:sz w:val="24"/>
                <w:szCs w:val="24"/>
                <w14:textFill>
                  <w14:solidFill>
                    <w14:schemeClr w14:val="tx1"/>
                  </w14:solidFill>
                </w14:textFill>
              </w:rPr>
              <w:t>评分因素</w:t>
            </w:r>
          </w:p>
        </w:tc>
        <w:tc>
          <w:tcPr>
            <w:tcW w:w="6439" w:type="dxa"/>
            <w:vAlign w:val="center"/>
          </w:tcPr>
          <w:p w14:paraId="0FC71765">
            <w:pPr>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评分标准（满分</w:t>
            </w:r>
            <w:r>
              <w:rPr>
                <w:rFonts w:hint="eastAsia" w:ascii="宋体" w:hAnsi="宋体" w:cs="宋体"/>
                <w:b/>
                <w:color w:val="000000" w:themeColor="text1"/>
                <w:sz w:val="24"/>
                <w:szCs w:val="24"/>
                <w:lang w:val="en-US" w:eastAsia="zh-CN"/>
                <w14:textFill>
                  <w14:solidFill>
                    <w14:schemeClr w14:val="tx1"/>
                  </w14:solidFill>
                </w14:textFill>
              </w:rPr>
              <w:t>48</w:t>
            </w:r>
            <w:r>
              <w:rPr>
                <w:rFonts w:hint="eastAsia" w:ascii="宋体" w:hAnsi="宋体" w:eastAsia="宋体" w:cs="宋体"/>
                <w:b/>
                <w:color w:val="000000" w:themeColor="text1"/>
                <w:sz w:val="24"/>
                <w:szCs w:val="24"/>
                <w14:textFill>
                  <w14:solidFill>
                    <w14:schemeClr w14:val="tx1"/>
                  </w14:solidFill>
                </w14:textFill>
              </w:rPr>
              <w:t>分）</w:t>
            </w:r>
          </w:p>
        </w:tc>
      </w:tr>
      <w:tr w14:paraId="59F36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2" w:hRule="atLeast"/>
          <w:jc w:val="center"/>
        </w:trPr>
        <w:tc>
          <w:tcPr>
            <w:tcW w:w="1482" w:type="dxa"/>
            <w:gridSpan w:val="2"/>
            <w:vMerge w:val="restart"/>
            <w:vAlign w:val="center"/>
          </w:tcPr>
          <w:p w14:paraId="4A52D6FB">
            <w:pPr>
              <w:spacing w:line="360" w:lineRule="auto"/>
              <w:jc w:val="center"/>
              <w:rPr>
                <w:rFonts w:hint="eastAsia" w:ascii="宋体" w:hAnsi="宋体" w:eastAsia="宋体" w:cs="宋体"/>
                <w:color w:val="000000" w:themeColor="text1"/>
                <w:sz w:val="24"/>
                <w:szCs w:val="24"/>
                <w14:textFill>
                  <w14:solidFill>
                    <w14:schemeClr w14:val="tx1"/>
                  </w14:solidFill>
                </w14:textFill>
              </w:rPr>
            </w:pPr>
            <w:bookmarkStart w:id="148" w:name="_Hlk521924147"/>
            <w:r>
              <w:rPr>
                <w:rFonts w:hint="eastAsia" w:ascii="宋体" w:hAnsi="宋体" w:eastAsia="宋体" w:cs="宋体"/>
                <w:color w:val="000000" w:themeColor="text1"/>
                <w:sz w:val="24"/>
                <w:szCs w:val="24"/>
                <w:lang w:val="en-US" w:eastAsia="zh-CN"/>
                <w14:textFill>
                  <w14:solidFill>
                    <w14:schemeClr w14:val="tx1"/>
                  </w14:solidFill>
                </w14:textFill>
              </w:rPr>
              <w:t>技术</w:t>
            </w:r>
            <w:r>
              <w:rPr>
                <w:rFonts w:hint="eastAsia" w:ascii="宋体" w:hAnsi="宋体" w:eastAsia="宋体" w:cs="宋体"/>
                <w:color w:val="000000" w:themeColor="text1"/>
                <w:sz w:val="24"/>
                <w:szCs w:val="24"/>
                <w14:textFill>
                  <w14:solidFill>
                    <w14:schemeClr w14:val="tx1"/>
                  </w14:solidFill>
                </w14:textFill>
              </w:rPr>
              <w:t>标</w:t>
            </w:r>
          </w:p>
          <w:p w14:paraId="6CBEEC98">
            <w:pPr>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部分</w:t>
            </w:r>
          </w:p>
          <w:p w14:paraId="2CFAF527">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48</w:t>
            </w:r>
            <w:r>
              <w:rPr>
                <w:rFonts w:hint="eastAsia" w:ascii="宋体" w:hAnsi="宋体" w:eastAsia="宋体" w:cs="宋体"/>
                <w:color w:val="000000" w:themeColor="text1"/>
                <w:sz w:val="24"/>
                <w:szCs w:val="24"/>
                <w14:textFill>
                  <w14:solidFill>
                    <w14:schemeClr w14:val="tx1"/>
                  </w14:solidFill>
                </w14:textFill>
              </w:rPr>
              <w:t>分）</w:t>
            </w:r>
          </w:p>
        </w:tc>
        <w:tc>
          <w:tcPr>
            <w:tcW w:w="2286" w:type="dxa"/>
            <w:vAlign w:val="center"/>
          </w:tcPr>
          <w:p w14:paraId="2555D417">
            <w:pPr>
              <w:keepNext w:val="0"/>
              <w:keepLines w:val="0"/>
              <w:widowControl/>
              <w:suppressLineNumbers w:val="0"/>
              <w:spacing w:line="360" w:lineRule="auto"/>
              <w:ind w:firstLine="240" w:firstLineChars="1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实施方案</w:t>
            </w:r>
          </w:p>
          <w:p w14:paraId="38CF9AB7">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（满分</w:t>
            </w:r>
            <w:r>
              <w:rPr>
                <w:rFonts w:hint="eastAsia" w:ascii="宋体" w:hAnsi="宋体" w:cs="宋体"/>
                <w:color w:val="000000"/>
                <w:kern w:val="0"/>
                <w:sz w:val="24"/>
                <w:szCs w:val="24"/>
                <w:lang w:val="en-US" w:eastAsia="zh-CN" w:bidi="ar"/>
              </w:rPr>
              <w:t>18</w:t>
            </w:r>
            <w:r>
              <w:rPr>
                <w:rFonts w:hint="eastAsia" w:ascii="宋体" w:hAnsi="宋体" w:eastAsia="宋体" w:cs="宋体"/>
                <w:color w:val="000000"/>
                <w:kern w:val="0"/>
                <w:sz w:val="24"/>
                <w:szCs w:val="24"/>
                <w:lang w:val="en-US" w:eastAsia="zh-CN" w:bidi="ar"/>
              </w:rPr>
              <w:t>分）</w:t>
            </w:r>
          </w:p>
          <w:p w14:paraId="3507E0A0">
            <w:pPr>
              <w:keepNext w:val="0"/>
              <w:keepLines w:val="0"/>
              <w:widowControl/>
              <w:suppressLineNumbers w:val="0"/>
              <w:overflowPunct w:val="0"/>
              <w:topLinePunct/>
              <w:autoSpaceDE w:val="0"/>
              <w:adjustRightInd w:val="0"/>
              <w:spacing w:line="360" w:lineRule="auto"/>
              <w:jc w:val="left"/>
              <w:rPr>
                <w:rFonts w:hint="eastAsia" w:ascii="宋体" w:hAnsi="宋体" w:eastAsia="宋体" w:cs="宋体"/>
                <w:sz w:val="24"/>
                <w:szCs w:val="24"/>
                <w:lang w:eastAsia="zh-CN"/>
              </w:rPr>
            </w:pPr>
            <w:r>
              <w:rPr>
                <w:rFonts w:hint="eastAsia" w:ascii="宋体" w:hAnsi="宋体" w:eastAsia="宋体" w:cs="宋体"/>
                <w:color w:val="000000"/>
                <w:kern w:val="0"/>
                <w:sz w:val="24"/>
                <w:szCs w:val="24"/>
                <w:lang w:val="en-US" w:eastAsia="zh-CN" w:bidi="ar"/>
              </w:rPr>
              <w:t xml:space="preserve"> </w:t>
            </w:r>
          </w:p>
        </w:tc>
        <w:tc>
          <w:tcPr>
            <w:tcW w:w="6439" w:type="dxa"/>
            <w:vAlign w:val="center"/>
          </w:tcPr>
          <w:p w14:paraId="41AD3944">
            <w:pPr>
              <w:keepNext w:val="0"/>
              <w:keepLines w:val="0"/>
              <w:widowControl/>
              <w:suppressLineNumbers w:val="0"/>
              <w:spacing w:line="360" w:lineRule="auto"/>
              <w:ind w:firstLine="482" w:firstLineChars="200"/>
              <w:jc w:val="both"/>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一、评审内容</w:t>
            </w:r>
          </w:p>
          <w:p w14:paraId="6091DC17">
            <w:pPr>
              <w:keepNext w:val="0"/>
              <w:keepLines w:val="0"/>
              <w:widowControl/>
              <w:suppressLineNumbers w:val="0"/>
              <w:spacing w:line="360" w:lineRule="auto"/>
              <w:ind w:firstLine="480" w:firstLineChars="20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供应商根据项目特点及采购人实际需求编制完善的</w:t>
            </w:r>
            <w:r>
              <w:rPr>
                <w:rFonts w:hint="eastAsia" w:ascii="宋体" w:hAnsi="宋体" w:eastAsia="宋体" w:cs="宋体"/>
                <w:color w:val="000000" w:themeColor="text1"/>
                <w:sz w:val="24"/>
                <w:szCs w:val="24"/>
                <w:lang w:val="en-US" w:eastAsia="zh-CN"/>
                <w14:textFill>
                  <w14:solidFill>
                    <w14:schemeClr w14:val="tx1"/>
                  </w14:solidFill>
                </w14:textFill>
              </w:rPr>
              <w:t>实施</w:t>
            </w:r>
            <w:r>
              <w:rPr>
                <w:rFonts w:hint="eastAsia" w:ascii="宋体" w:hAnsi="宋体" w:eastAsia="宋体" w:cs="宋体"/>
                <w:color w:val="000000" w:themeColor="text1"/>
                <w:sz w:val="24"/>
                <w:szCs w:val="24"/>
                <w:lang w:eastAsia="zh-CN"/>
                <w14:textFill>
                  <w14:solidFill>
                    <w14:schemeClr w14:val="tx1"/>
                  </w14:solidFill>
                </w14:textFill>
              </w:rPr>
              <w:t>方案，内容包含：①</w:t>
            </w:r>
            <w:r>
              <w:rPr>
                <w:rFonts w:hint="eastAsia" w:ascii="宋体" w:hAnsi="宋体" w:cs="宋体"/>
                <w:color w:val="000000" w:themeColor="text1"/>
                <w:sz w:val="24"/>
                <w:szCs w:val="24"/>
                <w:lang w:val="en-US" w:eastAsia="zh-CN"/>
                <w14:textFill>
                  <w14:solidFill>
                    <w14:schemeClr w14:val="tx1"/>
                  </w14:solidFill>
                </w14:textFill>
              </w:rPr>
              <w:t>总体</w:t>
            </w:r>
            <w:r>
              <w:rPr>
                <w:rFonts w:hint="eastAsia" w:ascii="宋体" w:hAnsi="宋体" w:eastAsia="宋体" w:cs="宋体"/>
                <w:color w:val="000000" w:themeColor="text1"/>
                <w:sz w:val="24"/>
                <w:szCs w:val="24"/>
                <w:lang w:val="en-US" w:eastAsia="zh-CN"/>
                <w14:textFill>
                  <w14:solidFill>
                    <w14:schemeClr w14:val="tx1"/>
                  </w14:solidFill>
                </w14:textFill>
              </w:rPr>
              <w:t>实施方案</w:t>
            </w:r>
            <w:r>
              <w:rPr>
                <w:rFonts w:hint="eastAsia" w:ascii="宋体" w:hAnsi="宋体" w:eastAsia="宋体" w:cs="宋体"/>
                <w:color w:val="000000" w:themeColor="text1"/>
                <w:sz w:val="24"/>
                <w:szCs w:val="24"/>
                <w:lang w:eastAsia="zh-CN"/>
                <w14:textFill>
                  <w14:solidFill>
                    <w14:schemeClr w14:val="tx1"/>
                  </w14:solidFill>
                </w14:textFill>
              </w:rPr>
              <w:t>②</w:t>
            </w:r>
            <w:r>
              <w:rPr>
                <w:rFonts w:hint="eastAsia" w:ascii="宋体" w:hAnsi="宋体" w:eastAsia="宋体" w:cs="宋体"/>
                <w:color w:val="000000" w:themeColor="text1"/>
                <w:sz w:val="24"/>
                <w:szCs w:val="24"/>
                <w:lang w:val="en-US" w:eastAsia="zh-CN"/>
                <w14:textFill>
                  <w14:solidFill>
                    <w14:schemeClr w14:val="tx1"/>
                  </w14:solidFill>
                </w14:textFill>
              </w:rPr>
              <w:t>分工明确到位</w:t>
            </w:r>
            <w:r>
              <w:rPr>
                <w:rFonts w:hint="eastAsia" w:ascii="宋体" w:hAnsi="宋体" w:eastAsia="宋体" w:cs="宋体"/>
                <w:color w:val="000000" w:themeColor="text1"/>
                <w:sz w:val="24"/>
                <w:szCs w:val="24"/>
                <w:lang w:eastAsia="zh-CN"/>
                <w14:textFill>
                  <w14:solidFill>
                    <w14:schemeClr w14:val="tx1"/>
                  </w14:solidFill>
                </w14:textFill>
              </w:rPr>
              <w:t>③</w:t>
            </w:r>
            <w:r>
              <w:rPr>
                <w:rFonts w:hint="eastAsia" w:ascii="宋体" w:hAnsi="宋体" w:cs="宋体"/>
                <w:color w:val="000000" w:themeColor="text1"/>
                <w:sz w:val="24"/>
                <w:szCs w:val="24"/>
                <w:lang w:val="en-US" w:eastAsia="zh-CN"/>
                <w14:textFill>
                  <w14:solidFill>
                    <w14:schemeClr w14:val="tx1"/>
                  </w14:solidFill>
                </w14:textFill>
              </w:rPr>
              <w:t>技术组织措施</w:t>
            </w:r>
            <w:r>
              <w:rPr>
                <w:rFonts w:hint="eastAsia" w:ascii="宋体" w:hAnsi="宋体" w:eastAsia="宋体" w:cs="宋体"/>
                <w:color w:val="000000" w:themeColor="text1"/>
                <w:sz w:val="24"/>
                <w:szCs w:val="24"/>
                <w:lang w:eastAsia="zh-CN"/>
                <w14:textFill>
                  <w14:solidFill>
                    <w14:schemeClr w14:val="tx1"/>
                  </w14:solidFill>
                </w14:textFill>
              </w:rPr>
              <w:t>。</w:t>
            </w:r>
          </w:p>
          <w:p w14:paraId="1AF06AC9">
            <w:pPr>
              <w:keepNext w:val="0"/>
              <w:keepLines w:val="0"/>
              <w:widowControl/>
              <w:suppressLineNumbers w:val="0"/>
              <w:spacing w:line="360" w:lineRule="auto"/>
              <w:ind w:firstLine="482" w:firstLineChars="200"/>
              <w:jc w:val="both"/>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二、评审标准</w:t>
            </w:r>
          </w:p>
          <w:p w14:paraId="2456963C">
            <w:pPr>
              <w:keepNext w:val="0"/>
              <w:keepLines w:val="0"/>
              <w:widowControl/>
              <w:suppressLineNumbers w:val="0"/>
              <w:spacing w:line="360" w:lineRule="auto"/>
              <w:ind w:firstLine="480" w:firstLineChars="20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1.完整性：方案必须全面，对评审内容中的各项要求有详细描述；</w:t>
            </w:r>
          </w:p>
          <w:p w14:paraId="31251B28">
            <w:pPr>
              <w:keepNext w:val="0"/>
              <w:keepLines w:val="0"/>
              <w:widowControl/>
              <w:suppressLineNumbers w:val="0"/>
              <w:spacing w:line="360" w:lineRule="auto"/>
              <w:ind w:firstLine="480" w:firstLineChars="20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2.可实施性：切合本项目实际情况，提出步骤清晰、合理的方案；</w:t>
            </w:r>
          </w:p>
          <w:p w14:paraId="6B670DCA">
            <w:pPr>
              <w:keepNext w:val="0"/>
              <w:keepLines w:val="0"/>
              <w:widowControl/>
              <w:suppressLineNumbers w:val="0"/>
              <w:spacing w:line="360" w:lineRule="auto"/>
              <w:ind w:firstLine="480" w:firstLineChars="20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3.针对性：方案能够紧扣项目实际情况，内容科学合理。</w:t>
            </w:r>
          </w:p>
          <w:p w14:paraId="34317624">
            <w:pPr>
              <w:keepNext w:val="0"/>
              <w:keepLines w:val="0"/>
              <w:widowControl/>
              <w:suppressLineNumbers w:val="0"/>
              <w:spacing w:line="360" w:lineRule="auto"/>
              <w:ind w:firstLine="482" w:firstLineChars="200"/>
              <w:jc w:val="both"/>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三、赋分标准（满分</w:t>
            </w:r>
            <w:r>
              <w:rPr>
                <w:rFonts w:hint="eastAsia" w:ascii="宋体" w:hAnsi="宋体" w:cs="宋体"/>
                <w:b/>
                <w:bCs/>
                <w:color w:val="000000" w:themeColor="text1"/>
                <w:sz w:val="24"/>
                <w:szCs w:val="24"/>
                <w:lang w:val="en-US" w:eastAsia="zh-CN"/>
                <w14:textFill>
                  <w14:solidFill>
                    <w14:schemeClr w14:val="tx1"/>
                  </w14:solidFill>
                </w14:textFill>
              </w:rPr>
              <w:t>18</w:t>
            </w:r>
            <w:r>
              <w:rPr>
                <w:rFonts w:hint="eastAsia" w:ascii="宋体" w:hAnsi="宋体" w:eastAsia="宋体" w:cs="宋体"/>
                <w:b/>
                <w:bCs/>
                <w:color w:val="000000" w:themeColor="text1"/>
                <w:sz w:val="24"/>
                <w:szCs w:val="24"/>
                <w:lang w:eastAsia="zh-CN"/>
                <w14:textFill>
                  <w14:solidFill>
                    <w14:schemeClr w14:val="tx1"/>
                  </w14:solidFill>
                </w14:textFill>
              </w:rPr>
              <w:t>分）</w:t>
            </w:r>
          </w:p>
          <w:p w14:paraId="5AB6D343">
            <w:pPr>
              <w:keepNext w:val="0"/>
              <w:keepLines w:val="0"/>
              <w:widowControl/>
              <w:suppressLineNumbers w:val="0"/>
              <w:spacing w:line="360" w:lineRule="auto"/>
              <w:ind w:firstLine="480" w:firstLineChars="20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①</w:t>
            </w:r>
            <w:r>
              <w:rPr>
                <w:rFonts w:hint="eastAsia" w:ascii="宋体" w:hAnsi="宋体" w:cs="宋体"/>
                <w:color w:val="000000" w:themeColor="text1"/>
                <w:sz w:val="24"/>
                <w:szCs w:val="24"/>
                <w:lang w:val="en-US" w:eastAsia="zh-CN"/>
                <w14:textFill>
                  <w14:solidFill>
                    <w14:schemeClr w14:val="tx1"/>
                  </w14:solidFill>
                </w14:textFill>
              </w:rPr>
              <w:t>总体</w:t>
            </w:r>
            <w:r>
              <w:rPr>
                <w:rFonts w:hint="eastAsia" w:ascii="宋体" w:hAnsi="宋体" w:eastAsia="宋体" w:cs="宋体"/>
                <w:color w:val="000000" w:themeColor="text1"/>
                <w:sz w:val="24"/>
                <w:szCs w:val="24"/>
                <w:lang w:val="en-US" w:eastAsia="zh-CN"/>
                <w14:textFill>
                  <w14:solidFill>
                    <w14:schemeClr w14:val="tx1"/>
                  </w14:solidFill>
                </w14:textFill>
              </w:rPr>
              <w:t>实施方案</w:t>
            </w:r>
            <w:r>
              <w:rPr>
                <w:rFonts w:hint="eastAsia" w:ascii="宋体" w:hAnsi="宋体" w:eastAsia="宋体" w:cs="宋体"/>
                <w:color w:val="000000" w:themeColor="text1"/>
                <w:sz w:val="24"/>
                <w:szCs w:val="24"/>
                <w:lang w:eastAsia="zh-CN"/>
                <w14:textFill>
                  <w14:solidFill>
                    <w14:schemeClr w14:val="tx1"/>
                  </w14:solidFill>
                </w14:textFill>
              </w:rPr>
              <w:t>：每完全满足一个评审标准得</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分，满分</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eastAsia="zh-CN"/>
                <w14:textFill>
                  <w14:solidFill>
                    <w14:schemeClr w14:val="tx1"/>
                  </w14:solidFill>
                </w14:textFill>
              </w:rPr>
              <w:t>分；</w:t>
            </w:r>
          </w:p>
          <w:p w14:paraId="72532B35">
            <w:pPr>
              <w:keepNext w:val="0"/>
              <w:keepLines w:val="0"/>
              <w:widowControl/>
              <w:suppressLineNumbers w:val="0"/>
              <w:spacing w:line="360" w:lineRule="auto"/>
              <w:ind w:firstLine="480" w:firstLineChars="20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②</w:t>
            </w:r>
            <w:r>
              <w:rPr>
                <w:rFonts w:hint="eastAsia" w:ascii="宋体" w:hAnsi="宋体" w:eastAsia="宋体" w:cs="宋体"/>
                <w:color w:val="000000" w:themeColor="text1"/>
                <w:sz w:val="24"/>
                <w:szCs w:val="24"/>
                <w:lang w:val="en-US" w:eastAsia="zh-CN"/>
                <w14:textFill>
                  <w14:solidFill>
                    <w14:schemeClr w14:val="tx1"/>
                  </w14:solidFill>
                </w14:textFill>
              </w:rPr>
              <w:t>分工明确到位</w:t>
            </w:r>
            <w:r>
              <w:rPr>
                <w:rFonts w:hint="eastAsia" w:ascii="宋体" w:hAnsi="宋体" w:eastAsia="宋体" w:cs="宋体"/>
                <w:color w:val="000000" w:themeColor="text1"/>
                <w:sz w:val="24"/>
                <w:szCs w:val="24"/>
                <w:lang w:eastAsia="zh-CN"/>
                <w14:textFill>
                  <w14:solidFill>
                    <w14:schemeClr w14:val="tx1"/>
                  </w14:solidFill>
                </w14:textFill>
              </w:rPr>
              <w:t>：每完全满足一个评审标准得</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分，满分</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eastAsia="zh-CN"/>
                <w14:textFill>
                  <w14:solidFill>
                    <w14:schemeClr w14:val="tx1"/>
                  </w14:solidFill>
                </w14:textFill>
              </w:rPr>
              <w:t>分；</w:t>
            </w:r>
          </w:p>
          <w:p w14:paraId="5A4CC2AD">
            <w:pPr>
              <w:keepNext w:val="0"/>
              <w:keepLines w:val="0"/>
              <w:widowControl/>
              <w:suppressLineNumbers w:val="0"/>
              <w:spacing w:line="360" w:lineRule="auto"/>
              <w:ind w:firstLine="480" w:firstLineChars="20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③</w:t>
            </w:r>
            <w:r>
              <w:rPr>
                <w:rFonts w:hint="eastAsia" w:ascii="宋体" w:hAnsi="宋体" w:eastAsia="宋体" w:cs="宋体"/>
                <w:color w:val="000000" w:themeColor="text1"/>
                <w:sz w:val="24"/>
                <w:szCs w:val="24"/>
                <w:lang w:val="en-US" w:eastAsia="zh-CN"/>
                <w14:textFill>
                  <w14:solidFill>
                    <w14:schemeClr w14:val="tx1"/>
                  </w14:solidFill>
                </w14:textFill>
              </w:rPr>
              <w:t>技术组织措施</w:t>
            </w:r>
            <w:r>
              <w:rPr>
                <w:rFonts w:hint="eastAsia" w:ascii="宋体" w:hAnsi="宋体" w:eastAsia="宋体" w:cs="宋体"/>
                <w:color w:val="000000" w:themeColor="text1"/>
                <w:sz w:val="24"/>
                <w:szCs w:val="24"/>
                <w:lang w:eastAsia="zh-CN"/>
                <w14:textFill>
                  <w14:solidFill>
                    <w14:schemeClr w14:val="tx1"/>
                  </w14:solidFill>
                </w14:textFill>
              </w:rPr>
              <w:t>：每完全满足一个评审标准得</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分，满分</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eastAsia="zh-CN"/>
                <w14:textFill>
                  <w14:solidFill>
                    <w14:schemeClr w14:val="tx1"/>
                  </w14:solidFill>
                </w14:textFill>
              </w:rPr>
              <w:t>分；</w:t>
            </w:r>
          </w:p>
        </w:tc>
      </w:tr>
      <w:tr w14:paraId="118B3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482" w:type="dxa"/>
            <w:gridSpan w:val="2"/>
            <w:vMerge w:val="continue"/>
            <w:vAlign w:val="center"/>
          </w:tcPr>
          <w:p w14:paraId="124E5808">
            <w:pPr>
              <w:widowControl/>
              <w:spacing w:line="360" w:lineRule="auto"/>
              <w:jc w:val="left"/>
              <w:rPr>
                <w:rFonts w:hint="eastAsia" w:ascii="宋体" w:hAnsi="宋体" w:eastAsia="宋体" w:cs="宋体"/>
                <w:color w:val="000000" w:themeColor="text1"/>
                <w:sz w:val="24"/>
                <w:szCs w:val="24"/>
                <w14:textFill>
                  <w14:solidFill>
                    <w14:schemeClr w14:val="tx1"/>
                  </w14:solidFill>
                </w14:textFill>
              </w:rPr>
            </w:pPr>
          </w:p>
        </w:tc>
        <w:tc>
          <w:tcPr>
            <w:tcW w:w="2286" w:type="dxa"/>
            <w:vAlign w:val="center"/>
          </w:tcPr>
          <w:p w14:paraId="5FF27B46">
            <w:pPr>
              <w:keepNext w:val="0"/>
              <w:keepLines w:val="0"/>
              <w:widowControl/>
              <w:suppressLineNumbers w:val="0"/>
              <w:spacing w:line="360" w:lineRule="auto"/>
              <w:ind w:firstLine="240" w:firstLineChars="10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资源配置计划</w:t>
            </w:r>
          </w:p>
          <w:p w14:paraId="2F7C2596">
            <w:pPr>
              <w:keepNext w:val="0"/>
              <w:keepLines w:val="0"/>
              <w:widowControl/>
              <w:suppressLineNumbers w:val="0"/>
              <w:spacing w:line="360" w:lineRule="auto"/>
              <w:ind w:firstLine="480" w:firstLineChars="20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满分</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eastAsia="zh-CN"/>
                <w14:textFill>
                  <w14:solidFill>
                    <w14:schemeClr w14:val="tx1"/>
                  </w14:solidFill>
                </w14:textFill>
              </w:rPr>
              <w:t>分）</w:t>
            </w:r>
          </w:p>
        </w:tc>
        <w:tc>
          <w:tcPr>
            <w:tcW w:w="6439" w:type="dxa"/>
            <w:vAlign w:val="center"/>
          </w:tcPr>
          <w:p w14:paraId="747B9606">
            <w:pPr>
              <w:keepNext w:val="0"/>
              <w:keepLines w:val="0"/>
              <w:widowControl/>
              <w:suppressLineNumbers w:val="0"/>
              <w:spacing w:line="360" w:lineRule="auto"/>
              <w:ind w:firstLine="482" w:firstLineChars="200"/>
              <w:jc w:val="both"/>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一、评审内容</w:t>
            </w:r>
          </w:p>
          <w:p w14:paraId="4E9EA0B2">
            <w:pPr>
              <w:keepNext w:val="0"/>
              <w:keepLines w:val="0"/>
              <w:widowControl/>
              <w:suppressLineNumbers w:val="0"/>
              <w:spacing w:line="360" w:lineRule="auto"/>
              <w:ind w:firstLine="480" w:firstLineChars="20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针对本项目提供资源配置计划，内容包括①拟投入的主要施工机械设备计划②主要材料进场计划</w:t>
            </w:r>
            <w:r>
              <w:rPr>
                <w:rFonts w:hint="eastAsia" w:ascii="宋体" w:hAnsi="宋体" w:cs="宋体"/>
                <w:color w:val="000000" w:themeColor="text1"/>
                <w:sz w:val="24"/>
                <w:szCs w:val="24"/>
                <w:lang w:eastAsia="zh-CN"/>
                <w14:textFill>
                  <w14:solidFill>
                    <w14:schemeClr w14:val="tx1"/>
                  </w14:solidFill>
                </w14:textFill>
              </w:rPr>
              <w:t>。</w:t>
            </w:r>
          </w:p>
          <w:p w14:paraId="7B42CEE0">
            <w:pPr>
              <w:keepNext w:val="0"/>
              <w:keepLines w:val="0"/>
              <w:widowControl/>
              <w:suppressLineNumbers w:val="0"/>
              <w:spacing w:line="360" w:lineRule="auto"/>
              <w:ind w:firstLine="482" w:firstLineChars="200"/>
              <w:jc w:val="both"/>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二、评审标准</w:t>
            </w:r>
          </w:p>
          <w:p w14:paraId="72EA2BB4">
            <w:pPr>
              <w:keepNext w:val="0"/>
              <w:keepLines w:val="0"/>
              <w:widowControl/>
              <w:suppressLineNumbers w:val="0"/>
              <w:spacing w:line="360" w:lineRule="auto"/>
              <w:ind w:firstLine="480" w:firstLineChars="20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1.完整性：方案必须全面，对评审内容中的各项要求有详细描述；</w:t>
            </w:r>
          </w:p>
          <w:p w14:paraId="0098E45A">
            <w:pPr>
              <w:keepNext w:val="0"/>
              <w:keepLines w:val="0"/>
              <w:widowControl/>
              <w:suppressLineNumbers w:val="0"/>
              <w:spacing w:line="360" w:lineRule="auto"/>
              <w:ind w:firstLine="480" w:firstLineChars="20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2.可实施性：切合本项目实际情况，提出步骤清晰、合理的方案；</w:t>
            </w:r>
          </w:p>
          <w:p w14:paraId="303C26DB">
            <w:pPr>
              <w:keepNext w:val="0"/>
              <w:keepLines w:val="0"/>
              <w:widowControl/>
              <w:suppressLineNumbers w:val="0"/>
              <w:spacing w:line="360" w:lineRule="auto"/>
              <w:ind w:firstLine="480" w:firstLineChars="20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3.针对性：方案能够紧扣项目实际情况，内容科学合理。</w:t>
            </w:r>
          </w:p>
          <w:p w14:paraId="311FFB3D">
            <w:pPr>
              <w:keepNext w:val="0"/>
              <w:keepLines w:val="0"/>
              <w:widowControl/>
              <w:suppressLineNumbers w:val="0"/>
              <w:spacing w:line="360" w:lineRule="auto"/>
              <w:ind w:firstLine="482" w:firstLineChars="200"/>
              <w:jc w:val="both"/>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三、赋分标准（满分</w:t>
            </w:r>
            <w:r>
              <w:rPr>
                <w:rFonts w:hint="eastAsia" w:ascii="宋体" w:hAnsi="宋体" w:cs="宋体"/>
                <w:b/>
                <w:bCs/>
                <w:color w:val="000000" w:themeColor="text1"/>
                <w:sz w:val="24"/>
                <w:szCs w:val="24"/>
                <w:lang w:val="en-US" w:eastAsia="zh-CN"/>
                <w14:textFill>
                  <w14:solidFill>
                    <w14:schemeClr w14:val="tx1"/>
                  </w14:solidFill>
                </w14:textFill>
              </w:rPr>
              <w:t>6</w:t>
            </w:r>
            <w:r>
              <w:rPr>
                <w:rFonts w:hint="eastAsia" w:ascii="宋体" w:hAnsi="宋体" w:eastAsia="宋体" w:cs="宋体"/>
                <w:b/>
                <w:bCs/>
                <w:color w:val="000000" w:themeColor="text1"/>
                <w:sz w:val="24"/>
                <w:szCs w:val="24"/>
                <w:lang w:eastAsia="zh-CN"/>
                <w14:textFill>
                  <w14:solidFill>
                    <w14:schemeClr w14:val="tx1"/>
                  </w14:solidFill>
                </w14:textFill>
              </w:rPr>
              <w:t>）</w:t>
            </w:r>
          </w:p>
          <w:p w14:paraId="787EE0D9">
            <w:pPr>
              <w:keepNext w:val="0"/>
              <w:keepLines w:val="0"/>
              <w:widowControl/>
              <w:suppressLineNumbers w:val="0"/>
              <w:spacing w:line="360" w:lineRule="auto"/>
              <w:ind w:firstLine="480" w:firstLineChars="20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①拟投入的主要施工机械设备计划：每完全满足一个评审标准得1分，满分3分；</w:t>
            </w:r>
          </w:p>
          <w:p w14:paraId="2ABD1E2D">
            <w:pPr>
              <w:keepNext w:val="0"/>
              <w:keepLines w:val="0"/>
              <w:widowControl/>
              <w:suppressLineNumbers w:val="0"/>
              <w:spacing w:line="360" w:lineRule="auto"/>
              <w:ind w:firstLine="480" w:firstLineChars="20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②主要材料进场计划：每完全满足一个评审标准得1分，满分3分；</w:t>
            </w:r>
          </w:p>
        </w:tc>
      </w:tr>
      <w:tr w14:paraId="0C2ED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3" w:hRule="atLeast"/>
          <w:jc w:val="center"/>
        </w:trPr>
        <w:tc>
          <w:tcPr>
            <w:tcW w:w="1482" w:type="dxa"/>
            <w:gridSpan w:val="2"/>
            <w:vMerge w:val="continue"/>
            <w:vAlign w:val="center"/>
          </w:tcPr>
          <w:p w14:paraId="217F72E1">
            <w:pPr>
              <w:widowControl/>
              <w:spacing w:line="360" w:lineRule="auto"/>
              <w:jc w:val="left"/>
              <w:rPr>
                <w:rFonts w:hint="eastAsia" w:ascii="宋体" w:hAnsi="宋体" w:eastAsia="宋体" w:cs="宋体"/>
                <w:color w:val="000000" w:themeColor="text1"/>
                <w:sz w:val="24"/>
                <w:szCs w:val="24"/>
                <w14:textFill>
                  <w14:solidFill>
                    <w14:schemeClr w14:val="tx1"/>
                  </w14:solidFill>
                </w14:textFill>
              </w:rPr>
            </w:pPr>
          </w:p>
        </w:tc>
        <w:tc>
          <w:tcPr>
            <w:tcW w:w="2286" w:type="dxa"/>
            <w:vAlign w:val="center"/>
          </w:tcPr>
          <w:p w14:paraId="4BE4F334">
            <w:pPr>
              <w:keepNext w:val="0"/>
              <w:keepLines w:val="0"/>
              <w:widowControl/>
              <w:suppressLineNumbers w:val="0"/>
              <w:spacing w:line="360" w:lineRule="auto"/>
              <w:jc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进度计划及质量保证措施</w:t>
            </w:r>
          </w:p>
          <w:p w14:paraId="23CCCED2">
            <w:pPr>
              <w:keepNext w:val="0"/>
              <w:keepLines w:val="0"/>
              <w:widowControl/>
              <w:suppressLineNumbers w:val="0"/>
              <w:spacing w:line="360" w:lineRule="auto"/>
              <w:jc w:val="center"/>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（满分6分）</w:t>
            </w:r>
          </w:p>
          <w:p w14:paraId="1174AB92">
            <w:pPr>
              <w:overflowPunct w:val="0"/>
              <w:topLinePunct/>
              <w:autoSpaceDE w:val="0"/>
              <w:adjustRightIn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6439" w:type="dxa"/>
            <w:vAlign w:val="center"/>
          </w:tcPr>
          <w:p w14:paraId="48D26F0D">
            <w:pPr>
              <w:keepNext w:val="0"/>
              <w:keepLines w:val="0"/>
              <w:widowControl/>
              <w:suppressLineNumbers w:val="0"/>
              <w:spacing w:line="360" w:lineRule="auto"/>
              <w:ind w:firstLine="482" w:firstLineChars="200"/>
              <w:jc w:val="both"/>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一、评审内容</w:t>
            </w:r>
          </w:p>
          <w:p w14:paraId="347E077F">
            <w:pPr>
              <w:keepNext w:val="0"/>
              <w:keepLines w:val="0"/>
              <w:widowControl/>
              <w:suppressLineNumbers w:val="0"/>
              <w:spacing w:line="360" w:lineRule="auto"/>
              <w:ind w:firstLine="480" w:firstLineChars="200"/>
              <w:jc w:val="both"/>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供应商编制完善的</w:t>
            </w:r>
            <w:r>
              <w:rPr>
                <w:rFonts w:hint="eastAsia" w:ascii="宋体" w:hAnsi="宋体" w:eastAsia="宋体" w:cs="宋体"/>
                <w:color w:val="000000" w:themeColor="text1"/>
                <w:sz w:val="24"/>
                <w:szCs w:val="24"/>
                <w:lang w:val="en-US" w:eastAsia="zh-CN"/>
                <w14:textFill>
                  <w14:solidFill>
                    <w14:schemeClr w14:val="tx1"/>
                  </w14:solidFill>
                </w14:textFill>
              </w:rPr>
              <w:t>进度计划及</w:t>
            </w:r>
            <w:r>
              <w:rPr>
                <w:rFonts w:hint="eastAsia" w:ascii="宋体" w:hAnsi="宋体" w:eastAsia="宋体" w:cs="宋体"/>
                <w:color w:val="000000" w:themeColor="text1"/>
                <w:sz w:val="24"/>
                <w:szCs w:val="24"/>
                <w:lang w:eastAsia="zh-CN"/>
                <w14:textFill>
                  <w14:solidFill>
                    <w14:schemeClr w14:val="tx1"/>
                  </w14:solidFill>
                </w14:textFill>
              </w:rPr>
              <w:t>质量</w:t>
            </w:r>
            <w:r>
              <w:rPr>
                <w:rFonts w:hint="eastAsia" w:ascii="宋体" w:hAnsi="宋体" w:eastAsia="宋体" w:cs="宋体"/>
                <w:color w:val="000000" w:themeColor="text1"/>
                <w:sz w:val="24"/>
                <w:szCs w:val="24"/>
                <w:lang w:val="en-US" w:eastAsia="zh-CN"/>
                <w14:textFill>
                  <w14:solidFill>
                    <w14:schemeClr w14:val="tx1"/>
                  </w14:solidFill>
                </w14:textFill>
              </w:rPr>
              <w:t>保证</w:t>
            </w:r>
            <w:r>
              <w:rPr>
                <w:rFonts w:hint="eastAsia" w:ascii="宋体" w:hAnsi="宋体" w:eastAsia="宋体" w:cs="宋体"/>
                <w:color w:val="000000" w:themeColor="text1"/>
                <w:sz w:val="24"/>
                <w:szCs w:val="24"/>
                <w:lang w:eastAsia="zh-CN"/>
                <w14:textFill>
                  <w14:solidFill>
                    <w14:schemeClr w14:val="tx1"/>
                  </w14:solidFill>
                </w14:textFill>
              </w:rPr>
              <w:t>措施，内容包含：①工程质量目标及质量管理</w:t>
            </w:r>
            <w:r>
              <w:rPr>
                <w:rFonts w:hint="eastAsia" w:ascii="宋体" w:hAnsi="宋体" w:cs="宋体"/>
                <w:color w:val="000000" w:themeColor="text1"/>
                <w:sz w:val="24"/>
                <w:szCs w:val="24"/>
                <w:lang w:val="en-US" w:eastAsia="zh-CN"/>
                <w14:textFill>
                  <w14:solidFill>
                    <w14:schemeClr w14:val="tx1"/>
                  </w14:solidFill>
                </w14:textFill>
              </w:rPr>
              <w:t>制度</w:t>
            </w:r>
            <w:r>
              <w:rPr>
                <w:rFonts w:hint="eastAsia" w:ascii="宋体" w:hAnsi="宋体" w:eastAsia="宋体" w:cs="宋体"/>
                <w:color w:val="000000" w:themeColor="text1"/>
                <w:sz w:val="24"/>
                <w:szCs w:val="24"/>
                <w:lang w:eastAsia="zh-CN"/>
                <w14:textFill>
                  <w14:solidFill>
                    <w14:schemeClr w14:val="tx1"/>
                  </w14:solidFill>
                </w14:textFill>
              </w:rPr>
              <w:t>②质量全过程检查制度及质量事故的处理规定③</w:t>
            </w:r>
            <w:r>
              <w:rPr>
                <w:rFonts w:hint="eastAsia" w:ascii="宋体" w:hAnsi="宋体" w:eastAsia="宋体" w:cs="宋体"/>
                <w:color w:val="000000" w:themeColor="text1"/>
                <w:sz w:val="24"/>
                <w:szCs w:val="24"/>
                <w:lang w:val="en-US" w:eastAsia="zh-CN"/>
                <w14:textFill>
                  <w14:solidFill>
                    <w14:schemeClr w14:val="tx1"/>
                  </w14:solidFill>
                </w14:textFill>
              </w:rPr>
              <w:t>施工进度计划及工期安排</w:t>
            </w:r>
            <w:r>
              <w:rPr>
                <w:rFonts w:hint="eastAsia" w:ascii="宋体" w:hAnsi="宋体" w:eastAsia="宋体" w:cs="宋体"/>
                <w:color w:val="000000" w:themeColor="text1"/>
                <w:sz w:val="24"/>
                <w:szCs w:val="24"/>
                <w:lang w:eastAsia="zh-CN"/>
                <w14:textFill>
                  <w14:solidFill>
                    <w14:schemeClr w14:val="tx1"/>
                  </w14:solidFill>
                </w14:textFill>
              </w:rPr>
              <w:t>保证措施</w:t>
            </w:r>
            <w:r>
              <w:rPr>
                <w:rFonts w:hint="eastAsia" w:ascii="宋体" w:hAnsi="宋体" w:eastAsia="宋体" w:cs="宋体"/>
                <w:color w:val="000000" w:themeColor="text1"/>
                <w:sz w:val="24"/>
                <w:szCs w:val="24"/>
                <w:lang w:val="en-US" w:eastAsia="zh-CN"/>
                <w14:textFill>
                  <w14:solidFill>
                    <w14:schemeClr w14:val="tx1"/>
                  </w14:solidFill>
                </w14:textFill>
              </w:rPr>
              <w:t>。</w:t>
            </w:r>
          </w:p>
          <w:p w14:paraId="5F862D7A">
            <w:pPr>
              <w:keepNext w:val="0"/>
              <w:keepLines w:val="0"/>
              <w:widowControl/>
              <w:suppressLineNumbers w:val="0"/>
              <w:spacing w:line="360" w:lineRule="auto"/>
              <w:ind w:firstLine="482" w:firstLineChars="200"/>
              <w:jc w:val="both"/>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二、评审标准</w:t>
            </w:r>
          </w:p>
          <w:p w14:paraId="123EF9E1">
            <w:pPr>
              <w:keepNext w:val="0"/>
              <w:keepLines w:val="0"/>
              <w:widowControl/>
              <w:suppressLineNumbers w:val="0"/>
              <w:spacing w:line="360" w:lineRule="auto"/>
              <w:ind w:firstLine="480" w:firstLineChars="20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1.完整性：</w:t>
            </w:r>
            <w:r>
              <w:rPr>
                <w:rFonts w:hint="eastAsia" w:ascii="宋体" w:hAnsi="宋体" w:eastAsia="宋体" w:cs="宋体"/>
                <w:color w:val="000000" w:themeColor="text1"/>
                <w:sz w:val="24"/>
                <w:szCs w:val="24"/>
                <w:lang w:val="en-US" w:eastAsia="zh-CN"/>
                <w14:textFill>
                  <w14:solidFill>
                    <w14:schemeClr w14:val="tx1"/>
                  </w14:solidFill>
                </w14:textFill>
              </w:rPr>
              <w:t>保证措施</w:t>
            </w:r>
            <w:r>
              <w:rPr>
                <w:rFonts w:hint="eastAsia" w:ascii="宋体" w:hAnsi="宋体" w:eastAsia="宋体" w:cs="宋体"/>
                <w:color w:val="000000" w:themeColor="text1"/>
                <w:sz w:val="24"/>
                <w:szCs w:val="24"/>
                <w:lang w:eastAsia="zh-CN"/>
                <w14:textFill>
                  <w14:solidFill>
                    <w14:schemeClr w14:val="tx1"/>
                  </w14:solidFill>
                </w14:textFill>
              </w:rPr>
              <w:t>必须全面，对评审内容中的各项要求有详细描述；</w:t>
            </w:r>
          </w:p>
          <w:p w14:paraId="37747FCA">
            <w:pPr>
              <w:keepNext w:val="0"/>
              <w:keepLines w:val="0"/>
              <w:widowControl/>
              <w:suppressLineNumbers w:val="0"/>
              <w:spacing w:line="360" w:lineRule="auto"/>
              <w:ind w:firstLine="480" w:firstLineChars="20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2.可实施性：切合本项目实际情况，提出步骤清晰、合理的方案；</w:t>
            </w:r>
          </w:p>
          <w:p w14:paraId="33FA7D44">
            <w:pPr>
              <w:keepNext w:val="0"/>
              <w:keepLines w:val="0"/>
              <w:widowControl/>
              <w:suppressLineNumbers w:val="0"/>
              <w:spacing w:line="360" w:lineRule="auto"/>
              <w:ind w:firstLine="482" w:firstLineChars="200"/>
              <w:jc w:val="both"/>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三、赋分标准（满分</w:t>
            </w:r>
            <w:r>
              <w:rPr>
                <w:rFonts w:hint="eastAsia" w:ascii="宋体" w:hAnsi="宋体" w:eastAsia="宋体" w:cs="宋体"/>
                <w:b/>
                <w:bCs/>
                <w:color w:val="000000" w:themeColor="text1"/>
                <w:sz w:val="24"/>
                <w:szCs w:val="24"/>
                <w:lang w:val="en-US" w:eastAsia="zh-CN"/>
                <w14:textFill>
                  <w14:solidFill>
                    <w14:schemeClr w14:val="tx1"/>
                  </w14:solidFill>
                </w14:textFill>
              </w:rPr>
              <w:t>6</w:t>
            </w:r>
            <w:r>
              <w:rPr>
                <w:rFonts w:hint="eastAsia" w:ascii="宋体" w:hAnsi="宋体" w:eastAsia="宋体" w:cs="宋体"/>
                <w:b/>
                <w:bCs/>
                <w:color w:val="000000" w:themeColor="text1"/>
                <w:sz w:val="24"/>
                <w:szCs w:val="24"/>
                <w:lang w:eastAsia="zh-CN"/>
                <w14:textFill>
                  <w14:solidFill>
                    <w14:schemeClr w14:val="tx1"/>
                  </w14:solidFill>
                </w14:textFill>
              </w:rPr>
              <w:t>分）</w:t>
            </w:r>
          </w:p>
          <w:p w14:paraId="0E46D565">
            <w:pPr>
              <w:keepNext w:val="0"/>
              <w:keepLines w:val="0"/>
              <w:widowControl/>
              <w:suppressLineNumbers w:val="0"/>
              <w:spacing w:line="360" w:lineRule="auto"/>
              <w:ind w:firstLine="480" w:firstLineChars="20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①工程质量目标及质量管理</w:t>
            </w:r>
            <w:r>
              <w:rPr>
                <w:rFonts w:hint="eastAsia" w:ascii="宋体" w:hAnsi="宋体" w:eastAsia="宋体" w:cs="宋体"/>
                <w:color w:val="000000" w:themeColor="text1"/>
                <w:sz w:val="24"/>
                <w:szCs w:val="24"/>
                <w:lang w:val="en-US" w:eastAsia="zh-CN"/>
                <w14:textFill>
                  <w14:solidFill>
                    <w14:schemeClr w14:val="tx1"/>
                  </w14:solidFill>
                </w14:textFill>
              </w:rPr>
              <w:t>制度</w:t>
            </w:r>
            <w:r>
              <w:rPr>
                <w:rFonts w:hint="eastAsia" w:ascii="宋体" w:hAnsi="宋体" w:eastAsia="宋体" w:cs="宋体"/>
                <w:color w:val="000000" w:themeColor="text1"/>
                <w:sz w:val="24"/>
                <w:szCs w:val="24"/>
                <w:lang w:eastAsia="zh-CN"/>
                <w14:textFill>
                  <w14:solidFill>
                    <w14:schemeClr w14:val="tx1"/>
                  </w14:solidFill>
                </w14:textFill>
              </w:rPr>
              <w:t>：每完全满足一个评审标准得</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分，满分</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分；</w:t>
            </w:r>
          </w:p>
          <w:p w14:paraId="079373A3">
            <w:pPr>
              <w:keepNext w:val="0"/>
              <w:keepLines w:val="0"/>
              <w:widowControl/>
              <w:suppressLineNumbers w:val="0"/>
              <w:spacing w:line="360" w:lineRule="auto"/>
              <w:ind w:firstLine="480" w:firstLineChars="20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②质量全过程检查制度及质量事故的处理规定：每完全满足一个评审标准得</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分，满分</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分；</w:t>
            </w:r>
          </w:p>
          <w:p w14:paraId="207F577A">
            <w:pPr>
              <w:keepNext w:val="0"/>
              <w:keepLines w:val="0"/>
              <w:widowControl/>
              <w:suppressLineNumbers w:val="0"/>
              <w:spacing w:line="360" w:lineRule="auto"/>
              <w:ind w:firstLine="480" w:firstLineChars="20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③</w:t>
            </w:r>
            <w:r>
              <w:rPr>
                <w:rFonts w:hint="eastAsia" w:ascii="宋体" w:hAnsi="宋体" w:eastAsia="宋体" w:cs="宋体"/>
                <w:color w:val="000000" w:themeColor="text1"/>
                <w:sz w:val="24"/>
                <w:szCs w:val="24"/>
                <w:lang w:val="en-US" w:eastAsia="zh-CN"/>
                <w14:textFill>
                  <w14:solidFill>
                    <w14:schemeClr w14:val="tx1"/>
                  </w14:solidFill>
                </w14:textFill>
              </w:rPr>
              <w:t>施工进度计划及工期安排</w:t>
            </w:r>
            <w:r>
              <w:rPr>
                <w:rFonts w:hint="eastAsia" w:ascii="宋体" w:hAnsi="宋体" w:eastAsia="宋体" w:cs="宋体"/>
                <w:color w:val="000000" w:themeColor="text1"/>
                <w:sz w:val="24"/>
                <w:szCs w:val="24"/>
                <w:lang w:eastAsia="zh-CN"/>
                <w14:textFill>
                  <w14:solidFill>
                    <w14:schemeClr w14:val="tx1"/>
                  </w14:solidFill>
                </w14:textFill>
              </w:rPr>
              <w:t>保证措施：每完全满足一个评审标准得</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分，满分</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分。</w:t>
            </w:r>
          </w:p>
        </w:tc>
      </w:tr>
      <w:tr w14:paraId="038F7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Merge w:val="continue"/>
            <w:vAlign w:val="center"/>
          </w:tcPr>
          <w:p w14:paraId="762B83BE">
            <w:pPr>
              <w:widowControl/>
              <w:spacing w:line="360" w:lineRule="auto"/>
              <w:jc w:val="left"/>
              <w:rPr>
                <w:rFonts w:hint="eastAsia" w:ascii="宋体" w:hAnsi="宋体" w:eastAsia="宋体" w:cs="宋体"/>
                <w:color w:val="000000" w:themeColor="text1"/>
                <w:sz w:val="24"/>
                <w:szCs w:val="24"/>
                <w14:textFill>
                  <w14:solidFill>
                    <w14:schemeClr w14:val="tx1"/>
                  </w14:solidFill>
                </w14:textFill>
              </w:rPr>
            </w:pPr>
          </w:p>
        </w:tc>
        <w:tc>
          <w:tcPr>
            <w:tcW w:w="2286" w:type="dxa"/>
            <w:vAlign w:val="center"/>
          </w:tcPr>
          <w:p w14:paraId="01F6066A">
            <w:pPr>
              <w:keepNext w:val="0"/>
              <w:keepLines w:val="0"/>
              <w:widowControl/>
              <w:suppressLineNumbers w:val="0"/>
              <w:spacing w:line="360" w:lineRule="auto"/>
              <w:jc w:val="left"/>
              <w:rPr>
                <w:rFonts w:hint="eastAsia" w:ascii="宋体" w:hAnsi="宋体" w:eastAsia="宋体" w:cs="宋体"/>
                <w:color w:val="000000"/>
                <w:kern w:val="0"/>
                <w:sz w:val="24"/>
                <w:szCs w:val="24"/>
                <w:lang w:val="en-US" w:eastAsia="zh-CN" w:bidi="ar"/>
              </w:rPr>
            </w:pPr>
          </w:p>
          <w:p w14:paraId="531D6A42">
            <w:pPr>
              <w:keepNext w:val="0"/>
              <w:keepLines w:val="0"/>
              <w:widowControl/>
              <w:suppressLineNumbers w:val="0"/>
              <w:spacing w:line="360" w:lineRule="auto"/>
              <w:jc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文明施工措施</w:t>
            </w:r>
          </w:p>
          <w:p w14:paraId="4051C113">
            <w:pPr>
              <w:keepNext w:val="0"/>
              <w:keepLines w:val="0"/>
              <w:widowControl/>
              <w:suppressLineNumbers w:val="0"/>
              <w:spacing w:line="360" w:lineRule="auto"/>
              <w:jc w:val="center"/>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（满分</w:t>
            </w:r>
            <w:r>
              <w:rPr>
                <w:rFonts w:hint="eastAsia" w:ascii="宋体" w:hAnsi="宋体" w:cs="宋体"/>
                <w:color w:val="000000"/>
                <w:kern w:val="0"/>
                <w:sz w:val="24"/>
                <w:szCs w:val="24"/>
                <w:lang w:val="en-US" w:eastAsia="zh-CN" w:bidi="ar"/>
              </w:rPr>
              <w:t>6</w:t>
            </w:r>
            <w:r>
              <w:rPr>
                <w:rFonts w:hint="eastAsia" w:ascii="宋体" w:hAnsi="宋体" w:eastAsia="宋体" w:cs="宋体"/>
                <w:color w:val="000000"/>
                <w:kern w:val="0"/>
                <w:sz w:val="24"/>
                <w:szCs w:val="24"/>
                <w:lang w:val="en-US" w:eastAsia="zh-CN" w:bidi="ar"/>
              </w:rPr>
              <w:t>分）</w:t>
            </w:r>
          </w:p>
          <w:p w14:paraId="6C8ADC63">
            <w:pPr>
              <w:overflowPunct w:val="0"/>
              <w:topLinePunct/>
              <w:autoSpaceDE w:val="0"/>
              <w:adjustRightIn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6439" w:type="dxa"/>
            <w:vAlign w:val="center"/>
          </w:tcPr>
          <w:p w14:paraId="5BB813E5">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一、评审内容</w:t>
            </w:r>
          </w:p>
          <w:p w14:paraId="0250F6A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供应商编制完善的文明施工措施，内容包含：①项目文明施工与环境管理目标②现场环境保护控制措施及环境事故处理规定。</w:t>
            </w:r>
          </w:p>
          <w:p w14:paraId="61B4C10F">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二、评审标准</w:t>
            </w:r>
          </w:p>
          <w:p w14:paraId="633B33E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1.完整性：方案必须全面，对评审内容中的各项要求有详细描述；</w:t>
            </w:r>
          </w:p>
          <w:p w14:paraId="4DA6CDB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2.可实施性：切合本项目实际情况，提出步骤清晰、合理的方案；</w:t>
            </w:r>
          </w:p>
          <w:p w14:paraId="47CC86FD">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三、赋分标准（满分</w:t>
            </w:r>
            <w:r>
              <w:rPr>
                <w:rFonts w:hint="eastAsia" w:ascii="宋体" w:hAnsi="宋体" w:cs="宋体"/>
                <w:b/>
                <w:bCs/>
                <w:color w:val="000000"/>
                <w:kern w:val="0"/>
                <w:sz w:val="24"/>
                <w:szCs w:val="24"/>
                <w:lang w:val="en-US" w:eastAsia="zh-CN"/>
              </w:rPr>
              <w:t>6</w:t>
            </w:r>
            <w:r>
              <w:rPr>
                <w:rFonts w:hint="eastAsia" w:ascii="宋体" w:hAnsi="宋体" w:eastAsia="宋体" w:cs="宋体"/>
                <w:b/>
                <w:bCs/>
                <w:color w:val="000000"/>
                <w:kern w:val="0"/>
                <w:sz w:val="24"/>
                <w:szCs w:val="24"/>
              </w:rPr>
              <w:t>分）</w:t>
            </w:r>
          </w:p>
          <w:p w14:paraId="63A72AE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①项目文明施工与环境管理目标：每完全满足一个评审标准得</w:t>
            </w:r>
            <w:r>
              <w:rPr>
                <w:rFonts w:hint="eastAsia" w:ascii="宋体" w:hAnsi="宋体" w:cs="宋体"/>
                <w:color w:val="000000"/>
                <w:kern w:val="0"/>
                <w:sz w:val="24"/>
                <w:szCs w:val="24"/>
                <w:lang w:val="en-US" w:eastAsia="zh-CN"/>
              </w:rPr>
              <w:t>1.5</w:t>
            </w:r>
            <w:r>
              <w:rPr>
                <w:rFonts w:hint="eastAsia" w:ascii="宋体" w:hAnsi="宋体" w:eastAsia="宋体" w:cs="宋体"/>
                <w:color w:val="000000"/>
                <w:kern w:val="0"/>
                <w:sz w:val="24"/>
                <w:szCs w:val="24"/>
              </w:rPr>
              <w:t>分，满分</w:t>
            </w:r>
            <w:r>
              <w:rPr>
                <w:rFonts w:hint="eastAsia" w:ascii="宋体" w:hAnsi="宋体" w:cs="宋体"/>
                <w:color w:val="000000"/>
                <w:kern w:val="0"/>
                <w:sz w:val="24"/>
                <w:szCs w:val="24"/>
                <w:lang w:val="en-US" w:eastAsia="zh-CN"/>
              </w:rPr>
              <w:t>3</w:t>
            </w:r>
            <w:r>
              <w:rPr>
                <w:rFonts w:hint="eastAsia" w:ascii="宋体" w:hAnsi="宋体" w:eastAsia="宋体" w:cs="宋体"/>
                <w:color w:val="000000"/>
                <w:kern w:val="0"/>
                <w:sz w:val="24"/>
                <w:szCs w:val="24"/>
              </w:rPr>
              <w:t>分；</w:t>
            </w:r>
          </w:p>
          <w:p w14:paraId="20BC429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rPr>
              <w:t>②现场环境保护控制措施及环境事故处理规定：每完全满足一个评审标准得</w:t>
            </w:r>
            <w:r>
              <w:rPr>
                <w:rFonts w:hint="eastAsia" w:ascii="宋体" w:hAnsi="宋体" w:cs="宋体"/>
                <w:color w:val="000000"/>
                <w:kern w:val="0"/>
                <w:sz w:val="24"/>
                <w:szCs w:val="24"/>
                <w:lang w:val="en-US" w:eastAsia="zh-CN"/>
              </w:rPr>
              <w:t>1.5</w:t>
            </w:r>
            <w:r>
              <w:rPr>
                <w:rFonts w:hint="eastAsia" w:ascii="宋体" w:hAnsi="宋体" w:eastAsia="宋体" w:cs="宋体"/>
                <w:color w:val="000000"/>
                <w:kern w:val="0"/>
                <w:sz w:val="24"/>
                <w:szCs w:val="24"/>
              </w:rPr>
              <w:t>分，满分</w:t>
            </w:r>
            <w:r>
              <w:rPr>
                <w:rFonts w:hint="eastAsia" w:ascii="宋体" w:hAnsi="宋体" w:cs="宋体"/>
                <w:color w:val="000000"/>
                <w:kern w:val="0"/>
                <w:sz w:val="24"/>
                <w:szCs w:val="24"/>
                <w:lang w:val="en-US" w:eastAsia="zh-CN"/>
              </w:rPr>
              <w:t>3</w:t>
            </w:r>
            <w:r>
              <w:rPr>
                <w:rFonts w:hint="eastAsia" w:ascii="宋体" w:hAnsi="宋体" w:eastAsia="宋体" w:cs="宋体"/>
                <w:color w:val="000000"/>
                <w:kern w:val="0"/>
                <w:sz w:val="24"/>
                <w:szCs w:val="24"/>
              </w:rPr>
              <w:t>分；</w:t>
            </w:r>
          </w:p>
        </w:tc>
      </w:tr>
      <w:tr w14:paraId="79010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Merge w:val="continue"/>
            <w:vAlign w:val="center"/>
          </w:tcPr>
          <w:p w14:paraId="64EFA4B2">
            <w:pPr>
              <w:widowControl/>
              <w:spacing w:line="360" w:lineRule="auto"/>
              <w:jc w:val="left"/>
              <w:rPr>
                <w:rFonts w:hint="eastAsia" w:ascii="宋体" w:hAnsi="宋体" w:eastAsia="宋体" w:cs="宋体"/>
                <w:color w:val="000000" w:themeColor="text1"/>
                <w:sz w:val="24"/>
                <w:szCs w:val="24"/>
                <w14:textFill>
                  <w14:solidFill>
                    <w14:schemeClr w14:val="tx1"/>
                  </w14:solidFill>
                </w14:textFill>
              </w:rPr>
            </w:pPr>
          </w:p>
        </w:tc>
        <w:tc>
          <w:tcPr>
            <w:tcW w:w="2286" w:type="dxa"/>
            <w:vAlign w:val="center"/>
          </w:tcPr>
          <w:p w14:paraId="01456147">
            <w:pPr>
              <w:keepNext w:val="0"/>
              <w:keepLines w:val="0"/>
              <w:widowControl/>
              <w:suppressLineNumbers w:val="0"/>
              <w:spacing w:line="360" w:lineRule="auto"/>
              <w:jc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安全技术措施</w:t>
            </w:r>
          </w:p>
          <w:p w14:paraId="1360FC73">
            <w:pPr>
              <w:keepNext w:val="0"/>
              <w:keepLines w:val="0"/>
              <w:widowControl/>
              <w:suppressLineNumbers w:val="0"/>
              <w:spacing w:line="360" w:lineRule="auto"/>
              <w:jc w:val="center"/>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（满分6分）</w:t>
            </w:r>
          </w:p>
          <w:p w14:paraId="7252C9B4">
            <w:pPr>
              <w:overflowPunct w:val="0"/>
              <w:topLinePunct/>
              <w:autoSpaceDE w:val="0"/>
              <w:adjustRightIn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6439" w:type="dxa"/>
            <w:vAlign w:val="center"/>
          </w:tcPr>
          <w:p w14:paraId="0D924225">
            <w:pPr>
              <w:keepNext w:val="0"/>
              <w:keepLines w:val="0"/>
              <w:widowControl/>
              <w:suppressLineNumbers w:val="0"/>
              <w:spacing w:line="360" w:lineRule="auto"/>
              <w:ind w:firstLine="482" w:firstLineChars="200"/>
              <w:jc w:val="both"/>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一、评审内容</w:t>
            </w:r>
          </w:p>
          <w:p w14:paraId="6C4049E0">
            <w:pPr>
              <w:keepNext w:val="0"/>
              <w:keepLines w:val="0"/>
              <w:widowControl/>
              <w:suppressLineNumbers w:val="0"/>
              <w:spacing w:line="360" w:lineRule="auto"/>
              <w:ind w:firstLine="480" w:firstLineChars="20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供应商编制完善的安全技术措施，内容包含：①安全生产管理制度和职工安全教育培训制度②施工安全、消防安全、安保安全的保证措施</w:t>
            </w:r>
            <w:r>
              <w:rPr>
                <w:rFonts w:hint="eastAsia" w:ascii="宋体" w:hAnsi="宋体" w:cs="宋体"/>
                <w:color w:val="000000" w:themeColor="text1"/>
                <w:sz w:val="24"/>
                <w:szCs w:val="24"/>
                <w:lang w:eastAsia="zh-CN"/>
                <w14:textFill>
                  <w14:solidFill>
                    <w14:schemeClr w14:val="tx1"/>
                  </w14:solidFill>
                </w14:textFill>
              </w:rPr>
              <w:t>。</w:t>
            </w:r>
          </w:p>
          <w:p w14:paraId="48C298C6">
            <w:pPr>
              <w:keepNext w:val="0"/>
              <w:keepLines w:val="0"/>
              <w:widowControl/>
              <w:suppressLineNumbers w:val="0"/>
              <w:spacing w:line="360" w:lineRule="auto"/>
              <w:ind w:firstLine="482" w:firstLineChars="200"/>
              <w:jc w:val="both"/>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二、评审标准</w:t>
            </w:r>
          </w:p>
          <w:p w14:paraId="3665C1C6">
            <w:pPr>
              <w:keepNext w:val="0"/>
              <w:keepLines w:val="0"/>
              <w:widowControl/>
              <w:suppressLineNumbers w:val="0"/>
              <w:spacing w:line="360" w:lineRule="auto"/>
              <w:ind w:firstLine="480" w:firstLineChars="20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1.完整性：方案必须全面，对评审内容中的各项要求有详细描述；</w:t>
            </w:r>
          </w:p>
          <w:p w14:paraId="002B6C7E">
            <w:pPr>
              <w:keepNext w:val="0"/>
              <w:keepLines w:val="0"/>
              <w:widowControl/>
              <w:suppressLineNumbers w:val="0"/>
              <w:spacing w:line="360" w:lineRule="auto"/>
              <w:ind w:firstLine="480" w:firstLineChars="20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2.可实施性：切合本项目实际情况，提出步骤清晰、合理的方案；</w:t>
            </w:r>
          </w:p>
          <w:p w14:paraId="037E2043">
            <w:pPr>
              <w:keepNext w:val="0"/>
              <w:keepLines w:val="0"/>
              <w:widowControl/>
              <w:suppressLineNumbers w:val="0"/>
              <w:spacing w:line="360" w:lineRule="auto"/>
              <w:ind w:firstLine="480" w:firstLineChars="20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3.针对性：方案能够紧扣项目实际情况，内容科学合理。</w:t>
            </w:r>
          </w:p>
          <w:p w14:paraId="094DC085">
            <w:pPr>
              <w:keepNext w:val="0"/>
              <w:keepLines w:val="0"/>
              <w:widowControl/>
              <w:suppressLineNumbers w:val="0"/>
              <w:spacing w:line="360" w:lineRule="auto"/>
              <w:ind w:firstLine="482" w:firstLineChars="200"/>
              <w:jc w:val="both"/>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三、赋分标准（满分6分）</w:t>
            </w:r>
          </w:p>
          <w:p w14:paraId="287BA2F5">
            <w:pPr>
              <w:keepNext w:val="0"/>
              <w:keepLines w:val="0"/>
              <w:widowControl/>
              <w:suppressLineNumbers w:val="0"/>
              <w:spacing w:line="360" w:lineRule="auto"/>
              <w:ind w:firstLine="480" w:firstLineChars="20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①安全生产管理制度和职工安全教育培训制度：每完全满足一个评审标准得</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分，满分</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分；</w:t>
            </w:r>
          </w:p>
          <w:p w14:paraId="03A042DB">
            <w:pPr>
              <w:keepNext w:val="0"/>
              <w:keepLines w:val="0"/>
              <w:widowControl/>
              <w:suppressLineNumbers w:val="0"/>
              <w:spacing w:line="360" w:lineRule="auto"/>
              <w:ind w:firstLine="480" w:firstLineChars="20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②施工安全、消防安全、安保安全的保证措施：每完全满足一个评审标准得</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分，满分</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分；</w:t>
            </w:r>
          </w:p>
        </w:tc>
      </w:tr>
      <w:tr w14:paraId="0F8A8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Merge w:val="continue"/>
            <w:vAlign w:val="center"/>
          </w:tcPr>
          <w:p w14:paraId="47A74D4F">
            <w:pPr>
              <w:widowControl/>
              <w:spacing w:line="360" w:lineRule="auto"/>
              <w:jc w:val="left"/>
              <w:rPr>
                <w:rFonts w:hint="eastAsia" w:ascii="宋体" w:hAnsi="宋体" w:eastAsia="宋体" w:cs="宋体"/>
                <w:color w:val="000000" w:themeColor="text1"/>
                <w:sz w:val="24"/>
                <w:szCs w:val="24"/>
                <w14:textFill>
                  <w14:solidFill>
                    <w14:schemeClr w14:val="tx1"/>
                  </w14:solidFill>
                </w14:textFill>
              </w:rPr>
            </w:pPr>
          </w:p>
        </w:tc>
        <w:tc>
          <w:tcPr>
            <w:tcW w:w="2286" w:type="dxa"/>
            <w:vAlign w:val="center"/>
          </w:tcPr>
          <w:p w14:paraId="471CD1A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应急</w:t>
            </w:r>
            <w:r>
              <w:rPr>
                <w:rFonts w:hint="eastAsia" w:ascii="宋体" w:hAnsi="宋体" w:eastAsia="宋体" w:cs="宋体"/>
                <w:color w:val="000000"/>
                <w:sz w:val="24"/>
                <w:szCs w:val="24"/>
                <w:lang w:val="en-US" w:eastAsia="zh-CN" w:bidi="ar"/>
              </w:rPr>
              <w:t>保障</w:t>
            </w:r>
            <w:r>
              <w:rPr>
                <w:rFonts w:hint="eastAsia" w:ascii="宋体" w:hAnsi="宋体" w:eastAsia="宋体" w:cs="宋体"/>
                <w:color w:val="000000"/>
                <w:sz w:val="24"/>
                <w:szCs w:val="24"/>
                <w:lang w:bidi="ar"/>
              </w:rPr>
              <w:t>措施</w:t>
            </w:r>
          </w:p>
          <w:p w14:paraId="115304A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bidi="ar"/>
              </w:rPr>
              <w:t>(</w:t>
            </w:r>
            <w:r>
              <w:rPr>
                <w:rFonts w:hint="eastAsia" w:ascii="宋体" w:hAnsi="宋体" w:eastAsia="宋体" w:cs="宋体"/>
                <w:color w:val="000000"/>
                <w:sz w:val="24"/>
                <w:szCs w:val="24"/>
                <w:lang w:val="en-US" w:eastAsia="zh-CN" w:bidi="ar"/>
              </w:rPr>
              <w:t>满分</w:t>
            </w:r>
            <w:r>
              <w:rPr>
                <w:rFonts w:hint="eastAsia" w:ascii="宋体" w:hAnsi="宋体" w:cs="宋体"/>
                <w:color w:val="000000"/>
                <w:sz w:val="24"/>
                <w:szCs w:val="24"/>
                <w:lang w:val="en-US" w:eastAsia="zh-CN" w:bidi="ar"/>
              </w:rPr>
              <w:t>6</w:t>
            </w:r>
            <w:r>
              <w:rPr>
                <w:rFonts w:hint="eastAsia" w:ascii="宋体" w:hAnsi="宋体" w:eastAsia="宋体" w:cs="宋体"/>
                <w:color w:val="000000"/>
                <w:sz w:val="24"/>
                <w:szCs w:val="24"/>
                <w:lang w:bidi="ar"/>
              </w:rPr>
              <w:t>分）</w:t>
            </w:r>
          </w:p>
        </w:tc>
        <w:tc>
          <w:tcPr>
            <w:tcW w:w="6439" w:type="dxa"/>
            <w:vAlign w:val="center"/>
          </w:tcPr>
          <w:p w14:paraId="6268F3B0">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一、评审内容</w:t>
            </w:r>
          </w:p>
          <w:p w14:paraId="6063C65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供应商编制详细可靠的紧急情况应急措施，内容包含①</w:t>
            </w:r>
            <w:r>
              <w:rPr>
                <w:rFonts w:hint="eastAsia" w:ascii="宋体" w:hAnsi="宋体" w:eastAsia="宋体" w:cs="宋体"/>
                <w:color w:val="000000"/>
                <w:kern w:val="0"/>
                <w:sz w:val="24"/>
                <w:szCs w:val="24"/>
                <w:lang w:val="en-US" w:eastAsia="zh-CN"/>
              </w:rPr>
              <w:t>应对突发应急状况的人力保障</w:t>
            </w:r>
            <w:r>
              <w:rPr>
                <w:rFonts w:hint="eastAsia" w:ascii="宋体" w:hAnsi="宋体" w:eastAsia="宋体" w:cs="宋体"/>
                <w:color w:val="000000"/>
                <w:kern w:val="0"/>
                <w:sz w:val="24"/>
                <w:szCs w:val="24"/>
              </w:rPr>
              <w:t>②</w:t>
            </w:r>
            <w:r>
              <w:rPr>
                <w:rFonts w:hint="eastAsia" w:ascii="宋体" w:hAnsi="宋体" w:eastAsia="宋体" w:cs="宋体"/>
                <w:color w:val="000000"/>
                <w:kern w:val="0"/>
                <w:sz w:val="24"/>
                <w:szCs w:val="24"/>
                <w:lang w:val="en-US" w:eastAsia="zh-CN"/>
              </w:rPr>
              <w:t>应对突发应急状况的方案措施</w:t>
            </w:r>
            <w:r>
              <w:rPr>
                <w:rFonts w:hint="eastAsia" w:ascii="宋体" w:hAnsi="宋体" w:eastAsia="宋体" w:cs="宋体"/>
                <w:color w:val="000000"/>
                <w:kern w:val="0"/>
                <w:sz w:val="24"/>
                <w:szCs w:val="24"/>
              </w:rPr>
              <w:t>。</w:t>
            </w:r>
          </w:p>
          <w:p w14:paraId="0FFF1ED4">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二、评审标准</w:t>
            </w:r>
          </w:p>
          <w:p w14:paraId="78F13D6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1.完整性：应急</w:t>
            </w:r>
            <w:r>
              <w:rPr>
                <w:rFonts w:hint="eastAsia" w:ascii="宋体" w:hAnsi="宋体" w:eastAsia="宋体" w:cs="宋体"/>
                <w:color w:val="000000"/>
                <w:kern w:val="0"/>
                <w:sz w:val="24"/>
                <w:szCs w:val="24"/>
                <w:lang w:val="en-US" w:eastAsia="zh-CN"/>
              </w:rPr>
              <w:t>保障</w:t>
            </w:r>
            <w:r>
              <w:rPr>
                <w:rFonts w:hint="eastAsia" w:ascii="宋体" w:hAnsi="宋体" w:eastAsia="宋体" w:cs="宋体"/>
                <w:color w:val="000000"/>
                <w:kern w:val="0"/>
                <w:sz w:val="24"/>
                <w:szCs w:val="24"/>
              </w:rPr>
              <w:t>措施全面，对评审内容中的各项要求有详细描述；</w:t>
            </w:r>
          </w:p>
          <w:p w14:paraId="23E9D2C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2.可实施性：切合本项目实际情况，提出步骤清晰、</w:t>
            </w:r>
            <w:r>
              <w:rPr>
                <w:rFonts w:hint="eastAsia" w:ascii="宋体" w:hAnsi="宋体" w:eastAsia="宋体" w:cs="宋体"/>
                <w:color w:val="000000"/>
                <w:kern w:val="0"/>
                <w:sz w:val="24"/>
                <w:szCs w:val="24"/>
                <w:lang w:val="en-US" w:eastAsia="zh-CN"/>
              </w:rPr>
              <w:t>切实可行</w:t>
            </w:r>
            <w:r>
              <w:rPr>
                <w:rFonts w:hint="eastAsia" w:ascii="宋体" w:hAnsi="宋体" w:eastAsia="宋体" w:cs="宋体"/>
                <w:color w:val="000000"/>
                <w:kern w:val="0"/>
                <w:sz w:val="24"/>
                <w:szCs w:val="24"/>
              </w:rPr>
              <w:t>的方案</w:t>
            </w:r>
            <w:r>
              <w:rPr>
                <w:rFonts w:hint="eastAsia" w:ascii="宋体" w:hAnsi="宋体" w:eastAsia="宋体" w:cs="宋体"/>
                <w:color w:val="000000"/>
                <w:kern w:val="0"/>
                <w:sz w:val="24"/>
                <w:szCs w:val="24"/>
                <w:lang w:val="en-US" w:eastAsia="zh-CN"/>
              </w:rPr>
              <w:t>措施</w:t>
            </w:r>
            <w:r>
              <w:rPr>
                <w:rFonts w:hint="eastAsia" w:ascii="宋体" w:hAnsi="宋体" w:eastAsia="宋体" w:cs="宋体"/>
                <w:color w:val="000000"/>
                <w:kern w:val="0"/>
                <w:sz w:val="24"/>
                <w:szCs w:val="24"/>
              </w:rPr>
              <w:t>；</w:t>
            </w:r>
          </w:p>
          <w:p w14:paraId="18FF5F6B">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宋体" w:hAnsi="宋体" w:eastAsia="宋体" w:cs="宋体"/>
                <w:color w:val="000000"/>
                <w:kern w:val="0"/>
                <w:sz w:val="24"/>
                <w:szCs w:val="24"/>
              </w:rPr>
            </w:pPr>
            <w:r>
              <w:rPr>
                <w:rFonts w:hint="eastAsia" w:ascii="宋体" w:hAnsi="宋体" w:eastAsia="宋体" w:cs="宋体"/>
                <w:b/>
                <w:bCs/>
                <w:color w:val="000000"/>
                <w:kern w:val="0"/>
                <w:sz w:val="24"/>
                <w:szCs w:val="24"/>
              </w:rPr>
              <w:t xml:space="preserve">三、赋分标准（满分 </w:t>
            </w:r>
            <w:r>
              <w:rPr>
                <w:rFonts w:hint="eastAsia" w:ascii="宋体" w:hAnsi="宋体" w:cs="宋体"/>
                <w:b/>
                <w:bCs/>
                <w:color w:val="000000"/>
                <w:kern w:val="0"/>
                <w:sz w:val="24"/>
                <w:szCs w:val="24"/>
                <w:lang w:val="en-US" w:eastAsia="zh-CN"/>
              </w:rPr>
              <w:t>6</w:t>
            </w:r>
            <w:r>
              <w:rPr>
                <w:rFonts w:hint="eastAsia" w:ascii="宋体" w:hAnsi="宋体" w:eastAsia="宋体" w:cs="宋体"/>
                <w:b/>
                <w:bCs/>
                <w:color w:val="000000"/>
                <w:kern w:val="0"/>
                <w:sz w:val="24"/>
                <w:szCs w:val="24"/>
              </w:rPr>
              <w:t>分）</w:t>
            </w:r>
          </w:p>
          <w:p w14:paraId="03C007A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①</w:t>
            </w:r>
            <w:r>
              <w:rPr>
                <w:rFonts w:hint="eastAsia" w:ascii="宋体" w:hAnsi="宋体" w:eastAsia="宋体" w:cs="宋体"/>
                <w:color w:val="000000"/>
                <w:kern w:val="0"/>
                <w:sz w:val="24"/>
                <w:szCs w:val="24"/>
                <w:lang w:val="en-US" w:eastAsia="zh-CN"/>
              </w:rPr>
              <w:t>应对突发应急状况的人力保障</w:t>
            </w:r>
            <w:r>
              <w:rPr>
                <w:rFonts w:hint="eastAsia" w:ascii="宋体" w:hAnsi="宋体" w:eastAsia="宋体" w:cs="宋体"/>
                <w:color w:val="000000"/>
                <w:kern w:val="0"/>
                <w:sz w:val="24"/>
                <w:szCs w:val="24"/>
              </w:rPr>
              <w:t>：每完全满足一个评审标准得</w:t>
            </w:r>
            <w:r>
              <w:rPr>
                <w:rFonts w:hint="eastAsia" w:ascii="宋体" w:hAnsi="宋体" w:eastAsia="宋体" w:cs="宋体"/>
                <w:color w:val="000000"/>
                <w:kern w:val="0"/>
                <w:sz w:val="24"/>
                <w:szCs w:val="24"/>
                <w:lang w:val="en-US" w:eastAsia="zh-CN"/>
              </w:rPr>
              <w:t>1</w:t>
            </w:r>
            <w:r>
              <w:rPr>
                <w:rFonts w:hint="eastAsia" w:ascii="宋体" w:hAnsi="宋体" w:cs="宋体"/>
                <w:color w:val="000000"/>
                <w:kern w:val="0"/>
                <w:sz w:val="24"/>
                <w:szCs w:val="24"/>
                <w:lang w:val="en-US" w:eastAsia="zh-CN"/>
              </w:rPr>
              <w:t>.5</w:t>
            </w:r>
            <w:r>
              <w:rPr>
                <w:rFonts w:hint="eastAsia" w:ascii="宋体" w:hAnsi="宋体" w:eastAsia="宋体" w:cs="宋体"/>
                <w:color w:val="000000"/>
                <w:kern w:val="0"/>
                <w:sz w:val="24"/>
                <w:szCs w:val="24"/>
              </w:rPr>
              <w:t>分，满分</w:t>
            </w:r>
            <w:r>
              <w:rPr>
                <w:rFonts w:hint="eastAsia" w:ascii="宋体" w:hAnsi="宋体" w:cs="宋体"/>
                <w:color w:val="000000"/>
                <w:kern w:val="0"/>
                <w:sz w:val="24"/>
                <w:szCs w:val="24"/>
                <w:lang w:val="en-US" w:eastAsia="zh-CN"/>
              </w:rPr>
              <w:t>3</w:t>
            </w:r>
            <w:r>
              <w:rPr>
                <w:rFonts w:hint="eastAsia" w:ascii="宋体" w:hAnsi="宋体" w:eastAsia="宋体" w:cs="宋体"/>
                <w:color w:val="000000"/>
                <w:kern w:val="0"/>
                <w:sz w:val="24"/>
                <w:szCs w:val="24"/>
              </w:rPr>
              <w:t>分；</w:t>
            </w:r>
          </w:p>
          <w:p w14:paraId="1165C85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rPr>
              <w:t>②</w:t>
            </w:r>
            <w:r>
              <w:rPr>
                <w:rFonts w:hint="eastAsia" w:ascii="宋体" w:hAnsi="宋体" w:eastAsia="宋体" w:cs="宋体"/>
                <w:color w:val="000000"/>
                <w:kern w:val="0"/>
                <w:sz w:val="24"/>
                <w:szCs w:val="24"/>
                <w:lang w:val="en-US" w:eastAsia="zh-CN"/>
              </w:rPr>
              <w:t>应对突发应急状况的方案措施</w:t>
            </w:r>
            <w:r>
              <w:rPr>
                <w:rFonts w:hint="eastAsia" w:ascii="宋体" w:hAnsi="宋体" w:eastAsia="宋体" w:cs="宋体"/>
                <w:color w:val="000000"/>
                <w:kern w:val="0"/>
                <w:sz w:val="24"/>
                <w:szCs w:val="24"/>
              </w:rPr>
              <w:t>：每完全满足一个评审标准得</w:t>
            </w:r>
            <w:r>
              <w:rPr>
                <w:rFonts w:hint="eastAsia" w:ascii="宋体" w:hAnsi="宋体" w:eastAsia="宋体" w:cs="宋体"/>
                <w:color w:val="000000"/>
                <w:kern w:val="0"/>
                <w:sz w:val="24"/>
                <w:szCs w:val="24"/>
                <w:lang w:val="en-US" w:eastAsia="zh-CN"/>
              </w:rPr>
              <w:t>1</w:t>
            </w:r>
            <w:r>
              <w:rPr>
                <w:rFonts w:hint="eastAsia" w:ascii="宋体" w:hAnsi="宋体" w:cs="宋体"/>
                <w:color w:val="000000"/>
                <w:kern w:val="0"/>
                <w:sz w:val="24"/>
                <w:szCs w:val="24"/>
                <w:lang w:val="en-US" w:eastAsia="zh-CN"/>
              </w:rPr>
              <w:t>.5</w:t>
            </w:r>
            <w:r>
              <w:rPr>
                <w:rFonts w:hint="eastAsia" w:ascii="宋体" w:hAnsi="宋体" w:eastAsia="宋体" w:cs="宋体"/>
                <w:color w:val="000000"/>
                <w:kern w:val="0"/>
                <w:sz w:val="24"/>
                <w:szCs w:val="24"/>
              </w:rPr>
              <w:t>分，满分</w:t>
            </w:r>
            <w:r>
              <w:rPr>
                <w:rFonts w:hint="eastAsia" w:ascii="宋体" w:hAnsi="宋体" w:cs="宋体"/>
                <w:color w:val="000000"/>
                <w:kern w:val="0"/>
                <w:sz w:val="24"/>
                <w:szCs w:val="24"/>
                <w:lang w:val="en-US" w:eastAsia="zh-CN"/>
              </w:rPr>
              <w:t>3</w:t>
            </w:r>
            <w:r>
              <w:rPr>
                <w:rFonts w:hint="eastAsia" w:ascii="宋体" w:hAnsi="宋体" w:eastAsia="宋体" w:cs="宋体"/>
                <w:color w:val="000000"/>
                <w:kern w:val="0"/>
                <w:sz w:val="24"/>
                <w:szCs w:val="24"/>
              </w:rPr>
              <w:t>分。</w:t>
            </w:r>
          </w:p>
        </w:tc>
      </w:tr>
      <w:bookmarkEnd w:id="148"/>
      <w:tr w14:paraId="593BE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Align w:val="center"/>
          </w:tcPr>
          <w:p w14:paraId="313FEFF7">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2.2.4</w:t>
            </w:r>
          </w:p>
        </w:tc>
        <w:tc>
          <w:tcPr>
            <w:tcW w:w="2286" w:type="dxa"/>
            <w:vAlign w:val="center"/>
          </w:tcPr>
          <w:p w14:paraId="71B72B95">
            <w:pPr>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商务</w:t>
            </w:r>
            <w:r>
              <w:rPr>
                <w:rFonts w:hint="eastAsia" w:ascii="宋体" w:hAnsi="宋体" w:eastAsia="宋体" w:cs="宋体"/>
                <w:b/>
                <w:color w:val="000000" w:themeColor="text1"/>
                <w:sz w:val="24"/>
                <w:szCs w:val="24"/>
                <w:lang w:eastAsia="zh-CN"/>
                <w14:textFill>
                  <w14:solidFill>
                    <w14:schemeClr w14:val="tx1"/>
                  </w14:solidFill>
                </w14:textFill>
              </w:rPr>
              <w:t>部分</w:t>
            </w:r>
            <w:r>
              <w:rPr>
                <w:rFonts w:hint="eastAsia" w:ascii="宋体" w:hAnsi="宋体" w:eastAsia="宋体" w:cs="宋体"/>
                <w:b/>
                <w:color w:val="000000" w:themeColor="text1"/>
                <w:sz w:val="24"/>
                <w:szCs w:val="24"/>
                <w14:textFill>
                  <w14:solidFill>
                    <w14:schemeClr w14:val="tx1"/>
                  </w14:solidFill>
                </w14:textFill>
              </w:rPr>
              <w:t>评分因素</w:t>
            </w:r>
          </w:p>
        </w:tc>
        <w:tc>
          <w:tcPr>
            <w:tcW w:w="6439" w:type="dxa"/>
            <w:vAlign w:val="center"/>
          </w:tcPr>
          <w:p w14:paraId="156B3B81">
            <w:pPr>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评分标准（满分</w:t>
            </w:r>
            <w:r>
              <w:rPr>
                <w:rFonts w:hint="eastAsia" w:ascii="宋体" w:hAnsi="宋体" w:cs="宋体"/>
                <w:b/>
                <w:color w:val="000000" w:themeColor="text1"/>
                <w:sz w:val="24"/>
                <w:szCs w:val="24"/>
                <w:lang w:val="en-US" w:eastAsia="zh-CN"/>
                <w14:textFill>
                  <w14:solidFill>
                    <w14:schemeClr w14:val="tx1"/>
                  </w14:solidFill>
                </w14:textFill>
              </w:rPr>
              <w:t>22</w:t>
            </w:r>
            <w:r>
              <w:rPr>
                <w:rFonts w:hint="eastAsia" w:ascii="宋体" w:hAnsi="宋体" w:eastAsia="宋体" w:cs="宋体"/>
                <w:b/>
                <w:color w:val="000000" w:themeColor="text1"/>
                <w:sz w:val="24"/>
                <w:szCs w:val="24"/>
                <w14:textFill>
                  <w14:solidFill>
                    <w14:schemeClr w14:val="tx1"/>
                  </w14:solidFill>
                </w14:textFill>
              </w:rPr>
              <w:t>分）</w:t>
            </w:r>
          </w:p>
        </w:tc>
      </w:tr>
      <w:tr w14:paraId="7B982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Merge w:val="restart"/>
            <w:vAlign w:val="center"/>
          </w:tcPr>
          <w:p w14:paraId="7663704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商务标</w:t>
            </w:r>
          </w:p>
          <w:p w14:paraId="62580144">
            <w:pPr>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部分</w:t>
            </w:r>
          </w:p>
          <w:p w14:paraId="3314700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22</w:t>
            </w:r>
            <w:r>
              <w:rPr>
                <w:rFonts w:hint="eastAsia" w:ascii="宋体" w:hAnsi="宋体" w:eastAsia="宋体" w:cs="宋体"/>
                <w:color w:val="000000" w:themeColor="text1"/>
                <w:sz w:val="24"/>
                <w:szCs w:val="24"/>
                <w14:textFill>
                  <w14:solidFill>
                    <w14:schemeClr w14:val="tx1"/>
                  </w14:solidFill>
                </w14:textFill>
              </w:rPr>
              <w:t>分）</w:t>
            </w:r>
          </w:p>
        </w:tc>
        <w:tc>
          <w:tcPr>
            <w:tcW w:w="2286" w:type="dxa"/>
            <w:vAlign w:val="center"/>
          </w:tcPr>
          <w:p w14:paraId="4C7B4F24">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业绩</w:t>
            </w:r>
          </w:p>
          <w:p w14:paraId="21C0B05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满分</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分）</w:t>
            </w:r>
          </w:p>
        </w:tc>
        <w:tc>
          <w:tcPr>
            <w:tcW w:w="6439" w:type="dxa"/>
            <w:vAlign w:val="center"/>
          </w:tcPr>
          <w:p w14:paraId="0F85C3C5">
            <w:pPr>
              <w:tabs>
                <w:tab w:val="left" w:pos="2292"/>
              </w:tabs>
              <w:spacing w:line="360" w:lineRule="auto"/>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供应商提供自202</w:t>
            </w:r>
            <w:r>
              <w:rPr>
                <w:rFonts w:hint="eastAsia" w:ascii="宋体" w:hAnsi="宋体" w:cs="宋体"/>
                <w:color w:val="000000"/>
                <w:sz w:val="24"/>
                <w:szCs w:val="24"/>
                <w:lang w:val="en-US" w:eastAsia="zh-CN"/>
              </w:rPr>
              <w:t>3</w:t>
            </w:r>
            <w:r>
              <w:rPr>
                <w:rFonts w:hint="eastAsia" w:ascii="宋体" w:hAnsi="宋体" w:eastAsia="宋体" w:cs="宋体"/>
                <w:color w:val="000000"/>
                <w:sz w:val="24"/>
                <w:szCs w:val="24"/>
                <w:lang w:val="en-US" w:eastAsia="zh-CN"/>
              </w:rPr>
              <w:t>年</w:t>
            </w:r>
            <w:r>
              <w:rPr>
                <w:rFonts w:hint="eastAsia" w:ascii="宋体" w:hAnsi="宋体" w:cs="宋体"/>
                <w:color w:val="000000"/>
                <w:sz w:val="24"/>
                <w:szCs w:val="24"/>
                <w:lang w:val="en-US" w:eastAsia="zh-CN"/>
              </w:rPr>
              <w:t>6</w:t>
            </w:r>
            <w:r>
              <w:rPr>
                <w:rFonts w:hint="eastAsia" w:ascii="宋体" w:hAnsi="宋体" w:eastAsia="宋体" w:cs="宋体"/>
                <w:color w:val="000000"/>
                <w:sz w:val="24"/>
                <w:szCs w:val="24"/>
                <w:lang w:val="en-US" w:eastAsia="zh-CN"/>
              </w:rPr>
              <w:t>月1日至今类似项目业绩（以合同签订日期为准），每提供一个业绩得</w:t>
            </w:r>
            <w:r>
              <w:rPr>
                <w:rFonts w:hint="eastAsia" w:ascii="宋体" w:hAnsi="宋体" w:cs="宋体"/>
                <w:color w:val="000000"/>
                <w:sz w:val="24"/>
                <w:szCs w:val="24"/>
                <w:lang w:val="en-US" w:eastAsia="zh-CN"/>
              </w:rPr>
              <w:t>1</w:t>
            </w:r>
            <w:r>
              <w:rPr>
                <w:rFonts w:hint="eastAsia" w:ascii="宋体" w:hAnsi="宋体" w:eastAsia="宋体" w:cs="宋体"/>
                <w:color w:val="000000"/>
                <w:sz w:val="24"/>
                <w:szCs w:val="24"/>
                <w:lang w:val="en-US" w:eastAsia="zh-CN"/>
              </w:rPr>
              <w:t>分，最高</w:t>
            </w:r>
            <w:r>
              <w:rPr>
                <w:rFonts w:hint="eastAsia" w:ascii="宋体" w:hAnsi="宋体" w:cs="宋体"/>
                <w:color w:val="000000"/>
                <w:sz w:val="24"/>
                <w:szCs w:val="24"/>
                <w:lang w:val="en-US" w:eastAsia="zh-CN"/>
              </w:rPr>
              <w:t>3</w:t>
            </w:r>
            <w:r>
              <w:rPr>
                <w:rFonts w:hint="eastAsia" w:ascii="宋体" w:hAnsi="宋体" w:eastAsia="宋体" w:cs="宋体"/>
                <w:color w:val="000000"/>
                <w:sz w:val="24"/>
                <w:szCs w:val="24"/>
                <w:lang w:val="en-US" w:eastAsia="zh-CN"/>
              </w:rPr>
              <w:t>分。</w:t>
            </w:r>
          </w:p>
          <w:p w14:paraId="0BED9923">
            <w:pPr>
              <w:tabs>
                <w:tab w:val="left" w:pos="2292"/>
              </w:tabs>
              <w:spacing w:line="360" w:lineRule="auto"/>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sz w:val="24"/>
                <w:szCs w:val="24"/>
                <w:lang w:val="en-US" w:eastAsia="zh-CN"/>
              </w:rPr>
              <w:t>注：以响应文件中所附业绩合同或中标通知书复印件或扫描件加盖公章为准。</w:t>
            </w:r>
          </w:p>
        </w:tc>
      </w:tr>
      <w:tr w14:paraId="5691F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Merge w:val="continue"/>
            <w:vAlign w:val="center"/>
          </w:tcPr>
          <w:p w14:paraId="2573E9E5">
            <w:pPr>
              <w:widowControl/>
              <w:spacing w:line="360" w:lineRule="auto"/>
              <w:jc w:val="left"/>
              <w:rPr>
                <w:rFonts w:hint="eastAsia" w:ascii="宋体" w:hAnsi="宋体" w:eastAsia="宋体" w:cs="宋体"/>
                <w:color w:val="000000" w:themeColor="text1"/>
                <w:sz w:val="24"/>
                <w:szCs w:val="24"/>
                <w14:textFill>
                  <w14:solidFill>
                    <w14:schemeClr w14:val="tx1"/>
                  </w14:solidFill>
                </w14:textFill>
              </w:rPr>
            </w:pPr>
          </w:p>
        </w:tc>
        <w:tc>
          <w:tcPr>
            <w:tcW w:w="2286" w:type="dxa"/>
            <w:vAlign w:val="center"/>
          </w:tcPr>
          <w:p w14:paraId="07CF94A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cs="宋体"/>
                <w:color w:val="000000" w:themeColor="text1"/>
                <w:sz w:val="24"/>
                <w:szCs w:val="24"/>
                <w:lang w:val="en-US" w:eastAsia="zh-CN" w:bidi="ar"/>
                <w14:textFill>
                  <w14:solidFill>
                    <w14:schemeClr w14:val="tx1"/>
                  </w14:solidFill>
                </w14:textFill>
              </w:rPr>
            </w:pPr>
            <w:r>
              <w:rPr>
                <w:rFonts w:hint="eastAsia" w:ascii="宋体" w:hAnsi="宋体" w:cs="宋体"/>
                <w:color w:val="000000" w:themeColor="text1"/>
                <w:sz w:val="24"/>
                <w:szCs w:val="24"/>
                <w:lang w:val="en-US" w:eastAsia="zh-CN" w:bidi="ar"/>
                <w14:textFill>
                  <w14:solidFill>
                    <w14:schemeClr w14:val="tx1"/>
                  </w14:solidFill>
                </w14:textFill>
              </w:rPr>
              <w:t>项目团队</w:t>
            </w:r>
          </w:p>
          <w:p w14:paraId="6434FED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themeColor="text1"/>
                <w:kern w:val="2"/>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w:t>
            </w:r>
            <w:r>
              <w:rPr>
                <w:rFonts w:hint="eastAsia" w:ascii="宋体" w:hAnsi="宋体" w:eastAsia="宋体" w:cs="宋体"/>
                <w:color w:val="000000" w:themeColor="text1"/>
                <w:sz w:val="24"/>
                <w:szCs w:val="24"/>
                <w:lang w:val="en-US" w:eastAsia="zh-CN" w:bidi="ar"/>
                <w14:textFill>
                  <w14:solidFill>
                    <w14:schemeClr w14:val="tx1"/>
                  </w14:solidFill>
                </w14:textFill>
              </w:rPr>
              <w:t>满分</w:t>
            </w:r>
            <w:r>
              <w:rPr>
                <w:rFonts w:hint="eastAsia" w:ascii="宋体" w:hAnsi="宋体" w:cs="宋体"/>
                <w:color w:val="000000" w:themeColor="text1"/>
                <w:sz w:val="24"/>
                <w:szCs w:val="24"/>
                <w:lang w:val="en-US" w:eastAsia="zh-CN" w:bidi="ar"/>
                <w14:textFill>
                  <w14:solidFill>
                    <w14:schemeClr w14:val="tx1"/>
                  </w14:solidFill>
                </w14:textFill>
              </w:rPr>
              <w:t>10</w:t>
            </w:r>
            <w:r>
              <w:rPr>
                <w:rFonts w:hint="eastAsia" w:ascii="宋体" w:hAnsi="宋体" w:eastAsia="宋体" w:cs="宋体"/>
                <w:color w:val="000000" w:themeColor="text1"/>
                <w:sz w:val="24"/>
                <w:szCs w:val="24"/>
                <w:lang w:bidi="ar"/>
                <w14:textFill>
                  <w14:solidFill>
                    <w14:schemeClr w14:val="tx1"/>
                  </w14:solidFill>
                </w14:textFill>
              </w:rPr>
              <w:t>分）</w:t>
            </w:r>
          </w:p>
        </w:tc>
        <w:tc>
          <w:tcPr>
            <w:tcW w:w="6439" w:type="dxa"/>
            <w:vAlign w:val="center"/>
          </w:tcPr>
          <w:p w14:paraId="73BC4AF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1、拟派项目经理具有工程类相关专业高级技术职称得3分，中级技术职称得2分，初级技术职称得1分，其它情况不得分。（以加盖公章的职称证复印件为准)；</w:t>
            </w:r>
          </w:p>
          <w:p w14:paraId="06CEB6F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2、技术负责人具有</w:t>
            </w:r>
            <w:r>
              <w:rPr>
                <w:rFonts w:hint="eastAsia" w:ascii="宋体" w:hAnsi="宋体" w:cs="宋体"/>
                <w:color w:val="000000" w:themeColor="text1"/>
                <w:kern w:val="0"/>
                <w:sz w:val="24"/>
                <w:szCs w:val="24"/>
                <w:lang w:val="en-US" w:eastAsia="zh-CN" w:bidi="ar-SA"/>
                <w14:textFill>
                  <w14:solidFill>
                    <w14:schemeClr w14:val="tx1"/>
                  </w14:solidFill>
                </w14:textFill>
              </w:rPr>
              <w:t>水利水电</w:t>
            </w:r>
            <w:r>
              <w:rPr>
                <w:rFonts w:hint="eastAsia" w:ascii="宋体" w:hAnsi="宋体" w:eastAsia="宋体" w:cs="宋体"/>
                <w:color w:val="000000" w:themeColor="text1"/>
                <w:kern w:val="0"/>
                <w:sz w:val="24"/>
                <w:szCs w:val="24"/>
                <w:lang w:val="en-US" w:eastAsia="zh-CN" w:bidi="ar-SA"/>
                <w14:textFill>
                  <w14:solidFill>
                    <w14:schemeClr w14:val="tx1"/>
                  </w14:solidFill>
                </w14:textFill>
              </w:rPr>
              <w:t>工程专业二级</w:t>
            </w:r>
            <w:r>
              <w:rPr>
                <w:rFonts w:hint="eastAsia" w:ascii="宋体" w:hAnsi="宋体" w:cs="宋体"/>
                <w:color w:val="000000" w:themeColor="text1"/>
                <w:kern w:val="0"/>
                <w:sz w:val="24"/>
                <w:szCs w:val="24"/>
                <w:lang w:val="en-US" w:eastAsia="zh-CN" w:bidi="ar-SA"/>
                <w14:textFill>
                  <w14:solidFill>
                    <w14:schemeClr w14:val="tx1"/>
                  </w14:solidFill>
                </w14:textFill>
              </w:rPr>
              <w:t>及以上</w:t>
            </w:r>
            <w:r>
              <w:rPr>
                <w:rFonts w:hint="eastAsia" w:ascii="宋体" w:hAnsi="宋体" w:eastAsia="宋体" w:cs="宋体"/>
                <w:color w:val="000000" w:themeColor="text1"/>
                <w:kern w:val="0"/>
                <w:sz w:val="24"/>
                <w:szCs w:val="24"/>
                <w:lang w:val="en-US" w:eastAsia="zh-CN" w:bidi="ar-SA"/>
                <w14:textFill>
                  <w14:solidFill>
                    <w14:schemeClr w14:val="tx1"/>
                  </w14:solidFill>
                </w14:textFill>
              </w:rPr>
              <w:t>注册建造师证书得2分，具有工程类相关专业技术职称得1分；</w:t>
            </w:r>
          </w:p>
          <w:p w14:paraId="0F70A7E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3、施工员、质检员、材料员，安全员均具备相应的岗位证得4分,任一人员不符合扣1分。</w:t>
            </w:r>
          </w:p>
          <w:p w14:paraId="5ACDE72C">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注：需提供证书的复印件（在本单位注册）并加盖公章。</w:t>
            </w:r>
          </w:p>
        </w:tc>
      </w:tr>
      <w:tr w14:paraId="3ED1C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82" w:type="dxa"/>
            <w:gridSpan w:val="2"/>
            <w:vMerge w:val="continue"/>
            <w:vAlign w:val="center"/>
          </w:tcPr>
          <w:p w14:paraId="1B0419E0">
            <w:pPr>
              <w:widowControl/>
              <w:spacing w:line="360" w:lineRule="auto"/>
              <w:jc w:val="left"/>
              <w:rPr>
                <w:rFonts w:hint="eastAsia" w:ascii="宋体" w:hAnsi="宋体" w:eastAsia="宋体" w:cs="宋体"/>
                <w:color w:val="000000" w:themeColor="text1"/>
                <w:sz w:val="24"/>
                <w:szCs w:val="24"/>
                <w14:textFill>
                  <w14:solidFill>
                    <w14:schemeClr w14:val="tx1"/>
                  </w14:solidFill>
                </w14:textFill>
              </w:rPr>
            </w:pPr>
          </w:p>
        </w:tc>
        <w:tc>
          <w:tcPr>
            <w:tcW w:w="2286" w:type="dxa"/>
            <w:vAlign w:val="center"/>
          </w:tcPr>
          <w:p w14:paraId="1BC28FD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售后服务</w:t>
            </w:r>
          </w:p>
          <w:p w14:paraId="490EBAB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kern w:val="2"/>
                <w:sz w:val="24"/>
                <w:szCs w:val="24"/>
                <w:lang w:val="en-US" w:eastAsia="zh-CN" w:bidi="ar"/>
              </w:rPr>
            </w:pPr>
            <w:r>
              <w:rPr>
                <w:rFonts w:hint="eastAsia" w:ascii="宋体" w:hAnsi="宋体" w:eastAsia="宋体" w:cs="宋体"/>
                <w:color w:val="000000"/>
                <w:sz w:val="24"/>
                <w:szCs w:val="24"/>
                <w:lang w:bidi="ar"/>
              </w:rPr>
              <w:t>(</w:t>
            </w:r>
            <w:r>
              <w:rPr>
                <w:rFonts w:hint="eastAsia" w:ascii="宋体" w:hAnsi="宋体" w:eastAsia="宋体" w:cs="宋体"/>
                <w:color w:val="000000"/>
                <w:sz w:val="24"/>
                <w:szCs w:val="24"/>
                <w:lang w:val="en-US" w:eastAsia="zh-CN" w:bidi="ar"/>
              </w:rPr>
              <w:t>满分</w:t>
            </w:r>
            <w:r>
              <w:rPr>
                <w:rFonts w:hint="eastAsia" w:ascii="宋体" w:hAnsi="宋体" w:cs="宋体"/>
                <w:color w:val="000000"/>
                <w:sz w:val="24"/>
                <w:szCs w:val="24"/>
                <w:lang w:val="en-US" w:eastAsia="zh-CN" w:bidi="ar"/>
              </w:rPr>
              <w:t>9</w:t>
            </w:r>
            <w:r>
              <w:rPr>
                <w:rFonts w:hint="eastAsia" w:ascii="宋体" w:hAnsi="宋体" w:eastAsia="宋体" w:cs="宋体"/>
                <w:color w:val="000000"/>
                <w:sz w:val="24"/>
                <w:szCs w:val="24"/>
                <w:lang w:bidi="ar"/>
              </w:rPr>
              <w:t>分)</w:t>
            </w:r>
          </w:p>
        </w:tc>
        <w:tc>
          <w:tcPr>
            <w:tcW w:w="6439" w:type="dxa"/>
            <w:vAlign w:val="center"/>
          </w:tcPr>
          <w:p w14:paraId="186EC6DB">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一、评审内容</w:t>
            </w:r>
          </w:p>
          <w:p w14:paraId="525F736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针对本项目的售后方案的合理性、实用性进行评审</w:t>
            </w:r>
            <w:r>
              <w:rPr>
                <w:rFonts w:hint="eastAsia" w:ascii="宋体" w:hAnsi="宋体" w:eastAsia="宋体" w:cs="宋体"/>
                <w:color w:val="000000"/>
                <w:kern w:val="0"/>
                <w:sz w:val="24"/>
                <w:szCs w:val="24"/>
              </w:rPr>
              <w:t>，内容包含①</w:t>
            </w:r>
            <w:r>
              <w:rPr>
                <w:rFonts w:hint="eastAsia" w:ascii="宋体" w:hAnsi="宋体" w:eastAsia="宋体" w:cs="宋体"/>
                <w:color w:val="000000"/>
                <w:kern w:val="0"/>
                <w:sz w:val="24"/>
                <w:szCs w:val="24"/>
                <w:lang w:val="en-US" w:eastAsia="zh-CN"/>
              </w:rPr>
              <w:t>售后服务响应时间</w:t>
            </w:r>
            <w:r>
              <w:rPr>
                <w:rFonts w:hint="eastAsia" w:ascii="宋体" w:hAnsi="宋体" w:eastAsia="宋体" w:cs="宋体"/>
                <w:color w:val="000000"/>
                <w:kern w:val="0"/>
                <w:sz w:val="24"/>
                <w:szCs w:val="24"/>
              </w:rPr>
              <w:t>②</w:t>
            </w:r>
            <w:r>
              <w:rPr>
                <w:rFonts w:hint="eastAsia" w:ascii="宋体" w:hAnsi="宋体" w:eastAsia="宋体" w:cs="宋体"/>
                <w:color w:val="000000"/>
                <w:kern w:val="0"/>
                <w:sz w:val="24"/>
                <w:szCs w:val="24"/>
                <w:lang w:val="en-US" w:eastAsia="zh-CN"/>
              </w:rPr>
              <w:t>提供完善的售后服务机制承诺</w:t>
            </w:r>
            <w:r>
              <w:rPr>
                <w:rFonts w:hint="eastAsia" w:ascii="宋体" w:hAnsi="宋体" w:eastAsia="宋体" w:cs="宋体"/>
                <w:color w:val="000000"/>
                <w:kern w:val="0"/>
                <w:sz w:val="24"/>
                <w:szCs w:val="24"/>
              </w:rPr>
              <w:t>③</w:t>
            </w:r>
            <w:r>
              <w:rPr>
                <w:rFonts w:hint="eastAsia" w:ascii="宋体" w:hAnsi="宋体" w:eastAsia="宋体" w:cs="宋体"/>
                <w:color w:val="000000"/>
                <w:kern w:val="0"/>
                <w:sz w:val="24"/>
                <w:szCs w:val="24"/>
                <w:lang w:val="en-US" w:eastAsia="zh-CN"/>
              </w:rPr>
              <w:t>售后服务保障措施。</w:t>
            </w:r>
          </w:p>
          <w:p w14:paraId="04DD8AB3">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二、评审标准</w:t>
            </w:r>
          </w:p>
          <w:p w14:paraId="1555D5E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1.完整性：内容必须全面，对评审内容中的各项要求有详细描述；</w:t>
            </w:r>
          </w:p>
          <w:p w14:paraId="12CA805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2.落实性：切合项目具体情况，提出责任明确、要求具体的方案；</w:t>
            </w:r>
          </w:p>
          <w:p w14:paraId="1CB75F6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3.针对性：内容能够紧扣项目实际情况，内容科学合理。</w:t>
            </w:r>
          </w:p>
          <w:p w14:paraId="35978FE3">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三、赋分标准（满分</w:t>
            </w:r>
            <w:r>
              <w:rPr>
                <w:rFonts w:hint="eastAsia" w:ascii="宋体" w:hAnsi="宋体" w:cs="宋体"/>
                <w:b/>
                <w:bCs/>
                <w:color w:val="000000"/>
                <w:kern w:val="0"/>
                <w:sz w:val="24"/>
                <w:szCs w:val="24"/>
                <w:lang w:val="en-US" w:eastAsia="zh-CN"/>
              </w:rPr>
              <w:t>9</w:t>
            </w:r>
            <w:r>
              <w:rPr>
                <w:rFonts w:hint="eastAsia" w:ascii="宋体" w:hAnsi="宋体" w:eastAsia="宋体" w:cs="宋体"/>
                <w:b/>
                <w:bCs/>
                <w:color w:val="000000"/>
                <w:kern w:val="0"/>
                <w:sz w:val="24"/>
                <w:szCs w:val="24"/>
              </w:rPr>
              <w:t>分）</w:t>
            </w:r>
          </w:p>
          <w:p w14:paraId="790A83D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①</w:t>
            </w:r>
            <w:r>
              <w:rPr>
                <w:rFonts w:hint="eastAsia" w:ascii="宋体" w:hAnsi="宋体" w:eastAsia="宋体" w:cs="宋体"/>
                <w:color w:val="000000"/>
                <w:kern w:val="0"/>
                <w:sz w:val="24"/>
                <w:szCs w:val="24"/>
                <w:lang w:val="en-US" w:eastAsia="zh-CN"/>
              </w:rPr>
              <w:t>售后服务响应时间</w:t>
            </w:r>
            <w:r>
              <w:rPr>
                <w:rFonts w:hint="eastAsia" w:ascii="宋体" w:hAnsi="宋体" w:eastAsia="宋体" w:cs="宋体"/>
                <w:color w:val="000000"/>
                <w:kern w:val="0"/>
                <w:sz w:val="24"/>
                <w:szCs w:val="24"/>
              </w:rPr>
              <w:t>：每完全满足一个评审标准得</w:t>
            </w:r>
            <w:r>
              <w:rPr>
                <w:rFonts w:hint="eastAsia" w:ascii="宋体" w:hAnsi="宋体" w:cs="宋体"/>
                <w:color w:val="000000"/>
                <w:kern w:val="0"/>
                <w:sz w:val="24"/>
                <w:szCs w:val="24"/>
                <w:lang w:val="en-US" w:eastAsia="zh-CN"/>
              </w:rPr>
              <w:t>1</w:t>
            </w:r>
            <w:r>
              <w:rPr>
                <w:rFonts w:hint="eastAsia" w:ascii="宋体" w:hAnsi="宋体" w:eastAsia="宋体" w:cs="宋体"/>
                <w:color w:val="000000"/>
                <w:kern w:val="0"/>
                <w:sz w:val="24"/>
                <w:szCs w:val="24"/>
              </w:rPr>
              <w:t>分，满分</w:t>
            </w:r>
            <w:r>
              <w:rPr>
                <w:rFonts w:hint="eastAsia" w:ascii="宋体" w:hAnsi="宋体" w:cs="宋体"/>
                <w:color w:val="000000"/>
                <w:kern w:val="0"/>
                <w:sz w:val="24"/>
                <w:szCs w:val="24"/>
                <w:lang w:val="en-US" w:eastAsia="zh-CN"/>
              </w:rPr>
              <w:t>3</w:t>
            </w:r>
            <w:r>
              <w:rPr>
                <w:rFonts w:hint="eastAsia" w:ascii="宋体" w:hAnsi="宋体" w:eastAsia="宋体" w:cs="宋体"/>
                <w:color w:val="000000"/>
                <w:kern w:val="0"/>
                <w:sz w:val="24"/>
                <w:szCs w:val="24"/>
              </w:rPr>
              <w:t>分；</w:t>
            </w:r>
          </w:p>
          <w:p w14:paraId="3B0A06E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②</w:t>
            </w:r>
            <w:r>
              <w:rPr>
                <w:rFonts w:hint="eastAsia" w:ascii="宋体" w:hAnsi="宋体" w:eastAsia="宋体" w:cs="宋体"/>
                <w:color w:val="000000"/>
                <w:kern w:val="0"/>
                <w:sz w:val="24"/>
                <w:szCs w:val="24"/>
                <w:lang w:val="en-US" w:eastAsia="zh-CN"/>
              </w:rPr>
              <w:t>提供完善的售后服务机制承诺</w:t>
            </w:r>
            <w:r>
              <w:rPr>
                <w:rFonts w:hint="eastAsia" w:ascii="宋体" w:hAnsi="宋体" w:eastAsia="宋体" w:cs="宋体"/>
                <w:color w:val="000000"/>
                <w:kern w:val="0"/>
                <w:sz w:val="24"/>
                <w:szCs w:val="24"/>
              </w:rPr>
              <w:t>：每完全满足一个评审标准得</w:t>
            </w:r>
            <w:r>
              <w:rPr>
                <w:rFonts w:hint="eastAsia" w:ascii="宋体" w:hAnsi="宋体" w:cs="宋体"/>
                <w:color w:val="000000"/>
                <w:kern w:val="0"/>
                <w:sz w:val="24"/>
                <w:szCs w:val="24"/>
                <w:lang w:val="en-US" w:eastAsia="zh-CN"/>
              </w:rPr>
              <w:t>1</w:t>
            </w:r>
            <w:r>
              <w:rPr>
                <w:rFonts w:hint="eastAsia" w:ascii="宋体" w:hAnsi="宋体" w:eastAsia="宋体" w:cs="宋体"/>
                <w:color w:val="000000"/>
                <w:kern w:val="0"/>
                <w:sz w:val="24"/>
                <w:szCs w:val="24"/>
              </w:rPr>
              <w:t>分，满分</w:t>
            </w:r>
            <w:r>
              <w:rPr>
                <w:rFonts w:hint="eastAsia" w:ascii="宋体" w:hAnsi="宋体" w:cs="宋体"/>
                <w:color w:val="000000"/>
                <w:kern w:val="0"/>
                <w:sz w:val="24"/>
                <w:szCs w:val="24"/>
                <w:lang w:val="en-US" w:eastAsia="zh-CN"/>
              </w:rPr>
              <w:t>3</w:t>
            </w:r>
            <w:r>
              <w:rPr>
                <w:rFonts w:hint="eastAsia" w:ascii="宋体" w:hAnsi="宋体" w:eastAsia="宋体" w:cs="宋体"/>
                <w:color w:val="000000"/>
                <w:kern w:val="0"/>
                <w:sz w:val="24"/>
                <w:szCs w:val="24"/>
              </w:rPr>
              <w:t>分；</w:t>
            </w:r>
          </w:p>
          <w:p w14:paraId="56755AF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rPr>
              <w:t>③</w:t>
            </w:r>
            <w:r>
              <w:rPr>
                <w:rFonts w:hint="eastAsia" w:ascii="宋体" w:hAnsi="宋体" w:eastAsia="宋体" w:cs="宋体"/>
                <w:color w:val="000000"/>
                <w:kern w:val="0"/>
                <w:sz w:val="24"/>
                <w:szCs w:val="24"/>
                <w:lang w:val="en-US" w:eastAsia="zh-CN"/>
              </w:rPr>
              <w:t>售后服务保障措施</w:t>
            </w:r>
            <w:r>
              <w:rPr>
                <w:rFonts w:hint="eastAsia" w:ascii="宋体" w:hAnsi="宋体" w:eastAsia="宋体" w:cs="宋体"/>
                <w:color w:val="000000"/>
                <w:kern w:val="0"/>
                <w:sz w:val="24"/>
                <w:szCs w:val="24"/>
              </w:rPr>
              <w:t>：每完全满足一个评审标准得</w:t>
            </w:r>
            <w:r>
              <w:rPr>
                <w:rFonts w:hint="eastAsia" w:ascii="宋体" w:hAnsi="宋体" w:cs="宋体"/>
                <w:color w:val="000000"/>
                <w:kern w:val="0"/>
                <w:sz w:val="24"/>
                <w:szCs w:val="24"/>
                <w:lang w:val="en-US" w:eastAsia="zh-CN"/>
              </w:rPr>
              <w:t>1</w:t>
            </w:r>
            <w:r>
              <w:rPr>
                <w:rFonts w:hint="eastAsia" w:ascii="宋体" w:hAnsi="宋体" w:eastAsia="宋体" w:cs="宋体"/>
                <w:color w:val="000000"/>
                <w:kern w:val="0"/>
                <w:sz w:val="24"/>
                <w:szCs w:val="24"/>
              </w:rPr>
              <w:t>分，满分</w:t>
            </w:r>
            <w:r>
              <w:rPr>
                <w:rFonts w:hint="eastAsia" w:ascii="宋体" w:hAnsi="宋体" w:cs="宋体"/>
                <w:color w:val="000000"/>
                <w:kern w:val="0"/>
                <w:sz w:val="24"/>
                <w:szCs w:val="24"/>
                <w:lang w:val="en-US" w:eastAsia="zh-CN"/>
              </w:rPr>
              <w:t>3</w:t>
            </w:r>
            <w:r>
              <w:rPr>
                <w:rFonts w:hint="eastAsia" w:ascii="宋体" w:hAnsi="宋体" w:eastAsia="宋体" w:cs="宋体"/>
                <w:color w:val="000000"/>
                <w:kern w:val="0"/>
                <w:sz w:val="24"/>
                <w:szCs w:val="24"/>
              </w:rPr>
              <w:t>分；</w:t>
            </w:r>
          </w:p>
        </w:tc>
      </w:tr>
      <w:tr w14:paraId="2876E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Align w:val="center"/>
          </w:tcPr>
          <w:p w14:paraId="06ADD77B">
            <w:pPr>
              <w:widowControl/>
              <w:spacing w:line="360" w:lineRule="auto"/>
              <w:jc w:val="center"/>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2.2.5</w:t>
            </w:r>
          </w:p>
        </w:tc>
        <w:tc>
          <w:tcPr>
            <w:tcW w:w="2286" w:type="dxa"/>
            <w:vAlign w:val="center"/>
          </w:tcPr>
          <w:p w14:paraId="6D51C696">
            <w:pPr>
              <w:spacing w:line="360" w:lineRule="auto"/>
              <w:jc w:val="center"/>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磋商</w:t>
            </w:r>
            <w:r>
              <w:rPr>
                <w:rFonts w:hint="eastAsia" w:ascii="宋体" w:hAnsi="宋体" w:eastAsia="宋体" w:cs="宋体"/>
                <w:b/>
                <w:bCs/>
                <w:color w:val="000000" w:themeColor="text1"/>
                <w:sz w:val="24"/>
                <w:szCs w:val="24"/>
                <w:lang w:eastAsia="zh-CN"/>
                <w14:textFill>
                  <w14:solidFill>
                    <w14:schemeClr w14:val="tx1"/>
                  </w14:solidFill>
                </w14:textFill>
              </w:rPr>
              <w:t>报价评分因素</w:t>
            </w:r>
          </w:p>
        </w:tc>
        <w:tc>
          <w:tcPr>
            <w:tcW w:w="6439" w:type="dxa"/>
            <w:vAlign w:val="center"/>
          </w:tcPr>
          <w:p w14:paraId="17B8F1B7">
            <w:pPr>
              <w:tabs>
                <w:tab w:val="left" w:pos="2292"/>
              </w:tabs>
              <w:spacing w:line="360" w:lineRule="auto"/>
              <w:jc w:val="both"/>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评分标准（满分</w:t>
            </w:r>
            <w:r>
              <w:rPr>
                <w:rFonts w:hint="eastAsia" w:ascii="宋体" w:hAnsi="宋体" w:eastAsia="宋体" w:cs="宋体"/>
                <w:b/>
                <w:bCs/>
                <w:color w:val="000000" w:themeColor="text1"/>
                <w:sz w:val="24"/>
                <w:szCs w:val="24"/>
                <w:lang w:val="en-US" w:eastAsia="zh-CN"/>
                <w14:textFill>
                  <w14:solidFill>
                    <w14:schemeClr w14:val="tx1"/>
                  </w14:solidFill>
                </w14:textFill>
              </w:rPr>
              <w:t>30分</w:t>
            </w:r>
            <w:r>
              <w:rPr>
                <w:rFonts w:hint="eastAsia" w:ascii="宋体" w:hAnsi="宋体" w:eastAsia="宋体" w:cs="宋体"/>
                <w:b/>
                <w:bCs/>
                <w:color w:val="000000" w:themeColor="text1"/>
                <w:sz w:val="24"/>
                <w:szCs w:val="24"/>
                <w:lang w:eastAsia="zh-CN"/>
                <w14:textFill>
                  <w14:solidFill>
                    <w14:schemeClr w14:val="tx1"/>
                  </w14:solidFill>
                </w14:textFill>
              </w:rPr>
              <w:t>）</w:t>
            </w:r>
          </w:p>
        </w:tc>
      </w:tr>
      <w:tr w14:paraId="74D03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Align w:val="center"/>
          </w:tcPr>
          <w:p w14:paraId="74A46F88">
            <w:pPr>
              <w:widowControl/>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4"/>
                <w:lang w:val="en-US" w:eastAsia="zh-CN"/>
              </w:rPr>
              <w:t>磋商</w:t>
            </w:r>
            <w:r>
              <w:rPr>
                <w:rFonts w:hint="eastAsia" w:ascii="宋体" w:hAnsi="宋体" w:eastAsia="宋体" w:cs="宋体"/>
                <w:color w:val="auto"/>
                <w:kern w:val="0"/>
                <w:sz w:val="24"/>
                <w:szCs w:val="24"/>
              </w:rPr>
              <w:t>报价</w:t>
            </w:r>
          </w:p>
        </w:tc>
        <w:tc>
          <w:tcPr>
            <w:tcW w:w="2286" w:type="dxa"/>
            <w:vAlign w:val="center"/>
          </w:tcPr>
          <w:p w14:paraId="767C23E7">
            <w:pPr>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000000" w:themeColor="text1"/>
                <w:sz w:val="24"/>
                <w:szCs w:val="24"/>
                <w:lang w:bidi="ar"/>
                <w14:textFill>
                  <w14:solidFill>
                    <w14:schemeClr w14:val="tx1"/>
                  </w14:solidFill>
                </w14:textFill>
              </w:rPr>
              <w:t>（</w:t>
            </w:r>
            <w:r>
              <w:rPr>
                <w:rFonts w:hint="eastAsia" w:ascii="宋体" w:hAnsi="宋体" w:eastAsia="宋体" w:cs="宋体"/>
                <w:color w:val="000000" w:themeColor="text1"/>
                <w:sz w:val="24"/>
                <w:szCs w:val="24"/>
                <w:lang w:val="en-US" w:eastAsia="zh-CN" w:bidi="ar"/>
                <w14:textFill>
                  <w14:solidFill>
                    <w14:schemeClr w14:val="tx1"/>
                  </w14:solidFill>
                </w14:textFill>
              </w:rPr>
              <w:t>满分</w:t>
            </w:r>
            <w:r>
              <w:rPr>
                <w:rFonts w:hint="eastAsia" w:ascii="宋体" w:hAnsi="宋体" w:cs="宋体"/>
                <w:color w:val="000000" w:themeColor="text1"/>
                <w:sz w:val="24"/>
                <w:szCs w:val="24"/>
                <w:lang w:val="en-US" w:eastAsia="zh-CN" w:bidi="ar"/>
                <w14:textFill>
                  <w14:solidFill>
                    <w14:schemeClr w14:val="tx1"/>
                  </w14:solidFill>
                </w14:textFill>
              </w:rPr>
              <w:t>30</w:t>
            </w:r>
            <w:r>
              <w:rPr>
                <w:rFonts w:hint="eastAsia" w:ascii="宋体" w:hAnsi="宋体" w:eastAsia="宋体" w:cs="宋体"/>
                <w:color w:val="000000" w:themeColor="text1"/>
                <w:sz w:val="24"/>
                <w:szCs w:val="24"/>
                <w:lang w:bidi="ar"/>
                <w14:textFill>
                  <w14:solidFill>
                    <w14:schemeClr w14:val="tx1"/>
                  </w14:solidFill>
                </w14:textFill>
              </w:rPr>
              <w:t>分）</w:t>
            </w:r>
          </w:p>
        </w:tc>
        <w:tc>
          <w:tcPr>
            <w:tcW w:w="6439" w:type="dxa"/>
            <w:vAlign w:val="center"/>
          </w:tcPr>
          <w:p w14:paraId="3170E162">
            <w:pPr>
              <w:tabs>
                <w:tab w:val="left" w:pos="6060"/>
              </w:tabs>
              <w:spacing w:line="360" w:lineRule="auto"/>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1、本次磋商设最高投标限价</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预算金额</w:t>
            </w:r>
            <w:r>
              <w:rPr>
                <w:rFonts w:hint="eastAsia" w:ascii="宋体" w:hAnsi="宋体" w:cs="宋体"/>
                <w:color w:val="auto"/>
                <w:sz w:val="24"/>
                <w:szCs w:val="24"/>
                <w:lang w:eastAsia="zh-CN"/>
              </w:rPr>
              <w:t>）</w:t>
            </w:r>
            <w:r>
              <w:rPr>
                <w:rFonts w:hint="eastAsia" w:ascii="宋体" w:hAnsi="宋体" w:eastAsia="宋体" w:cs="宋体"/>
                <w:color w:val="auto"/>
                <w:sz w:val="24"/>
                <w:szCs w:val="24"/>
                <w:lang w:eastAsia="zh-CN"/>
              </w:rPr>
              <w:t>。供应商的磋商报价超过最高投标限价的视为废标，不再参与下一步评审。</w:t>
            </w:r>
          </w:p>
          <w:p w14:paraId="278280CA">
            <w:pPr>
              <w:tabs>
                <w:tab w:val="left" w:pos="6060"/>
              </w:tabs>
              <w:spacing w:line="360" w:lineRule="auto"/>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2、未超出财政预算，实质性满足磋商文件要求且最后报价最低的报价为磋商基准价，其价格分为满分</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0分。其它供应商的价格分统一按照下列公式计算：磋商报价得分=（磋商基准价/最后磋商报价）×价格分值×100%</w:t>
            </w:r>
          </w:p>
          <w:p w14:paraId="1144C2BE">
            <w:pPr>
              <w:tabs>
                <w:tab w:val="left" w:pos="6060"/>
              </w:tabs>
              <w:spacing w:line="360" w:lineRule="auto"/>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、磋商报价不完整的，不进入评标基准价的计算，本项得0分。</w:t>
            </w:r>
          </w:p>
        </w:tc>
      </w:tr>
    </w:tbl>
    <w:p w14:paraId="7356CE66">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462314D2">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宜川县2026年农业水价综合改革工程</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文件，由</w:t>
      </w:r>
      <w:r>
        <w:rPr>
          <w:rFonts w:hint="eastAsia" w:ascii="宋体" w:hAnsi="宋体" w:cs="宋体"/>
          <w:color w:val="000000" w:themeColor="text1"/>
          <w:sz w:val="28"/>
          <w:szCs w:val="28"/>
          <w:lang w:eastAsia="zh-CN"/>
          <w14:textFill>
            <w14:solidFill>
              <w14:schemeClr w14:val="tx1"/>
            </w14:solidFill>
          </w14:textFill>
        </w:rPr>
        <w:t>陕西宸永项目管理有限公司</w:t>
      </w:r>
      <w:r>
        <w:rPr>
          <w:rFonts w:hint="eastAsia" w:ascii="宋体" w:hAnsi="宋体" w:eastAsia="宋体" w:cs="宋体"/>
          <w:color w:val="000000" w:themeColor="text1"/>
          <w:sz w:val="28"/>
          <w:szCs w:val="28"/>
          <w14:textFill>
            <w14:solidFill>
              <w14:schemeClr w14:val="tx1"/>
            </w14:solidFill>
          </w14:textFill>
        </w:rPr>
        <w:t>根据采购人提出的采购要求和商务要求编制，经</w:t>
      </w:r>
      <w:r>
        <w:rPr>
          <w:rFonts w:hint="eastAsia" w:ascii="宋体" w:hAnsi="宋体" w:eastAsia="宋体" w:cs="宋体"/>
          <w:color w:val="000000" w:themeColor="text1"/>
          <w:sz w:val="28"/>
          <w:szCs w:val="28"/>
          <w:lang w:eastAsia="zh-CN"/>
          <w14:textFill>
            <w14:solidFill>
              <w14:schemeClr w14:val="tx1"/>
            </w14:solidFill>
          </w14:textFill>
        </w:rPr>
        <w:t>采购人</w:t>
      </w:r>
      <w:r>
        <w:rPr>
          <w:rFonts w:hint="eastAsia" w:ascii="宋体" w:hAnsi="宋体" w:eastAsia="宋体" w:cs="宋体"/>
          <w:color w:val="000000" w:themeColor="text1"/>
          <w:sz w:val="28"/>
          <w:szCs w:val="28"/>
          <w14:textFill>
            <w14:solidFill>
              <w14:schemeClr w14:val="tx1"/>
            </w14:solidFill>
          </w14:textFill>
        </w:rPr>
        <w:t>审定、备案后发售。</w:t>
      </w:r>
    </w:p>
    <w:p w14:paraId="496C81C4">
      <w:pPr>
        <w:pStyle w:val="3"/>
        <w:spacing w:before="0" w:after="0" w:line="360" w:lineRule="auto"/>
        <w:ind w:firstLine="562" w:firstLineChars="200"/>
        <w:rPr>
          <w:rFonts w:hint="eastAsia" w:ascii="宋体" w:hAnsi="宋体" w:eastAsia="宋体" w:cs="宋体"/>
          <w:color w:val="000000" w:themeColor="text1"/>
          <w:sz w:val="28"/>
          <w:szCs w:val="28"/>
          <w14:textFill>
            <w14:solidFill>
              <w14:schemeClr w14:val="tx1"/>
            </w14:solidFill>
          </w14:textFill>
        </w:rPr>
      </w:pPr>
      <w:bookmarkStart w:id="149" w:name="_Toc526842695"/>
      <w:bookmarkStart w:id="150" w:name="_Toc22424"/>
      <w:r>
        <w:rPr>
          <w:rFonts w:hint="eastAsia" w:ascii="宋体" w:hAnsi="宋体" w:eastAsia="宋体" w:cs="宋体"/>
          <w:color w:val="000000" w:themeColor="text1"/>
          <w:sz w:val="28"/>
          <w:szCs w:val="28"/>
          <w14:textFill>
            <w14:solidFill>
              <w14:schemeClr w14:val="tx1"/>
            </w14:solidFill>
          </w14:textFill>
        </w:rPr>
        <w:t>1. 评标方法</w:t>
      </w:r>
      <w:bookmarkEnd w:id="149"/>
      <w:bookmarkEnd w:id="150"/>
    </w:p>
    <w:p w14:paraId="6A0DBAA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1.1评标原则</w:t>
      </w:r>
    </w:p>
    <w:p w14:paraId="2B42247B">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（1）公平、公正、科学、择优；</w:t>
      </w:r>
    </w:p>
    <w:p w14:paraId="16A83E22">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w:t>
      </w:r>
      <w:r>
        <w:rPr>
          <w:rFonts w:hint="eastAsia" w:ascii="宋体" w:hAnsi="宋体" w:eastAsia="宋体" w:cs="宋体"/>
          <w:color w:val="000000" w:themeColor="text1"/>
          <w:sz w:val="28"/>
          <w:szCs w:val="28"/>
          <w:lang w:eastAsia="zh-CN"/>
          <w14:textFill>
            <w14:solidFill>
              <w14:schemeClr w14:val="tx1"/>
            </w14:solidFill>
          </w14:textFill>
        </w:rPr>
        <w:t>工期</w:t>
      </w:r>
      <w:r>
        <w:rPr>
          <w:rFonts w:hint="eastAsia" w:ascii="宋体" w:hAnsi="宋体" w:eastAsia="宋体" w:cs="宋体"/>
          <w:color w:val="000000" w:themeColor="text1"/>
          <w:sz w:val="28"/>
          <w:szCs w:val="28"/>
          <w14:textFill>
            <w14:solidFill>
              <w14:schemeClr w14:val="tx1"/>
            </w14:solidFill>
          </w14:textFill>
        </w:rPr>
        <w:t>合理、方案可行；</w:t>
      </w:r>
    </w:p>
    <w:p w14:paraId="686F938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（3）价格合理,且不低于成本价；</w:t>
      </w:r>
    </w:p>
    <w:p w14:paraId="5BA77A01">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（4）禁止不正当竞争。</w:t>
      </w:r>
    </w:p>
    <w:p w14:paraId="02549E52">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1.2 本次评标采用综合评分法。</w:t>
      </w:r>
    </w:p>
    <w:p w14:paraId="400A301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按照</w:t>
      </w:r>
      <w:r>
        <w:rPr>
          <w:rFonts w:hint="eastAsia" w:ascii="宋体" w:hAnsi="宋体" w:cs="宋体"/>
          <w:color w:val="000000" w:themeColor="text1"/>
          <w:sz w:val="28"/>
          <w:szCs w:val="28"/>
          <w:lang w:val="en-US" w:eastAsia="zh-CN"/>
          <w14:textFill>
            <w14:solidFill>
              <w14:schemeClr w14:val="tx1"/>
            </w14:solidFill>
          </w14:textFill>
        </w:rPr>
        <w:t>相关</w:t>
      </w:r>
      <w:r>
        <w:rPr>
          <w:rFonts w:hint="eastAsia" w:ascii="宋体" w:hAnsi="宋体" w:eastAsia="宋体" w:cs="宋体"/>
          <w:color w:val="000000" w:themeColor="text1"/>
          <w:sz w:val="28"/>
          <w:szCs w:val="28"/>
          <w14:textFill>
            <w14:solidFill>
              <w14:schemeClr w14:val="tx1"/>
            </w14:solidFill>
          </w14:textFill>
        </w:rPr>
        <w:t>的规定，本次评标采用“综合评估法”，即在最大限度地满足</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文件实质性要求前提下，按照</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文件中规定的各项因素和相应的权重分值进行综合评审后，以总得分最高的投标人作为中标候选人并依次排序。</w:t>
      </w:r>
    </w:p>
    <w:p w14:paraId="276F9E90">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磋商小组对满足磋商文件实质性要求的磋商响应文件，按照本章第2.2款规定的评分标准进行打分。磋商小组对供应商在磋商响应文件中提出的</w:t>
      </w:r>
      <w:r>
        <w:rPr>
          <w:rFonts w:hint="eastAsia" w:ascii="宋体" w:hAnsi="宋体" w:eastAsia="宋体" w:cs="宋体"/>
          <w:color w:val="000000" w:themeColor="text1"/>
          <w:sz w:val="28"/>
          <w:szCs w:val="28"/>
          <w:lang w:eastAsia="zh-CN"/>
          <w14:textFill>
            <w14:solidFill>
              <w14:schemeClr w14:val="tx1"/>
            </w14:solidFill>
          </w14:textFill>
        </w:rPr>
        <w:t>工期</w:t>
      </w:r>
      <w:r>
        <w:rPr>
          <w:rFonts w:hint="eastAsia" w:ascii="宋体" w:hAnsi="宋体" w:eastAsia="宋体" w:cs="宋体"/>
          <w:color w:val="000000" w:themeColor="text1"/>
          <w:sz w:val="28"/>
          <w:szCs w:val="28"/>
          <w14:textFill>
            <w14:solidFill>
              <w14:schemeClr w14:val="tx1"/>
            </w14:solidFill>
          </w14:textFill>
        </w:rPr>
        <w:t>、质量、投标价格等能否最大限度地满足磋商文件的要求进行评审、赋分，向采购人推荐</w:t>
      </w:r>
      <w:r>
        <w:rPr>
          <w:rFonts w:hint="eastAsia" w:ascii="宋体" w:hAnsi="宋体" w:eastAsia="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名成交候选供应商，标明排列顺序，综合得分最高者为第一成交候选供应商。</w:t>
      </w:r>
    </w:p>
    <w:p w14:paraId="585E16E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1.3在评标过程中，供应商对采购人和磋商小组施加影响的任何行为，都将导致其投标资格被取消。</w:t>
      </w:r>
    </w:p>
    <w:p w14:paraId="5AAC73AB">
      <w:pPr>
        <w:pStyle w:val="3"/>
        <w:spacing w:before="0" w:after="0" w:line="360" w:lineRule="auto"/>
        <w:ind w:firstLine="562" w:firstLineChars="200"/>
        <w:rPr>
          <w:rFonts w:hint="eastAsia" w:ascii="宋体" w:hAnsi="宋体" w:eastAsia="宋体" w:cs="宋体"/>
          <w:color w:val="000000" w:themeColor="text1"/>
          <w:sz w:val="28"/>
          <w:szCs w:val="28"/>
          <w14:textFill>
            <w14:solidFill>
              <w14:schemeClr w14:val="tx1"/>
            </w14:solidFill>
          </w14:textFill>
        </w:rPr>
      </w:pPr>
      <w:bookmarkStart w:id="151" w:name="_Toc526842696"/>
      <w:bookmarkStart w:id="152" w:name="_Toc24205"/>
      <w:r>
        <w:rPr>
          <w:rFonts w:hint="eastAsia" w:ascii="宋体" w:hAnsi="宋体" w:eastAsia="宋体" w:cs="宋体"/>
          <w:color w:val="000000" w:themeColor="text1"/>
          <w:sz w:val="28"/>
          <w:szCs w:val="28"/>
          <w14:textFill>
            <w14:solidFill>
              <w14:schemeClr w14:val="tx1"/>
            </w14:solidFill>
          </w14:textFill>
        </w:rPr>
        <w:t>2. 评审标准</w:t>
      </w:r>
      <w:bookmarkEnd w:id="151"/>
      <w:bookmarkEnd w:id="152"/>
    </w:p>
    <w:p w14:paraId="5A0039CE">
      <w:pPr>
        <w:pStyle w:val="4"/>
        <w:ind w:firstLine="562" w:firstLineChars="200"/>
        <w:rPr>
          <w:rFonts w:hint="eastAsia" w:ascii="宋体" w:hAnsi="宋体" w:eastAsia="宋体" w:cs="宋体"/>
          <w:color w:val="000000" w:themeColor="text1"/>
          <w:sz w:val="28"/>
          <w:szCs w:val="28"/>
          <w14:textFill>
            <w14:solidFill>
              <w14:schemeClr w14:val="tx1"/>
            </w14:solidFill>
          </w14:textFill>
        </w:rPr>
      </w:pPr>
      <w:bookmarkStart w:id="153" w:name="_Toc8321"/>
      <w:bookmarkStart w:id="154" w:name="_Toc526842697"/>
      <w:r>
        <w:rPr>
          <w:rFonts w:hint="eastAsia" w:ascii="宋体" w:hAnsi="宋体" w:eastAsia="宋体" w:cs="宋体"/>
          <w:color w:val="000000" w:themeColor="text1"/>
          <w:sz w:val="28"/>
          <w:szCs w:val="28"/>
          <w14:textFill>
            <w14:solidFill>
              <w14:schemeClr w14:val="tx1"/>
            </w14:solidFill>
          </w14:textFill>
        </w:rPr>
        <w:t>2.1 初步评审标准</w:t>
      </w:r>
      <w:bookmarkEnd w:id="153"/>
      <w:bookmarkEnd w:id="154"/>
    </w:p>
    <w:p w14:paraId="16ACD35C">
      <w:pPr>
        <w:wordWrap/>
        <w:overflowPunct/>
        <w:topLinePunct w:val="0"/>
        <w:bidi w:val="0"/>
        <w:spacing w:line="360" w:lineRule="auto"/>
        <w:ind w:firstLine="560" w:firstLineChars="200"/>
        <w:rPr>
          <w:rFonts w:hint="eastAsia" w:ascii="宋体" w:hAnsi="宋体" w:eastAsia="宋体" w:cs="宋体"/>
          <w:color w:val="000000"/>
          <w:sz w:val="28"/>
          <w:szCs w:val="28"/>
        </w:rPr>
      </w:pPr>
      <w:bookmarkStart w:id="155" w:name="_Toc526842698"/>
      <w:bookmarkStart w:id="156" w:name="_Toc526842699"/>
      <w:r>
        <w:rPr>
          <w:rFonts w:hint="eastAsia" w:ascii="宋体" w:hAnsi="宋体" w:eastAsia="宋体" w:cs="宋体"/>
          <w:color w:val="000000"/>
          <w:sz w:val="28"/>
          <w:szCs w:val="28"/>
        </w:rPr>
        <w:t>2.1.1形式评审标准：见评标办法前附表。</w:t>
      </w:r>
    </w:p>
    <w:p w14:paraId="60B2EA02">
      <w:pPr>
        <w:pStyle w:val="4"/>
        <w:ind w:firstLine="560" w:firstLineChars="200"/>
        <w:rPr>
          <w:rFonts w:hint="eastAsia" w:ascii="宋体" w:hAnsi="宋体" w:eastAsia="宋体" w:cs="宋体"/>
          <w:b w:val="0"/>
          <w:bCs/>
          <w:color w:val="000000"/>
          <w:sz w:val="28"/>
          <w:szCs w:val="28"/>
        </w:rPr>
      </w:pPr>
      <w:bookmarkStart w:id="157" w:name="_Toc3038"/>
      <w:r>
        <w:rPr>
          <w:rFonts w:hint="eastAsia" w:ascii="宋体" w:hAnsi="宋体" w:eastAsia="宋体" w:cs="宋体"/>
          <w:b w:val="0"/>
          <w:bCs/>
          <w:color w:val="000000"/>
          <w:sz w:val="28"/>
          <w:szCs w:val="28"/>
        </w:rPr>
        <w:t>2.1.2响应性评审标准：见评标办法前附表。</w:t>
      </w:r>
      <w:bookmarkEnd w:id="157"/>
    </w:p>
    <w:p w14:paraId="7EB23107">
      <w:pPr>
        <w:pStyle w:val="4"/>
        <w:ind w:firstLine="562" w:firstLineChars="200"/>
        <w:rPr>
          <w:rFonts w:hint="eastAsia" w:ascii="宋体" w:hAnsi="宋体" w:eastAsia="宋体" w:cs="宋体"/>
          <w:color w:val="000000" w:themeColor="text1"/>
          <w:sz w:val="28"/>
          <w:szCs w:val="28"/>
          <w14:textFill>
            <w14:solidFill>
              <w14:schemeClr w14:val="tx1"/>
            </w14:solidFill>
          </w14:textFill>
        </w:rPr>
      </w:pPr>
      <w:bookmarkStart w:id="158" w:name="_Toc21767"/>
      <w:r>
        <w:rPr>
          <w:rFonts w:hint="eastAsia" w:ascii="宋体" w:hAnsi="宋体" w:eastAsia="宋体" w:cs="宋体"/>
          <w:color w:val="000000" w:themeColor="text1"/>
          <w:sz w:val="28"/>
          <w:szCs w:val="28"/>
          <w14:textFill>
            <w14:solidFill>
              <w14:schemeClr w14:val="tx1"/>
            </w14:solidFill>
          </w14:textFill>
        </w:rPr>
        <w:t>2.2 详细评审标准</w:t>
      </w:r>
      <w:bookmarkEnd w:id="155"/>
      <w:bookmarkEnd w:id="158"/>
    </w:p>
    <w:p w14:paraId="47525264">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2.2.1 分值构成</w:t>
      </w:r>
    </w:p>
    <w:p w14:paraId="082AB7F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（1）技术</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：见评标办法前附表；</w:t>
      </w:r>
    </w:p>
    <w:p w14:paraId="54962E3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（2）商务</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：见评标办法前附表。</w:t>
      </w:r>
    </w:p>
    <w:p w14:paraId="62E353B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2.2.2评分标准</w:t>
      </w:r>
    </w:p>
    <w:p w14:paraId="1AE7FBF2">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（1）技术</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评分标准：见评标办法前附表；</w:t>
      </w:r>
    </w:p>
    <w:p w14:paraId="192C51AD">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（2）商务</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评分标准：见评标办法前附表。</w:t>
      </w:r>
    </w:p>
    <w:p w14:paraId="668D7252">
      <w:pPr>
        <w:pStyle w:val="3"/>
        <w:spacing w:before="0" w:after="0" w:line="360" w:lineRule="auto"/>
        <w:ind w:firstLine="562" w:firstLineChars="200"/>
        <w:rPr>
          <w:rFonts w:hint="eastAsia" w:ascii="宋体" w:hAnsi="宋体" w:eastAsia="宋体" w:cs="宋体"/>
          <w:color w:val="000000" w:themeColor="text1"/>
          <w:sz w:val="28"/>
          <w:szCs w:val="28"/>
          <w14:textFill>
            <w14:solidFill>
              <w14:schemeClr w14:val="tx1"/>
            </w14:solidFill>
          </w14:textFill>
        </w:rPr>
      </w:pPr>
      <w:bookmarkStart w:id="159" w:name="_Toc15104"/>
      <w:r>
        <w:rPr>
          <w:rFonts w:hint="eastAsia" w:ascii="宋体" w:hAnsi="宋体" w:eastAsia="宋体" w:cs="宋体"/>
          <w:color w:val="000000" w:themeColor="text1"/>
          <w:sz w:val="28"/>
          <w:szCs w:val="28"/>
          <w14:textFill>
            <w14:solidFill>
              <w14:schemeClr w14:val="tx1"/>
            </w14:solidFill>
          </w14:textFill>
        </w:rPr>
        <w:t>3. 评标程序</w:t>
      </w:r>
      <w:bookmarkEnd w:id="156"/>
      <w:bookmarkEnd w:id="159"/>
    </w:p>
    <w:p w14:paraId="74E3BDD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3.1按照初审、详评、推荐成交候选供应商三个步骤进行评标。在上一步评审中被废标者，不进入下一步的评审。</w:t>
      </w:r>
    </w:p>
    <w:p w14:paraId="48296E3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3.1.1对磋商响应文件的初审:</w:t>
      </w:r>
    </w:p>
    <w:p w14:paraId="05AA624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按照以下内容对磋商响应文件初审，一项不合格即为废标。</w:t>
      </w:r>
    </w:p>
    <w:p w14:paraId="62FC27BD">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（1）磋商响应文件的完整性。磋商响应文件构成是否有重大缺项，是否按照</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文件要求的格式编写磋商响应文件。</w:t>
      </w:r>
    </w:p>
    <w:p w14:paraId="32CEAA4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（2）磋商响应文件的有效性。磋商响应文件的签署、加盖印章是否合格、有效；提供的各种证明文件、数据、资料是否齐全。</w:t>
      </w:r>
    </w:p>
    <w:p w14:paraId="53AD48CB">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提供的资格证明文件是否符合</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文件要求。</w:t>
      </w:r>
    </w:p>
    <w:p w14:paraId="109A8437">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（3）磋商响应文件的响应性。投标有效期是否符合</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文件要求；是否满足本次投标的特殊要求；投标方案是否有重大缺漏项；投标服务内容与要求是否有重大偏离；投标商务条款是否有重大偏离；对合同中规定的双方的权利和义务是否做出了实质性修改。</w:t>
      </w:r>
    </w:p>
    <w:p w14:paraId="17EB169D">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是否按照</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文件的要求提交了有效足额的</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w:t>
      </w:r>
    </w:p>
    <w:p w14:paraId="02D042A3">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3.1.2对于磋商响应文件中可能出现的不一致和算术计算错误按以下方法更正:</w:t>
      </w:r>
    </w:p>
    <w:p w14:paraId="28739F8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（1）磋商响应文件中开标一览表（报价表）内容与磋商响应文件中明细表内容不一致的，以开标一览表（报价表）为准。</w:t>
      </w:r>
    </w:p>
    <w:p w14:paraId="424FF617">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（2）用数字表示的金额和用文字表示的金额不一致的，以文字表示的金额为准。</w:t>
      </w:r>
    </w:p>
    <w:p w14:paraId="1D506BC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（3）总价金额与按单价汇总金额不一致的，以单价金额计算结果为准；但单价金额小数点有明显错位的，以总价为准，并修正单价。</w:t>
      </w:r>
    </w:p>
    <w:p w14:paraId="0ED7ABC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磋商小组将按照上述修正错误的方法修正磋商响应文件中的</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，修正后的价格对供应商具有约束力。如果供应商不接受修正后的价格，其投标将被拒绝。</w:t>
      </w:r>
    </w:p>
    <w:p w14:paraId="1649722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3.1.3详评:对于经初审合格的所有投标，由磋商小组各成员按照</w:t>
      </w:r>
      <w:r>
        <w:rPr>
          <w:rFonts w:hint="eastAsia" w:ascii="宋体" w:hAnsi="宋体" w:cs="宋体"/>
          <w:color w:val="000000" w:themeColor="text1"/>
          <w:sz w:val="28"/>
          <w:szCs w:val="28"/>
          <w:lang w:val="en-US" w:eastAsia="zh-CN"/>
          <w14:textFill>
            <w14:solidFill>
              <w14:schemeClr w14:val="tx1"/>
            </w14:solidFill>
          </w14:textFill>
        </w:rPr>
        <w:t>评分方法</w:t>
      </w:r>
      <w:r>
        <w:rPr>
          <w:rFonts w:hint="eastAsia" w:ascii="宋体" w:hAnsi="宋体" w:eastAsia="宋体" w:cs="宋体"/>
          <w:color w:val="000000" w:themeColor="text1"/>
          <w:sz w:val="28"/>
          <w:szCs w:val="28"/>
          <w14:textFill>
            <w14:solidFill>
              <w14:schemeClr w14:val="tx1"/>
            </w14:solidFill>
          </w14:textFill>
        </w:rPr>
        <w:t>规定的内容独立进行综合评价、比较打分，然后汇总每个投标人的得分，按包从高到低依次排序，推荐成交候选供应商。</w:t>
      </w:r>
    </w:p>
    <w:p w14:paraId="78231049">
      <w:pPr>
        <w:pStyle w:val="4"/>
        <w:ind w:firstLine="562" w:firstLineChars="200"/>
        <w:rPr>
          <w:rFonts w:hint="eastAsia" w:ascii="宋体" w:hAnsi="宋体" w:eastAsia="宋体" w:cs="宋体"/>
          <w:color w:val="000000" w:themeColor="text1"/>
          <w:sz w:val="28"/>
          <w:szCs w:val="28"/>
          <w14:textFill>
            <w14:solidFill>
              <w14:schemeClr w14:val="tx1"/>
            </w14:solidFill>
          </w14:textFill>
        </w:rPr>
      </w:pPr>
      <w:bookmarkStart w:id="160" w:name="_Toc526842700"/>
      <w:bookmarkStart w:id="161" w:name="_Toc23340"/>
      <w:r>
        <w:rPr>
          <w:rFonts w:hint="eastAsia" w:ascii="宋体" w:hAnsi="宋体" w:eastAsia="宋体" w:cs="宋体"/>
          <w:color w:val="000000" w:themeColor="text1"/>
          <w:sz w:val="28"/>
          <w:szCs w:val="28"/>
          <w14:textFill>
            <w14:solidFill>
              <w14:schemeClr w14:val="tx1"/>
            </w14:solidFill>
          </w14:textFill>
        </w:rPr>
        <w:t>3.2初步评审</w:t>
      </w:r>
      <w:bookmarkEnd w:id="160"/>
      <w:bookmarkEnd w:id="161"/>
    </w:p>
    <w:p w14:paraId="43A536DD">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3.2.1磋商小组依据本章第2.1款规定的标准对磋商响应文件进行初步评审。有一项不符合评审标准的，磋商小组应当否决其投标。</w:t>
      </w:r>
    </w:p>
    <w:p w14:paraId="49284A2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3.2.2 供应商有以下情形之一的，磋商小组应当否决其投标：</w:t>
      </w:r>
    </w:p>
    <w:p w14:paraId="20B3896D">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（1）第二章“供应商须知”第1.4.1项规定的任何一种情形的；</w:t>
      </w:r>
    </w:p>
    <w:p w14:paraId="164E3477">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（2）串通投标或弄虚作假或有其他违法行为的；</w:t>
      </w:r>
    </w:p>
    <w:p w14:paraId="0A5592A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（3）不按磋商小组要求澄清、说明或补正的。</w:t>
      </w:r>
    </w:p>
    <w:p w14:paraId="12FA481D">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3.2.3磋商报价有算术错误的，磋商小组按以下原则对磋商报价进行修正，修正的价格经供应商书面确认后具有约束力。供应商不接受修正价格的，磋商小组应当否决其投标。</w:t>
      </w:r>
    </w:p>
    <w:p w14:paraId="3309480E">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（1）磋商响应文件中的大写金额与小写金额不一致的，以大写金额为准；</w:t>
      </w:r>
    </w:p>
    <w:p w14:paraId="3C369B52">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（2）总价金额与依据单价计算出的结果不一致的，以单价金额为准修正总价，但单价金额小数点有明显错误的除外。</w:t>
      </w:r>
    </w:p>
    <w:p w14:paraId="26825040">
      <w:pPr>
        <w:pStyle w:val="4"/>
        <w:ind w:firstLine="562" w:firstLineChars="200"/>
        <w:rPr>
          <w:rFonts w:hint="eastAsia" w:ascii="宋体" w:hAnsi="宋体" w:eastAsia="宋体" w:cs="宋体"/>
          <w:color w:val="000000" w:themeColor="text1"/>
          <w:sz w:val="28"/>
          <w:szCs w:val="28"/>
          <w14:textFill>
            <w14:solidFill>
              <w14:schemeClr w14:val="tx1"/>
            </w14:solidFill>
          </w14:textFill>
        </w:rPr>
      </w:pPr>
      <w:bookmarkStart w:id="162" w:name="_Toc272"/>
      <w:bookmarkStart w:id="163" w:name="_Toc526842701"/>
      <w:r>
        <w:rPr>
          <w:rFonts w:hint="eastAsia" w:ascii="宋体" w:hAnsi="宋体" w:eastAsia="宋体" w:cs="宋体"/>
          <w:color w:val="000000" w:themeColor="text1"/>
          <w:sz w:val="28"/>
          <w:szCs w:val="28"/>
          <w14:textFill>
            <w14:solidFill>
              <w14:schemeClr w14:val="tx1"/>
            </w14:solidFill>
          </w14:textFill>
        </w:rPr>
        <w:t>3.3 详细评审</w:t>
      </w:r>
      <w:bookmarkEnd w:id="162"/>
      <w:bookmarkEnd w:id="163"/>
    </w:p>
    <w:p w14:paraId="2CF1F566">
      <w:pPr>
        <w:tabs>
          <w:tab w:val="left" w:pos="6060"/>
        </w:tabs>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3.3.1评审内容及步骤</w:t>
      </w:r>
    </w:p>
    <w:p w14:paraId="6F31CC6A">
      <w:pPr>
        <w:pStyle w:val="7"/>
        <w:ind w:left="0" w:leftChars="0" w:firstLine="416"/>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评标前</w:t>
      </w:r>
      <w:r>
        <w:rPr>
          <w:rFonts w:hint="eastAsia" w:ascii="宋体" w:hAnsi="宋体" w:cs="宋体"/>
          <w:color w:val="000000" w:themeColor="text1"/>
          <w:sz w:val="28"/>
          <w:szCs w:val="28"/>
          <w:lang w:val="en-US" w:eastAsia="zh-CN"/>
          <w14:textFill>
            <w14:solidFill>
              <w14:schemeClr w14:val="tx1"/>
            </w14:solidFill>
          </w14:textFill>
        </w:rPr>
        <w:t>采购人</w:t>
      </w:r>
      <w:r>
        <w:rPr>
          <w:rFonts w:hint="eastAsia" w:ascii="宋体" w:hAnsi="宋体" w:eastAsia="宋体" w:cs="宋体"/>
          <w:color w:val="000000" w:themeColor="text1"/>
          <w:sz w:val="28"/>
          <w:szCs w:val="28"/>
          <w14:textFill>
            <w14:solidFill>
              <w14:schemeClr w14:val="tx1"/>
            </w14:solidFill>
          </w14:textFill>
        </w:rPr>
        <w:t>需先对供应商磋商响应文件中的资格证明文件进行资格审查，然后</w:t>
      </w:r>
      <w:r>
        <w:rPr>
          <w:rFonts w:hint="eastAsia" w:ascii="宋体" w:hAnsi="宋体" w:cs="宋体"/>
          <w:color w:val="000000" w:themeColor="text1"/>
          <w:sz w:val="28"/>
          <w:szCs w:val="28"/>
          <w:lang w:val="en-US" w:eastAsia="zh-CN"/>
          <w14:textFill>
            <w14:solidFill>
              <w14:schemeClr w14:val="tx1"/>
            </w14:solidFill>
          </w14:textFill>
        </w:rPr>
        <w:t>磋商小组</w:t>
      </w:r>
      <w:r>
        <w:rPr>
          <w:rFonts w:hint="eastAsia" w:ascii="宋体" w:hAnsi="宋体" w:eastAsia="宋体" w:cs="宋体"/>
          <w:color w:val="000000" w:themeColor="text1"/>
          <w:sz w:val="28"/>
          <w:szCs w:val="28"/>
          <w14:textFill>
            <w14:solidFill>
              <w14:schemeClr w14:val="tx1"/>
            </w14:solidFill>
          </w14:textFill>
        </w:rPr>
        <w:t>再对通过资格审查和符合性评审的供应商进行技术</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、商务</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进行量化打分。</w:t>
      </w:r>
    </w:p>
    <w:p w14:paraId="10FCE685">
      <w:pPr>
        <w:tabs>
          <w:tab w:val="left" w:pos="6060"/>
        </w:tabs>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3.3.2技术</w:t>
      </w:r>
      <w:r>
        <w:rPr>
          <w:rFonts w:hint="eastAsia" w:ascii="宋体" w:hAnsi="宋体" w:eastAsia="宋体" w:cs="宋体"/>
          <w:b/>
          <w:color w:val="000000" w:themeColor="text1"/>
          <w:sz w:val="28"/>
          <w:szCs w:val="28"/>
          <w:lang w:eastAsia="zh-CN"/>
          <w14:textFill>
            <w14:solidFill>
              <w14:schemeClr w14:val="tx1"/>
            </w14:solidFill>
          </w14:textFill>
        </w:rPr>
        <w:t>部分</w:t>
      </w:r>
      <w:r>
        <w:rPr>
          <w:rFonts w:hint="eastAsia" w:ascii="宋体" w:hAnsi="宋体" w:eastAsia="宋体" w:cs="宋体"/>
          <w:b/>
          <w:color w:val="000000" w:themeColor="text1"/>
          <w:sz w:val="28"/>
          <w:szCs w:val="28"/>
          <w14:textFill>
            <w14:solidFill>
              <w14:schemeClr w14:val="tx1"/>
            </w14:solidFill>
          </w14:textFill>
        </w:rPr>
        <w:t>的评审：</w:t>
      </w:r>
    </w:p>
    <w:p w14:paraId="2DEA6D45">
      <w:pPr>
        <w:spacing w:line="360" w:lineRule="auto"/>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磋商小组依据供应商提交的磋商响应文件，对供应商的技术</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进行详细评审。</w:t>
      </w:r>
    </w:p>
    <w:p w14:paraId="22D5469C">
      <w:pPr>
        <w:tabs>
          <w:tab w:val="left" w:pos="6060"/>
        </w:tabs>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3.3.3确定供应商的有效报价：</w:t>
      </w:r>
    </w:p>
    <w:p w14:paraId="6A8C2714">
      <w:pPr>
        <w:pStyle w:val="21"/>
        <w:spacing w:line="360" w:lineRule="auto"/>
        <w:ind w:left="0" w:firstLine="548" w:firstLineChars="196"/>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供应商有效报价αi：磋商报价≤最高投标限价（采购预算）的磋商报价。当出现价格汇总错误、单价与合不符时，必须以磋商小组修正的为准，否则不再参与评标。</w:t>
      </w:r>
    </w:p>
    <w:p w14:paraId="20F5CBDD">
      <w:pPr>
        <w:tabs>
          <w:tab w:val="left" w:pos="6060"/>
        </w:tabs>
        <w:spacing w:line="360" w:lineRule="auto"/>
        <w:ind w:firstLine="562"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3.3.4商务标评审，详见上述评标办法前附表。</w:t>
      </w:r>
    </w:p>
    <w:p w14:paraId="46BE6025">
      <w:pPr>
        <w:tabs>
          <w:tab w:val="left" w:pos="6060"/>
        </w:tabs>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3.3.5汇总上述技术</w:t>
      </w:r>
      <w:r>
        <w:rPr>
          <w:rFonts w:hint="eastAsia" w:ascii="宋体" w:hAnsi="宋体" w:eastAsia="宋体" w:cs="宋体"/>
          <w:b/>
          <w:color w:val="000000" w:themeColor="text1"/>
          <w:sz w:val="28"/>
          <w:szCs w:val="28"/>
          <w:lang w:eastAsia="zh-CN"/>
          <w14:textFill>
            <w14:solidFill>
              <w14:schemeClr w14:val="tx1"/>
            </w14:solidFill>
          </w14:textFill>
        </w:rPr>
        <w:t>部分</w:t>
      </w:r>
      <w:r>
        <w:rPr>
          <w:rFonts w:hint="eastAsia" w:ascii="宋体" w:hAnsi="宋体" w:eastAsia="宋体" w:cs="宋体"/>
          <w:b/>
          <w:color w:val="000000" w:themeColor="text1"/>
          <w:sz w:val="28"/>
          <w:szCs w:val="28"/>
          <w14:textFill>
            <w14:solidFill>
              <w14:schemeClr w14:val="tx1"/>
            </w14:solidFill>
          </w14:textFill>
        </w:rPr>
        <w:t>和商务</w:t>
      </w:r>
      <w:r>
        <w:rPr>
          <w:rFonts w:hint="eastAsia" w:ascii="宋体" w:hAnsi="宋体" w:eastAsia="宋体" w:cs="宋体"/>
          <w:b/>
          <w:color w:val="000000" w:themeColor="text1"/>
          <w:sz w:val="28"/>
          <w:szCs w:val="28"/>
          <w:lang w:eastAsia="zh-CN"/>
          <w14:textFill>
            <w14:solidFill>
              <w14:schemeClr w14:val="tx1"/>
            </w14:solidFill>
          </w14:textFill>
        </w:rPr>
        <w:t>部分</w:t>
      </w:r>
      <w:r>
        <w:rPr>
          <w:rFonts w:hint="eastAsia" w:ascii="宋体" w:hAnsi="宋体" w:eastAsia="宋体" w:cs="宋体"/>
          <w:b/>
          <w:color w:val="000000" w:themeColor="text1"/>
          <w:sz w:val="28"/>
          <w:szCs w:val="28"/>
          <w14:textFill>
            <w14:solidFill>
              <w14:schemeClr w14:val="tx1"/>
            </w14:solidFill>
          </w14:textFill>
        </w:rPr>
        <w:t>得分，按综合得分由高到低的顺序排序。</w:t>
      </w:r>
    </w:p>
    <w:p w14:paraId="560D83DC">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3.3.6确定成交供应商：</w:t>
      </w:r>
    </w:p>
    <w:p w14:paraId="179ADDE4">
      <w:pPr>
        <w:spacing w:line="360" w:lineRule="auto"/>
        <w:ind w:firstLine="551" w:firstLineChars="196"/>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u w:val="single"/>
          <w14:textFill>
            <w14:solidFill>
              <w14:schemeClr w14:val="tx1"/>
            </w14:solidFill>
          </w14:textFill>
        </w:rPr>
        <w:t>采购人依据磋商小组推荐的候选人，按照评标排序来确定第一名为成交供应商。成交供应商磋商报价（总价和综合单价）为成交价即为合同价，以此类推</w:t>
      </w:r>
      <w:r>
        <w:rPr>
          <w:rFonts w:hint="eastAsia" w:ascii="宋体" w:hAnsi="宋体" w:eastAsia="宋体" w:cs="宋体"/>
          <w:color w:val="000000" w:themeColor="text1"/>
          <w:sz w:val="28"/>
          <w:szCs w:val="28"/>
          <w14:textFill>
            <w14:solidFill>
              <w14:schemeClr w14:val="tx1"/>
            </w14:solidFill>
          </w14:textFill>
        </w:rPr>
        <w:t>。</w:t>
      </w:r>
    </w:p>
    <w:p w14:paraId="181A491D">
      <w:pPr>
        <w:tabs>
          <w:tab w:val="left" w:pos="6060"/>
        </w:tabs>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当确定的成交供应商放弃成交或不能够履行磋商响应文件承诺的条款，成交供应商按排名顺序依次递补或经采购人及监管同意后项目废标。</w:t>
      </w:r>
    </w:p>
    <w:p w14:paraId="38C54519">
      <w:pPr>
        <w:tabs>
          <w:tab w:val="left" w:pos="6060"/>
        </w:tabs>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3.3.7其他情况：</w:t>
      </w:r>
    </w:p>
    <w:p w14:paraId="1A10DB55">
      <w:pPr>
        <w:tabs>
          <w:tab w:val="left" w:pos="6060"/>
        </w:tabs>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综合得分并列时，比较磋商报价，此分项得分高者排序靠前；若磋商报价得分仍相同，比较供应商技术</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得分；如仍相同，则由评委无记名投票，以得票高低确定排序先后。</w:t>
      </w:r>
    </w:p>
    <w:p w14:paraId="6B27EC81">
      <w:pPr>
        <w:tabs>
          <w:tab w:val="left" w:pos="6060"/>
        </w:tabs>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评标中采用插入法计算保留小数点后两位，第三位四舍五入。</w:t>
      </w:r>
    </w:p>
    <w:p w14:paraId="37B9443E">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本办法由采购人负责解释，未尽事宜执行有关规定。</w:t>
      </w:r>
    </w:p>
    <w:p w14:paraId="528B0C1F">
      <w:pPr>
        <w:pStyle w:val="4"/>
        <w:ind w:firstLine="562" w:firstLineChars="200"/>
        <w:rPr>
          <w:rFonts w:hint="eastAsia" w:ascii="宋体" w:hAnsi="宋体" w:eastAsia="宋体" w:cs="宋体"/>
          <w:color w:val="000000" w:themeColor="text1"/>
          <w:sz w:val="28"/>
          <w:szCs w:val="28"/>
          <w14:textFill>
            <w14:solidFill>
              <w14:schemeClr w14:val="tx1"/>
            </w14:solidFill>
          </w14:textFill>
        </w:rPr>
      </w:pPr>
      <w:bookmarkStart w:id="164" w:name="_Toc526842702"/>
      <w:bookmarkStart w:id="165" w:name="_Toc17944"/>
      <w:r>
        <w:rPr>
          <w:rFonts w:hint="eastAsia" w:ascii="宋体" w:hAnsi="宋体" w:eastAsia="宋体" w:cs="宋体"/>
          <w:color w:val="000000" w:themeColor="text1"/>
          <w:sz w:val="28"/>
          <w:szCs w:val="28"/>
          <w14:textFill>
            <w14:solidFill>
              <w14:schemeClr w14:val="tx1"/>
            </w14:solidFill>
          </w14:textFill>
        </w:rPr>
        <w:t>3.4 磋商响应文件的澄清和补正</w:t>
      </w:r>
      <w:bookmarkEnd w:id="164"/>
      <w:bookmarkEnd w:id="165"/>
    </w:p>
    <w:p w14:paraId="1952B3C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3.4.1在评标过程中，磋商小组可以书面形式要求供应商对所提交磋商响应文件中不明确的内容进行书面澄清或说明，或者对细微偏差进行补正。磋商小组不接受供应商主动提出的澄清、说明或补正。</w:t>
      </w:r>
    </w:p>
    <w:p w14:paraId="1F4488F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3.4.2 澄清、说明和补正不得改变磋商响应文件的实质性内容（算术性错误修正的除外）。供应商的书面澄清、说明和补正属于磋商响应文件的组成部分。</w:t>
      </w:r>
    </w:p>
    <w:p w14:paraId="69EDE34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3.4.3 磋商小组对供应商提交的澄清、说明或补正有疑问的，可以要求供应商进一步澄清、说明或补正，直至满足磋商小组的要求。</w:t>
      </w:r>
    </w:p>
    <w:p w14:paraId="64F57CB7">
      <w:pPr>
        <w:pStyle w:val="4"/>
        <w:ind w:firstLine="562" w:firstLineChars="200"/>
        <w:rPr>
          <w:rFonts w:hint="eastAsia" w:ascii="宋体" w:hAnsi="宋体" w:eastAsia="宋体" w:cs="宋体"/>
          <w:color w:val="000000" w:themeColor="text1"/>
          <w:sz w:val="28"/>
          <w:szCs w:val="28"/>
          <w14:textFill>
            <w14:solidFill>
              <w14:schemeClr w14:val="tx1"/>
            </w14:solidFill>
          </w14:textFill>
        </w:rPr>
      </w:pPr>
      <w:bookmarkStart w:id="166" w:name="_Toc526842703"/>
      <w:bookmarkStart w:id="167" w:name="_Toc13592"/>
      <w:r>
        <w:rPr>
          <w:rFonts w:hint="eastAsia" w:ascii="宋体" w:hAnsi="宋体" w:eastAsia="宋体" w:cs="宋体"/>
          <w:color w:val="000000" w:themeColor="text1"/>
          <w:sz w:val="28"/>
          <w:szCs w:val="28"/>
          <w14:textFill>
            <w14:solidFill>
              <w14:schemeClr w14:val="tx1"/>
            </w14:solidFill>
          </w14:textFill>
        </w:rPr>
        <w:t>3.5 评标结果</w:t>
      </w:r>
      <w:bookmarkEnd w:id="166"/>
      <w:bookmarkEnd w:id="167"/>
    </w:p>
    <w:p w14:paraId="7312E42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3.5.1磋商小组按照得分由高到低的顺序推荐成交候选供应商。</w:t>
      </w:r>
    </w:p>
    <w:p w14:paraId="39476AAC">
      <w:pPr>
        <w:spacing w:line="360" w:lineRule="auto"/>
        <w:ind w:firstLine="560"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3.5.2 磋商小组完成评标后，应当向采购人提交书面评标报告。</w:t>
      </w:r>
    </w:p>
    <w:p w14:paraId="1F025288">
      <w:pPr>
        <w:pStyle w:val="3"/>
        <w:spacing w:before="0" w:after="0" w:line="360" w:lineRule="auto"/>
        <w:ind w:firstLine="562" w:firstLineChars="200"/>
        <w:rPr>
          <w:rFonts w:hint="eastAsia" w:ascii="宋体" w:hAnsi="宋体" w:eastAsia="宋体" w:cs="宋体"/>
          <w:color w:val="000000" w:themeColor="text1"/>
          <w:sz w:val="28"/>
          <w:szCs w:val="28"/>
          <w14:textFill>
            <w14:solidFill>
              <w14:schemeClr w14:val="tx1"/>
            </w14:solidFill>
          </w14:textFill>
        </w:rPr>
      </w:pPr>
      <w:bookmarkStart w:id="168" w:name="_Toc18242"/>
      <w:r>
        <w:rPr>
          <w:rFonts w:hint="eastAsia" w:ascii="宋体" w:hAnsi="宋体" w:eastAsia="宋体" w:cs="宋体"/>
          <w:color w:val="000000" w:themeColor="text1"/>
          <w:sz w:val="28"/>
          <w:szCs w:val="28"/>
          <w14:textFill>
            <w14:solidFill>
              <w14:schemeClr w14:val="tx1"/>
            </w14:solidFill>
          </w14:textFill>
        </w:rPr>
        <w:t>4.需要落实的政府采购政策</w:t>
      </w:r>
      <w:bookmarkEnd w:id="168"/>
      <w:bookmarkStart w:id="169" w:name="_Toc6400"/>
      <w:bookmarkStart w:id="170" w:name="_Toc500323106"/>
      <w:bookmarkStart w:id="171" w:name="_Toc15026"/>
      <w:bookmarkStart w:id="172" w:name="_Toc332199024"/>
      <w:bookmarkStart w:id="173" w:name="_Toc487726885"/>
      <w:bookmarkStart w:id="174" w:name="_Toc9257"/>
      <w:bookmarkStart w:id="175" w:name="_Toc290389727"/>
      <w:bookmarkStart w:id="176" w:name="_Toc360604917"/>
      <w:bookmarkStart w:id="177" w:name="_Toc526842704"/>
      <w:bookmarkStart w:id="178" w:name="_Toc332199115"/>
      <w:bookmarkStart w:id="179" w:name="_Toc369361291"/>
    </w:p>
    <w:bookmarkEnd w:id="169"/>
    <w:p w14:paraId="220C5DAC">
      <w:pPr>
        <w:tabs>
          <w:tab w:val="left" w:pos="1575"/>
        </w:tabs>
        <w:overflowPunct w:val="0"/>
        <w:spacing w:line="360" w:lineRule="auto"/>
        <w:ind w:firstLine="562" w:firstLineChars="200"/>
        <w:rPr>
          <w:rFonts w:hint="eastAsia" w:ascii="宋体" w:hAnsi="宋体" w:cs="宋体"/>
          <w:b/>
          <w:sz w:val="28"/>
          <w:szCs w:val="28"/>
        </w:rPr>
      </w:pPr>
      <w:bookmarkStart w:id="180" w:name="_Toc27288"/>
      <w:bookmarkStart w:id="181" w:name="_Toc18527"/>
      <w:bookmarkStart w:id="182" w:name="_Toc5624"/>
      <w:bookmarkStart w:id="183" w:name="_Toc23303"/>
      <w:r>
        <w:rPr>
          <w:rFonts w:hint="eastAsia" w:ascii="宋体" w:hAnsi="宋体" w:cs="宋体"/>
          <w:b/>
          <w:sz w:val="28"/>
          <w:szCs w:val="28"/>
        </w:rPr>
        <w:t>1.《政府采购促进中小企业发展管理办法》的通知（财库〔2020〕46号）</w:t>
      </w:r>
      <w:bookmarkEnd w:id="180"/>
      <w:r>
        <w:rPr>
          <w:rFonts w:hint="eastAsia" w:ascii="宋体" w:hAnsi="宋体" w:cs="宋体"/>
          <w:b/>
          <w:sz w:val="28"/>
          <w:szCs w:val="28"/>
        </w:rPr>
        <w:t>。</w:t>
      </w:r>
      <w:bookmarkEnd w:id="181"/>
      <w:bookmarkEnd w:id="182"/>
      <w:bookmarkEnd w:id="183"/>
    </w:p>
    <w:p w14:paraId="5C4DE456">
      <w:pPr>
        <w:tabs>
          <w:tab w:val="left" w:pos="1575"/>
        </w:tabs>
        <w:overflowPunct w:val="0"/>
        <w:spacing w:line="360" w:lineRule="auto"/>
        <w:ind w:firstLine="560" w:firstLineChars="200"/>
        <w:rPr>
          <w:rFonts w:hint="eastAsia" w:ascii="宋体" w:hAnsi="宋体" w:cs="宋体"/>
          <w:bCs/>
          <w:sz w:val="28"/>
          <w:szCs w:val="28"/>
        </w:rPr>
      </w:pPr>
      <w:bookmarkStart w:id="184" w:name="_Toc2618"/>
      <w:bookmarkStart w:id="185" w:name="_Toc28308"/>
      <w:bookmarkStart w:id="186" w:name="_Toc26075"/>
      <w:bookmarkStart w:id="187" w:name="_Toc15061"/>
      <w:bookmarkStart w:id="188" w:name="_Toc10056"/>
      <w:r>
        <w:rPr>
          <w:rFonts w:hint="eastAsia" w:ascii="宋体" w:hAnsi="宋体" w:cs="宋体"/>
          <w:bCs/>
          <w:sz w:val="28"/>
          <w:szCs w:val="28"/>
        </w:rPr>
        <w:t>在政府采购活动中，供应商提供的货物、工程或者服务符合下列情形的，享受《办法》规定的中小企业扶持政策:</w:t>
      </w:r>
      <w:bookmarkEnd w:id="184"/>
      <w:bookmarkEnd w:id="185"/>
      <w:bookmarkEnd w:id="186"/>
      <w:bookmarkEnd w:id="187"/>
      <w:bookmarkEnd w:id="188"/>
    </w:p>
    <w:p w14:paraId="350AA31B">
      <w:pPr>
        <w:tabs>
          <w:tab w:val="left" w:pos="1575"/>
        </w:tabs>
        <w:overflowPunct w:val="0"/>
        <w:spacing w:line="360" w:lineRule="auto"/>
        <w:ind w:firstLine="560" w:firstLineChars="200"/>
        <w:rPr>
          <w:rFonts w:hint="eastAsia" w:ascii="宋体" w:hAnsi="宋体" w:cs="宋体"/>
          <w:bCs/>
          <w:sz w:val="28"/>
          <w:szCs w:val="28"/>
        </w:rPr>
      </w:pPr>
      <w:bookmarkStart w:id="189" w:name="_Toc13553"/>
      <w:bookmarkStart w:id="190" w:name="_Toc12926"/>
      <w:bookmarkStart w:id="191" w:name="_Toc29610"/>
      <w:bookmarkStart w:id="192" w:name="_Toc3750"/>
      <w:bookmarkStart w:id="193" w:name="_Toc13145"/>
      <w:r>
        <w:rPr>
          <w:rFonts w:hint="eastAsia" w:ascii="宋体" w:hAnsi="宋体" w:cs="宋体"/>
          <w:bCs/>
          <w:sz w:val="28"/>
          <w:szCs w:val="28"/>
        </w:rPr>
        <w:t>(一)在货物采购项目中，货物由中小企业制造，即货物由中小企业生产且使用该中小企业商号或者注册商标；</w:t>
      </w:r>
      <w:bookmarkEnd w:id="189"/>
      <w:bookmarkEnd w:id="190"/>
      <w:bookmarkEnd w:id="191"/>
      <w:bookmarkEnd w:id="192"/>
      <w:bookmarkEnd w:id="193"/>
    </w:p>
    <w:p w14:paraId="0FDDE506">
      <w:pPr>
        <w:tabs>
          <w:tab w:val="left" w:pos="1575"/>
        </w:tabs>
        <w:overflowPunct w:val="0"/>
        <w:spacing w:line="360" w:lineRule="auto"/>
        <w:ind w:firstLine="560" w:firstLineChars="200"/>
        <w:rPr>
          <w:rFonts w:hint="eastAsia" w:ascii="宋体" w:hAnsi="宋体" w:cs="宋体"/>
          <w:bCs/>
          <w:sz w:val="28"/>
          <w:szCs w:val="28"/>
        </w:rPr>
      </w:pPr>
      <w:bookmarkStart w:id="194" w:name="_Toc5972"/>
      <w:bookmarkStart w:id="195" w:name="_Toc2212"/>
      <w:bookmarkStart w:id="196" w:name="_Toc27737"/>
      <w:bookmarkStart w:id="197" w:name="_Toc10777"/>
      <w:bookmarkStart w:id="198" w:name="_Toc98"/>
      <w:r>
        <w:rPr>
          <w:rFonts w:hint="eastAsia" w:ascii="宋体" w:hAnsi="宋体" w:cs="宋体"/>
          <w:bCs/>
          <w:sz w:val="28"/>
          <w:szCs w:val="28"/>
        </w:rPr>
        <w:t>(二)在工程采购项目中，工程由中小企业承建，即工程施工单位为中小企业；</w:t>
      </w:r>
      <w:bookmarkEnd w:id="194"/>
      <w:bookmarkEnd w:id="195"/>
      <w:bookmarkEnd w:id="196"/>
      <w:bookmarkEnd w:id="197"/>
      <w:bookmarkEnd w:id="198"/>
    </w:p>
    <w:p w14:paraId="7D68D99F">
      <w:pPr>
        <w:tabs>
          <w:tab w:val="left" w:pos="1575"/>
        </w:tabs>
        <w:overflowPunct w:val="0"/>
        <w:spacing w:line="360" w:lineRule="auto"/>
        <w:ind w:firstLine="560" w:firstLineChars="200"/>
        <w:rPr>
          <w:rFonts w:hint="eastAsia" w:ascii="宋体" w:hAnsi="宋体" w:cs="宋体"/>
          <w:bCs/>
          <w:sz w:val="28"/>
          <w:szCs w:val="28"/>
        </w:rPr>
      </w:pPr>
      <w:bookmarkStart w:id="199" w:name="_Toc2676"/>
      <w:bookmarkStart w:id="200" w:name="_Toc14952"/>
      <w:bookmarkStart w:id="201" w:name="_Toc30603"/>
      <w:bookmarkStart w:id="202" w:name="_Toc13181"/>
      <w:bookmarkStart w:id="203" w:name="_Toc31732"/>
      <w:r>
        <w:rPr>
          <w:rFonts w:hint="eastAsia" w:ascii="宋体" w:hAnsi="宋体" w:cs="宋体"/>
          <w:bCs/>
          <w:sz w:val="28"/>
          <w:szCs w:val="28"/>
        </w:rPr>
        <w:t>(三)在服务采购项目中，服务由中小企业承接，即提供服务的人员为中小企业依照《中华人民共和国劳动合同法》订立劳动合同的从业人员。</w:t>
      </w:r>
      <w:bookmarkEnd w:id="199"/>
      <w:bookmarkEnd w:id="200"/>
      <w:bookmarkEnd w:id="201"/>
      <w:bookmarkEnd w:id="202"/>
      <w:bookmarkEnd w:id="203"/>
    </w:p>
    <w:p w14:paraId="46403CE3">
      <w:pPr>
        <w:tabs>
          <w:tab w:val="left" w:pos="1575"/>
        </w:tabs>
        <w:overflowPunct w:val="0"/>
        <w:spacing w:line="360" w:lineRule="auto"/>
        <w:ind w:firstLine="560" w:firstLineChars="200"/>
        <w:rPr>
          <w:rFonts w:hint="eastAsia" w:ascii="宋体" w:hAnsi="宋体" w:cs="宋体"/>
          <w:bCs/>
          <w:sz w:val="28"/>
          <w:szCs w:val="28"/>
        </w:rPr>
      </w:pPr>
      <w:bookmarkStart w:id="204" w:name="_Toc31112"/>
      <w:bookmarkStart w:id="205" w:name="_Toc28280"/>
      <w:bookmarkStart w:id="206" w:name="_Toc9186"/>
      <w:bookmarkStart w:id="207" w:name="_Toc21217"/>
      <w:bookmarkStart w:id="208" w:name="_Toc31982"/>
      <w:r>
        <w:rPr>
          <w:rFonts w:hint="eastAsia" w:ascii="宋体" w:hAnsi="宋体" w:cs="宋体"/>
          <w:bCs/>
          <w:sz w:val="28"/>
          <w:szCs w:val="28"/>
        </w:rPr>
        <w:t>在货物采购项目中，供应商提供的货物既有中小企业制造货物，也有大型企业制造货物的，不享受《办法》规定的中小企业扶持政策。</w:t>
      </w:r>
      <w:bookmarkEnd w:id="204"/>
      <w:bookmarkEnd w:id="205"/>
      <w:bookmarkEnd w:id="206"/>
      <w:bookmarkEnd w:id="207"/>
      <w:bookmarkEnd w:id="208"/>
    </w:p>
    <w:p w14:paraId="2B912F4B">
      <w:pPr>
        <w:tabs>
          <w:tab w:val="left" w:pos="1575"/>
        </w:tabs>
        <w:overflowPunct w:val="0"/>
        <w:spacing w:line="360" w:lineRule="auto"/>
        <w:ind w:firstLine="560" w:firstLineChars="200"/>
        <w:rPr>
          <w:rFonts w:hint="eastAsia" w:ascii="宋体" w:hAnsi="宋体" w:cs="宋体"/>
          <w:bCs/>
          <w:sz w:val="28"/>
          <w:szCs w:val="28"/>
        </w:rPr>
      </w:pPr>
      <w:bookmarkStart w:id="209" w:name="_Toc18434"/>
      <w:bookmarkStart w:id="210" w:name="_Toc28678"/>
      <w:bookmarkStart w:id="211" w:name="_Toc23925"/>
      <w:bookmarkStart w:id="212" w:name="_Toc6020"/>
      <w:bookmarkStart w:id="213" w:name="_Toc12766"/>
      <w:r>
        <w:rPr>
          <w:rFonts w:hint="eastAsia" w:ascii="宋体" w:hAnsi="宋体" w:cs="宋体"/>
          <w:bCs/>
          <w:sz w:val="28"/>
          <w:szCs w:val="28"/>
        </w:rPr>
        <w:t>以联合体形式参加政府采购活动，联合体各方均为中小企业的，联合体视同中小企业。其中，联合体各方均为小微企业的，联合体视同小微企业。</w:t>
      </w:r>
      <w:bookmarkEnd w:id="209"/>
      <w:bookmarkEnd w:id="210"/>
      <w:bookmarkEnd w:id="211"/>
      <w:bookmarkEnd w:id="212"/>
      <w:bookmarkEnd w:id="213"/>
    </w:p>
    <w:p w14:paraId="01E25312">
      <w:pPr>
        <w:tabs>
          <w:tab w:val="left" w:pos="1575"/>
        </w:tabs>
        <w:overflowPunct w:val="0"/>
        <w:spacing w:line="360" w:lineRule="auto"/>
        <w:ind w:firstLine="560" w:firstLineChars="200"/>
        <w:rPr>
          <w:rFonts w:hint="eastAsia" w:ascii="宋体" w:hAnsi="宋体" w:cs="宋体"/>
          <w:bCs/>
          <w:sz w:val="28"/>
          <w:szCs w:val="28"/>
        </w:rPr>
      </w:pPr>
      <w:bookmarkStart w:id="214" w:name="_Toc9423"/>
      <w:bookmarkStart w:id="215" w:name="_Toc1848"/>
      <w:bookmarkStart w:id="216" w:name="_Toc28971"/>
      <w:bookmarkStart w:id="217" w:name="_Toc17492"/>
      <w:bookmarkStart w:id="218" w:name="_Toc24099"/>
      <w:r>
        <w:rPr>
          <w:rFonts w:hint="eastAsia" w:ascii="宋体" w:hAnsi="宋体" w:cs="宋体"/>
          <w:bCs/>
          <w:sz w:val="28"/>
          <w:szCs w:val="28"/>
        </w:rPr>
        <w:t>依据《办法》规定享受扶持政策获得政府采购合同的，小微企业不得将合同分包给大中型企业，中型企业不得将合同分包给大型企业。</w:t>
      </w:r>
      <w:bookmarkEnd w:id="214"/>
      <w:bookmarkEnd w:id="215"/>
      <w:bookmarkEnd w:id="216"/>
      <w:bookmarkEnd w:id="217"/>
      <w:bookmarkEnd w:id="218"/>
    </w:p>
    <w:p w14:paraId="0A63BF60">
      <w:pPr>
        <w:tabs>
          <w:tab w:val="left" w:pos="1575"/>
        </w:tabs>
        <w:overflowPunct w:val="0"/>
        <w:spacing w:line="360" w:lineRule="auto"/>
        <w:ind w:firstLine="560" w:firstLineChars="200"/>
        <w:rPr>
          <w:rFonts w:hint="eastAsia" w:ascii="宋体" w:hAnsi="宋体" w:cs="宋体"/>
          <w:bCs/>
          <w:sz w:val="28"/>
          <w:szCs w:val="28"/>
        </w:rPr>
      </w:pPr>
      <w:bookmarkStart w:id="219" w:name="_Toc26091"/>
      <w:bookmarkStart w:id="220" w:name="_Toc12812"/>
      <w:bookmarkStart w:id="221" w:name="_Toc7194"/>
      <w:bookmarkStart w:id="222" w:name="_Toc4775"/>
      <w:bookmarkStart w:id="223" w:name="_Toc26502"/>
      <w:r>
        <w:rPr>
          <w:rFonts w:hint="eastAsia" w:ascii="宋体" w:hAnsi="宋体" w:cs="宋体"/>
          <w:bCs/>
          <w:sz w:val="28"/>
          <w:szCs w:val="28"/>
        </w:rPr>
        <w:t>根据《政府采购促进中小企业发展管理办法》的通知（财库〔2020〕46号）规定，参加政府采购活动的中小企业应当提供《中小企业声明函》（见附件）。供应商提供的《中小企业声明函》资料必须真实，否则，按照有关规定予以处理。</w:t>
      </w:r>
      <w:bookmarkEnd w:id="219"/>
      <w:bookmarkEnd w:id="220"/>
      <w:bookmarkEnd w:id="221"/>
      <w:bookmarkEnd w:id="222"/>
      <w:bookmarkEnd w:id="223"/>
    </w:p>
    <w:p w14:paraId="68BE20F5">
      <w:pPr>
        <w:tabs>
          <w:tab w:val="left" w:pos="1575"/>
        </w:tabs>
        <w:overflowPunct w:val="0"/>
        <w:spacing w:line="360" w:lineRule="auto"/>
        <w:ind w:firstLine="560" w:firstLineChars="200"/>
        <w:rPr>
          <w:rFonts w:hint="eastAsia" w:ascii="宋体" w:hAnsi="宋体" w:cs="宋体"/>
          <w:bCs/>
          <w:sz w:val="28"/>
          <w:szCs w:val="28"/>
        </w:rPr>
      </w:pPr>
      <w:bookmarkStart w:id="224" w:name="_Toc4731"/>
      <w:bookmarkStart w:id="225" w:name="_Toc28497"/>
      <w:bookmarkStart w:id="226" w:name="_Toc29579"/>
      <w:bookmarkStart w:id="227" w:name="_Toc2963"/>
      <w:bookmarkStart w:id="228" w:name="_Toc10392"/>
      <w:r>
        <w:rPr>
          <w:rFonts w:hint="eastAsia" w:ascii="宋体" w:hAnsi="宋体" w:cs="宋体"/>
          <w:bCs/>
          <w:sz w:val="28"/>
          <w:szCs w:val="28"/>
        </w:rPr>
        <w:t>评标委员会根据《政府采购促进中小企业发展管理办法》的通知（财库〔2020〕46号）、《财政部关于进一步加大政府采购支持中小企业力度的通知》（财库〔2022〕19号）的相关规定，小微企业报价给予10%(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bookmarkEnd w:id="224"/>
      <w:bookmarkEnd w:id="225"/>
      <w:bookmarkEnd w:id="226"/>
      <w:bookmarkEnd w:id="227"/>
      <w:bookmarkEnd w:id="228"/>
    </w:p>
    <w:p w14:paraId="66E97C2E">
      <w:pPr>
        <w:tabs>
          <w:tab w:val="left" w:pos="1575"/>
        </w:tabs>
        <w:overflowPunct w:val="0"/>
        <w:spacing w:line="360" w:lineRule="auto"/>
        <w:ind w:firstLine="560" w:firstLineChars="200"/>
        <w:rPr>
          <w:rFonts w:hint="eastAsia" w:ascii="宋体" w:hAnsi="宋体" w:cs="宋体"/>
          <w:bCs/>
          <w:sz w:val="28"/>
          <w:szCs w:val="28"/>
        </w:rPr>
      </w:pPr>
      <w:bookmarkStart w:id="229" w:name="_Toc2434"/>
      <w:bookmarkStart w:id="230" w:name="_Toc12101"/>
      <w:bookmarkStart w:id="231" w:name="_Toc25557"/>
      <w:bookmarkStart w:id="232" w:name="_Toc10033"/>
      <w:bookmarkStart w:id="233" w:name="_Toc11983"/>
      <w:r>
        <w:rPr>
          <w:rFonts w:hint="eastAsia" w:ascii="宋体" w:hAnsi="宋体" w:cs="宋体"/>
          <w:bCs/>
          <w:sz w:val="28"/>
          <w:szCs w:val="28"/>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bookmarkEnd w:id="229"/>
      <w:bookmarkEnd w:id="230"/>
      <w:bookmarkEnd w:id="231"/>
      <w:bookmarkEnd w:id="232"/>
      <w:bookmarkEnd w:id="233"/>
    </w:p>
    <w:p w14:paraId="66EABE09">
      <w:pPr>
        <w:tabs>
          <w:tab w:val="left" w:pos="1575"/>
        </w:tabs>
        <w:overflowPunct w:val="0"/>
        <w:spacing w:line="360" w:lineRule="auto"/>
        <w:ind w:firstLine="560" w:firstLineChars="200"/>
        <w:rPr>
          <w:rFonts w:hint="eastAsia" w:ascii="宋体" w:hAnsi="宋体" w:cs="宋体"/>
          <w:bCs/>
          <w:sz w:val="28"/>
          <w:szCs w:val="28"/>
        </w:rPr>
      </w:pPr>
      <w:r>
        <w:rPr>
          <w:rFonts w:hint="eastAsia" w:ascii="宋体" w:hAnsi="宋体" w:cs="宋体"/>
          <w:bCs/>
          <w:sz w:val="28"/>
          <w:szCs w:val="28"/>
        </w:rPr>
        <w:t>在政府采购活动中，残疾人福利性单位、监狱企业视同小型、微型企业，不重复享受政策。</w:t>
      </w:r>
    </w:p>
    <w:p w14:paraId="05E823CC">
      <w:pPr>
        <w:tabs>
          <w:tab w:val="left" w:pos="1575"/>
        </w:tabs>
        <w:overflowPunct w:val="0"/>
        <w:spacing w:line="360" w:lineRule="auto"/>
        <w:ind w:firstLine="562" w:firstLineChars="200"/>
        <w:rPr>
          <w:rFonts w:hint="eastAsia" w:ascii="宋体" w:hAnsi="宋体" w:cs="宋体"/>
          <w:b/>
          <w:sz w:val="28"/>
          <w:szCs w:val="28"/>
        </w:rPr>
      </w:pPr>
      <w:bookmarkStart w:id="234" w:name="_Toc12159"/>
      <w:bookmarkStart w:id="235" w:name="_Toc10110"/>
      <w:bookmarkStart w:id="236" w:name="_Toc5526"/>
      <w:bookmarkStart w:id="237" w:name="_Toc22642"/>
      <w:bookmarkStart w:id="238" w:name="_Toc12743"/>
      <w:r>
        <w:rPr>
          <w:rFonts w:hint="eastAsia" w:ascii="宋体" w:hAnsi="宋体" w:cs="宋体"/>
          <w:b/>
          <w:sz w:val="28"/>
          <w:szCs w:val="28"/>
        </w:rPr>
        <w:t>2.财政部司法部关于政府采购支持监狱企业发展有关问题的通知—财库〔2014〕68号</w:t>
      </w:r>
      <w:bookmarkEnd w:id="234"/>
      <w:bookmarkEnd w:id="235"/>
      <w:r>
        <w:rPr>
          <w:rFonts w:hint="eastAsia" w:ascii="宋体" w:hAnsi="宋体" w:cs="宋体"/>
          <w:b/>
          <w:sz w:val="28"/>
          <w:szCs w:val="28"/>
        </w:rPr>
        <w:t xml:space="preserve"> 。</w:t>
      </w:r>
      <w:bookmarkEnd w:id="236"/>
      <w:bookmarkEnd w:id="237"/>
      <w:bookmarkEnd w:id="238"/>
    </w:p>
    <w:p w14:paraId="016B023F">
      <w:pPr>
        <w:tabs>
          <w:tab w:val="left" w:pos="1575"/>
        </w:tabs>
        <w:overflowPunct w:val="0"/>
        <w:spacing w:line="360" w:lineRule="auto"/>
        <w:ind w:firstLine="560" w:firstLineChars="200"/>
        <w:rPr>
          <w:rFonts w:hint="eastAsia" w:ascii="宋体" w:hAnsi="宋体" w:cs="宋体"/>
          <w:bCs/>
          <w:sz w:val="28"/>
          <w:szCs w:val="28"/>
        </w:rPr>
      </w:pPr>
      <w:bookmarkStart w:id="239" w:name="_Toc4382"/>
      <w:bookmarkStart w:id="240" w:name="_Toc13779"/>
      <w:bookmarkStart w:id="241" w:name="_Toc14358"/>
      <w:bookmarkStart w:id="242" w:name="_Toc11710"/>
      <w:bookmarkStart w:id="243" w:name="_Toc11892"/>
      <w:r>
        <w:rPr>
          <w:rFonts w:hint="eastAsia" w:ascii="宋体" w:hAnsi="宋体" w:cs="宋体"/>
          <w:bCs/>
          <w:sz w:val="28"/>
          <w:szCs w:val="28"/>
        </w:rPr>
        <w:t>根据《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bookmarkEnd w:id="239"/>
      <w:bookmarkEnd w:id="240"/>
      <w:bookmarkEnd w:id="241"/>
      <w:bookmarkEnd w:id="242"/>
      <w:bookmarkEnd w:id="243"/>
    </w:p>
    <w:p w14:paraId="3C2E52EC">
      <w:pPr>
        <w:tabs>
          <w:tab w:val="left" w:pos="1575"/>
        </w:tabs>
        <w:overflowPunct w:val="0"/>
        <w:spacing w:line="360" w:lineRule="auto"/>
        <w:ind w:firstLine="560" w:firstLineChars="200"/>
        <w:rPr>
          <w:rFonts w:hint="eastAsia" w:ascii="宋体" w:hAnsi="宋体" w:cs="宋体"/>
          <w:bCs/>
          <w:sz w:val="28"/>
          <w:szCs w:val="28"/>
        </w:rPr>
      </w:pPr>
      <w:bookmarkStart w:id="244" w:name="_Toc5219"/>
      <w:bookmarkStart w:id="245" w:name="_Toc32315"/>
      <w:bookmarkStart w:id="246" w:name="_Toc14231"/>
      <w:bookmarkStart w:id="247" w:name="_Toc30736"/>
      <w:bookmarkStart w:id="248" w:name="_Toc10867"/>
      <w:r>
        <w:rPr>
          <w:rFonts w:hint="eastAsia" w:ascii="宋体" w:hAnsi="宋体" w:cs="宋体"/>
          <w:bCs/>
          <w:sz w:val="28"/>
          <w:szCs w:val="28"/>
        </w:rPr>
        <w:t>评标委员会对监狱企业的价格给予10%的扣除，用扣除后的价格参与评审。</w:t>
      </w:r>
      <w:bookmarkEnd w:id="244"/>
      <w:bookmarkEnd w:id="245"/>
      <w:bookmarkEnd w:id="246"/>
      <w:bookmarkEnd w:id="247"/>
      <w:bookmarkEnd w:id="248"/>
    </w:p>
    <w:p w14:paraId="0E7CEDE1">
      <w:pPr>
        <w:tabs>
          <w:tab w:val="left" w:pos="1575"/>
        </w:tabs>
        <w:overflowPunct w:val="0"/>
        <w:spacing w:line="360" w:lineRule="auto"/>
        <w:ind w:firstLine="562" w:firstLineChars="200"/>
        <w:rPr>
          <w:rFonts w:hint="eastAsia" w:ascii="宋体" w:hAnsi="宋体" w:cs="宋体"/>
          <w:b/>
          <w:sz w:val="28"/>
          <w:szCs w:val="28"/>
        </w:rPr>
      </w:pPr>
      <w:bookmarkStart w:id="249" w:name="_Toc14589"/>
      <w:bookmarkStart w:id="250" w:name="_Toc15904"/>
      <w:bookmarkStart w:id="251" w:name="_Toc30515"/>
      <w:bookmarkStart w:id="252" w:name="_Toc18595"/>
      <w:bookmarkStart w:id="253" w:name="_Toc20450"/>
      <w:r>
        <w:rPr>
          <w:rFonts w:hint="eastAsia" w:ascii="宋体" w:hAnsi="宋体" w:cs="宋体"/>
          <w:b/>
          <w:sz w:val="28"/>
          <w:szCs w:val="28"/>
        </w:rPr>
        <w:t>3.《国务院办公厅关于建立政府强制采购节能产品制度的通知》—国办发〔2007〕51号</w:t>
      </w:r>
      <w:bookmarkEnd w:id="249"/>
      <w:bookmarkEnd w:id="250"/>
      <w:r>
        <w:rPr>
          <w:rFonts w:hint="eastAsia" w:ascii="宋体" w:hAnsi="宋体" w:cs="宋体"/>
          <w:b/>
          <w:sz w:val="28"/>
          <w:szCs w:val="28"/>
        </w:rPr>
        <w:t>。</w:t>
      </w:r>
      <w:bookmarkEnd w:id="251"/>
      <w:bookmarkEnd w:id="252"/>
      <w:bookmarkEnd w:id="253"/>
    </w:p>
    <w:p w14:paraId="7E91B285">
      <w:pPr>
        <w:tabs>
          <w:tab w:val="left" w:pos="1575"/>
        </w:tabs>
        <w:overflowPunct w:val="0"/>
        <w:spacing w:line="360" w:lineRule="auto"/>
        <w:ind w:firstLine="560" w:firstLineChars="200"/>
        <w:rPr>
          <w:rFonts w:hint="eastAsia" w:ascii="宋体" w:hAnsi="宋体" w:cs="宋体"/>
          <w:bCs/>
          <w:sz w:val="28"/>
          <w:szCs w:val="28"/>
        </w:rPr>
      </w:pPr>
      <w:bookmarkStart w:id="254" w:name="_Toc20764"/>
      <w:bookmarkStart w:id="255" w:name="_Toc11339"/>
      <w:bookmarkStart w:id="256" w:name="_Toc19432"/>
      <w:bookmarkStart w:id="257" w:name="_Toc24650"/>
      <w:bookmarkStart w:id="258" w:name="_Toc16954"/>
      <w:r>
        <w:rPr>
          <w:rFonts w:hint="eastAsia" w:ascii="宋体" w:hAnsi="宋体" w:cs="宋体"/>
          <w:bCs/>
          <w:sz w:val="28"/>
          <w:szCs w:val="28"/>
        </w:rPr>
        <w:t>各级政府机构使用财政性资金进行政府采购活动时，在技术、服务等指标满足采购需求的前提下，要优先采购节能产品，对部分节能效果、性能等达到要求的产品，实行强制采购。</w:t>
      </w:r>
      <w:bookmarkEnd w:id="254"/>
      <w:bookmarkEnd w:id="255"/>
      <w:bookmarkEnd w:id="256"/>
      <w:bookmarkEnd w:id="257"/>
      <w:bookmarkEnd w:id="258"/>
    </w:p>
    <w:p w14:paraId="6A74AA10">
      <w:pPr>
        <w:tabs>
          <w:tab w:val="left" w:pos="1575"/>
        </w:tabs>
        <w:overflowPunct w:val="0"/>
        <w:spacing w:line="360" w:lineRule="auto"/>
        <w:ind w:firstLine="562" w:firstLineChars="200"/>
        <w:rPr>
          <w:rFonts w:hint="eastAsia" w:ascii="宋体" w:hAnsi="宋体" w:cs="宋体"/>
          <w:b/>
          <w:sz w:val="28"/>
          <w:szCs w:val="28"/>
        </w:rPr>
      </w:pPr>
      <w:r>
        <w:rPr>
          <w:rFonts w:hint="eastAsia" w:ascii="宋体" w:hAnsi="宋体" w:cs="宋体"/>
          <w:b/>
          <w:sz w:val="28"/>
          <w:szCs w:val="28"/>
        </w:rPr>
        <w:t>4.《关于印发环境标志产品政府采购品目清单的通知》（财库〔2019〕18号）</w:t>
      </w:r>
    </w:p>
    <w:p w14:paraId="4AE3B381">
      <w:pPr>
        <w:tabs>
          <w:tab w:val="left" w:pos="1575"/>
        </w:tabs>
        <w:overflowPunct w:val="0"/>
        <w:spacing w:line="360" w:lineRule="auto"/>
        <w:ind w:firstLine="560" w:firstLineChars="200"/>
        <w:rPr>
          <w:rFonts w:hint="eastAsia" w:ascii="宋体" w:hAnsi="宋体" w:cs="宋体"/>
          <w:bCs/>
          <w:sz w:val="28"/>
          <w:szCs w:val="28"/>
        </w:rPr>
      </w:pPr>
      <w:r>
        <w:rPr>
          <w:rFonts w:hint="eastAsia" w:ascii="宋体" w:hAnsi="宋体" w:cs="宋体"/>
          <w:bCs/>
          <w:sz w:val="28"/>
          <w:szCs w:val="28"/>
        </w:rPr>
        <w:t>根据《关于印发环境标志产品政府采购品目清单的通知》（财库〔2019〕18号）、《财政部发展改革委 生态环境部 市场监管总局关于调整优化节能产品 环境标志产品政府采购执行机制的通知》（财库〔2019〕9号）规定，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B2FFB98">
      <w:pPr>
        <w:tabs>
          <w:tab w:val="left" w:pos="1575"/>
        </w:tabs>
        <w:overflowPunct w:val="0"/>
        <w:spacing w:line="360" w:lineRule="auto"/>
        <w:ind w:firstLine="562" w:firstLineChars="200"/>
        <w:rPr>
          <w:rFonts w:hint="eastAsia" w:ascii="宋体" w:hAnsi="宋体" w:cs="宋体"/>
          <w:b/>
          <w:sz w:val="28"/>
          <w:szCs w:val="28"/>
        </w:rPr>
      </w:pPr>
      <w:r>
        <w:rPr>
          <w:rFonts w:hint="eastAsia" w:ascii="宋体" w:hAnsi="宋体" w:cs="宋体"/>
          <w:b/>
          <w:sz w:val="28"/>
          <w:szCs w:val="28"/>
        </w:rPr>
        <w:t xml:space="preserve">5.《关于印发节能产品政府采购品目清单的通知》（财库〔2019〕19号） </w:t>
      </w:r>
    </w:p>
    <w:p w14:paraId="44771984">
      <w:pPr>
        <w:pStyle w:val="116"/>
        <w:ind w:firstLine="560" w:firstLineChars="200"/>
        <w:rPr>
          <w:rFonts w:hint="eastAsia" w:ascii="宋体" w:hAnsi="宋体" w:cs="宋体"/>
          <w:b/>
          <w:color w:val="000000"/>
          <w:szCs w:val="28"/>
        </w:rPr>
      </w:pPr>
      <w:r>
        <w:rPr>
          <w:rFonts w:hint="eastAsia" w:ascii="宋体" w:hAnsi="宋体" w:cs="宋体"/>
          <w:bCs/>
          <w:color w:val="000000"/>
          <w:szCs w:val="28"/>
        </w:rPr>
        <w:t>根据《关于印发节能产品政府采购品目清单的通知》（财库〔2019〕19号）、《财政部发展改革委 生态环境部 市场监管总局关于调整优化节能产品 环境标志产品政府采购执行机制的通知》（财库〔2019〕9号）规定，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2FAF52D">
      <w:pPr>
        <w:tabs>
          <w:tab w:val="left" w:pos="1575"/>
        </w:tabs>
        <w:overflowPunct w:val="0"/>
        <w:spacing w:line="360" w:lineRule="auto"/>
        <w:ind w:firstLine="562" w:firstLineChars="200"/>
        <w:rPr>
          <w:rFonts w:hint="eastAsia" w:ascii="宋体" w:hAnsi="宋体" w:cs="宋体"/>
          <w:b/>
          <w:sz w:val="28"/>
          <w:szCs w:val="28"/>
        </w:rPr>
      </w:pPr>
      <w:bookmarkStart w:id="259" w:name="_Toc17122"/>
      <w:bookmarkStart w:id="260" w:name="_Toc5700"/>
      <w:bookmarkStart w:id="261" w:name="_Toc18923"/>
      <w:bookmarkStart w:id="262" w:name="_Toc27955"/>
      <w:bookmarkStart w:id="263" w:name="_Toc24583"/>
      <w:r>
        <w:rPr>
          <w:rFonts w:hint="eastAsia" w:ascii="宋体" w:hAnsi="宋体" w:cs="宋体"/>
          <w:b/>
          <w:sz w:val="28"/>
          <w:szCs w:val="28"/>
        </w:rPr>
        <w:t>6.《关于促进残疾人就业政府采购政策的通知》财库〔2017〕141号</w:t>
      </w:r>
      <w:bookmarkEnd w:id="259"/>
      <w:bookmarkEnd w:id="260"/>
      <w:r>
        <w:rPr>
          <w:rFonts w:hint="eastAsia" w:ascii="宋体" w:hAnsi="宋体" w:cs="宋体"/>
          <w:b/>
          <w:sz w:val="28"/>
          <w:szCs w:val="28"/>
        </w:rPr>
        <w:t>。</w:t>
      </w:r>
      <w:bookmarkEnd w:id="261"/>
      <w:bookmarkEnd w:id="262"/>
      <w:bookmarkEnd w:id="263"/>
    </w:p>
    <w:p w14:paraId="2787C9D5">
      <w:pPr>
        <w:tabs>
          <w:tab w:val="left" w:pos="1575"/>
        </w:tabs>
        <w:overflowPunct w:val="0"/>
        <w:spacing w:line="360" w:lineRule="auto"/>
        <w:ind w:firstLine="560" w:firstLineChars="200"/>
        <w:rPr>
          <w:rFonts w:hint="eastAsia" w:ascii="宋体" w:hAnsi="宋体" w:cs="宋体"/>
          <w:bCs/>
          <w:sz w:val="28"/>
          <w:szCs w:val="28"/>
        </w:rPr>
      </w:pPr>
      <w:bookmarkStart w:id="264" w:name="_Toc22172"/>
      <w:bookmarkStart w:id="265" w:name="_Toc24922"/>
      <w:bookmarkStart w:id="266" w:name="_Toc1750"/>
      <w:bookmarkStart w:id="267" w:name="_Toc28713"/>
      <w:bookmarkStart w:id="268" w:name="_Toc30234"/>
      <w:r>
        <w:rPr>
          <w:rFonts w:hint="eastAsia" w:ascii="宋体" w:hAnsi="宋体" w:cs="宋体"/>
          <w:bCs/>
          <w:sz w:val="28"/>
          <w:szCs w:val="28"/>
        </w:rPr>
        <w:t>福利企业参加政府采购活动时，应当提供市级以上民政局、财政局、残联部门出具的福利性企业的证明文件。</w:t>
      </w:r>
      <w:bookmarkEnd w:id="264"/>
      <w:bookmarkEnd w:id="265"/>
      <w:bookmarkEnd w:id="266"/>
      <w:bookmarkEnd w:id="267"/>
      <w:bookmarkEnd w:id="268"/>
    </w:p>
    <w:p w14:paraId="5B72C166">
      <w:pPr>
        <w:tabs>
          <w:tab w:val="left" w:pos="1575"/>
        </w:tabs>
        <w:overflowPunct w:val="0"/>
        <w:spacing w:line="360" w:lineRule="auto"/>
        <w:ind w:firstLine="562" w:firstLineChars="200"/>
        <w:rPr>
          <w:rFonts w:hint="eastAsia" w:ascii="宋体" w:hAnsi="宋体" w:cs="宋体"/>
          <w:bCs/>
          <w:sz w:val="28"/>
          <w:szCs w:val="28"/>
        </w:rPr>
      </w:pPr>
      <w:bookmarkStart w:id="269" w:name="_Toc14226"/>
      <w:bookmarkStart w:id="270" w:name="_Toc20174"/>
      <w:bookmarkStart w:id="271" w:name="_Toc27107"/>
      <w:bookmarkStart w:id="272" w:name="_Toc8691"/>
      <w:bookmarkStart w:id="273" w:name="_Toc24373"/>
      <w:r>
        <w:rPr>
          <w:rFonts w:hint="eastAsia" w:ascii="宋体" w:hAnsi="宋体" w:cs="宋体"/>
          <w:b/>
          <w:sz w:val="28"/>
          <w:szCs w:val="28"/>
        </w:rPr>
        <w:t>7.陕西省财政厅关于印发《陕西省中小企业政府采购信用融资办法》（陕财办采〔2018〕23号）</w:t>
      </w:r>
      <w:bookmarkEnd w:id="269"/>
      <w:bookmarkEnd w:id="270"/>
      <w:r>
        <w:rPr>
          <w:rFonts w:hint="eastAsia" w:ascii="宋体" w:hAnsi="宋体" w:cs="宋体"/>
          <w:b/>
          <w:sz w:val="28"/>
          <w:szCs w:val="28"/>
        </w:rPr>
        <w:t>。</w:t>
      </w:r>
      <w:bookmarkEnd w:id="271"/>
      <w:bookmarkEnd w:id="272"/>
      <w:bookmarkEnd w:id="273"/>
    </w:p>
    <w:p w14:paraId="49472EE9">
      <w:pPr>
        <w:tabs>
          <w:tab w:val="left" w:pos="1575"/>
        </w:tabs>
        <w:overflowPunct w:val="0"/>
        <w:spacing w:line="360" w:lineRule="auto"/>
        <w:ind w:firstLine="560" w:firstLineChars="200"/>
        <w:rPr>
          <w:rFonts w:hint="eastAsia" w:ascii="宋体" w:hAnsi="宋体" w:cs="宋体"/>
          <w:bCs/>
          <w:sz w:val="28"/>
          <w:szCs w:val="28"/>
        </w:rPr>
      </w:pPr>
      <w:bookmarkStart w:id="274" w:name="_Toc1696"/>
      <w:bookmarkStart w:id="275" w:name="_Toc2203"/>
      <w:bookmarkStart w:id="276" w:name="_Toc2902"/>
      <w:bookmarkStart w:id="277" w:name="_Toc802"/>
      <w:bookmarkStart w:id="278" w:name="_Toc26044"/>
      <w:r>
        <w:rPr>
          <w:rFonts w:hint="eastAsia" w:ascii="宋体" w:hAnsi="宋体" w:cs="宋体"/>
          <w:bCs/>
          <w:sz w:val="28"/>
          <w:szCs w:val="28"/>
        </w:rPr>
        <w:t>融资平台：有融资需求的供应商可根据自身情况，在陕西省政府采购信用融资平台（含各市分平台）自主选择金融机构及其融资产品，凭政府采购中标（成交）通知书或政府采购合同向金融机构提出融资申请。</w:t>
      </w:r>
      <w:bookmarkEnd w:id="274"/>
      <w:bookmarkEnd w:id="275"/>
      <w:bookmarkEnd w:id="276"/>
      <w:bookmarkEnd w:id="277"/>
      <w:bookmarkEnd w:id="278"/>
    </w:p>
    <w:p w14:paraId="139A4F8B">
      <w:pPr>
        <w:tabs>
          <w:tab w:val="left" w:pos="1575"/>
        </w:tabs>
        <w:overflowPunct w:val="0"/>
        <w:spacing w:line="360" w:lineRule="auto"/>
        <w:ind w:firstLine="560" w:firstLineChars="200"/>
        <w:rPr>
          <w:rFonts w:hint="eastAsia" w:ascii="宋体" w:hAnsi="宋体" w:cs="宋体"/>
          <w:bCs/>
          <w:sz w:val="28"/>
          <w:szCs w:val="28"/>
        </w:rPr>
      </w:pPr>
      <w:bookmarkStart w:id="279" w:name="_Toc31707"/>
      <w:bookmarkStart w:id="280" w:name="_Toc4872"/>
      <w:bookmarkStart w:id="281" w:name="_Toc6798"/>
      <w:bookmarkStart w:id="282" w:name="_Toc30311"/>
      <w:bookmarkStart w:id="283" w:name="_Toc29619"/>
      <w:r>
        <w:rPr>
          <w:rFonts w:hint="eastAsia" w:ascii="宋体" w:hAnsi="宋体" w:cs="宋体"/>
          <w:bCs/>
          <w:sz w:val="28"/>
          <w:szCs w:val="28"/>
        </w:rPr>
        <w:t>网址：http://www.ccgp-shaanxi.gov.cn/zcdservice/zcd/shanxi/</w:t>
      </w:r>
      <w:bookmarkEnd w:id="279"/>
      <w:bookmarkEnd w:id="280"/>
      <w:bookmarkEnd w:id="281"/>
      <w:bookmarkEnd w:id="282"/>
      <w:bookmarkEnd w:id="283"/>
    </w:p>
    <w:p w14:paraId="02532AC1">
      <w:pPr>
        <w:spacing w:line="360" w:lineRule="auto"/>
        <w:outlineLvl w:val="1"/>
        <w:rPr>
          <w:rFonts w:hint="eastAsia" w:ascii="宋体" w:hAnsi="宋体" w:eastAsia="宋体" w:cs="宋体"/>
          <w:b/>
          <w:color w:val="000000" w:themeColor="text1"/>
          <w:sz w:val="28"/>
          <w:szCs w:val="28"/>
          <w14:textFill>
            <w14:solidFill>
              <w14:schemeClr w14:val="tx1"/>
            </w14:solidFill>
          </w14:textFill>
        </w:rPr>
      </w:pPr>
    </w:p>
    <w:p w14:paraId="08C956CE">
      <w:pPr>
        <w:spacing w:line="360" w:lineRule="auto"/>
        <w:outlineLvl w:val="1"/>
        <w:rPr>
          <w:rFonts w:hint="eastAsia" w:ascii="宋体" w:hAnsi="宋体" w:eastAsia="宋体" w:cs="宋体"/>
          <w:b/>
          <w:color w:val="000000" w:themeColor="text1"/>
          <w:sz w:val="28"/>
          <w:szCs w:val="28"/>
          <w14:textFill>
            <w14:solidFill>
              <w14:schemeClr w14:val="tx1"/>
            </w14:solidFill>
          </w14:textFill>
        </w:rPr>
      </w:pPr>
    </w:p>
    <w:p w14:paraId="6A3BC856">
      <w:pPr>
        <w:spacing w:line="360" w:lineRule="auto"/>
        <w:outlineLvl w:val="1"/>
        <w:rPr>
          <w:rFonts w:hint="eastAsia" w:ascii="宋体" w:hAnsi="宋体" w:eastAsia="宋体" w:cs="宋体"/>
          <w:b/>
          <w:color w:val="000000" w:themeColor="text1"/>
          <w:sz w:val="28"/>
          <w:szCs w:val="28"/>
          <w14:textFill>
            <w14:solidFill>
              <w14:schemeClr w14:val="tx1"/>
            </w14:solidFill>
          </w14:textFill>
        </w:rPr>
      </w:pPr>
    </w:p>
    <w:p w14:paraId="64196ED5">
      <w:pPr>
        <w:spacing w:line="360" w:lineRule="auto"/>
        <w:outlineLvl w:val="1"/>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附件A:废标条件</w:t>
      </w:r>
      <w:bookmarkEnd w:id="170"/>
      <w:bookmarkEnd w:id="171"/>
      <w:bookmarkEnd w:id="172"/>
      <w:bookmarkEnd w:id="173"/>
      <w:bookmarkEnd w:id="174"/>
      <w:bookmarkEnd w:id="175"/>
      <w:bookmarkEnd w:id="176"/>
      <w:bookmarkEnd w:id="177"/>
      <w:bookmarkEnd w:id="178"/>
      <w:bookmarkEnd w:id="179"/>
    </w:p>
    <w:p w14:paraId="77FB6C78">
      <w:pPr>
        <w:pStyle w:val="16"/>
        <w:rPr>
          <w:rFonts w:hint="eastAsia"/>
        </w:rPr>
      </w:pPr>
    </w:p>
    <w:p w14:paraId="1AF13667">
      <w:pPr>
        <w:adjustRightInd w:val="0"/>
        <w:snapToGrid w:val="0"/>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废 标 条 件</w:t>
      </w:r>
    </w:p>
    <w:p w14:paraId="7432B854">
      <w:pPr>
        <w:pStyle w:val="16"/>
        <w:rPr>
          <w:rFonts w:hint="eastAsia"/>
        </w:rPr>
      </w:pPr>
    </w:p>
    <w:p w14:paraId="12423189">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A0. 总  则</w:t>
      </w:r>
    </w:p>
    <w:p w14:paraId="71F2C32C">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本附件所集中所示的否决投标条件，是本章“评标办法”的组成部分，是对本章正文部分所归定否决投标条件的总结和补充，如果出现相互矛盾的情况，以本章正文部分的规定为准。</w:t>
      </w:r>
    </w:p>
    <w:p w14:paraId="5D51616E">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A1. 否决投标条件</w:t>
      </w:r>
    </w:p>
    <w:p w14:paraId="3CDB3394">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供应商或其磋商响应文件有下列情形之一的，否决其投标：</w:t>
      </w:r>
    </w:p>
    <w:p w14:paraId="22B8EF78">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（1）</w:t>
      </w:r>
      <w:r>
        <w:rPr>
          <w:rFonts w:hint="eastAsia" w:ascii="宋体" w:hAnsi="宋体" w:eastAsia="宋体" w:cs="宋体"/>
          <w:color w:val="000000" w:themeColor="text1"/>
          <w:spacing w:val="4"/>
          <w:sz w:val="28"/>
          <w:szCs w:val="28"/>
          <w:lang w:eastAsia="zh-CN"/>
          <w14:textFill>
            <w14:solidFill>
              <w14:schemeClr w14:val="tx1"/>
            </w14:solidFill>
          </w14:textFill>
        </w:rPr>
        <w:t>磋商报价</w:t>
      </w:r>
      <w:r>
        <w:rPr>
          <w:rFonts w:hint="eastAsia" w:ascii="宋体" w:hAnsi="宋体" w:eastAsia="宋体" w:cs="宋体"/>
          <w:color w:val="000000" w:themeColor="text1"/>
          <w:spacing w:val="4"/>
          <w:sz w:val="28"/>
          <w:szCs w:val="28"/>
          <w14:textFill>
            <w14:solidFill>
              <w14:schemeClr w14:val="tx1"/>
            </w14:solidFill>
          </w14:textFill>
        </w:rPr>
        <w:t>明显低于成本形成不正当竞争的；</w:t>
      </w:r>
    </w:p>
    <w:p w14:paraId="27DF8547">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（2）</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正副本数量不符合</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规定；</w:t>
      </w:r>
    </w:p>
    <w:p w14:paraId="5D4B02D8">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（3）</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的语言、计量单位、报价货币、知识产权、</w:t>
      </w:r>
      <w:r>
        <w:rPr>
          <w:rFonts w:hint="eastAsia" w:ascii="宋体" w:hAnsi="宋体" w:eastAsia="宋体" w:cs="宋体"/>
          <w:color w:val="000000" w:themeColor="text1"/>
          <w:spacing w:val="4"/>
          <w:sz w:val="28"/>
          <w:szCs w:val="28"/>
          <w:lang w:eastAsia="zh-CN"/>
          <w14:textFill>
            <w14:solidFill>
              <w14:schemeClr w14:val="tx1"/>
            </w14:solidFill>
          </w14:textFill>
        </w:rPr>
        <w:t>投标</w:t>
      </w:r>
      <w:r>
        <w:rPr>
          <w:rFonts w:hint="eastAsia" w:ascii="宋体" w:hAnsi="宋体" w:eastAsia="宋体" w:cs="宋体"/>
          <w:color w:val="000000" w:themeColor="text1"/>
          <w:spacing w:val="4"/>
          <w:sz w:val="28"/>
          <w:szCs w:val="28"/>
          <w14:textFill>
            <w14:solidFill>
              <w14:schemeClr w14:val="tx1"/>
            </w14:solidFill>
          </w14:textFill>
        </w:rPr>
        <w:t>有效期等不符合</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规定；</w:t>
      </w:r>
    </w:p>
    <w:p w14:paraId="1DDCB7E0">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（4）未按</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规定要求签署、盖章的；无</w:t>
      </w:r>
      <w:r>
        <w:rPr>
          <w:rFonts w:hint="eastAsia" w:ascii="宋体" w:hAnsi="宋体" w:eastAsia="宋体" w:cs="宋体"/>
          <w:color w:val="000000" w:themeColor="text1"/>
          <w:spacing w:val="4"/>
          <w:sz w:val="28"/>
          <w:szCs w:val="28"/>
          <w:lang w:eastAsia="zh-CN"/>
          <w14:textFill>
            <w14:solidFill>
              <w14:schemeClr w14:val="tx1"/>
            </w14:solidFill>
          </w14:textFill>
        </w:rPr>
        <w:t>投标</w:t>
      </w:r>
      <w:r>
        <w:rPr>
          <w:rFonts w:hint="eastAsia" w:ascii="宋体" w:hAnsi="宋体" w:eastAsia="宋体" w:cs="宋体"/>
          <w:color w:val="000000" w:themeColor="text1"/>
          <w:spacing w:val="4"/>
          <w:sz w:val="28"/>
          <w:szCs w:val="28"/>
          <w14:textFill>
            <w14:solidFill>
              <w14:schemeClr w14:val="tx1"/>
            </w14:solidFill>
          </w14:textFill>
        </w:rPr>
        <w:t>有效期或有效期达不到</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要求的</w:t>
      </w: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14:textFill>
            <w14:solidFill>
              <w14:schemeClr w14:val="tx1"/>
            </w14:solidFill>
          </w14:textFill>
        </w:rPr>
        <w:t>不符合</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规定且影响整个</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有效性和采购活动公平竞争的；</w:t>
      </w:r>
    </w:p>
    <w:p w14:paraId="40EEA5FF">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（5）响应技术标准明显不符合</w:t>
      </w:r>
      <w:r>
        <w:rPr>
          <w:rFonts w:hint="eastAsia" w:ascii="宋体" w:hAnsi="宋体" w:eastAsia="宋体" w:cs="宋体"/>
          <w:color w:val="000000" w:themeColor="text1"/>
          <w:spacing w:val="4"/>
          <w:sz w:val="28"/>
          <w:szCs w:val="28"/>
          <w:lang w:eastAsia="zh-CN"/>
          <w14:textFill>
            <w14:solidFill>
              <w14:schemeClr w14:val="tx1"/>
            </w14:solidFill>
          </w14:textFill>
        </w:rPr>
        <w:t>项目</w:t>
      </w:r>
      <w:r>
        <w:rPr>
          <w:rFonts w:hint="eastAsia" w:ascii="宋体" w:hAnsi="宋体" w:eastAsia="宋体" w:cs="宋体"/>
          <w:color w:val="000000" w:themeColor="text1"/>
          <w:spacing w:val="4"/>
          <w:sz w:val="28"/>
          <w:szCs w:val="28"/>
          <w14:textFill>
            <w14:solidFill>
              <w14:schemeClr w14:val="tx1"/>
            </w14:solidFill>
          </w14:textFill>
        </w:rPr>
        <w:t>的要求；</w:t>
      </w:r>
    </w:p>
    <w:p w14:paraId="0C6D5413">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（6）附有采购人不能接受的条件或者不符合</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规定的其他实质性要求，商务条款偏离的；</w:t>
      </w:r>
    </w:p>
    <w:p w14:paraId="427EF780">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（7）未按照</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要求编制，内容严重缺失的。</w:t>
      </w:r>
    </w:p>
    <w:p w14:paraId="73B86B93">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8</w:t>
      </w:r>
      <w:r>
        <w:rPr>
          <w:rFonts w:hint="eastAsia" w:ascii="宋体" w:hAnsi="宋体" w:eastAsia="宋体" w:cs="宋体"/>
          <w:color w:val="000000" w:themeColor="text1"/>
          <w:spacing w:val="4"/>
          <w:sz w:val="28"/>
          <w:szCs w:val="28"/>
          <w:lang w:eastAsia="zh-CN"/>
          <w14:textFill>
            <w14:solidFill>
              <w14:schemeClr w14:val="tx1"/>
            </w14:solidFill>
          </w14:textFill>
        </w:rPr>
        <w:t>）投标人</w:t>
      </w:r>
      <w:r>
        <w:rPr>
          <w:rFonts w:hint="eastAsia" w:ascii="宋体" w:hAnsi="宋体" w:eastAsia="宋体" w:cs="宋体"/>
          <w:color w:val="000000" w:themeColor="text1"/>
          <w:spacing w:val="4"/>
          <w:sz w:val="28"/>
          <w:szCs w:val="28"/>
          <w14:textFill>
            <w14:solidFill>
              <w14:schemeClr w14:val="tx1"/>
            </w14:solidFill>
          </w14:textFill>
        </w:rPr>
        <w:t>单位未经过正常渠道领取</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，或</w:t>
      </w:r>
      <w:r>
        <w:rPr>
          <w:rFonts w:hint="eastAsia" w:ascii="宋体" w:hAnsi="宋体" w:eastAsia="宋体" w:cs="宋体"/>
          <w:color w:val="000000" w:themeColor="text1"/>
          <w:spacing w:val="4"/>
          <w:sz w:val="28"/>
          <w:szCs w:val="28"/>
          <w:lang w:eastAsia="zh-CN"/>
          <w14:textFill>
            <w14:solidFill>
              <w14:schemeClr w14:val="tx1"/>
            </w14:solidFill>
          </w14:textFill>
        </w:rPr>
        <w:t>投标人</w:t>
      </w:r>
      <w:r>
        <w:rPr>
          <w:rFonts w:hint="eastAsia" w:ascii="宋体" w:hAnsi="宋体" w:eastAsia="宋体" w:cs="宋体"/>
          <w:color w:val="000000" w:themeColor="text1"/>
          <w:spacing w:val="4"/>
          <w:sz w:val="28"/>
          <w:szCs w:val="28"/>
          <w14:textFill>
            <w14:solidFill>
              <w14:schemeClr w14:val="tx1"/>
            </w14:solidFill>
          </w14:textFill>
        </w:rPr>
        <w:t>名称与领取</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时登记的</w:t>
      </w:r>
      <w:r>
        <w:rPr>
          <w:rFonts w:hint="eastAsia" w:ascii="宋体" w:hAnsi="宋体" w:eastAsia="宋体" w:cs="宋体"/>
          <w:color w:val="000000" w:themeColor="text1"/>
          <w:spacing w:val="4"/>
          <w:sz w:val="28"/>
          <w:szCs w:val="28"/>
          <w:lang w:eastAsia="zh-CN"/>
          <w14:textFill>
            <w14:solidFill>
              <w14:schemeClr w14:val="tx1"/>
            </w14:solidFill>
          </w14:textFill>
        </w:rPr>
        <w:t>投标</w:t>
      </w:r>
      <w:r>
        <w:rPr>
          <w:rFonts w:hint="eastAsia" w:ascii="宋体" w:hAnsi="宋体" w:eastAsia="宋体" w:cs="宋体"/>
          <w:color w:val="000000" w:themeColor="text1"/>
          <w:spacing w:val="4"/>
          <w:sz w:val="28"/>
          <w:szCs w:val="28"/>
          <w14:textFill>
            <w14:solidFill>
              <w14:schemeClr w14:val="tx1"/>
            </w14:solidFill>
          </w14:textFill>
        </w:rPr>
        <w:t>单位名称不符的；</w:t>
      </w:r>
    </w:p>
    <w:p w14:paraId="6A9D5978">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9</w:t>
      </w: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14:textFill>
            <w14:solidFill>
              <w14:schemeClr w14:val="tx1"/>
            </w14:solidFill>
          </w14:textFill>
        </w:rPr>
        <w:t>未按规定交纳</w:t>
      </w:r>
      <w:r>
        <w:rPr>
          <w:rFonts w:hint="eastAsia" w:ascii="宋体" w:hAnsi="宋体" w:eastAsia="宋体" w:cs="宋体"/>
          <w:color w:val="000000" w:themeColor="text1"/>
          <w:spacing w:val="4"/>
          <w:sz w:val="28"/>
          <w:szCs w:val="28"/>
          <w:lang w:eastAsia="zh-CN"/>
          <w14:textFill>
            <w14:solidFill>
              <w14:schemeClr w14:val="tx1"/>
            </w14:solidFill>
          </w14:textFill>
        </w:rPr>
        <w:t>磋商保证金</w:t>
      </w:r>
      <w:r>
        <w:rPr>
          <w:rFonts w:hint="eastAsia" w:ascii="宋体" w:hAnsi="宋体" w:eastAsia="宋体" w:cs="宋体"/>
          <w:color w:val="000000" w:themeColor="text1"/>
          <w:spacing w:val="4"/>
          <w:sz w:val="28"/>
          <w:szCs w:val="28"/>
          <w14:textFill>
            <w14:solidFill>
              <w14:schemeClr w14:val="tx1"/>
            </w14:solidFill>
          </w14:textFill>
        </w:rPr>
        <w:t>的；</w:t>
      </w:r>
    </w:p>
    <w:p w14:paraId="4516EEB3">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10</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未按照</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格式及内容要求填写的；</w:t>
      </w:r>
    </w:p>
    <w:p w14:paraId="6901D4DD">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11</w:t>
      </w:r>
      <w:r>
        <w:rPr>
          <w:rFonts w:hint="eastAsia" w:ascii="宋体" w:hAnsi="宋体" w:eastAsia="宋体" w:cs="宋体"/>
          <w:color w:val="000000" w:themeColor="text1"/>
          <w:spacing w:val="4"/>
          <w:sz w:val="28"/>
          <w:szCs w:val="28"/>
          <w:lang w:eastAsia="zh-CN"/>
          <w14:textFill>
            <w14:solidFill>
              <w14:schemeClr w14:val="tx1"/>
            </w14:solidFill>
          </w14:textFill>
        </w:rPr>
        <w:t>）投标人</w:t>
      </w:r>
      <w:r>
        <w:rPr>
          <w:rFonts w:hint="eastAsia" w:ascii="宋体" w:hAnsi="宋体" w:eastAsia="宋体" w:cs="宋体"/>
          <w:color w:val="000000" w:themeColor="text1"/>
          <w:spacing w:val="4"/>
          <w:sz w:val="28"/>
          <w:szCs w:val="28"/>
          <w14:textFill>
            <w14:solidFill>
              <w14:schemeClr w14:val="tx1"/>
            </w14:solidFill>
          </w14:textFill>
        </w:rPr>
        <w:t>针对同一项目递交两份或多份内容不同的</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，未书面声明哪一份是有效的或出现选择性报价的；</w:t>
      </w:r>
    </w:p>
    <w:p w14:paraId="17916A6F">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12</w:t>
      </w: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14:textFill>
            <w14:solidFill>
              <w14:schemeClr w14:val="tx1"/>
            </w14:solidFill>
          </w14:textFill>
        </w:rPr>
        <w:t>附有采购人、</w:t>
      </w:r>
      <w:r>
        <w:rPr>
          <w:rFonts w:hint="eastAsia" w:ascii="宋体" w:hAnsi="宋体" w:eastAsia="宋体" w:cs="宋体"/>
          <w:color w:val="000000" w:themeColor="text1"/>
          <w:spacing w:val="4"/>
          <w:sz w:val="28"/>
          <w:szCs w:val="28"/>
          <w:lang w:eastAsia="zh-CN"/>
          <w14:textFill>
            <w14:solidFill>
              <w14:schemeClr w14:val="tx1"/>
            </w14:solidFill>
          </w14:textFill>
        </w:rPr>
        <w:t>招标</w:t>
      </w:r>
      <w:r>
        <w:rPr>
          <w:rFonts w:hint="eastAsia" w:ascii="宋体" w:hAnsi="宋体" w:eastAsia="宋体" w:cs="宋体"/>
          <w:color w:val="000000" w:themeColor="text1"/>
          <w:spacing w:val="4"/>
          <w:sz w:val="28"/>
          <w:szCs w:val="28"/>
          <w14:textFill>
            <w14:solidFill>
              <w14:schemeClr w14:val="tx1"/>
            </w14:solidFill>
          </w14:textFill>
        </w:rPr>
        <w:t>组织机构不能接受的条款和商务响应方面（</w:t>
      </w:r>
      <w:r>
        <w:rPr>
          <w:rFonts w:hint="eastAsia" w:ascii="宋体" w:hAnsi="宋体" w:eastAsia="宋体" w:cs="宋体"/>
          <w:color w:val="000000" w:themeColor="text1"/>
          <w:spacing w:val="4"/>
          <w:sz w:val="28"/>
          <w:szCs w:val="28"/>
          <w:lang w:eastAsia="zh-CN"/>
          <w14:textFill>
            <w14:solidFill>
              <w14:schemeClr w14:val="tx1"/>
            </w14:solidFill>
          </w14:textFill>
        </w:rPr>
        <w:t>工期、履约验收</w:t>
      </w:r>
      <w:r>
        <w:rPr>
          <w:rFonts w:hint="eastAsia" w:ascii="宋体" w:hAnsi="宋体" w:eastAsia="宋体" w:cs="宋体"/>
          <w:color w:val="000000" w:themeColor="text1"/>
          <w:spacing w:val="4"/>
          <w:sz w:val="28"/>
          <w:szCs w:val="28"/>
          <w14:textFill>
            <w14:solidFill>
              <w14:schemeClr w14:val="tx1"/>
            </w14:solidFill>
          </w14:textFill>
        </w:rPr>
        <w:t>）与</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要求不一致的；</w:t>
      </w:r>
    </w:p>
    <w:p w14:paraId="6B354406">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13</w:t>
      </w:r>
      <w:r>
        <w:rPr>
          <w:rFonts w:hint="eastAsia" w:ascii="宋体" w:hAnsi="宋体" w:eastAsia="宋体" w:cs="宋体"/>
          <w:color w:val="000000" w:themeColor="text1"/>
          <w:spacing w:val="4"/>
          <w:sz w:val="28"/>
          <w:szCs w:val="28"/>
          <w:lang w:eastAsia="zh-CN"/>
          <w14:textFill>
            <w14:solidFill>
              <w14:schemeClr w14:val="tx1"/>
            </w14:solidFill>
          </w14:textFill>
        </w:rPr>
        <w:t>）在政府采购或其它重大项目履约过程中有不良记录，不能按期履约的；</w:t>
      </w:r>
    </w:p>
    <w:p w14:paraId="4930CFBB">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14</w:t>
      </w:r>
      <w:r>
        <w:rPr>
          <w:rFonts w:hint="eastAsia" w:ascii="宋体" w:hAnsi="宋体" w:eastAsia="宋体" w:cs="宋体"/>
          <w:color w:val="000000" w:themeColor="text1"/>
          <w:spacing w:val="4"/>
          <w:sz w:val="28"/>
          <w:szCs w:val="28"/>
          <w:lang w:eastAsia="zh-CN"/>
          <w14:textFill>
            <w14:solidFill>
              <w14:schemeClr w14:val="tx1"/>
            </w14:solidFill>
          </w14:textFill>
        </w:rPr>
        <w:t>）磋商报价与市场价偏离较大，低于成本，形成不正当竞争的；</w:t>
      </w:r>
    </w:p>
    <w:p w14:paraId="74E3AF76">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15</w:t>
      </w:r>
      <w:r>
        <w:rPr>
          <w:rFonts w:hint="eastAsia" w:ascii="宋体" w:hAnsi="宋体" w:eastAsia="宋体" w:cs="宋体"/>
          <w:color w:val="000000" w:themeColor="text1"/>
          <w:spacing w:val="4"/>
          <w:sz w:val="28"/>
          <w:szCs w:val="28"/>
          <w:lang w:eastAsia="zh-CN"/>
          <w14:textFill>
            <w14:solidFill>
              <w14:schemeClr w14:val="tx1"/>
            </w14:solidFill>
          </w14:textFill>
        </w:rPr>
        <w:t>）有重大缺漏项的；</w:t>
      </w:r>
    </w:p>
    <w:p w14:paraId="3A2C55F4">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16</w:t>
      </w:r>
      <w:r>
        <w:rPr>
          <w:rFonts w:hint="eastAsia" w:ascii="宋体" w:hAnsi="宋体" w:eastAsia="宋体" w:cs="宋体"/>
          <w:color w:val="000000" w:themeColor="text1"/>
          <w:spacing w:val="4"/>
          <w:sz w:val="28"/>
          <w:szCs w:val="28"/>
          <w:lang w:eastAsia="zh-CN"/>
          <w14:textFill>
            <w14:solidFill>
              <w14:schemeClr w14:val="tx1"/>
            </w14:solidFill>
          </w14:textFill>
        </w:rPr>
        <w:t>）以他人名义进行投标的；</w:t>
      </w:r>
    </w:p>
    <w:p w14:paraId="6291A0D8">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17</w:t>
      </w:r>
      <w:r>
        <w:rPr>
          <w:rFonts w:hint="eastAsia" w:ascii="宋体" w:hAnsi="宋体" w:eastAsia="宋体" w:cs="宋体"/>
          <w:color w:val="000000" w:themeColor="text1"/>
          <w:spacing w:val="4"/>
          <w:sz w:val="28"/>
          <w:szCs w:val="28"/>
          <w:lang w:eastAsia="zh-CN"/>
          <w14:textFill>
            <w14:solidFill>
              <w14:schemeClr w14:val="tx1"/>
            </w14:solidFill>
          </w14:textFill>
        </w:rPr>
        <w:t>）投标人无法定代表人授权书或其授权书的有效性不符合磋商文件规定的；</w:t>
      </w:r>
    </w:p>
    <w:p w14:paraId="78D40A37">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18</w:t>
      </w:r>
      <w:r>
        <w:rPr>
          <w:rFonts w:hint="eastAsia" w:ascii="宋体" w:hAnsi="宋体" w:eastAsia="宋体" w:cs="宋体"/>
          <w:color w:val="000000" w:themeColor="text1"/>
          <w:spacing w:val="4"/>
          <w:sz w:val="28"/>
          <w:szCs w:val="28"/>
          <w:lang w:eastAsia="zh-CN"/>
          <w14:textFill>
            <w14:solidFill>
              <w14:schemeClr w14:val="tx1"/>
            </w14:solidFill>
          </w14:textFill>
        </w:rPr>
        <w:t>）投标人有串通投标、弄虚作假、行贿等违法行为的。</w:t>
      </w:r>
    </w:p>
    <w:p w14:paraId="786064DC">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19</w:t>
      </w:r>
      <w:r>
        <w:rPr>
          <w:rFonts w:hint="eastAsia" w:ascii="宋体" w:hAnsi="宋体" w:eastAsia="宋体" w:cs="宋体"/>
          <w:color w:val="000000" w:themeColor="text1"/>
          <w:spacing w:val="4"/>
          <w:sz w:val="28"/>
          <w:szCs w:val="28"/>
          <w:lang w:eastAsia="zh-CN"/>
          <w14:textFill>
            <w14:solidFill>
              <w14:schemeClr w14:val="tx1"/>
            </w14:solidFill>
          </w14:textFill>
        </w:rPr>
        <w:t>）照抄或复印磋商文件技术及商务要求的、手写的、未按规定签署的响应文件的；</w:t>
      </w:r>
    </w:p>
    <w:p w14:paraId="4BC8D89F">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20</w:t>
      </w:r>
      <w:r>
        <w:rPr>
          <w:rFonts w:hint="eastAsia" w:ascii="宋体" w:hAnsi="宋体" w:eastAsia="宋体" w:cs="宋体"/>
          <w:color w:val="000000" w:themeColor="text1"/>
          <w:spacing w:val="4"/>
          <w:sz w:val="28"/>
          <w:szCs w:val="28"/>
          <w:lang w:eastAsia="zh-CN"/>
          <w14:textFill>
            <w14:solidFill>
              <w14:schemeClr w14:val="tx1"/>
            </w14:solidFill>
          </w14:textFill>
        </w:rPr>
        <w:t>）响应文件的实质性内容未使用中文表述，意思表述不明确，前后矛盾或者使用计量单位不符合磋商文件要求；</w:t>
      </w:r>
    </w:p>
    <w:p w14:paraId="061AC08C">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21</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的关键内容字迹模糊、无法辨认的，或者</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中经修正的内容字迹模糊难以辨认或者修改处未按规定签名盖章的；</w:t>
      </w:r>
    </w:p>
    <w:p w14:paraId="5F183D5F">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22</w:t>
      </w: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14:textFill>
            <w14:solidFill>
              <w14:schemeClr w14:val="tx1"/>
            </w14:solidFill>
          </w14:textFill>
        </w:rPr>
        <w:t>未实质性响</w:t>
      </w:r>
      <w:r>
        <w:rPr>
          <w:rFonts w:hint="eastAsia" w:ascii="宋体" w:hAnsi="宋体" w:eastAsia="宋体" w:cs="宋体"/>
          <w:color w:val="000000" w:themeColor="text1"/>
          <w:spacing w:val="4"/>
          <w:sz w:val="28"/>
          <w:szCs w:val="28"/>
          <w:lang w:eastAsia="zh-CN"/>
          <w14:textFill>
            <w14:solidFill>
              <w14:schemeClr w14:val="tx1"/>
            </w14:solidFill>
          </w14:textFill>
        </w:rPr>
        <w:t>应或者擅自改变磋商文件要求的；</w:t>
      </w:r>
    </w:p>
    <w:p w14:paraId="76D3B3AE">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23</w:t>
      </w:r>
      <w:r>
        <w:rPr>
          <w:rFonts w:hint="eastAsia" w:ascii="宋体" w:hAnsi="宋体" w:eastAsia="宋体" w:cs="宋体"/>
          <w:color w:val="000000" w:themeColor="text1"/>
          <w:spacing w:val="4"/>
          <w:sz w:val="28"/>
          <w:szCs w:val="28"/>
          <w:lang w:eastAsia="zh-CN"/>
          <w14:textFill>
            <w14:solidFill>
              <w14:schemeClr w14:val="tx1"/>
            </w14:solidFill>
          </w14:textFill>
        </w:rPr>
        <w:t>）磋商报价超出最高限价或者超出采购预算，采购人不能支付的；</w:t>
      </w:r>
    </w:p>
    <w:p w14:paraId="4978A390">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2</w:t>
      </w:r>
      <w:r>
        <w:rPr>
          <w:rFonts w:hint="eastAsia" w:ascii="宋体" w:hAnsi="宋体" w:cs="宋体"/>
          <w:color w:val="000000" w:themeColor="text1"/>
          <w:spacing w:val="4"/>
          <w:sz w:val="28"/>
          <w:szCs w:val="28"/>
          <w:lang w:val="en-US" w:eastAsia="zh-CN"/>
          <w14:textFill>
            <w14:solidFill>
              <w14:schemeClr w14:val="tx1"/>
            </w14:solidFill>
          </w14:textFill>
        </w:rPr>
        <w:t>4</w:t>
      </w:r>
      <w:r>
        <w:rPr>
          <w:rFonts w:hint="eastAsia" w:ascii="宋体" w:hAnsi="宋体" w:eastAsia="宋体" w:cs="宋体"/>
          <w:color w:val="000000" w:themeColor="text1"/>
          <w:spacing w:val="4"/>
          <w:sz w:val="28"/>
          <w:szCs w:val="28"/>
          <w:lang w:eastAsia="zh-CN"/>
          <w14:textFill>
            <w14:solidFill>
              <w14:schemeClr w14:val="tx1"/>
            </w14:solidFill>
          </w14:textFill>
        </w:rPr>
        <w:t>）法律法规规定其他投标无效情形的。</w:t>
      </w:r>
    </w:p>
    <w:p w14:paraId="1E737E87">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A2 . 串通投标</w:t>
      </w:r>
    </w:p>
    <w:p w14:paraId="4165CD31">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有下列情形之一的，属于供应商相互串通投标：</w:t>
      </w:r>
    </w:p>
    <w:p w14:paraId="71A3C5CB">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（1）供应商之间协商磋商报价等磋商响应文件的实质性内容；</w:t>
      </w:r>
    </w:p>
    <w:p w14:paraId="1307AC85">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（2）供应商之间约定成交供应商；</w:t>
      </w:r>
    </w:p>
    <w:p w14:paraId="5925036C">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（3）供应商之间约定部分供应商放弃投标或者成交；</w:t>
      </w:r>
    </w:p>
    <w:p w14:paraId="17359E23">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（4）属于同一集团、协会、商会等组织成员的供应商按照该组织要求协同投标；</w:t>
      </w:r>
    </w:p>
    <w:p w14:paraId="6771FFFA">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（5）供应商之间为谋取成交或者排斥特定供应商而采取的其他联合行动。</w:t>
      </w:r>
    </w:p>
    <w:p w14:paraId="6B3F3B84">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有下列情形之一的，视为供应商相互串通投标：</w:t>
      </w:r>
    </w:p>
    <w:p w14:paraId="02BE13D6">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cs="宋体"/>
          <w:color w:val="000000" w:themeColor="text1"/>
          <w:spacing w:val="4"/>
          <w:sz w:val="28"/>
          <w:szCs w:val="28"/>
          <w:lang w:val="en-US" w:eastAsia="zh-CN"/>
          <w14:textFill>
            <w14:solidFill>
              <w14:schemeClr w14:val="tx1"/>
            </w14:solidFill>
          </w14:textFill>
        </w:rPr>
        <w:t>1.</w:t>
      </w:r>
      <w:r>
        <w:rPr>
          <w:rFonts w:hint="eastAsia" w:ascii="宋体" w:hAnsi="宋体" w:eastAsia="宋体" w:cs="宋体"/>
          <w:color w:val="000000" w:themeColor="text1"/>
          <w:spacing w:val="4"/>
          <w:sz w:val="28"/>
          <w:szCs w:val="28"/>
          <w14:textFill>
            <w14:solidFill>
              <w14:schemeClr w14:val="tx1"/>
            </w14:solidFill>
          </w14:textFill>
        </w:rPr>
        <w:t>不同供应商的磋商响应文件由同一单位或者个人编制；</w:t>
      </w:r>
    </w:p>
    <w:p w14:paraId="603AF42E">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cs="宋体"/>
          <w:color w:val="000000" w:themeColor="text1"/>
          <w:spacing w:val="4"/>
          <w:sz w:val="28"/>
          <w:szCs w:val="28"/>
          <w:lang w:val="en-US" w:eastAsia="zh-CN"/>
          <w14:textFill>
            <w14:solidFill>
              <w14:schemeClr w14:val="tx1"/>
            </w14:solidFill>
          </w14:textFill>
        </w:rPr>
        <w:t>2.</w:t>
      </w:r>
      <w:r>
        <w:rPr>
          <w:rFonts w:hint="eastAsia" w:ascii="宋体" w:hAnsi="宋体" w:eastAsia="宋体" w:cs="宋体"/>
          <w:color w:val="000000" w:themeColor="text1"/>
          <w:spacing w:val="4"/>
          <w:sz w:val="28"/>
          <w:szCs w:val="28"/>
          <w14:textFill>
            <w14:solidFill>
              <w14:schemeClr w14:val="tx1"/>
            </w14:solidFill>
          </w14:textFill>
        </w:rPr>
        <w:t>不同供应商委托同一单位或者个人办理投标事宜；</w:t>
      </w:r>
    </w:p>
    <w:p w14:paraId="6E9A068C">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cs="宋体"/>
          <w:color w:val="000000" w:themeColor="text1"/>
          <w:spacing w:val="4"/>
          <w:sz w:val="28"/>
          <w:szCs w:val="28"/>
          <w:lang w:val="en-US" w:eastAsia="zh-CN"/>
          <w14:textFill>
            <w14:solidFill>
              <w14:schemeClr w14:val="tx1"/>
            </w14:solidFill>
          </w14:textFill>
        </w:rPr>
        <w:t>3.</w:t>
      </w:r>
      <w:r>
        <w:rPr>
          <w:rFonts w:hint="eastAsia" w:ascii="宋体" w:hAnsi="宋体" w:eastAsia="宋体" w:cs="宋体"/>
          <w:color w:val="000000" w:themeColor="text1"/>
          <w:spacing w:val="4"/>
          <w:sz w:val="28"/>
          <w:szCs w:val="28"/>
          <w14:textFill>
            <w14:solidFill>
              <w14:schemeClr w14:val="tx1"/>
            </w14:solidFill>
          </w14:textFill>
        </w:rPr>
        <w:t>不同供应商的磋商响应文件载明的项目管理成员为同一人；</w:t>
      </w:r>
    </w:p>
    <w:p w14:paraId="458ABCB8">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cs="宋体"/>
          <w:color w:val="000000" w:themeColor="text1"/>
          <w:spacing w:val="4"/>
          <w:sz w:val="28"/>
          <w:szCs w:val="28"/>
          <w:lang w:val="en-US" w:eastAsia="zh-CN"/>
          <w14:textFill>
            <w14:solidFill>
              <w14:schemeClr w14:val="tx1"/>
            </w14:solidFill>
          </w14:textFill>
        </w:rPr>
        <w:t>4.</w:t>
      </w:r>
      <w:r>
        <w:rPr>
          <w:rFonts w:hint="eastAsia" w:ascii="宋体" w:hAnsi="宋体" w:eastAsia="宋体" w:cs="宋体"/>
          <w:color w:val="000000" w:themeColor="text1"/>
          <w:spacing w:val="4"/>
          <w:sz w:val="28"/>
          <w:szCs w:val="28"/>
          <w14:textFill>
            <w14:solidFill>
              <w14:schemeClr w14:val="tx1"/>
            </w14:solidFill>
          </w14:textFill>
        </w:rPr>
        <w:t>不同供应商的磋商响应文件异常一致或者磋商报价呈规律性差异；</w:t>
      </w:r>
    </w:p>
    <w:p w14:paraId="6F80EDC4">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cs="宋体"/>
          <w:color w:val="000000" w:themeColor="text1"/>
          <w:spacing w:val="4"/>
          <w:sz w:val="28"/>
          <w:szCs w:val="28"/>
          <w:lang w:val="en-US" w:eastAsia="zh-CN"/>
          <w14:textFill>
            <w14:solidFill>
              <w14:schemeClr w14:val="tx1"/>
            </w14:solidFill>
          </w14:textFill>
        </w:rPr>
        <w:t>5.</w:t>
      </w:r>
      <w:r>
        <w:rPr>
          <w:rFonts w:hint="eastAsia" w:ascii="宋体" w:hAnsi="宋体" w:eastAsia="宋体" w:cs="宋体"/>
          <w:color w:val="000000" w:themeColor="text1"/>
          <w:spacing w:val="4"/>
          <w:sz w:val="28"/>
          <w:szCs w:val="28"/>
          <w14:textFill>
            <w14:solidFill>
              <w14:schemeClr w14:val="tx1"/>
            </w14:solidFill>
          </w14:textFill>
        </w:rPr>
        <w:t>不同供应商的磋商响应文件相互混装；</w:t>
      </w:r>
    </w:p>
    <w:p w14:paraId="6904F30C">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cs="宋体"/>
          <w:color w:val="000000" w:themeColor="text1"/>
          <w:spacing w:val="4"/>
          <w:sz w:val="28"/>
          <w:szCs w:val="28"/>
          <w:lang w:val="en-US" w:eastAsia="zh-CN"/>
          <w14:textFill>
            <w14:solidFill>
              <w14:schemeClr w14:val="tx1"/>
            </w14:solidFill>
          </w14:textFill>
        </w:rPr>
        <w:t>6.</w:t>
      </w:r>
      <w:r>
        <w:rPr>
          <w:rFonts w:hint="eastAsia" w:ascii="宋体" w:hAnsi="宋体" w:eastAsia="宋体" w:cs="宋体"/>
          <w:color w:val="000000" w:themeColor="text1"/>
          <w:spacing w:val="4"/>
          <w:sz w:val="28"/>
          <w:szCs w:val="28"/>
          <w14:textFill>
            <w14:solidFill>
              <w14:schemeClr w14:val="tx1"/>
            </w14:solidFill>
          </w14:textFill>
        </w:rPr>
        <w:t>不同供应商的磋商保证金从同一单位或者个人的账户转出。</w:t>
      </w:r>
    </w:p>
    <w:p w14:paraId="1B54A0A9">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A3. 弄虚作假</w:t>
      </w:r>
    </w:p>
    <w:p w14:paraId="020B57C1">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供应商有下列情形之一的，属于弄虚作假的行为：</w:t>
      </w:r>
    </w:p>
    <w:p w14:paraId="2B580515">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cs="宋体"/>
          <w:color w:val="000000" w:themeColor="text1"/>
          <w:spacing w:val="4"/>
          <w:sz w:val="28"/>
          <w:szCs w:val="28"/>
          <w:lang w:eastAsia="zh-CN"/>
          <w14:textFill>
            <w14:solidFill>
              <w14:schemeClr w14:val="tx1"/>
            </w14:solidFill>
          </w14:textFill>
        </w:rPr>
        <w:t>（</w:t>
      </w:r>
      <w:r>
        <w:rPr>
          <w:rFonts w:hint="eastAsia" w:ascii="宋体" w:hAnsi="宋体" w:cs="宋体"/>
          <w:color w:val="000000" w:themeColor="text1"/>
          <w:spacing w:val="4"/>
          <w:sz w:val="28"/>
          <w:szCs w:val="28"/>
          <w:lang w:val="en-US" w:eastAsia="zh-CN"/>
          <w14:textFill>
            <w14:solidFill>
              <w14:schemeClr w14:val="tx1"/>
            </w14:solidFill>
          </w14:textFill>
        </w:rPr>
        <w:t>1</w:t>
      </w:r>
      <w:r>
        <w:rPr>
          <w:rFonts w:hint="eastAsia" w:ascii="宋体" w:hAnsi="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14:textFill>
            <w14:solidFill>
              <w14:schemeClr w14:val="tx1"/>
            </w14:solidFill>
          </w14:textFill>
        </w:rPr>
        <w:t>使用伪造、变造的许可证件；</w:t>
      </w:r>
    </w:p>
    <w:p w14:paraId="1DA95570">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cs="宋体"/>
          <w:color w:val="000000" w:themeColor="text1"/>
          <w:spacing w:val="4"/>
          <w:sz w:val="28"/>
          <w:szCs w:val="28"/>
          <w:lang w:eastAsia="zh-CN"/>
          <w14:textFill>
            <w14:solidFill>
              <w14:schemeClr w14:val="tx1"/>
            </w14:solidFill>
          </w14:textFill>
        </w:rPr>
        <w:t>（</w:t>
      </w:r>
      <w:r>
        <w:rPr>
          <w:rFonts w:hint="eastAsia" w:ascii="宋体" w:hAnsi="宋体" w:cs="宋体"/>
          <w:color w:val="000000" w:themeColor="text1"/>
          <w:spacing w:val="4"/>
          <w:sz w:val="28"/>
          <w:szCs w:val="28"/>
          <w:lang w:val="en-US" w:eastAsia="zh-CN"/>
          <w14:textFill>
            <w14:solidFill>
              <w14:schemeClr w14:val="tx1"/>
            </w14:solidFill>
          </w14:textFill>
        </w:rPr>
        <w:t>2</w:t>
      </w:r>
      <w:r>
        <w:rPr>
          <w:rFonts w:hint="eastAsia" w:ascii="宋体" w:hAnsi="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14:textFill>
            <w14:solidFill>
              <w14:schemeClr w14:val="tx1"/>
            </w14:solidFill>
          </w14:textFill>
        </w:rPr>
        <w:t>提供虚假的财务状况或者业绩；</w:t>
      </w:r>
    </w:p>
    <w:p w14:paraId="25AB0880">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cs="宋体"/>
          <w:color w:val="000000" w:themeColor="text1"/>
          <w:spacing w:val="4"/>
          <w:sz w:val="28"/>
          <w:szCs w:val="28"/>
          <w:lang w:eastAsia="zh-CN"/>
          <w14:textFill>
            <w14:solidFill>
              <w14:schemeClr w14:val="tx1"/>
            </w14:solidFill>
          </w14:textFill>
        </w:rPr>
        <w:t>（</w:t>
      </w:r>
      <w:r>
        <w:rPr>
          <w:rFonts w:hint="eastAsia" w:ascii="宋体" w:hAnsi="宋体" w:cs="宋体"/>
          <w:color w:val="000000" w:themeColor="text1"/>
          <w:spacing w:val="4"/>
          <w:sz w:val="28"/>
          <w:szCs w:val="28"/>
          <w:lang w:val="en-US" w:eastAsia="zh-CN"/>
          <w14:textFill>
            <w14:solidFill>
              <w14:schemeClr w14:val="tx1"/>
            </w14:solidFill>
          </w14:textFill>
        </w:rPr>
        <w:t>3</w:t>
      </w:r>
      <w:r>
        <w:rPr>
          <w:rFonts w:hint="eastAsia" w:ascii="宋体" w:hAnsi="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14:textFill>
            <w14:solidFill>
              <w14:schemeClr w14:val="tx1"/>
            </w14:solidFill>
          </w14:textFill>
        </w:rPr>
        <w:t>提供虚假的项目负责人或者技术人员简历、劳动关系证明；</w:t>
      </w:r>
    </w:p>
    <w:p w14:paraId="6BB4841C">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cs="宋体"/>
          <w:color w:val="000000" w:themeColor="text1"/>
          <w:spacing w:val="4"/>
          <w:sz w:val="28"/>
          <w:szCs w:val="28"/>
          <w:lang w:eastAsia="zh-CN"/>
          <w14:textFill>
            <w14:solidFill>
              <w14:schemeClr w14:val="tx1"/>
            </w14:solidFill>
          </w14:textFill>
        </w:rPr>
        <w:t>（</w:t>
      </w:r>
      <w:r>
        <w:rPr>
          <w:rFonts w:hint="eastAsia" w:ascii="宋体" w:hAnsi="宋体" w:cs="宋体"/>
          <w:color w:val="000000" w:themeColor="text1"/>
          <w:spacing w:val="4"/>
          <w:sz w:val="28"/>
          <w:szCs w:val="28"/>
          <w:lang w:val="en-US" w:eastAsia="zh-CN"/>
          <w14:textFill>
            <w14:solidFill>
              <w14:schemeClr w14:val="tx1"/>
            </w14:solidFill>
          </w14:textFill>
        </w:rPr>
        <w:t>4</w:t>
      </w:r>
      <w:r>
        <w:rPr>
          <w:rFonts w:hint="eastAsia" w:ascii="宋体" w:hAnsi="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14:textFill>
            <w14:solidFill>
              <w14:schemeClr w14:val="tx1"/>
            </w14:solidFill>
          </w14:textFill>
        </w:rPr>
        <w:t>提供虚假的信用状况；</w:t>
      </w:r>
    </w:p>
    <w:p w14:paraId="626B5CF0">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cs="宋体"/>
          <w:color w:val="000000" w:themeColor="text1"/>
          <w:spacing w:val="4"/>
          <w:sz w:val="28"/>
          <w:szCs w:val="28"/>
          <w:lang w:eastAsia="zh-CN"/>
          <w14:textFill>
            <w14:solidFill>
              <w14:schemeClr w14:val="tx1"/>
            </w14:solidFill>
          </w14:textFill>
        </w:rPr>
        <w:t>（</w:t>
      </w:r>
      <w:r>
        <w:rPr>
          <w:rFonts w:hint="eastAsia" w:ascii="宋体" w:hAnsi="宋体" w:cs="宋体"/>
          <w:color w:val="000000" w:themeColor="text1"/>
          <w:spacing w:val="4"/>
          <w:sz w:val="28"/>
          <w:szCs w:val="28"/>
          <w:lang w:val="en-US" w:eastAsia="zh-CN"/>
          <w14:textFill>
            <w14:solidFill>
              <w14:schemeClr w14:val="tx1"/>
            </w14:solidFill>
          </w14:textFill>
        </w:rPr>
        <w:t>5</w:t>
      </w:r>
      <w:r>
        <w:rPr>
          <w:rFonts w:hint="eastAsia" w:ascii="宋体" w:hAnsi="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14:textFill>
            <w14:solidFill>
              <w14:schemeClr w14:val="tx1"/>
            </w14:solidFill>
          </w14:textFill>
        </w:rPr>
        <w:t>其他弄虚作假的行为。</w:t>
      </w:r>
    </w:p>
    <w:p w14:paraId="5F06F1D7">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p>
    <w:p w14:paraId="62821845">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p>
    <w:p w14:paraId="02FB2540">
      <w:pPr>
        <w:pStyle w:val="51"/>
        <w:rPr>
          <w:rFonts w:hint="eastAsia" w:ascii="宋体" w:hAnsi="宋体" w:eastAsia="宋体" w:cs="宋体"/>
          <w:color w:val="000000" w:themeColor="text1"/>
          <w:sz w:val="28"/>
          <w:szCs w:val="28"/>
          <w14:textFill>
            <w14:solidFill>
              <w14:schemeClr w14:val="tx1"/>
            </w14:solidFill>
          </w14:textFill>
        </w:rPr>
      </w:pPr>
    </w:p>
    <w:p w14:paraId="73C0C936">
      <w:pPr>
        <w:pStyle w:val="51"/>
        <w:rPr>
          <w:rFonts w:hint="eastAsia" w:ascii="宋体" w:hAnsi="宋体" w:eastAsia="宋体" w:cs="宋体"/>
          <w:color w:val="000000" w:themeColor="text1"/>
          <w:sz w:val="28"/>
          <w:szCs w:val="28"/>
          <w14:textFill>
            <w14:solidFill>
              <w14:schemeClr w14:val="tx1"/>
            </w14:solidFill>
          </w14:textFill>
        </w:rPr>
      </w:pPr>
    </w:p>
    <w:p w14:paraId="5ED16424">
      <w:pPr>
        <w:pStyle w:val="51"/>
        <w:rPr>
          <w:rFonts w:hint="eastAsia" w:ascii="宋体" w:hAnsi="宋体" w:eastAsia="宋体" w:cs="宋体"/>
          <w:color w:val="000000" w:themeColor="text1"/>
          <w:sz w:val="28"/>
          <w:szCs w:val="28"/>
          <w14:textFill>
            <w14:solidFill>
              <w14:schemeClr w14:val="tx1"/>
            </w14:solidFill>
          </w14:textFill>
        </w:rPr>
      </w:pPr>
    </w:p>
    <w:p w14:paraId="66AC9D35">
      <w:pPr>
        <w:pStyle w:val="51"/>
        <w:rPr>
          <w:rFonts w:hint="eastAsia" w:ascii="宋体" w:hAnsi="宋体" w:eastAsia="宋体" w:cs="宋体"/>
          <w:color w:val="000000" w:themeColor="text1"/>
          <w:sz w:val="28"/>
          <w:szCs w:val="28"/>
          <w14:textFill>
            <w14:solidFill>
              <w14:schemeClr w14:val="tx1"/>
            </w14:solidFill>
          </w14:textFill>
        </w:rPr>
      </w:pPr>
    </w:p>
    <w:p w14:paraId="2DADDE75">
      <w:pPr>
        <w:pStyle w:val="51"/>
        <w:rPr>
          <w:rFonts w:hint="eastAsia" w:ascii="宋体" w:hAnsi="宋体" w:eastAsia="宋体" w:cs="宋体"/>
          <w:color w:val="000000" w:themeColor="text1"/>
          <w:sz w:val="28"/>
          <w:szCs w:val="28"/>
          <w14:textFill>
            <w14:solidFill>
              <w14:schemeClr w14:val="tx1"/>
            </w14:solidFill>
          </w14:textFill>
        </w:rPr>
      </w:pPr>
    </w:p>
    <w:p w14:paraId="5C43F644">
      <w:pPr>
        <w:pStyle w:val="51"/>
        <w:rPr>
          <w:rFonts w:hint="eastAsia" w:ascii="宋体" w:hAnsi="宋体" w:eastAsia="宋体" w:cs="宋体"/>
          <w:color w:val="000000" w:themeColor="text1"/>
          <w:sz w:val="28"/>
          <w:szCs w:val="28"/>
          <w14:textFill>
            <w14:solidFill>
              <w14:schemeClr w14:val="tx1"/>
            </w14:solidFill>
          </w14:textFill>
        </w:rPr>
      </w:pPr>
    </w:p>
    <w:p w14:paraId="1EF37E07">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p>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14:paraId="2002157D">
      <w:pPr>
        <w:pStyle w:val="2"/>
        <w:numPr>
          <w:ilvl w:val="0"/>
          <w:numId w:val="4"/>
        </w:numPr>
        <w:bidi w:val="0"/>
        <w:ind w:left="0" w:leftChars="0" w:firstLine="0" w:firstLineChars="0"/>
        <w:jc w:val="center"/>
        <w:rPr>
          <w:rFonts w:hint="eastAsia"/>
          <w:sz w:val="32"/>
          <w:szCs w:val="32"/>
          <w:lang w:eastAsia="zh-CN"/>
        </w:rPr>
      </w:pPr>
      <w:bookmarkStart w:id="284" w:name="_Toc30671"/>
      <w:bookmarkStart w:id="285" w:name="_Toc30610"/>
      <w:bookmarkStart w:id="286" w:name="_Toc406150410"/>
      <w:bookmarkStart w:id="287" w:name="_Toc457826139"/>
      <w:r>
        <w:rPr>
          <w:rFonts w:hint="eastAsia"/>
          <w:sz w:val="32"/>
          <w:szCs w:val="32"/>
        </w:rPr>
        <w:t>合同</w:t>
      </w:r>
      <w:r>
        <w:rPr>
          <w:rFonts w:hint="eastAsia"/>
          <w:sz w:val="32"/>
          <w:szCs w:val="32"/>
          <w:lang w:eastAsia="zh-CN"/>
        </w:rPr>
        <w:t>（</w:t>
      </w:r>
      <w:r>
        <w:rPr>
          <w:rFonts w:hint="eastAsia"/>
          <w:sz w:val="32"/>
          <w:szCs w:val="32"/>
          <w:lang w:val="en-US" w:eastAsia="zh-CN"/>
        </w:rPr>
        <w:t>拟签订合同文本</w:t>
      </w:r>
      <w:r>
        <w:rPr>
          <w:rFonts w:hint="eastAsia"/>
          <w:sz w:val="32"/>
          <w:szCs w:val="32"/>
          <w:lang w:eastAsia="zh-CN"/>
        </w:rPr>
        <w:t>）</w:t>
      </w:r>
      <w:bookmarkEnd w:id="284"/>
      <w:bookmarkEnd w:id="285"/>
    </w:p>
    <w:p w14:paraId="0F595A39">
      <w:pPr>
        <w:jc w:val="center"/>
        <w:rPr>
          <w:rFonts w:hint="eastAsia" w:ascii="宋体" w:hAnsi="宋体" w:eastAsia="宋体" w:cs="宋体"/>
          <w:b/>
          <w:bCs/>
          <w:sz w:val="24"/>
          <w:szCs w:val="28"/>
          <w:lang w:eastAsia="zh-CN"/>
        </w:rPr>
      </w:pPr>
      <w:r>
        <w:rPr>
          <w:rFonts w:hint="eastAsia" w:ascii="宋体" w:hAnsi="宋体" w:eastAsia="宋体" w:cs="宋体"/>
          <w:b/>
          <w:bCs/>
          <w:sz w:val="24"/>
          <w:szCs w:val="28"/>
          <w:lang w:eastAsia="zh-CN"/>
        </w:rPr>
        <w:t>（仅供参考，最终以甲乙双方实际协商签定协议为准)</w:t>
      </w:r>
    </w:p>
    <w:p w14:paraId="5D7829C9">
      <w:pPr>
        <w:rPr>
          <w:rFonts w:hint="eastAsia"/>
          <w:lang w:eastAsia="zh-CN"/>
        </w:rPr>
      </w:pPr>
    </w:p>
    <w:p w14:paraId="372236D4">
      <w:pPr>
        <w:pageBreakBefore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一、工程概述：</w:t>
      </w:r>
    </w:p>
    <w:p w14:paraId="6954ECB5">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rPr>
      </w:pPr>
      <w:r>
        <w:rPr>
          <w:rFonts w:hint="eastAsia" w:ascii="宋体" w:hAnsi="宋体" w:eastAsia="宋体" w:cs="宋体"/>
          <w:kern w:val="32"/>
          <w:sz w:val="28"/>
          <w:szCs w:val="28"/>
          <w:lang w:bidi="ar"/>
        </w:rPr>
        <w:t>工程名称：</w:t>
      </w:r>
      <w:r>
        <w:rPr>
          <w:rFonts w:hint="eastAsia" w:ascii="宋体" w:hAnsi="宋体" w:cs="宋体"/>
          <w:kern w:val="32"/>
          <w:sz w:val="28"/>
          <w:szCs w:val="28"/>
          <w:lang w:eastAsia="zh-CN" w:bidi="ar"/>
        </w:rPr>
        <w:t>宜川县2026年农业水价综合改革工程</w:t>
      </w:r>
      <w:r>
        <w:rPr>
          <w:rFonts w:hint="eastAsia" w:ascii="宋体" w:hAnsi="宋体" w:eastAsia="宋体" w:cs="宋体"/>
          <w:kern w:val="32"/>
          <w:sz w:val="28"/>
          <w:szCs w:val="28"/>
          <w:lang w:bidi="ar"/>
        </w:rPr>
        <w:t>。</w:t>
      </w:r>
    </w:p>
    <w:p w14:paraId="6DC9376F">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rPr>
      </w:pPr>
      <w:r>
        <w:rPr>
          <w:rFonts w:hint="eastAsia" w:ascii="宋体" w:hAnsi="宋体" w:eastAsia="宋体" w:cs="宋体"/>
          <w:kern w:val="32"/>
          <w:sz w:val="28"/>
          <w:szCs w:val="28"/>
          <w:lang w:bidi="ar"/>
        </w:rPr>
        <w:t>工程地址：</w:t>
      </w:r>
      <w:r>
        <w:rPr>
          <w:rFonts w:hint="eastAsia" w:ascii="宋体" w:hAnsi="宋体" w:cs="宋体"/>
          <w:kern w:val="32"/>
          <w:sz w:val="28"/>
          <w:szCs w:val="28"/>
          <w:lang w:eastAsia="zh-CN" w:bidi="ar"/>
        </w:rPr>
        <w:t>宜川县水务局</w:t>
      </w:r>
      <w:r>
        <w:rPr>
          <w:rFonts w:hint="eastAsia" w:ascii="宋体" w:hAnsi="宋体" w:eastAsia="宋体" w:cs="宋体"/>
          <w:kern w:val="32"/>
          <w:sz w:val="28"/>
          <w:szCs w:val="28"/>
          <w:lang w:val="en-US" w:eastAsia="zh-CN" w:bidi="ar"/>
        </w:rPr>
        <w:t>指定地点</w:t>
      </w:r>
      <w:r>
        <w:rPr>
          <w:rFonts w:hint="eastAsia" w:ascii="宋体" w:hAnsi="宋体" w:eastAsia="宋体" w:cs="宋体"/>
          <w:kern w:val="32"/>
          <w:sz w:val="28"/>
          <w:szCs w:val="28"/>
          <w:lang w:bidi="ar"/>
        </w:rPr>
        <w:t>。</w:t>
      </w:r>
    </w:p>
    <w:p w14:paraId="63D75CDC">
      <w:pPr>
        <w:pageBreakBefore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二、</w:t>
      </w:r>
      <w:r>
        <w:rPr>
          <w:rFonts w:hint="eastAsia" w:ascii="宋体" w:hAnsi="宋体" w:eastAsia="宋体" w:cs="宋体"/>
          <w:b/>
          <w:bCs/>
          <w:color w:val="auto"/>
          <w:sz w:val="28"/>
          <w:szCs w:val="28"/>
        </w:rPr>
        <w:t>工程工期：</w:t>
      </w:r>
    </w:p>
    <w:p w14:paraId="4F0463DB">
      <w:pPr>
        <w:pStyle w:val="17"/>
        <w:pageBreakBefore w:val="0"/>
        <w:widowControl/>
        <w:kinsoku/>
        <w:wordWrap/>
        <w:overflowPunct/>
        <w:topLinePunct w:val="0"/>
        <w:autoSpaceDE/>
        <w:autoSpaceDN/>
        <w:bidi w:val="0"/>
        <w:adjustRightInd/>
        <w:snapToGrid/>
        <w:spacing w:after="0" w:line="560" w:lineRule="exact"/>
        <w:ind w:left="0" w:leftChars="0" w:right="0" w:rightChars="0" w:firstLine="560" w:firstLineChars="200"/>
        <w:textAlignment w:val="auto"/>
        <w:rPr>
          <w:rFonts w:hint="eastAsia" w:ascii="宋体" w:hAnsi="宋体" w:eastAsia="宋体" w:cs="宋体"/>
          <w:bCs/>
          <w:color w:val="000000" w:themeColor="text1"/>
          <w:kern w:val="32"/>
          <w:sz w:val="28"/>
          <w:szCs w:val="28"/>
          <w14:textFill>
            <w14:solidFill>
              <w14:schemeClr w14:val="tx1"/>
            </w14:solidFill>
          </w14:textFill>
        </w:rPr>
      </w:pPr>
      <w:r>
        <w:rPr>
          <w:rFonts w:hint="eastAsia" w:ascii="宋体" w:hAnsi="宋体" w:eastAsia="宋体" w:cs="宋体"/>
          <w:bCs/>
          <w:color w:val="000000" w:themeColor="text1"/>
          <w:kern w:val="32"/>
          <w:sz w:val="28"/>
          <w:szCs w:val="28"/>
          <w:lang w:val="en-US" w:eastAsia="zh-CN"/>
          <w14:textFill>
            <w14:solidFill>
              <w14:schemeClr w14:val="tx1"/>
            </w14:solidFill>
          </w14:textFill>
        </w:rPr>
        <w:t>1.</w:t>
      </w:r>
      <w:r>
        <w:rPr>
          <w:rFonts w:hint="eastAsia" w:ascii="宋体" w:hAnsi="宋体" w:eastAsia="宋体" w:cs="宋体"/>
          <w:bCs/>
          <w:color w:val="000000" w:themeColor="text1"/>
          <w:kern w:val="32"/>
          <w:sz w:val="28"/>
          <w:szCs w:val="28"/>
          <w14:textFill>
            <w14:solidFill>
              <w14:schemeClr w14:val="tx1"/>
            </w14:solidFill>
          </w14:textFill>
        </w:rPr>
        <w:t>工期：</w:t>
      </w:r>
      <w:r>
        <w:rPr>
          <w:rFonts w:hint="eastAsia" w:ascii="宋体" w:hAnsi="宋体" w:eastAsia="宋体" w:cs="宋体"/>
          <w:color w:val="000000" w:themeColor="text1"/>
          <w:kern w:val="0"/>
          <w:sz w:val="28"/>
          <w:szCs w:val="28"/>
          <w14:textFill>
            <w14:solidFill>
              <w14:schemeClr w14:val="tx1"/>
            </w14:solidFill>
          </w14:textFill>
        </w:rPr>
        <w:t>自合同签订</w:t>
      </w:r>
      <w:r>
        <w:rPr>
          <w:rFonts w:hint="eastAsia" w:ascii="宋体" w:hAnsi="宋体" w:eastAsia="宋体" w:cs="宋体"/>
          <w:color w:val="000000" w:themeColor="text1"/>
          <w:kern w:val="0"/>
          <w:sz w:val="28"/>
          <w:szCs w:val="28"/>
          <w:lang w:val="en-US" w:eastAsia="zh-CN"/>
          <w14:textFill>
            <w14:solidFill>
              <w14:schemeClr w14:val="tx1"/>
            </w14:solidFill>
          </w14:textFill>
        </w:rPr>
        <w:t>之日起</w:t>
      </w:r>
      <w:r>
        <w:rPr>
          <w:rFonts w:hint="eastAsia" w:ascii="宋体" w:hAnsi="宋体" w:cs="宋体"/>
          <w:color w:val="000000" w:themeColor="text1"/>
          <w:kern w:val="0"/>
          <w:sz w:val="28"/>
          <w:szCs w:val="28"/>
          <w:lang w:val="en-US" w:eastAsia="zh-CN"/>
          <w14:textFill>
            <w14:solidFill>
              <w14:schemeClr w14:val="tx1"/>
            </w14:solidFill>
          </w14:textFill>
        </w:rPr>
        <w:t>30天</w:t>
      </w:r>
      <w:r>
        <w:rPr>
          <w:rFonts w:hint="eastAsia" w:ascii="宋体" w:hAnsi="宋体" w:eastAsia="宋体" w:cs="宋体"/>
          <w:color w:val="000000" w:themeColor="text1"/>
          <w:kern w:val="0"/>
          <w:sz w:val="28"/>
          <w:szCs w:val="28"/>
          <w14:textFill>
            <w14:solidFill>
              <w14:schemeClr w14:val="tx1"/>
            </w14:solidFill>
          </w14:textFill>
        </w:rPr>
        <w:t>。</w:t>
      </w:r>
      <w:r>
        <w:rPr>
          <w:rFonts w:hint="eastAsia" w:ascii="宋体" w:hAnsi="宋体" w:eastAsia="宋体" w:cs="宋体"/>
          <w:color w:val="000000" w:themeColor="text1"/>
          <w:kern w:val="0"/>
          <w:sz w:val="28"/>
          <w:szCs w:val="28"/>
          <w:lang w:val="en-US" w:eastAsia="zh-CN"/>
          <w14:textFill>
            <w14:solidFill>
              <w14:schemeClr w14:val="tx1"/>
            </w14:solidFill>
          </w14:textFill>
        </w:rPr>
        <w:t xml:space="preserve"> </w:t>
      </w:r>
    </w:p>
    <w:p w14:paraId="16DC0079">
      <w:pPr>
        <w:pStyle w:val="17"/>
        <w:pageBreakBefore w:val="0"/>
        <w:widowControl/>
        <w:kinsoku/>
        <w:wordWrap/>
        <w:overflowPunct/>
        <w:topLinePunct w:val="0"/>
        <w:autoSpaceDE/>
        <w:autoSpaceDN/>
        <w:bidi w:val="0"/>
        <w:adjustRightInd/>
        <w:snapToGrid/>
        <w:spacing w:after="0" w:line="560" w:lineRule="exact"/>
        <w:ind w:left="0" w:leftChars="0" w:right="0" w:rightChars="0" w:firstLine="560" w:firstLineChars="200"/>
        <w:textAlignment w:val="auto"/>
        <w:rPr>
          <w:rFonts w:hint="eastAsia" w:ascii="宋体" w:hAnsi="宋体" w:eastAsia="宋体" w:cs="宋体"/>
          <w:bCs/>
          <w:kern w:val="32"/>
          <w:sz w:val="28"/>
          <w:szCs w:val="28"/>
        </w:rPr>
      </w:pPr>
      <w:r>
        <w:rPr>
          <w:rFonts w:hint="eastAsia" w:ascii="宋体" w:hAnsi="宋体" w:eastAsia="宋体" w:cs="宋体"/>
          <w:bCs/>
          <w:kern w:val="32"/>
          <w:sz w:val="28"/>
          <w:szCs w:val="28"/>
        </w:rPr>
        <w:t>2.</w:t>
      </w:r>
      <w:r>
        <w:rPr>
          <w:rFonts w:hint="eastAsia" w:ascii="宋体" w:hAnsi="宋体" w:cs="宋体"/>
          <w:bCs/>
          <w:kern w:val="32"/>
          <w:sz w:val="28"/>
          <w:szCs w:val="28"/>
          <w:lang w:eastAsia="zh-CN"/>
        </w:rPr>
        <w:t>成交人</w:t>
      </w:r>
      <w:r>
        <w:rPr>
          <w:rFonts w:hint="eastAsia" w:ascii="宋体" w:hAnsi="宋体" w:eastAsia="宋体" w:cs="宋体"/>
          <w:bCs/>
          <w:kern w:val="32"/>
          <w:sz w:val="28"/>
          <w:szCs w:val="28"/>
        </w:rPr>
        <w:t>未征得采购人同意和谅解而单方面延迟工期，将按违约终止合同。</w:t>
      </w:r>
    </w:p>
    <w:p w14:paraId="5CFDCF0D">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rPr>
      </w:pPr>
      <w:r>
        <w:rPr>
          <w:rFonts w:hint="eastAsia" w:ascii="宋体" w:hAnsi="宋体" w:eastAsia="宋体" w:cs="宋体"/>
          <w:bCs/>
          <w:kern w:val="32"/>
          <w:sz w:val="28"/>
          <w:szCs w:val="28"/>
          <w:lang w:val="en-US" w:eastAsia="zh-CN" w:bidi="ar"/>
        </w:rPr>
        <w:t>3.</w:t>
      </w:r>
      <w:r>
        <w:rPr>
          <w:rFonts w:hint="eastAsia" w:ascii="宋体" w:hAnsi="宋体" w:cs="宋体"/>
          <w:bCs/>
          <w:kern w:val="32"/>
          <w:sz w:val="28"/>
          <w:szCs w:val="28"/>
          <w:lang w:eastAsia="zh-CN" w:bidi="ar"/>
        </w:rPr>
        <w:t>成交人</w:t>
      </w:r>
      <w:r>
        <w:rPr>
          <w:rFonts w:hint="eastAsia" w:ascii="宋体" w:hAnsi="宋体" w:eastAsia="宋体" w:cs="宋体"/>
          <w:bCs/>
          <w:kern w:val="32"/>
          <w:sz w:val="28"/>
          <w:szCs w:val="28"/>
          <w:lang w:bidi="ar"/>
        </w:rPr>
        <w:t>遇到可能妨碍按期完工的情况时，须及时以书面形式通知采购人，说明原由、拖延的期限等；采购人、采购代理机构在收到通知后，尽快进行情况评估并确定是否通过或签订补充合同，酌情延长工期时间或者通过协商加收误期赔偿金。</w:t>
      </w:r>
    </w:p>
    <w:p w14:paraId="1B106D47">
      <w:pPr>
        <w:pageBreakBefore w:val="0"/>
        <w:tabs>
          <w:tab w:val="left" w:pos="1155"/>
        </w:tabs>
        <w:kinsoku/>
        <w:wordWrap/>
        <w:overflowPunct/>
        <w:topLinePunct w:val="0"/>
        <w:autoSpaceDE/>
        <w:autoSpaceDN/>
        <w:bidi w:val="0"/>
        <w:adjustRightInd/>
        <w:snapToGrid/>
        <w:spacing w:line="560" w:lineRule="exact"/>
        <w:ind w:firstLine="562" w:firstLineChars="200"/>
        <w:textAlignment w:val="auto"/>
        <w:rPr>
          <w:rFonts w:hint="default" w:ascii="宋体" w:hAnsi="宋体" w:eastAsia="宋体" w:cs="宋体"/>
          <w:b/>
          <w:bCs/>
          <w:color w:val="auto"/>
          <w:sz w:val="28"/>
          <w:szCs w:val="28"/>
          <w:u w:val="single"/>
          <w:lang w:val="en-US" w:eastAsia="zh-CN"/>
        </w:rPr>
      </w:pPr>
      <w:r>
        <w:rPr>
          <w:rFonts w:hint="eastAsia" w:ascii="宋体" w:hAnsi="宋体" w:eastAsia="宋体" w:cs="宋体"/>
          <w:b/>
          <w:bCs/>
          <w:color w:val="auto"/>
          <w:sz w:val="28"/>
          <w:szCs w:val="28"/>
          <w:lang w:val="en-US" w:eastAsia="zh-CN"/>
        </w:rPr>
        <w:t>三、</w:t>
      </w:r>
      <w:r>
        <w:rPr>
          <w:rFonts w:hint="eastAsia" w:ascii="宋体" w:hAnsi="宋体" w:eastAsia="宋体" w:cs="宋体"/>
          <w:b/>
          <w:bCs/>
          <w:color w:val="auto"/>
          <w:sz w:val="28"/>
          <w:szCs w:val="28"/>
        </w:rPr>
        <w:t>合同总价款：</w:t>
      </w:r>
      <w:r>
        <w:rPr>
          <w:rFonts w:hint="eastAsia" w:ascii="宋体" w:hAnsi="宋体" w:cs="宋体"/>
          <w:b/>
          <w:bCs/>
          <w:color w:val="auto"/>
          <w:sz w:val="28"/>
          <w:szCs w:val="28"/>
          <w:u w:val="single"/>
          <w:lang w:val="en-US" w:eastAsia="zh-CN"/>
        </w:rPr>
        <w:t xml:space="preserve">                    </w:t>
      </w:r>
    </w:p>
    <w:p w14:paraId="05232591">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rPr>
      </w:pPr>
      <w:r>
        <w:rPr>
          <w:rFonts w:hint="eastAsia" w:ascii="宋体" w:hAnsi="宋体" w:eastAsia="宋体" w:cs="宋体"/>
          <w:kern w:val="32"/>
          <w:sz w:val="28"/>
          <w:szCs w:val="28"/>
          <w:lang w:bidi="ar"/>
        </w:rPr>
        <w:t>合同价款</w:t>
      </w:r>
      <w:r>
        <w:rPr>
          <w:rFonts w:hint="eastAsia" w:ascii="宋体" w:hAnsi="宋体" w:eastAsia="宋体" w:cs="宋体"/>
          <w:bCs/>
          <w:kern w:val="32"/>
          <w:sz w:val="28"/>
          <w:szCs w:val="28"/>
          <w:lang w:bidi="ar"/>
        </w:rPr>
        <w:t>包括了供应商完成本项目和合同条款确定的</w:t>
      </w:r>
      <w:r>
        <w:rPr>
          <w:rFonts w:hint="eastAsia" w:ascii="宋体" w:hAnsi="宋体" w:eastAsia="宋体" w:cs="宋体"/>
          <w:kern w:val="32"/>
          <w:sz w:val="28"/>
          <w:szCs w:val="28"/>
          <w:lang w:bidi="ar"/>
        </w:rPr>
        <w:t>磋商</w:t>
      </w:r>
      <w:r>
        <w:rPr>
          <w:rFonts w:hint="eastAsia" w:ascii="宋体" w:hAnsi="宋体" w:eastAsia="宋体" w:cs="宋体"/>
          <w:bCs/>
          <w:kern w:val="32"/>
          <w:sz w:val="28"/>
          <w:szCs w:val="28"/>
          <w:lang w:bidi="ar"/>
        </w:rPr>
        <w:t>范围内的全部工作内容所需的费用。以最终投标结果为准，工程量以实际发生量计算，</w:t>
      </w:r>
      <w:r>
        <w:rPr>
          <w:rFonts w:hint="eastAsia" w:ascii="宋体" w:hAnsi="宋体" w:eastAsia="宋体" w:cs="宋体"/>
          <w:kern w:val="32"/>
          <w:sz w:val="28"/>
          <w:szCs w:val="28"/>
          <w:lang w:bidi="ar"/>
        </w:rPr>
        <w:t>合同价不受市场价格变化因素的影响。</w:t>
      </w:r>
      <w:r>
        <w:rPr>
          <w:rFonts w:hint="eastAsia" w:ascii="宋体" w:hAnsi="宋体" w:eastAsia="宋体" w:cs="宋体"/>
          <w:bCs/>
          <w:kern w:val="32"/>
          <w:sz w:val="28"/>
          <w:szCs w:val="28"/>
          <w:lang w:bidi="ar"/>
        </w:rPr>
        <w:t xml:space="preserve"> </w:t>
      </w:r>
    </w:p>
    <w:p w14:paraId="3C2A80E5">
      <w:pPr>
        <w:pageBreakBefore w:val="0"/>
        <w:tabs>
          <w:tab w:val="left" w:pos="1155"/>
        </w:tabs>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Cs/>
          <w:kern w:val="32"/>
          <w:sz w:val="28"/>
          <w:szCs w:val="28"/>
        </w:rPr>
      </w:pPr>
      <w:r>
        <w:rPr>
          <w:rFonts w:hint="eastAsia" w:ascii="宋体" w:hAnsi="宋体" w:eastAsia="宋体" w:cs="宋体"/>
          <w:b/>
          <w:bCs/>
          <w:color w:val="auto"/>
          <w:sz w:val="28"/>
          <w:szCs w:val="28"/>
          <w:lang w:val="en-US" w:eastAsia="zh-CN"/>
        </w:rPr>
        <w:t>四、</w:t>
      </w:r>
      <w:r>
        <w:rPr>
          <w:rFonts w:hint="eastAsia" w:ascii="宋体" w:hAnsi="宋体" w:eastAsia="宋体" w:cs="宋体"/>
          <w:b/>
          <w:bCs/>
          <w:color w:val="auto"/>
          <w:sz w:val="28"/>
          <w:szCs w:val="28"/>
        </w:rPr>
        <w:t>工程技术资料：</w:t>
      </w:r>
      <w:r>
        <w:rPr>
          <w:rFonts w:hint="eastAsia" w:ascii="宋体" w:hAnsi="宋体" w:eastAsia="宋体" w:cs="宋体"/>
          <w:bCs/>
          <w:kern w:val="32"/>
          <w:sz w:val="28"/>
          <w:szCs w:val="28"/>
          <w:lang w:bidi="ar"/>
        </w:rPr>
        <w:t>即国家主管部门的批文、行业监管部门的许可、工程勘察设计资料、工程施工图纸等。</w:t>
      </w:r>
    </w:p>
    <w:p w14:paraId="40671531">
      <w:pPr>
        <w:pageBreakBefore w:val="0"/>
        <w:tabs>
          <w:tab w:val="left" w:pos="1155"/>
        </w:tabs>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Cs/>
          <w:kern w:val="32"/>
          <w:sz w:val="28"/>
          <w:szCs w:val="28"/>
        </w:rPr>
      </w:pPr>
      <w:r>
        <w:rPr>
          <w:rFonts w:hint="eastAsia" w:ascii="宋体" w:hAnsi="宋体" w:eastAsia="宋体" w:cs="宋体"/>
          <w:b/>
          <w:bCs/>
          <w:color w:val="auto"/>
          <w:sz w:val="28"/>
          <w:szCs w:val="28"/>
          <w:lang w:val="en-US" w:eastAsia="zh-CN"/>
        </w:rPr>
        <w:t>五、</w:t>
      </w:r>
      <w:r>
        <w:rPr>
          <w:rFonts w:hint="eastAsia" w:ascii="宋体" w:hAnsi="宋体" w:eastAsia="宋体" w:cs="宋体"/>
          <w:b/>
          <w:bCs/>
          <w:color w:val="auto"/>
          <w:sz w:val="28"/>
          <w:szCs w:val="28"/>
        </w:rPr>
        <w:t>知识产权：</w:t>
      </w:r>
      <w:r>
        <w:rPr>
          <w:rFonts w:hint="eastAsia" w:ascii="宋体" w:hAnsi="宋体" w:eastAsia="宋体" w:cs="宋体"/>
          <w:bCs/>
          <w:kern w:val="32"/>
          <w:sz w:val="28"/>
          <w:szCs w:val="28"/>
          <w:lang w:bidi="ar"/>
        </w:rPr>
        <w:t>即</w:t>
      </w:r>
      <w:r>
        <w:rPr>
          <w:rFonts w:hint="eastAsia" w:ascii="宋体" w:hAnsi="宋体" w:cs="宋体"/>
          <w:bCs/>
          <w:kern w:val="32"/>
          <w:sz w:val="28"/>
          <w:szCs w:val="28"/>
          <w:lang w:eastAsia="zh-CN" w:bidi="ar"/>
        </w:rPr>
        <w:t>成交人</w:t>
      </w:r>
      <w:r>
        <w:rPr>
          <w:rFonts w:hint="eastAsia" w:ascii="宋体" w:hAnsi="宋体" w:eastAsia="宋体" w:cs="宋体"/>
          <w:bCs/>
          <w:kern w:val="32"/>
          <w:sz w:val="28"/>
          <w:szCs w:val="28"/>
          <w:lang w:bidi="ar"/>
        </w:rPr>
        <w:t>在提供施工技术、工程材料、工程设备等时，对涉及任何有关知识产权的法律诉讼承担全责。</w:t>
      </w:r>
    </w:p>
    <w:p w14:paraId="20717200">
      <w:pPr>
        <w:pageBreakBefore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六、</w:t>
      </w:r>
      <w:r>
        <w:rPr>
          <w:rFonts w:hint="eastAsia" w:ascii="宋体" w:hAnsi="宋体" w:eastAsia="宋体" w:cs="宋体"/>
          <w:b/>
          <w:bCs/>
          <w:color w:val="auto"/>
          <w:sz w:val="28"/>
          <w:szCs w:val="28"/>
        </w:rPr>
        <w:t>施工的组织</w:t>
      </w:r>
    </w:p>
    <w:p w14:paraId="1A9C0B42">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val="en-US" w:eastAsia="zh-CN" w:bidi="ar"/>
        </w:rPr>
        <w:t>1.</w:t>
      </w:r>
      <w:r>
        <w:rPr>
          <w:rFonts w:hint="eastAsia" w:ascii="宋体" w:hAnsi="宋体" w:eastAsia="宋体" w:cs="宋体"/>
          <w:bCs/>
          <w:kern w:val="32"/>
          <w:sz w:val="28"/>
          <w:szCs w:val="28"/>
          <w:lang w:bidi="ar"/>
        </w:rPr>
        <w:t>施工现场各方委派总责任人的职责和具体委派办法。</w:t>
      </w:r>
    </w:p>
    <w:p w14:paraId="63AAD349">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lang w:bidi="ar"/>
        </w:rPr>
      </w:pPr>
      <w:r>
        <w:rPr>
          <w:rFonts w:hint="eastAsia" w:ascii="宋体" w:hAnsi="宋体" w:eastAsia="宋体" w:cs="宋体"/>
          <w:kern w:val="32"/>
          <w:sz w:val="28"/>
          <w:szCs w:val="28"/>
          <w:lang w:bidi="ar"/>
        </w:rPr>
        <w:t>1.1采购人通过授权的方式委派总负责人，其主要职责是组织该项目的具体实施过程，处理合同履行过程中的质量验收、安全管理、竣工结算等具体事宜。</w:t>
      </w:r>
    </w:p>
    <w:p w14:paraId="3CD78298">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lang w:bidi="ar"/>
        </w:rPr>
      </w:pPr>
      <w:r>
        <w:rPr>
          <w:rFonts w:hint="eastAsia" w:ascii="宋体" w:hAnsi="宋体" w:eastAsia="宋体" w:cs="宋体"/>
          <w:kern w:val="32"/>
          <w:sz w:val="28"/>
          <w:szCs w:val="28"/>
          <w:lang w:bidi="ar"/>
        </w:rPr>
        <w:t>1.2</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以投标文件约定的方式委派总负责人，其主要职责是全面履行本项目的管理职责，为本工程参与各方做好协调和服务，在资金、质量、安全、环境保护、文明</w:t>
      </w:r>
      <w:r>
        <w:rPr>
          <w:rFonts w:hint="eastAsia" w:ascii="宋体" w:hAnsi="宋体" w:eastAsia="宋体" w:cs="宋体"/>
          <w:kern w:val="32"/>
          <w:sz w:val="28"/>
          <w:szCs w:val="28"/>
          <w:lang w:bidi="ar"/>
        </w:rPr>
        <w:fldChar w:fldCharType="begin"/>
      </w:r>
      <w:r>
        <w:rPr>
          <w:rFonts w:hint="eastAsia" w:ascii="宋体" w:hAnsi="宋体" w:eastAsia="宋体" w:cs="宋体"/>
          <w:kern w:val="32"/>
          <w:sz w:val="28"/>
          <w:szCs w:val="28"/>
          <w:lang w:bidi="ar"/>
        </w:rPr>
        <w:instrText xml:space="preserve"> HYPERLINK "http://www.fdcew.com/Soft/jzsg/Index.html" \t "_blank" </w:instrText>
      </w:r>
      <w:r>
        <w:rPr>
          <w:rFonts w:hint="eastAsia" w:ascii="宋体" w:hAnsi="宋体" w:eastAsia="宋体" w:cs="宋体"/>
          <w:kern w:val="32"/>
          <w:sz w:val="28"/>
          <w:szCs w:val="28"/>
          <w:lang w:bidi="ar"/>
        </w:rPr>
        <w:fldChar w:fldCharType="separate"/>
      </w:r>
      <w:r>
        <w:rPr>
          <w:rFonts w:hint="eastAsia" w:ascii="宋体" w:hAnsi="宋体" w:eastAsia="宋体" w:cs="宋体"/>
          <w:kern w:val="32"/>
          <w:sz w:val="28"/>
          <w:szCs w:val="28"/>
          <w:lang w:bidi="ar"/>
        </w:rPr>
        <w:t>施工</w:t>
      </w:r>
      <w:r>
        <w:rPr>
          <w:rFonts w:hint="eastAsia" w:ascii="宋体" w:hAnsi="宋体" w:eastAsia="宋体" w:cs="宋体"/>
          <w:kern w:val="32"/>
          <w:sz w:val="28"/>
          <w:szCs w:val="28"/>
          <w:lang w:bidi="ar"/>
        </w:rPr>
        <w:fldChar w:fldCharType="end"/>
      </w:r>
      <w:r>
        <w:rPr>
          <w:rFonts w:hint="eastAsia" w:ascii="宋体" w:hAnsi="宋体" w:eastAsia="宋体" w:cs="宋体"/>
          <w:kern w:val="32"/>
          <w:sz w:val="28"/>
          <w:szCs w:val="28"/>
          <w:lang w:bidi="ar"/>
        </w:rPr>
        <w:t>等方面向采购人直接负责。具体负责编制施工方案、安排施工过程、把控材料及施工质量、安全管理等事宜。</w:t>
      </w:r>
    </w:p>
    <w:p w14:paraId="665B9F88">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lang w:bidi="ar"/>
        </w:rPr>
      </w:pPr>
      <w:r>
        <w:rPr>
          <w:rFonts w:hint="eastAsia" w:ascii="宋体" w:hAnsi="宋体" w:eastAsia="宋体" w:cs="宋体"/>
          <w:kern w:val="32"/>
          <w:sz w:val="28"/>
          <w:szCs w:val="28"/>
          <w:lang w:bidi="ar"/>
        </w:rPr>
        <w:t>2</w:t>
      </w:r>
      <w:r>
        <w:rPr>
          <w:rFonts w:hint="eastAsia" w:ascii="宋体" w:hAnsi="宋体" w:eastAsia="宋体" w:cs="宋体"/>
          <w:kern w:val="32"/>
          <w:sz w:val="28"/>
          <w:szCs w:val="28"/>
          <w:lang w:val="en-US" w:eastAsia="zh-CN" w:bidi="ar"/>
        </w:rPr>
        <w:t>.</w:t>
      </w:r>
      <w:r>
        <w:rPr>
          <w:rFonts w:hint="eastAsia" w:ascii="宋体" w:hAnsi="宋体" w:eastAsia="宋体" w:cs="宋体"/>
          <w:kern w:val="32"/>
          <w:sz w:val="28"/>
          <w:szCs w:val="28"/>
          <w:lang w:bidi="ar"/>
        </w:rPr>
        <w:t>开工、延期开工手续与开工确认。</w:t>
      </w:r>
    </w:p>
    <w:p w14:paraId="5095E4DB">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lang w:bidi="ar"/>
        </w:rPr>
      </w:pP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向采购人（监理工程师）提交工程开工报审表，经采购人（监理工程师）批准后方可开工。因施工现场条件等原因导致项目无法按期开工的，</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应该向采购人（监理工程师）提供延期开工申请，经采购人（监理工程师）确认后明确开工时间。</w:t>
      </w:r>
    </w:p>
    <w:p w14:paraId="7982555B">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val="en-US" w:eastAsia="zh-CN" w:bidi="ar"/>
        </w:rPr>
        <w:t>3.</w:t>
      </w:r>
      <w:r>
        <w:rPr>
          <w:rFonts w:hint="eastAsia" w:ascii="宋体" w:hAnsi="宋体" w:eastAsia="宋体" w:cs="宋体"/>
          <w:bCs/>
          <w:kern w:val="32"/>
          <w:sz w:val="28"/>
          <w:szCs w:val="28"/>
          <w:lang w:bidi="ar"/>
        </w:rPr>
        <w:t>暂停施工的原由、期限、再复工的确认及费用承担。</w:t>
      </w:r>
    </w:p>
    <w:p w14:paraId="620CC51D">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bidi="ar"/>
        </w:rPr>
        <w:t>因施工现场条件、设计变更等原因导致暂停施工的，</w:t>
      </w:r>
      <w:r>
        <w:rPr>
          <w:rFonts w:hint="eastAsia" w:ascii="宋体" w:hAnsi="宋体" w:cs="宋体"/>
          <w:bCs/>
          <w:kern w:val="32"/>
          <w:sz w:val="28"/>
          <w:szCs w:val="28"/>
          <w:lang w:eastAsia="zh-CN" w:bidi="ar"/>
        </w:rPr>
        <w:t>成交人</w:t>
      </w:r>
      <w:r>
        <w:rPr>
          <w:rFonts w:hint="eastAsia" w:ascii="宋体" w:hAnsi="宋体" w:eastAsia="宋体" w:cs="宋体"/>
          <w:bCs/>
          <w:kern w:val="32"/>
          <w:sz w:val="28"/>
          <w:szCs w:val="28"/>
          <w:lang w:bidi="ar"/>
        </w:rPr>
        <w:t>应该向采购人（监理</w:t>
      </w:r>
      <w:r>
        <w:rPr>
          <w:rFonts w:hint="eastAsia" w:ascii="宋体" w:hAnsi="宋体" w:eastAsia="宋体" w:cs="宋体"/>
          <w:kern w:val="32"/>
          <w:sz w:val="28"/>
          <w:szCs w:val="28"/>
          <w:lang w:bidi="ar"/>
        </w:rPr>
        <w:t>工程师</w:t>
      </w:r>
      <w:r>
        <w:rPr>
          <w:rFonts w:hint="eastAsia" w:ascii="宋体" w:hAnsi="宋体" w:eastAsia="宋体" w:cs="宋体"/>
          <w:bCs/>
          <w:kern w:val="32"/>
          <w:sz w:val="28"/>
          <w:szCs w:val="28"/>
          <w:lang w:bidi="ar"/>
        </w:rPr>
        <w:t>）提供暂停施工的原由、期限、再复工等情况说明文件，经</w:t>
      </w:r>
      <w:r>
        <w:rPr>
          <w:rFonts w:hint="eastAsia" w:ascii="宋体" w:hAnsi="宋体" w:eastAsia="宋体" w:cs="宋体"/>
          <w:kern w:val="32"/>
          <w:sz w:val="28"/>
          <w:szCs w:val="28"/>
          <w:lang w:bidi="ar"/>
        </w:rPr>
        <w:t>采购人（监理工程师）</w:t>
      </w:r>
      <w:r>
        <w:rPr>
          <w:rFonts w:hint="eastAsia" w:ascii="宋体" w:hAnsi="宋体" w:eastAsia="宋体" w:cs="宋体"/>
          <w:bCs/>
          <w:kern w:val="32"/>
          <w:sz w:val="28"/>
          <w:szCs w:val="28"/>
          <w:lang w:bidi="ar"/>
        </w:rPr>
        <w:t>确认方可执行。因暂停施工导致的费用双方协商确定。</w:t>
      </w:r>
    </w:p>
    <w:p w14:paraId="5716100F">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val="en-US" w:eastAsia="zh-CN" w:bidi="ar"/>
        </w:rPr>
        <w:t>4.</w:t>
      </w:r>
      <w:r>
        <w:rPr>
          <w:rFonts w:hint="eastAsia" w:ascii="宋体" w:hAnsi="宋体" w:eastAsia="宋体" w:cs="宋体"/>
          <w:bCs/>
          <w:kern w:val="32"/>
          <w:sz w:val="28"/>
          <w:szCs w:val="28"/>
          <w:lang w:bidi="ar"/>
        </w:rPr>
        <w:t>非正常情况下，工期可顺延的因素和确认条件。</w:t>
      </w:r>
    </w:p>
    <w:p w14:paraId="455010D7">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rPr>
      </w:pPr>
      <w:r>
        <w:rPr>
          <w:rFonts w:hint="eastAsia" w:ascii="宋体" w:hAnsi="宋体" w:eastAsia="宋体" w:cs="宋体"/>
          <w:bCs/>
          <w:kern w:val="32"/>
          <w:sz w:val="28"/>
          <w:szCs w:val="28"/>
          <w:lang w:bidi="ar"/>
        </w:rPr>
        <w:t>因出现地震等不可抗力、重大变更等非</w:t>
      </w:r>
      <w:r>
        <w:rPr>
          <w:rFonts w:hint="eastAsia" w:ascii="宋体" w:hAnsi="宋体" w:cs="宋体"/>
          <w:bCs/>
          <w:kern w:val="32"/>
          <w:sz w:val="28"/>
          <w:szCs w:val="28"/>
          <w:lang w:eastAsia="zh-CN" w:bidi="ar"/>
        </w:rPr>
        <w:t>成交人</w:t>
      </w:r>
      <w:r>
        <w:rPr>
          <w:rFonts w:hint="eastAsia" w:ascii="宋体" w:hAnsi="宋体" w:eastAsia="宋体" w:cs="宋体"/>
          <w:bCs/>
          <w:kern w:val="32"/>
          <w:sz w:val="28"/>
          <w:szCs w:val="28"/>
          <w:lang w:bidi="ar"/>
        </w:rPr>
        <w:t>因素的非正常情况，工期可顺延，由</w:t>
      </w:r>
      <w:r>
        <w:rPr>
          <w:rFonts w:hint="eastAsia" w:ascii="宋体" w:hAnsi="宋体" w:cs="宋体"/>
          <w:bCs/>
          <w:kern w:val="32"/>
          <w:sz w:val="28"/>
          <w:szCs w:val="28"/>
          <w:lang w:eastAsia="zh-CN" w:bidi="ar"/>
        </w:rPr>
        <w:t>成交人</w:t>
      </w:r>
      <w:r>
        <w:rPr>
          <w:rFonts w:hint="eastAsia" w:ascii="宋体" w:hAnsi="宋体" w:eastAsia="宋体" w:cs="宋体"/>
          <w:bCs/>
          <w:kern w:val="32"/>
          <w:sz w:val="28"/>
          <w:szCs w:val="28"/>
          <w:lang w:bidi="ar"/>
        </w:rPr>
        <w:t>提交工期顺延情况说明并由采购人（监理</w:t>
      </w:r>
      <w:r>
        <w:rPr>
          <w:rFonts w:hint="eastAsia" w:ascii="宋体" w:hAnsi="宋体" w:eastAsia="宋体" w:cs="宋体"/>
          <w:kern w:val="32"/>
          <w:sz w:val="28"/>
          <w:szCs w:val="28"/>
          <w:lang w:bidi="ar"/>
        </w:rPr>
        <w:t>工程师</w:t>
      </w:r>
      <w:r>
        <w:rPr>
          <w:rFonts w:hint="eastAsia" w:ascii="宋体" w:hAnsi="宋体" w:eastAsia="宋体" w:cs="宋体"/>
          <w:bCs/>
          <w:kern w:val="32"/>
          <w:sz w:val="28"/>
          <w:szCs w:val="28"/>
          <w:lang w:bidi="ar"/>
        </w:rPr>
        <w:t>）确认。</w:t>
      </w:r>
    </w:p>
    <w:p w14:paraId="4E889E83">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lang w:bidi="ar"/>
        </w:rPr>
      </w:pPr>
      <w:r>
        <w:rPr>
          <w:rFonts w:hint="eastAsia" w:ascii="宋体" w:hAnsi="宋体" w:eastAsia="宋体" w:cs="宋体"/>
          <w:kern w:val="32"/>
          <w:sz w:val="28"/>
          <w:szCs w:val="28"/>
          <w:lang w:val="en-US" w:eastAsia="zh-CN" w:bidi="ar"/>
        </w:rPr>
        <w:t>5.</w:t>
      </w:r>
      <w:r>
        <w:rPr>
          <w:rFonts w:hint="eastAsia" w:ascii="宋体" w:hAnsi="宋体" w:eastAsia="宋体" w:cs="宋体"/>
          <w:kern w:val="32"/>
          <w:sz w:val="28"/>
          <w:szCs w:val="28"/>
          <w:lang w:bidi="ar"/>
        </w:rPr>
        <w:t>工期奖罚条件。</w:t>
      </w:r>
    </w:p>
    <w:p w14:paraId="3B93F21A">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lang w:bidi="ar"/>
        </w:rPr>
      </w:pPr>
      <w:r>
        <w:rPr>
          <w:rFonts w:hint="eastAsia" w:ascii="宋体" w:hAnsi="宋体" w:eastAsia="宋体" w:cs="宋体"/>
          <w:kern w:val="32"/>
          <w:sz w:val="28"/>
          <w:szCs w:val="28"/>
          <w:lang w:bidi="ar"/>
        </w:rPr>
        <w:t>5.1采购人未按照约定的时间和要求提供场地、技术资料的，</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可以顺延工程日期。</w:t>
      </w:r>
    </w:p>
    <w:p w14:paraId="75D756BB">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lang w:bidi="ar"/>
        </w:rPr>
      </w:pPr>
      <w:r>
        <w:rPr>
          <w:rFonts w:hint="eastAsia" w:ascii="宋体" w:hAnsi="宋体" w:eastAsia="宋体" w:cs="宋体"/>
          <w:kern w:val="32"/>
          <w:sz w:val="28"/>
          <w:szCs w:val="28"/>
          <w:lang w:bidi="ar"/>
        </w:rPr>
        <w:t>5.2</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每延迟交工一天，按照竣工结算造价的万分之一赔偿给采购人。</w:t>
      </w:r>
    </w:p>
    <w:p w14:paraId="500A41FA">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bidi="ar"/>
        </w:rPr>
        <w:t>6</w:t>
      </w:r>
      <w:r>
        <w:rPr>
          <w:rFonts w:hint="eastAsia" w:ascii="宋体" w:hAnsi="宋体" w:eastAsia="宋体" w:cs="宋体"/>
          <w:bCs/>
          <w:kern w:val="32"/>
          <w:sz w:val="28"/>
          <w:szCs w:val="28"/>
          <w:lang w:val="en-US" w:eastAsia="zh-CN" w:bidi="ar"/>
        </w:rPr>
        <w:t>.</w:t>
      </w:r>
      <w:r>
        <w:rPr>
          <w:rFonts w:hint="eastAsia" w:ascii="宋体" w:hAnsi="宋体" w:eastAsia="宋体" w:cs="宋体"/>
          <w:bCs/>
          <w:kern w:val="32"/>
          <w:sz w:val="28"/>
          <w:szCs w:val="28"/>
          <w:lang w:bidi="ar"/>
        </w:rPr>
        <w:t>项目施工进展计划。</w:t>
      </w:r>
    </w:p>
    <w:p w14:paraId="3BBAF94D">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cs="宋体"/>
          <w:bCs/>
          <w:kern w:val="32"/>
          <w:sz w:val="28"/>
          <w:szCs w:val="28"/>
          <w:lang w:eastAsia="zh-CN" w:bidi="ar"/>
        </w:rPr>
        <w:t>成交人</w:t>
      </w:r>
      <w:r>
        <w:rPr>
          <w:rFonts w:hint="eastAsia" w:ascii="宋体" w:hAnsi="宋体" w:eastAsia="宋体" w:cs="宋体"/>
          <w:bCs/>
          <w:kern w:val="32"/>
          <w:sz w:val="28"/>
          <w:szCs w:val="28"/>
          <w:lang w:bidi="ar"/>
        </w:rPr>
        <w:t>要根据工期要求，制定科学的、操作性强的施工方案和施工进度安排，编制施工进度网络图或施工进度计划表，应当明确具体的开竣工日期及重大施工节点。</w:t>
      </w:r>
    </w:p>
    <w:p w14:paraId="1B534CC8">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val="en-US" w:eastAsia="zh-CN" w:bidi="ar"/>
        </w:rPr>
        <w:t>7.</w:t>
      </w:r>
      <w:r>
        <w:rPr>
          <w:rFonts w:hint="eastAsia" w:ascii="宋体" w:hAnsi="宋体" w:eastAsia="宋体" w:cs="宋体"/>
          <w:bCs/>
          <w:kern w:val="32"/>
          <w:sz w:val="28"/>
          <w:szCs w:val="28"/>
          <w:lang w:bidi="ar"/>
        </w:rPr>
        <w:t>施工现场管理办法。</w:t>
      </w:r>
    </w:p>
    <w:p w14:paraId="30070454">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bidi="ar"/>
        </w:rPr>
        <w:t>各参建方应当严格遵守采购人施工现场相关管理规定及办法，落实施工现场管理责任制。</w:t>
      </w:r>
    </w:p>
    <w:p w14:paraId="3EC86A3C">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val="en-US" w:eastAsia="zh-CN" w:bidi="ar"/>
        </w:rPr>
        <w:t>8.</w:t>
      </w:r>
      <w:r>
        <w:rPr>
          <w:rFonts w:hint="eastAsia" w:ascii="宋体" w:hAnsi="宋体" w:cs="宋体"/>
          <w:kern w:val="32"/>
          <w:sz w:val="28"/>
          <w:szCs w:val="28"/>
          <w:lang w:eastAsia="zh-CN" w:bidi="ar"/>
        </w:rPr>
        <w:t>成交人</w:t>
      </w:r>
      <w:r>
        <w:rPr>
          <w:rFonts w:hint="eastAsia" w:ascii="宋体" w:hAnsi="宋体" w:eastAsia="宋体" w:cs="宋体"/>
          <w:bCs/>
          <w:kern w:val="32"/>
          <w:sz w:val="28"/>
          <w:szCs w:val="28"/>
          <w:lang w:bidi="ar"/>
        </w:rPr>
        <w:t>不得转包或变相转包工程，在施工中不得出现拖欠工人工资现象，如出现上述现象采购人可随时终止合同，并由</w:t>
      </w:r>
      <w:r>
        <w:rPr>
          <w:rFonts w:hint="eastAsia" w:ascii="宋体" w:hAnsi="宋体" w:cs="宋体"/>
          <w:kern w:val="32"/>
          <w:sz w:val="28"/>
          <w:szCs w:val="28"/>
          <w:lang w:eastAsia="zh-CN" w:bidi="ar"/>
        </w:rPr>
        <w:t>成交人</w:t>
      </w:r>
      <w:r>
        <w:rPr>
          <w:rFonts w:hint="eastAsia" w:ascii="宋体" w:hAnsi="宋体" w:eastAsia="宋体" w:cs="宋体"/>
          <w:bCs/>
          <w:kern w:val="32"/>
          <w:sz w:val="28"/>
          <w:szCs w:val="28"/>
          <w:lang w:bidi="ar"/>
        </w:rPr>
        <w:t>承担一切经济损失和法律责任。</w:t>
      </w:r>
    </w:p>
    <w:p w14:paraId="0ABE2397">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val="en-US" w:eastAsia="zh-CN" w:bidi="ar"/>
        </w:rPr>
        <w:t>9.</w:t>
      </w:r>
      <w:r>
        <w:rPr>
          <w:rFonts w:hint="eastAsia" w:ascii="宋体" w:hAnsi="宋体" w:cs="宋体"/>
          <w:bCs/>
          <w:kern w:val="32"/>
          <w:sz w:val="28"/>
          <w:szCs w:val="28"/>
          <w:lang w:eastAsia="zh-CN" w:bidi="ar"/>
        </w:rPr>
        <w:t>成交人</w:t>
      </w:r>
      <w:r>
        <w:rPr>
          <w:rFonts w:hint="eastAsia" w:ascii="宋体" w:hAnsi="宋体" w:eastAsia="宋体" w:cs="宋体"/>
          <w:bCs/>
          <w:kern w:val="32"/>
          <w:sz w:val="28"/>
          <w:szCs w:val="28"/>
          <w:lang w:bidi="ar"/>
        </w:rPr>
        <w:t>交工时需提交完整、准确的竣工图纸、施工技术资料及采购人所要求的其他资料等。</w:t>
      </w:r>
    </w:p>
    <w:p w14:paraId="40E58391">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kern w:val="32"/>
          <w:sz w:val="28"/>
          <w:szCs w:val="28"/>
          <w:lang w:val="en-US" w:eastAsia="zh-CN" w:bidi="ar"/>
        </w:rPr>
        <w:t>10.</w:t>
      </w:r>
      <w:r>
        <w:rPr>
          <w:rFonts w:hint="eastAsia" w:ascii="宋体" w:hAnsi="宋体" w:cs="宋体"/>
          <w:kern w:val="32"/>
          <w:sz w:val="28"/>
          <w:szCs w:val="28"/>
          <w:lang w:eastAsia="zh-CN" w:bidi="ar"/>
        </w:rPr>
        <w:t>成交人</w:t>
      </w:r>
      <w:r>
        <w:rPr>
          <w:rFonts w:hint="eastAsia" w:ascii="宋体" w:hAnsi="宋体" w:eastAsia="宋体" w:cs="宋体"/>
          <w:bCs/>
          <w:kern w:val="32"/>
          <w:sz w:val="28"/>
          <w:szCs w:val="28"/>
          <w:lang w:bidi="ar"/>
        </w:rPr>
        <w:t>在施工过程中，必须做好现场各类设施设备的保护工作，不得造成损失或浪费。否则，由</w:t>
      </w:r>
      <w:r>
        <w:rPr>
          <w:rFonts w:hint="eastAsia" w:ascii="宋体" w:hAnsi="宋体" w:cs="宋体"/>
          <w:kern w:val="32"/>
          <w:sz w:val="28"/>
          <w:szCs w:val="28"/>
          <w:lang w:eastAsia="zh-CN" w:bidi="ar"/>
        </w:rPr>
        <w:t>成交人</w:t>
      </w:r>
      <w:r>
        <w:rPr>
          <w:rFonts w:hint="eastAsia" w:ascii="宋体" w:hAnsi="宋体" w:eastAsia="宋体" w:cs="宋体"/>
          <w:bCs/>
          <w:kern w:val="32"/>
          <w:sz w:val="28"/>
          <w:szCs w:val="28"/>
          <w:lang w:bidi="ar"/>
        </w:rPr>
        <w:t>负责恢复到原样并承担一切损失。</w:t>
      </w:r>
    </w:p>
    <w:p w14:paraId="539EC1ED">
      <w:pPr>
        <w:pageBreakBefore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七、</w:t>
      </w:r>
      <w:r>
        <w:rPr>
          <w:rFonts w:hint="eastAsia" w:ascii="宋体" w:hAnsi="宋体" w:eastAsia="宋体" w:cs="宋体"/>
          <w:b/>
          <w:bCs/>
          <w:color w:val="auto"/>
          <w:sz w:val="28"/>
          <w:szCs w:val="28"/>
        </w:rPr>
        <w:t>工程质量保证</w:t>
      </w:r>
    </w:p>
    <w:p w14:paraId="28FF069F">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rPr>
      </w:pPr>
      <w:r>
        <w:rPr>
          <w:rFonts w:hint="eastAsia" w:ascii="宋体" w:hAnsi="宋体" w:eastAsia="宋体" w:cs="宋体"/>
          <w:bCs/>
          <w:kern w:val="32"/>
          <w:sz w:val="28"/>
          <w:szCs w:val="28"/>
          <w:lang w:val="en-US" w:eastAsia="zh-CN" w:bidi="ar"/>
        </w:rPr>
        <w:t>1.</w:t>
      </w:r>
      <w:r>
        <w:rPr>
          <w:rFonts w:hint="eastAsia" w:ascii="宋体" w:hAnsi="宋体" w:cs="宋体"/>
          <w:kern w:val="32"/>
          <w:sz w:val="28"/>
          <w:szCs w:val="28"/>
          <w:lang w:eastAsia="zh-CN" w:bidi="ar"/>
        </w:rPr>
        <w:t>成交人</w:t>
      </w:r>
      <w:r>
        <w:rPr>
          <w:rFonts w:hint="eastAsia" w:ascii="宋体" w:hAnsi="宋体" w:eastAsia="宋体" w:cs="宋体"/>
          <w:bCs/>
          <w:kern w:val="32"/>
          <w:sz w:val="28"/>
          <w:szCs w:val="28"/>
          <w:lang w:bidi="ar"/>
        </w:rPr>
        <w:t>须按照国家颁布的施工规范和本工程设计图纸进行施工，接受采购人及其代理人的监督检查，并承担不合格工程的返工施工及费用。因返工耽误的工期不得顺延。</w:t>
      </w:r>
    </w:p>
    <w:p w14:paraId="63830317">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rPr>
      </w:pPr>
      <w:r>
        <w:rPr>
          <w:rFonts w:hint="eastAsia" w:ascii="宋体" w:hAnsi="宋体" w:eastAsia="宋体" w:cs="宋体"/>
          <w:bCs/>
          <w:kern w:val="32"/>
          <w:sz w:val="28"/>
          <w:szCs w:val="28"/>
          <w:lang w:val="en-US" w:eastAsia="zh-CN" w:bidi="ar"/>
        </w:rPr>
        <w:t>2.</w:t>
      </w:r>
      <w:r>
        <w:rPr>
          <w:rFonts w:hint="eastAsia" w:ascii="宋体" w:hAnsi="宋体" w:eastAsia="宋体" w:cs="宋体"/>
          <w:bCs/>
          <w:kern w:val="32"/>
          <w:sz w:val="28"/>
          <w:szCs w:val="28"/>
          <w:lang w:bidi="ar"/>
        </w:rPr>
        <w:t>对工程施工质量出现争议的，须由质量监督部门进行认定。败诉方承担认定费用，并对造成的其他损失给予相应的补偿。</w:t>
      </w:r>
    </w:p>
    <w:p w14:paraId="6A5B3BFB">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kern w:val="32"/>
          <w:sz w:val="28"/>
          <w:szCs w:val="28"/>
        </w:rPr>
      </w:pPr>
      <w:r>
        <w:rPr>
          <w:rFonts w:hint="eastAsia" w:ascii="宋体" w:hAnsi="宋体" w:eastAsia="宋体" w:cs="宋体"/>
          <w:bCs/>
          <w:kern w:val="32"/>
          <w:sz w:val="28"/>
          <w:szCs w:val="28"/>
          <w:lang w:val="en-US" w:eastAsia="zh-CN" w:bidi="ar"/>
        </w:rPr>
        <w:t>3.</w:t>
      </w:r>
      <w:r>
        <w:rPr>
          <w:rFonts w:hint="eastAsia" w:ascii="宋体" w:hAnsi="宋体" w:cs="宋体"/>
          <w:kern w:val="32"/>
          <w:sz w:val="28"/>
          <w:szCs w:val="28"/>
          <w:lang w:eastAsia="zh-CN" w:bidi="ar"/>
        </w:rPr>
        <w:t>成交人</w:t>
      </w:r>
      <w:r>
        <w:rPr>
          <w:rFonts w:hint="eastAsia" w:ascii="宋体" w:hAnsi="宋体" w:eastAsia="宋体" w:cs="宋体"/>
          <w:bCs/>
          <w:kern w:val="32"/>
          <w:sz w:val="28"/>
          <w:szCs w:val="28"/>
          <w:lang w:bidi="ar"/>
        </w:rPr>
        <w:t xml:space="preserve">对隐蔽工程的施工，具备覆盖、掩盖条件或达到协议条款约定的部分时，须自检合格后在隐蔽施工48小时前书面通知采购人代表，经采购人代表签字确认后，方可进行隐蔽工程的施工。 </w:t>
      </w:r>
    </w:p>
    <w:p w14:paraId="2F9F6B97">
      <w:pPr>
        <w:pageBreakBefore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八、</w:t>
      </w:r>
      <w:r>
        <w:rPr>
          <w:rFonts w:hint="eastAsia" w:ascii="宋体" w:hAnsi="宋体" w:eastAsia="宋体" w:cs="宋体"/>
          <w:b/>
          <w:bCs/>
          <w:color w:val="auto"/>
          <w:sz w:val="28"/>
          <w:szCs w:val="28"/>
        </w:rPr>
        <w:t>工程材料设备供应</w:t>
      </w:r>
    </w:p>
    <w:p w14:paraId="1B18003D">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val="en-US" w:eastAsia="zh-CN" w:bidi="ar"/>
        </w:rPr>
        <w:t>1.</w:t>
      </w:r>
      <w:r>
        <w:rPr>
          <w:rFonts w:hint="eastAsia" w:ascii="宋体" w:hAnsi="宋体" w:eastAsia="宋体" w:cs="宋体"/>
          <w:bCs/>
          <w:kern w:val="32"/>
          <w:sz w:val="28"/>
          <w:szCs w:val="28"/>
          <w:lang w:bidi="ar"/>
        </w:rPr>
        <w:t>由</w:t>
      </w:r>
      <w:r>
        <w:rPr>
          <w:rFonts w:hint="eastAsia" w:ascii="宋体" w:hAnsi="宋体" w:cs="宋体"/>
          <w:bCs/>
          <w:kern w:val="32"/>
          <w:sz w:val="28"/>
          <w:szCs w:val="28"/>
          <w:lang w:eastAsia="zh-CN" w:bidi="ar"/>
        </w:rPr>
        <w:t>成交人</w:t>
      </w:r>
      <w:r>
        <w:rPr>
          <w:rFonts w:hint="eastAsia" w:ascii="宋体" w:hAnsi="宋体" w:eastAsia="宋体" w:cs="宋体"/>
          <w:bCs/>
          <w:kern w:val="32"/>
          <w:sz w:val="28"/>
          <w:szCs w:val="28"/>
          <w:lang w:bidi="ar"/>
        </w:rPr>
        <w:t>供应的材料设备，其应按设计的品牌、规格、数量、产地、技术参数等组织采购，但采购前需要携带本材料、设备的原产地证明、出厂检验报告及产品合格证书等资料提前报监理工程师审核，经采购人确认后方可实施采购。</w:t>
      </w:r>
    </w:p>
    <w:p w14:paraId="038F8A6B">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val="en-US" w:eastAsia="zh-CN" w:bidi="ar"/>
        </w:rPr>
        <w:t>2.</w:t>
      </w:r>
      <w:r>
        <w:rPr>
          <w:rFonts w:hint="eastAsia" w:ascii="宋体" w:hAnsi="宋体" w:cs="宋体"/>
          <w:bCs/>
          <w:kern w:val="32"/>
          <w:sz w:val="28"/>
          <w:szCs w:val="28"/>
          <w:lang w:eastAsia="zh-CN" w:bidi="ar"/>
        </w:rPr>
        <w:t>成交人</w:t>
      </w:r>
      <w:r>
        <w:rPr>
          <w:rFonts w:hint="eastAsia" w:ascii="宋体" w:hAnsi="宋体" w:eastAsia="宋体" w:cs="宋体"/>
          <w:bCs/>
          <w:kern w:val="32"/>
          <w:sz w:val="28"/>
          <w:szCs w:val="28"/>
          <w:lang w:bidi="ar"/>
        </w:rPr>
        <w:t>采购供应的材料、设备，在开箱验收前24小时内，递交产品的所有资料（含相关复检报告，复检费用由</w:t>
      </w:r>
      <w:r>
        <w:rPr>
          <w:rFonts w:hint="eastAsia" w:ascii="宋体" w:hAnsi="宋体" w:cs="宋体"/>
          <w:bCs/>
          <w:kern w:val="32"/>
          <w:sz w:val="28"/>
          <w:szCs w:val="28"/>
          <w:lang w:eastAsia="zh-CN" w:bidi="ar"/>
        </w:rPr>
        <w:t>成交人</w:t>
      </w:r>
      <w:r>
        <w:rPr>
          <w:rFonts w:hint="eastAsia" w:ascii="宋体" w:hAnsi="宋体" w:eastAsia="宋体" w:cs="宋体"/>
          <w:bCs/>
          <w:kern w:val="32"/>
          <w:sz w:val="28"/>
          <w:szCs w:val="28"/>
          <w:lang w:bidi="ar"/>
        </w:rPr>
        <w:t>承担），向采购人和监理工程师提出开箱检验请求，经采购人和监理工程师验收合格并签署意见后方可投入使用，经开箱验收的材料、设备并不等同于最终的质量合格。</w:t>
      </w:r>
    </w:p>
    <w:p w14:paraId="1D9FF5BE">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val="en-US" w:eastAsia="zh-CN" w:bidi="ar"/>
        </w:rPr>
        <w:t>3.</w:t>
      </w:r>
      <w:r>
        <w:rPr>
          <w:rFonts w:hint="eastAsia" w:ascii="宋体" w:hAnsi="宋体" w:eastAsia="宋体" w:cs="宋体"/>
          <w:bCs/>
          <w:kern w:val="32"/>
          <w:sz w:val="28"/>
          <w:szCs w:val="28"/>
          <w:lang w:bidi="ar"/>
        </w:rPr>
        <w:t>若发现</w:t>
      </w:r>
      <w:r>
        <w:rPr>
          <w:rFonts w:hint="eastAsia" w:ascii="宋体" w:hAnsi="宋体" w:cs="宋体"/>
          <w:bCs/>
          <w:kern w:val="32"/>
          <w:sz w:val="28"/>
          <w:szCs w:val="28"/>
          <w:lang w:eastAsia="zh-CN" w:bidi="ar"/>
        </w:rPr>
        <w:t>成交人</w:t>
      </w:r>
      <w:r>
        <w:rPr>
          <w:rFonts w:hint="eastAsia" w:ascii="宋体" w:hAnsi="宋体" w:eastAsia="宋体" w:cs="宋体"/>
          <w:bCs/>
          <w:kern w:val="32"/>
          <w:sz w:val="28"/>
          <w:szCs w:val="28"/>
          <w:lang w:bidi="ar"/>
        </w:rPr>
        <w:t>以伪劣充抵或与采购人确认的材料设备不符，采购人有权让</w:t>
      </w:r>
      <w:r>
        <w:rPr>
          <w:rFonts w:hint="eastAsia" w:ascii="宋体" w:hAnsi="宋体" w:cs="宋体"/>
          <w:bCs/>
          <w:kern w:val="32"/>
          <w:sz w:val="28"/>
          <w:szCs w:val="28"/>
          <w:lang w:eastAsia="zh-CN" w:bidi="ar"/>
        </w:rPr>
        <w:t>成交人</w:t>
      </w:r>
      <w:r>
        <w:rPr>
          <w:rFonts w:hint="eastAsia" w:ascii="宋体" w:hAnsi="宋体" w:eastAsia="宋体" w:cs="宋体"/>
          <w:bCs/>
          <w:kern w:val="32"/>
          <w:sz w:val="28"/>
          <w:szCs w:val="28"/>
          <w:lang w:bidi="ar"/>
        </w:rPr>
        <w:t>更换直到采购人和监理工程师确认验收合格，期间发生的所有费用均由</w:t>
      </w:r>
      <w:r>
        <w:rPr>
          <w:rFonts w:hint="eastAsia" w:ascii="宋体" w:hAnsi="宋体" w:cs="宋体"/>
          <w:bCs/>
          <w:kern w:val="32"/>
          <w:sz w:val="28"/>
          <w:szCs w:val="28"/>
          <w:lang w:eastAsia="zh-CN" w:bidi="ar"/>
        </w:rPr>
        <w:t>成交人</w:t>
      </w:r>
      <w:r>
        <w:rPr>
          <w:rFonts w:hint="eastAsia" w:ascii="宋体" w:hAnsi="宋体" w:eastAsia="宋体" w:cs="宋体"/>
          <w:bCs/>
          <w:kern w:val="32"/>
          <w:sz w:val="28"/>
          <w:szCs w:val="28"/>
          <w:lang w:bidi="ar"/>
        </w:rPr>
        <w:t>承担。</w:t>
      </w:r>
    </w:p>
    <w:p w14:paraId="17635EDD">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rPr>
      </w:pPr>
      <w:r>
        <w:rPr>
          <w:rFonts w:hint="eastAsia" w:ascii="宋体" w:hAnsi="宋体" w:eastAsia="宋体" w:cs="宋体"/>
          <w:bCs/>
          <w:kern w:val="32"/>
          <w:sz w:val="28"/>
          <w:szCs w:val="28"/>
          <w:lang w:val="en-US" w:eastAsia="zh-CN" w:bidi="ar"/>
        </w:rPr>
        <w:t>4.</w:t>
      </w:r>
      <w:r>
        <w:rPr>
          <w:rFonts w:hint="eastAsia" w:ascii="宋体" w:hAnsi="宋体" w:eastAsia="宋体" w:cs="宋体"/>
          <w:bCs/>
          <w:kern w:val="32"/>
          <w:sz w:val="28"/>
          <w:szCs w:val="28"/>
          <w:lang w:bidi="ar"/>
        </w:rPr>
        <w:t>由于工程建设的需要，经采购人同意后，可以对相应的材料进行调整，并协商确定价格差额计算方法和负担办法。</w:t>
      </w:r>
    </w:p>
    <w:p w14:paraId="7680357C">
      <w:pPr>
        <w:pageBreakBefore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九、</w:t>
      </w:r>
      <w:r>
        <w:rPr>
          <w:rFonts w:hint="eastAsia" w:ascii="宋体" w:hAnsi="宋体" w:eastAsia="宋体" w:cs="宋体"/>
          <w:b/>
          <w:bCs/>
          <w:color w:val="auto"/>
          <w:sz w:val="28"/>
          <w:szCs w:val="28"/>
        </w:rPr>
        <w:t>工程设计的变更</w:t>
      </w:r>
    </w:p>
    <w:p w14:paraId="03A6FF96">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val="en-US" w:eastAsia="zh-CN" w:bidi="ar"/>
        </w:rPr>
        <w:t>1.</w:t>
      </w:r>
      <w:r>
        <w:rPr>
          <w:rFonts w:hint="eastAsia" w:ascii="宋体" w:hAnsi="宋体" w:eastAsia="宋体" w:cs="宋体"/>
          <w:bCs/>
          <w:kern w:val="32"/>
          <w:sz w:val="28"/>
          <w:szCs w:val="28"/>
          <w:lang w:bidi="ar"/>
        </w:rPr>
        <w:t>工程设计变更的内容与审批手续。</w:t>
      </w:r>
    </w:p>
    <w:p w14:paraId="320E705E">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bidi="ar"/>
        </w:rPr>
        <w:t>根据采购人确定变更范围，经设计人出具相关变更证明文件 。</w:t>
      </w:r>
    </w:p>
    <w:p w14:paraId="01E8FA10">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val="en-US" w:eastAsia="zh-CN" w:bidi="ar"/>
        </w:rPr>
        <w:t>2.</w:t>
      </w:r>
      <w:r>
        <w:rPr>
          <w:rFonts w:hint="eastAsia" w:ascii="宋体" w:hAnsi="宋体" w:eastAsia="宋体" w:cs="宋体"/>
          <w:bCs/>
          <w:kern w:val="32"/>
          <w:sz w:val="28"/>
          <w:szCs w:val="28"/>
          <w:lang w:bidi="ar"/>
        </w:rPr>
        <w:t>工程设计变更后的工程价款的计算、建设工期确定的具体办法。</w:t>
      </w:r>
    </w:p>
    <w:p w14:paraId="099523FD">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bidi="ar"/>
        </w:rPr>
        <w:t>若发生设计变更，工程量增减综合单价按相应项目</w:t>
      </w:r>
      <w:r>
        <w:rPr>
          <w:rFonts w:hint="eastAsia" w:ascii="宋体" w:hAnsi="宋体" w:cs="宋体"/>
          <w:bCs/>
          <w:kern w:val="32"/>
          <w:sz w:val="28"/>
          <w:szCs w:val="28"/>
          <w:lang w:eastAsia="zh-CN" w:bidi="ar"/>
        </w:rPr>
        <w:t>成交人</w:t>
      </w:r>
      <w:r>
        <w:rPr>
          <w:rFonts w:hint="eastAsia" w:ascii="宋体" w:hAnsi="宋体" w:eastAsia="宋体" w:cs="宋体"/>
          <w:bCs/>
          <w:kern w:val="32"/>
          <w:sz w:val="28"/>
          <w:szCs w:val="28"/>
          <w:lang w:bidi="ar"/>
        </w:rPr>
        <w:t>投标的综合单价办理结算，建设工期不变。</w:t>
      </w:r>
    </w:p>
    <w:p w14:paraId="563A63D0">
      <w:pPr>
        <w:pageBreakBefore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十、</w:t>
      </w:r>
      <w:r>
        <w:rPr>
          <w:rFonts w:hint="eastAsia" w:ascii="宋体" w:hAnsi="宋体" w:eastAsia="宋体" w:cs="宋体"/>
          <w:b/>
          <w:bCs/>
          <w:color w:val="auto"/>
          <w:sz w:val="28"/>
          <w:szCs w:val="28"/>
        </w:rPr>
        <w:t>竣工验收与质保期</w:t>
      </w:r>
    </w:p>
    <w:p w14:paraId="29DB1CF2">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val="en-US" w:eastAsia="zh-CN" w:bidi="ar"/>
        </w:rPr>
        <w:t>1.</w:t>
      </w:r>
      <w:r>
        <w:rPr>
          <w:rFonts w:hint="eastAsia" w:ascii="宋体" w:hAnsi="宋体" w:eastAsia="宋体" w:cs="宋体"/>
          <w:bCs/>
          <w:kern w:val="32"/>
          <w:sz w:val="28"/>
          <w:szCs w:val="28"/>
          <w:lang w:bidi="ar"/>
        </w:rPr>
        <w:t>竣工须达到的标准和具备工程验收的条件。</w:t>
      </w:r>
    </w:p>
    <w:p w14:paraId="0D525BB4">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cs="宋体"/>
          <w:bCs/>
          <w:kern w:val="32"/>
          <w:sz w:val="28"/>
          <w:szCs w:val="28"/>
          <w:lang w:eastAsia="zh-CN" w:bidi="ar"/>
        </w:rPr>
        <w:t>成交人</w:t>
      </w:r>
      <w:r>
        <w:rPr>
          <w:rFonts w:hint="eastAsia" w:ascii="宋体" w:hAnsi="宋体" w:eastAsia="宋体" w:cs="宋体"/>
          <w:bCs/>
          <w:kern w:val="32"/>
          <w:sz w:val="28"/>
          <w:szCs w:val="28"/>
          <w:lang w:bidi="ar"/>
        </w:rPr>
        <w:t>实施完成图纸范围内全部内容，且到达采购人要求时，方可进行验收。</w:t>
      </w:r>
    </w:p>
    <w:p w14:paraId="5B140C79">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val="en-US" w:eastAsia="zh-CN" w:bidi="ar"/>
        </w:rPr>
        <w:t>2.</w:t>
      </w:r>
      <w:r>
        <w:rPr>
          <w:rFonts w:hint="eastAsia" w:ascii="宋体" w:hAnsi="宋体" w:eastAsia="宋体" w:cs="宋体"/>
          <w:bCs/>
          <w:kern w:val="32"/>
          <w:sz w:val="28"/>
          <w:szCs w:val="28"/>
          <w:lang w:bidi="ar"/>
        </w:rPr>
        <w:t>工程验收规范、标准，验收的组织实施。</w:t>
      </w:r>
    </w:p>
    <w:p w14:paraId="4227A2A1">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bidi="ar"/>
        </w:rPr>
        <w:t>工程质量标准必须符合现行国家有关工程施工质量验收规范和标准的要求。达到验收条件时，由</w:t>
      </w:r>
      <w:r>
        <w:rPr>
          <w:rFonts w:hint="eastAsia" w:ascii="宋体" w:hAnsi="宋体" w:cs="宋体"/>
          <w:bCs/>
          <w:kern w:val="32"/>
          <w:sz w:val="28"/>
          <w:szCs w:val="28"/>
          <w:lang w:eastAsia="zh-CN" w:bidi="ar"/>
        </w:rPr>
        <w:t>成交人</w:t>
      </w:r>
      <w:r>
        <w:rPr>
          <w:rFonts w:hint="eastAsia" w:ascii="宋体" w:hAnsi="宋体" w:eastAsia="宋体" w:cs="宋体"/>
          <w:bCs/>
          <w:kern w:val="32"/>
          <w:sz w:val="28"/>
          <w:szCs w:val="28"/>
          <w:lang w:bidi="ar"/>
        </w:rPr>
        <w:t>提出验收申请，采购人组织验收。</w:t>
      </w:r>
    </w:p>
    <w:p w14:paraId="63E2E71F">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color w:val="000000" w:themeColor="text1"/>
          <w:kern w:val="32"/>
          <w:sz w:val="28"/>
          <w:szCs w:val="28"/>
          <w14:textFill>
            <w14:solidFill>
              <w14:schemeClr w14:val="tx1"/>
            </w14:solidFill>
          </w14:textFill>
        </w:rPr>
      </w:pPr>
      <w:r>
        <w:rPr>
          <w:rFonts w:hint="eastAsia" w:ascii="宋体" w:hAnsi="宋体" w:eastAsia="宋体" w:cs="宋体"/>
          <w:bCs/>
          <w:color w:val="000000" w:themeColor="text1"/>
          <w:kern w:val="32"/>
          <w:sz w:val="28"/>
          <w:szCs w:val="28"/>
          <w:lang w:val="en-US" w:eastAsia="zh-CN" w:bidi="ar"/>
          <w14:textFill>
            <w14:solidFill>
              <w14:schemeClr w14:val="tx1"/>
            </w14:solidFill>
          </w14:textFill>
        </w:rPr>
        <w:t>3.</w:t>
      </w:r>
      <w:r>
        <w:rPr>
          <w:rFonts w:hint="eastAsia" w:ascii="宋体" w:hAnsi="宋体" w:eastAsia="宋体" w:cs="宋体"/>
          <w:bCs/>
          <w:color w:val="000000" w:themeColor="text1"/>
          <w:kern w:val="32"/>
          <w:sz w:val="28"/>
          <w:szCs w:val="28"/>
          <w:lang w:bidi="ar"/>
          <w14:textFill>
            <w14:solidFill>
              <w14:schemeClr w14:val="tx1"/>
            </w14:solidFill>
          </w14:textFill>
        </w:rPr>
        <w:t>工程验收合格须移交的工程资料和竣工图纸等：不得少于4套。</w:t>
      </w:r>
    </w:p>
    <w:p w14:paraId="00ABA195">
      <w:pPr>
        <w:pStyle w:val="17"/>
        <w:pageBreakBefore w:val="0"/>
        <w:widowControl/>
        <w:kinsoku/>
        <w:wordWrap/>
        <w:overflowPunct/>
        <w:topLinePunct w:val="0"/>
        <w:autoSpaceDE/>
        <w:autoSpaceDN/>
        <w:bidi w:val="0"/>
        <w:adjustRightInd/>
        <w:snapToGrid/>
        <w:spacing w:after="0" w:line="560" w:lineRule="exact"/>
        <w:ind w:left="0" w:leftChars="0" w:right="0" w:rightChars="0" w:firstLine="560" w:firstLineChars="200"/>
        <w:textAlignment w:val="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bCs/>
          <w:color w:val="000000" w:themeColor="text1"/>
          <w:kern w:val="32"/>
          <w:sz w:val="28"/>
          <w:szCs w:val="28"/>
          <w:lang w:val="en-US" w:eastAsia="zh-CN"/>
          <w14:textFill>
            <w14:solidFill>
              <w14:schemeClr w14:val="tx1"/>
            </w14:solidFill>
          </w14:textFill>
        </w:rPr>
        <w:t>4.</w:t>
      </w:r>
      <w:r>
        <w:rPr>
          <w:rFonts w:hint="eastAsia" w:ascii="宋体" w:hAnsi="宋体" w:eastAsia="宋体" w:cs="宋体"/>
          <w:bCs/>
          <w:color w:val="000000" w:themeColor="text1"/>
          <w:kern w:val="32"/>
          <w:sz w:val="28"/>
          <w:szCs w:val="28"/>
          <w14:textFill>
            <w14:solidFill>
              <w14:schemeClr w14:val="tx1"/>
            </w14:solidFill>
          </w14:textFill>
        </w:rPr>
        <w:t>工程质保期为</w:t>
      </w: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1</w:t>
      </w:r>
      <w:r>
        <w:rPr>
          <w:rFonts w:hint="eastAsia" w:ascii="宋体" w:hAnsi="宋体" w:eastAsia="宋体" w:cs="宋体"/>
          <w:color w:val="000000" w:themeColor="text1"/>
          <w:sz w:val="28"/>
          <w:szCs w:val="28"/>
          <w14:textFill>
            <w14:solidFill>
              <w14:schemeClr w14:val="tx1"/>
            </w14:solidFill>
          </w14:textFill>
        </w:rPr>
        <w:t>年</w:t>
      </w:r>
      <w:r>
        <w:rPr>
          <w:rFonts w:hint="eastAsia" w:ascii="宋体" w:hAnsi="宋体" w:eastAsia="宋体" w:cs="宋体"/>
          <w:color w:val="000000" w:themeColor="text1"/>
          <w:sz w:val="28"/>
          <w:szCs w:val="28"/>
          <w:lang w:eastAsia="zh-CN"/>
          <w14:textFill>
            <w14:solidFill>
              <w14:schemeClr w14:val="tx1"/>
            </w14:solidFill>
          </w14:textFill>
        </w:rPr>
        <w:t>。</w:t>
      </w:r>
    </w:p>
    <w:p w14:paraId="18CE46E2">
      <w:pPr>
        <w:pageBreakBefore w:val="0"/>
        <w:kinsoku/>
        <w:wordWrap/>
        <w:overflowPunct/>
        <w:topLinePunct w:val="0"/>
        <w:autoSpaceDE/>
        <w:autoSpaceDN/>
        <w:bidi w:val="0"/>
        <w:adjustRightInd/>
        <w:snapToGrid/>
        <w:spacing w:line="560" w:lineRule="exact"/>
        <w:ind w:firstLine="562" w:firstLineChars="200"/>
        <w:textAlignment w:val="auto"/>
        <w:rPr>
          <w:rFonts w:hint="default" w:ascii="宋体" w:hAnsi="宋体" w:eastAsia="宋体" w:cs="宋体"/>
          <w:b w:val="0"/>
          <w:bCs w:val="0"/>
          <w:color w:val="000000" w:themeColor="text1"/>
          <w:sz w:val="28"/>
          <w:szCs w:val="28"/>
          <w:u w:val="single"/>
          <w:lang w:val="en-US" w:eastAsia="zh-CN"/>
          <w14:textFill>
            <w14:solidFill>
              <w14:schemeClr w14:val="tx1"/>
            </w14:solidFill>
          </w14:textFill>
        </w:rPr>
      </w:pPr>
      <w:r>
        <w:rPr>
          <w:rFonts w:hint="eastAsia" w:ascii="宋体" w:hAnsi="宋体" w:eastAsia="宋体" w:cs="宋体"/>
          <w:b/>
          <w:bCs/>
          <w:color w:val="auto"/>
          <w:sz w:val="28"/>
          <w:szCs w:val="28"/>
          <w:lang w:val="en-US" w:eastAsia="zh-CN"/>
        </w:rPr>
        <w:t>十一、</w:t>
      </w:r>
      <w:r>
        <w:rPr>
          <w:rFonts w:hint="eastAsia" w:ascii="宋体" w:hAnsi="宋体" w:eastAsia="宋体" w:cs="宋体"/>
          <w:b/>
          <w:bCs/>
          <w:color w:val="auto"/>
          <w:sz w:val="28"/>
          <w:szCs w:val="28"/>
        </w:rPr>
        <w:t>款项结算</w:t>
      </w:r>
      <w:r>
        <w:rPr>
          <w:rFonts w:hint="eastAsia" w:ascii="宋体" w:hAnsi="宋体" w:eastAsia="宋体" w:cs="宋体"/>
          <w:b/>
          <w:bCs/>
          <w:color w:val="auto"/>
          <w:sz w:val="28"/>
          <w:szCs w:val="28"/>
          <w:lang w:eastAsia="zh-CN"/>
        </w:rPr>
        <w:t>：</w:t>
      </w:r>
      <w:r>
        <w:rPr>
          <w:rFonts w:hint="eastAsia" w:ascii="宋体" w:hAnsi="宋体" w:eastAsia="宋体" w:cs="宋体"/>
          <w:b w:val="0"/>
          <w:bCs w:val="0"/>
          <w:color w:val="000000" w:themeColor="text1"/>
          <w:sz w:val="28"/>
          <w:szCs w:val="28"/>
          <w:u w:val="single"/>
          <w:lang w:val="en-US" w:eastAsia="zh-CN"/>
          <w14:textFill>
            <w14:solidFill>
              <w14:schemeClr w14:val="tx1"/>
            </w14:solidFill>
          </w14:textFill>
        </w:rPr>
        <w:t xml:space="preserve">合同签订后预付合同总价的50%，验收合格后付剩余的50%  </w:t>
      </w:r>
    </w:p>
    <w:p w14:paraId="38DAA265">
      <w:pPr>
        <w:pStyle w:val="5"/>
        <w:pageBreakBefore w:val="0"/>
        <w:kinsoku/>
        <w:wordWrap/>
        <w:overflowPunct/>
        <w:topLinePunct w:val="0"/>
        <w:autoSpaceDE/>
        <w:autoSpaceDN/>
        <w:bidi w:val="0"/>
        <w:adjustRightInd/>
        <w:snapToGrid/>
        <w:spacing w:before="0" w:after="0" w:line="560" w:lineRule="exact"/>
        <w:ind w:firstLine="562" w:firstLineChars="200"/>
        <w:textAlignment w:val="auto"/>
        <w:rPr>
          <w:rFonts w:hint="eastAsia" w:ascii="宋体" w:hAnsi="宋体" w:eastAsia="宋体" w:cs="宋体"/>
          <w:b/>
          <w:bCs/>
          <w:color w:val="auto"/>
          <w:kern w:val="2"/>
          <w:sz w:val="28"/>
          <w:szCs w:val="28"/>
          <w:lang w:val="en-US" w:eastAsia="zh-CN" w:bidi="ar-SA"/>
        </w:rPr>
      </w:pPr>
      <w:bookmarkStart w:id="288" w:name="_Toc351203638"/>
      <w:r>
        <w:rPr>
          <w:rFonts w:hint="eastAsia" w:ascii="宋体" w:hAnsi="宋体" w:eastAsia="宋体" w:cs="宋体"/>
          <w:b/>
          <w:bCs/>
          <w:color w:val="auto"/>
          <w:kern w:val="2"/>
          <w:sz w:val="28"/>
          <w:szCs w:val="28"/>
          <w:lang w:val="en-US" w:eastAsia="zh-CN" w:bidi="ar-SA"/>
        </w:rPr>
        <w:t>十二、安全文明施工与环境保护</w:t>
      </w:r>
      <w:bookmarkEnd w:id="288"/>
    </w:p>
    <w:p w14:paraId="33EB9D72">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lang w:bidi="ar"/>
        </w:rPr>
      </w:pPr>
      <w:r>
        <w:rPr>
          <w:rFonts w:hint="eastAsia" w:ascii="宋体" w:hAnsi="宋体" w:eastAsia="宋体" w:cs="宋体"/>
          <w:kern w:val="32"/>
          <w:sz w:val="28"/>
          <w:szCs w:val="28"/>
          <w:lang w:val="en-US" w:eastAsia="zh-CN" w:bidi="ar"/>
        </w:rPr>
        <w:t>1.</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负责在工程施工、竣工及保修的整个过程中施工现场全部人员的安全，采购人不承担</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所用的工人或其他人员的伤亡赔偿或补偿责任。</w:t>
      </w:r>
    </w:p>
    <w:p w14:paraId="07190002">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lang w:bidi="ar"/>
        </w:rPr>
      </w:pPr>
      <w:r>
        <w:rPr>
          <w:rFonts w:hint="eastAsia" w:ascii="宋体" w:hAnsi="宋体" w:eastAsia="宋体" w:cs="宋体"/>
          <w:kern w:val="32"/>
          <w:sz w:val="28"/>
          <w:szCs w:val="28"/>
          <w:lang w:val="en-US" w:eastAsia="zh-CN" w:bidi="ar"/>
        </w:rPr>
        <w:t>2.</w:t>
      </w:r>
      <w:r>
        <w:rPr>
          <w:rFonts w:hint="eastAsia" w:ascii="宋体" w:hAnsi="宋体" w:eastAsia="宋体" w:cs="宋体"/>
          <w:kern w:val="32"/>
          <w:sz w:val="28"/>
          <w:szCs w:val="28"/>
          <w:lang w:bidi="ar"/>
        </w:rPr>
        <w:t>在工程实施过程中，</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必须严格遵守安全操作规范，如果在工程施工及保修过程中发生任何安全事故或各类纠纷，由</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全权负责并承担全部费用，采购人不承担任何责任，采购人同时有权按相关规定对</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进行考核和扣罚。</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应对其承包范围内所有现场操作的稳定和安全负全部责任，并且应对施工现场的所有人员进行安全管理和培训与教育。</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在收到采购人发出的中标通知书后，熟悉并接受采购人在安全、文明施工方面的管理规定。在签订合同时，必须同时签订安全文明施工协议。</w:t>
      </w:r>
    </w:p>
    <w:p w14:paraId="09840277">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lang w:bidi="ar"/>
        </w:rPr>
      </w:pPr>
      <w:r>
        <w:rPr>
          <w:rFonts w:hint="eastAsia" w:ascii="宋体" w:hAnsi="宋体" w:eastAsia="宋体" w:cs="宋体"/>
          <w:kern w:val="32"/>
          <w:sz w:val="28"/>
          <w:szCs w:val="28"/>
          <w:lang w:val="en-US" w:eastAsia="zh-CN" w:bidi="ar"/>
        </w:rPr>
        <w:t>3.</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在工程施工期间，必须配备专职安全员、配备一定数量的消防灭火器材。</w:t>
      </w:r>
    </w:p>
    <w:p w14:paraId="2750FFC4">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lang w:bidi="ar"/>
        </w:rPr>
      </w:pPr>
      <w:r>
        <w:rPr>
          <w:rFonts w:hint="eastAsia" w:ascii="宋体" w:hAnsi="宋体" w:eastAsia="宋体" w:cs="宋体"/>
          <w:kern w:val="32"/>
          <w:sz w:val="28"/>
          <w:szCs w:val="28"/>
          <w:lang w:val="en-US" w:eastAsia="zh-CN" w:bidi="ar"/>
        </w:rPr>
        <w:t>4.</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在工程施工期间，必须建立安全用电制度，确保施工用电设备的完好，并设置漏电保护装置，配电柜必须带锁，由专人看管，定期进行用电检查。</w:t>
      </w:r>
    </w:p>
    <w:p w14:paraId="576920AB">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lang w:bidi="ar"/>
        </w:rPr>
      </w:pPr>
      <w:r>
        <w:rPr>
          <w:rFonts w:hint="eastAsia" w:ascii="宋体" w:hAnsi="宋体" w:eastAsia="宋体" w:cs="宋体"/>
          <w:kern w:val="32"/>
          <w:sz w:val="28"/>
          <w:szCs w:val="28"/>
          <w:lang w:val="en-US" w:eastAsia="zh-CN" w:bidi="ar"/>
        </w:rPr>
        <w:t>5.</w:t>
      </w:r>
      <w:r>
        <w:rPr>
          <w:rFonts w:hint="eastAsia" w:ascii="宋体" w:hAnsi="宋体" w:eastAsia="宋体" w:cs="宋体"/>
          <w:kern w:val="32"/>
          <w:sz w:val="28"/>
          <w:szCs w:val="28"/>
          <w:lang w:bidi="ar"/>
        </w:rPr>
        <w:t>安全管理人员必须持证上岗，并负责检查现场和施工人员安全情况，如监理工程师和采购人管理人员发现有不安全因素存在，经指出后仍不改正的，每次罚款500元人民币；出现任何安全事故，全部责任均由</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自负。</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必须办理所有工人的人身安全保险，工地工人的生命及财产安全均由</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负责。</w:t>
      </w:r>
    </w:p>
    <w:p w14:paraId="5D5BE4F6">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lang w:bidi="ar"/>
        </w:rPr>
      </w:pPr>
      <w:r>
        <w:rPr>
          <w:rFonts w:hint="eastAsia" w:ascii="宋体" w:hAnsi="宋体" w:eastAsia="宋体" w:cs="宋体"/>
          <w:kern w:val="32"/>
          <w:sz w:val="28"/>
          <w:szCs w:val="28"/>
          <w:lang w:val="en-US" w:eastAsia="zh-CN" w:bidi="ar"/>
        </w:rPr>
        <w:t>6.</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应加强安全管理，自觉遵守采购人的相关规章制度，有关机械设备、车辆和行人进出、文明施工，保持场地整洁、干净。现场测量及文明工地等均按采购人现行有关规定执行，不得影响采购人正常的工作、生活秩序。</w:t>
      </w:r>
    </w:p>
    <w:p w14:paraId="78136837">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lang w:bidi="ar"/>
        </w:rPr>
      </w:pPr>
      <w:r>
        <w:rPr>
          <w:rFonts w:hint="eastAsia" w:ascii="宋体" w:hAnsi="宋体" w:eastAsia="宋体" w:cs="宋体"/>
          <w:kern w:val="32"/>
          <w:sz w:val="28"/>
          <w:szCs w:val="28"/>
          <w:lang w:val="en-US" w:eastAsia="zh-CN" w:bidi="ar"/>
        </w:rPr>
        <w:t>7.</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要采取一切合理措施，保护工地及工地周围的环境，避免污染，噪音、排放或由于其施工方法的不当造成的对公共人员和财产等的危害或干扰。</w:t>
      </w:r>
    </w:p>
    <w:p w14:paraId="4F8A7B50">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lang w:bidi="ar"/>
        </w:rPr>
      </w:pPr>
      <w:r>
        <w:rPr>
          <w:rFonts w:hint="eastAsia" w:ascii="宋体" w:hAnsi="宋体" w:eastAsia="宋体" w:cs="宋体"/>
          <w:kern w:val="32"/>
          <w:sz w:val="28"/>
          <w:szCs w:val="28"/>
          <w:lang w:val="en-US" w:eastAsia="zh-CN" w:bidi="ar"/>
        </w:rPr>
        <w:t>8.</w:t>
      </w:r>
      <w:r>
        <w:rPr>
          <w:rFonts w:hint="eastAsia" w:ascii="宋体" w:hAnsi="宋体" w:eastAsia="宋体" w:cs="宋体"/>
          <w:kern w:val="32"/>
          <w:sz w:val="28"/>
          <w:szCs w:val="28"/>
          <w:lang w:bidi="ar"/>
        </w:rPr>
        <w:t>交工前，</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需将自身的人员及材料设备清退出场并将室内外环境打扫干净，达到正常使用的卫生、环境条件，否则扣除</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所需费用。</w:t>
      </w:r>
    </w:p>
    <w:p w14:paraId="24C11830">
      <w:pPr>
        <w:pageBreakBefore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十三、</w:t>
      </w:r>
      <w:r>
        <w:rPr>
          <w:rFonts w:hint="eastAsia" w:ascii="宋体" w:hAnsi="宋体" w:eastAsia="宋体" w:cs="宋体"/>
          <w:b/>
          <w:bCs/>
          <w:color w:val="auto"/>
          <w:sz w:val="28"/>
          <w:szCs w:val="28"/>
        </w:rPr>
        <w:t>合同争议的解决：</w:t>
      </w:r>
    </w:p>
    <w:p w14:paraId="498E41A7">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rPr>
      </w:pPr>
      <w:r>
        <w:rPr>
          <w:rFonts w:hint="eastAsia" w:ascii="宋体" w:hAnsi="宋体" w:eastAsia="宋体" w:cs="宋体"/>
          <w:bCs/>
          <w:kern w:val="32"/>
          <w:sz w:val="28"/>
          <w:szCs w:val="28"/>
          <w:lang w:bidi="ar"/>
        </w:rPr>
        <w:t>合同执行中发生争议的，当事人双方须协商解决，协商达不成一致时，可向当地人民法院提请诉讼。在发生地震、瘟疫、骚乱、戒严等不可抗力情况下的引起的工期延误，可以顺延；造成的相关损失，双方协商解决。合同一经签订，不得擅自变更、中止或者终止合同。对确需变更、调整或者中止、终止合同的，须按规定履行相应的手续。</w:t>
      </w:r>
    </w:p>
    <w:p w14:paraId="6BD3A30A">
      <w:pPr>
        <w:pageBreakBefore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十四、</w:t>
      </w:r>
      <w:r>
        <w:rPr>
          <w:rFonts w:hint="eastAsia" w:ascii="宋体" w:hAnsi="宋体" w:eastAsia="宋体" w:cs="宋体"/>
          <w:b/>
          <w:bCs/>
          <w:color w:val="auto"/>
          <w:sz w:val="28"/>
          <w:szCs w:val="28"/>
        </w:rPr>
        <w:t>违约责任：</w:t>
      </w:r>
    </w:p>
    <w:p w14:paraId="1A510E0D">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rPr>
      </w:pPr>
      <w:r>
        <w:rPr>
          <w:rFonts w:hint="eastAsia" w:ascii="宋体" w:hAnsi="宋体" w:eastAsia="宋体" w:cs="宋体"/>
          <w:kern w:val="32"/>
          <w:sz w:val="28"/>
          <w:szCs w:val="28"/>
          <w:lang w:bidi="ar"/>
        </w:rPr>
        <w:t>依据《中华人民共和国民法典》《中华人民共和国政府采购法》的相关条款规定和本合同约定，</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未全面履行合同义务或者发生违约，采购人有权终止合同，依法向</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进行经济索赔，并报请政府采购监管机关依法进行相应的行政处罚。采购人违约的，须赔偿</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的经济损失。</w:t>
      </w:r>
    </w:p>
    <w:p w14:paraId="221CCEE1">
      <w:pPr>
        <w:keepNext w:val="0"/>
        <w:keepLines w:val="0"/>
        <w:pageBreakBefore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十五、合同一经签订，不得擅自变更、中止或者终止合同。对确需变更、调整或者中止、终止合同的，应按规定履行相应的手续。</w:t>
      </w:r>
    </w:p>
    <w:p w14:paraId="721BBF3A">
      <w:pPr>
        <w:keepNext w:val="0"/>
        <w:keepLines w:val="0"/>
        <w:pageBreakBefore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十六、本合同从签订之日起生效，合同规定的全部事宜和程序结束后终止。合同份数不低于五份，具体份数由采购人和成交供应商依需商定。</w:t>
      </w:r>
    </w:p>
    <w:p w14:paraId="66398292">
      <w:pPr>
        <w:keepNext w:val="0"/>
        <w:keepLines w:val="0"/>
        <w:pageBreakBefore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十七、未尽事宜由双方在签订合同时具体明确，但不得超出磋商文件合同草案规定。</w:t>
      </w:r>
    </w:p>
    <w:p w14:paraId="1791B26F">
      <w:pPr>
        <w:keepNext w:val="0"/>
        <w:keepLines w:val="0"/>
        <w:pageBreakBefore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auto"/>
          <w:sz w:val="28"/>
          <w:szCs w:val="28"/>
          <w:lang w:val="en-US" w:eastAsia="zh-CN"/>
        </w:rPr>
      </w:pPr>
    </w:p>
    <w:bookmarkEnd w:id="286"/>
    <w:bookmarkEnd w:id="287"/>
    <w:tbl>
      <w:tblPr>
        <w:tblStyle w:val="34"/>
        <w:tblpPr w:leftFromText="180" w:rightFromText="180" w:vertAnchor="text" w:horzAnchor="page" w:tblpX="1342" w:tblpY="260"/>
        <w:tblOverlap w:val="never"/>
        <w:tblW w:w="97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60"/>
        <w:gridCol w:w="3260"/>
        <w:gridCol w:w="3260"/>
      </w:tblGrid>
      <w:tr w14:paraId="712DB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3260" w:type="dxa"/>
            <w:noWrap w:val="0"/>
            <w:vAlign w:val="top"/>
          </w:tcPr>
          <w:p w14:paraId="27B823FD">
            <w:pPr>
              <w:spacing w:line="420" w:lineRule="exact"/>
              <w:jc w:val="both"/>
              <w:rPr>
                <w:rFonts w:hint="eastAsia" w:ascii="宋体" w:hAnsi="宋体" w:eastAsia="宋体" w:cs="宋体"/>
                <w:bCs/>
                <w:sz w:val="24"/>
                <w:szCs w:val="24"/>
              </w:rPr>
            </w:pPr>
            <w:r>
              <w:rPr>
                <w:rFonts w:hint="eastAsia" w:ascii="宋体" w:hAnsi="宋体" w:eastAsia="宋体" w:cs="宋体"/>
                <w:bCs/>
                <w:sz w:val="24"/>
                <w:szCs w:val="24"/>
              </w:rPr>
              <w:t>甲  方</w:t>
            </w:r>
          </w:p>
        </w:tc>
        <w:tc>
          <w:tcPr>
            <w:tcW w:w="3260" w:type="dxa"/>
            <w:noWrap w:val="0"/>
            <w:vAlign w:val="top"/>
          </w:tcPr>
          <w:p w14:paraId="58CBC3F4">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乙  方</w:t>
            </w:r>
          </w:p>
        </w:tc>
        <w:tc>
          <w:tcPr>
            <w:tcW w:w="3260" w:type="dxa"/>
            <w:noWrap w:val="0"/>
            <w:vAlign w:val="top"/>
          </w:tcPr>
          <w:p w14:paraId="1E2C663D">
            <w:pPr>
              <w:spacing w:line="420" w:lineRule="exact"/>
              <w:jc w:val="center"/>
              <w:rPr>
                <w:rFonts w:hint="default" w:ascii="宋体" w:hAnsi="宋体" w:eastAsia="宋体" w:cs="宋体"/>
                <w:bCs/>
                <w:sz w:val="24"/>
                <w:szCs w:val="24"/>
                <w:lang w:val="en-US"/>
              </w:rPr>
            </w:pPr>
            <w:r>
              <w:rPr>
                <w:rFonts w:hint="eastAsia" w:ascii="宋体" w:hAnsi="宋体" w:cs="宋体"/>
                <w:bCs/>
                <w:sz w:val="24"/>
                <w:szCs w:val="24"/>
                <w:lang w:val="en-US" w:eastAsia="zh-CN"/>
              </w:rPr>
              <w:t>代理机构</w:t>
            </w:r>
          </w:p>
        </w:tc>
      </w:tr>
      <w:tr w14:paraId="28081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trPr>
        <w:tc>
          <w:tcPr>
            <w:tcW w:w="3260" w:type="dxa"/>
            <w:noWrap w:val="0"/>
            <w:vAlign w:val="center"/>
          </w:tcPr>
          <w:p w14:paraId="2F480CF0">
            <w:pPr>
              <w:spacing w:line="420" w:lineRule="exact"/>
              <w:jc w:val="center"/>
              <w:rPr>
                <w:rFonts w:hint="eastAsia" w:ascii="宋体" w:hAnsi="宋体" w:eastAsia="宋体" w:cs="宋体"/>
                <w:bCs/>
                <w:sz w:val="24"/>
                <w:szCs w:val="24"/>
              </w:rPr>
            </w:pPr>
          </w:p>
          <w:p w14:paraId="2AEBC30D">
            <w:pPr>
              <w:spacing w:line="420" w:lineRule="exact"/>
              <w:jc w:val="center"/>
              <w:rPr>
                <w:rFonts w:hint="eastAsia" w:ascii="宋体" w:hAnsi="宋体" w:eastAsia="宋体" w:cs="宋体"/>
                <w:bCs/>
                <w:sz w:val="24"/>
                <w:szCs w:val="24"/>
              </w:rPr>
            </w:pPr>
          </w:p>
          <w:p w14:paraId="342DE8FE">
            <w:pPr>
              <w:spacing w:line="420" w:lineRule="exact"/>
              <w:jc w:val="center"/>
              <w:rPr>
                <w:rFonts w:hint="eastAsia" w:ascii="宋体" w:hAnsi="宋体" w:eastAsia="宋体" w:cs="宋体"/>
                <w:bCs/>
                <w:sz w:val="24"/>
                <w:szCs w:val="24"/>
              </w:rPr>
            </w:pPr>
          </w:p>
          <w:p w14:paraId="7E02F38A">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（盖章）</w:t>
            </w:r>
          </w:p>
        </w:tc>
        <w:tc>
          <w:tcPr>
            <w:tcW w:w="3260" w:type="dxa"/>
            <w:noWrap w:val="0"/>
            <w:vAlign w:val="center"/>
          </w:tcPr>
          <w:p w14:paraId="22C3E599">
            <w:pPr>
              <w:spacing w:line="420" w:lineRule="exact"/>
              <w:jc w:val="center"/>
              <w:rPr>
                <w:rFonts w:hint="eastAsia" w:ascii="宋体" w:hAnsi="宋体" w:eastAsia="宋体" w:cs="宋体"/>
                <w:bCs/>
                <w:sz w:val="24"/>
                <w:szCs w:val="24"/>
              </w:rPr>
            </w:pPr>
          </w:p>
          <w:p w14:paraId="26A46203">
            <w:pPr>
              <w:spacing w:line="420" w:lineRule="exact"/>
              <w:jc w:val="center"/>
              <w:rPr>
                <w:rFonts w:hint="eastAsia" w:ascii="宋体" w:hAnsi="宋体" w:eastAsia="宋体" w:cs="宋体"/>
                <w:bCs/>
                <w:sz w:val="24"/>
                <w:szCs w:val="24"/>
              </w:rPr>
            </w:pPr>
          </w:p>
          <w:p w14:paraId="0D328F1C">
            <w:pPr>
              <w:spacing w:line="420" w:lineRule="exact"/>
              <w:jc w:val="center"/>
              <w:rPr>
                <w:rFonts w:hint="eastAsia" w:ascii="宋体" w:hAnsi="宋体" w:eastAsia="宋体" w:cs="宋体"/>
                <w:bCs/>
                <w:sz w:val="24"/>
                <w:szCs w:val="24"/>
              </w:rPr>
            </w:pPr>
          </w:p>
          <w:p w14:paraId="1972C5DB">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（盖章）</w:t>
            </w:r>
          </w:p>
        </w:tc>
        <w:tc>
          <w:tcPr>
            <w:tcW w:w="3260" w:type="dxa"/>
            <w:noWrap w:val="0"/>
            <w:vAlign w:val="center"/>
          </w:tcPr>
          <w:p w14:paraId="63953A8D">
            <w:pPr>
              <w:spacing w:line="420" w:lineRule="exact"/>
              <w:jc w:val="center"/>
              <w:rPr>
                <w:rFonts w:hint="eastAsia" w:ascii="宋体" w:hAnsi="宋体" w:eastAsia="宋体" w:cs="宋体"/>
                <w:bCs/>
                <w:sz w:val="24"/>
                <w:szCs w:val="24"/>
              </w:rPr>
            </w:pPr>
          </w:p>
          <w:p w14:paraId="746A4125">
            <w:pPr>
              <w:spacing w:line="420" w:lineRule="exact"/>
              <w:jc w:val="center"/>
              <w:rPr>
                <w:rFonts w:hint="eastAsia" w:ascii="宋体" w:hAnsi="宋体" w:eastAsia="宋体" w:cs="宋体"/>
                <w:bCs/>
                <w:sz w:val="24"/>
                <w:szCs w:val="24"/>
              </w:rPr>
            </w:pPr>
          </w:p>
          <w:p w14:paraId="2717FC55">
            <w:pPr>
              <w:spacing w:line="420" w:lineRule="exact"/>
              <w:jc w:val="center"/>
              <w:rPr>
                <w:rFonts w:hint="eastAsia" w:ascii="宋体" w:hAnsi="宋体" w:eastAsia="宋体" w:cs="宋体"/>
                <w:bCs/>
                <w:sz w:val="24"/>
                <w:szCs w:val="24"/>
              </w:rPr>
            </w:pPr>
          </w:p>
          <w:p w14:paraId="40B07D3C">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（盖章）</w:t>
            </w:r>
          </w:p>
        </w:tc>
      </w:tr>
      <w:tr w14:paraId="22FBB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4" w:hRule="atLeast"/>
        </w:trPr>
        <w:tc>
          <w:tcPr>
            <w:tcW w:w="3260" w:type="dxa"/>
            <w:noWrap w:val="0"/>
            <w:vAlign w:val="top"/>
          </w:tcPr>
          <w:p w14:paraId="49E0AC3C">
            <w:pPr>
              <w:spacing w:line="420" w:lineRule="exact"/>
              <w:rPr>
                <w:rFonts w:hint="eastAsia" w:ascii="宋体" w:hAnsi="宋体" w:eastAsia="宋体" w:cs="宋体"/>
                <w:bCs/>
                <w:sz w:val="24"/>
                <w:szCs w:val="24"/>
              </w:rPr>
            </w:pPr>
            <w:r>
              <w:rPr>
                <w:rFonts w:hint="eastAsia" w:ascii="宋体" w:hAnsi="宋体" w:eastAsia="宋体" w:cs="宋体"/>
                <w:bCs/>
                <w:sz w:val="24"/>
                <w:szCs w:val="24"/>
              </w:rPr>
              <w:t>地址：</w:t>
            </w:r>
          </w:p>
        </w:tc>
        <w:tc>
          <w:tcPr>
            <w:tcW w:w="3260" w:type="dxa"/>
            <w:noWrap w:val="0"/>
            <w:vAlign w:val="top"/>
          </w:tcPr>
          <w:p w14:paraId="3E0C9F5B">
            <w:pPr>
              <w:spacing w:line="420" w:lineRule="exact"/>
              <w:rPr>
                <w:rFonts w:hint="eastAsia" w:ascii="宋体" w:hAnsi="宋体" w:eastAsia="宋体" w:cs="宋体"/>
                <w:bCs/>
                <w:sz w:val="24"/>
                <w:szCs w:val="24"/>
              </w:rPr>
            </w:pPr>
            <w:r>
              <w:rPr>
                <w:rFonts w:hint="eastAsia" w:ascii="宋体" w:hAnsi="宋体" w:eastAsia="宋体" w:cs="宋体"/>
                <w:bCs/>
                <w:sz w:val="24"/>
                <w:szCs w:val="24"/>
              </w:rPr>
              <w:t>地址：</w:t>
            </w:r>
          </w:p>
        </w:tc>
        <w:tc>
          <w:tcPr>
            <w:tcW w:w="3260" w:type="dxa"/>
            <w:noWrap w:val="0"/>
            <w:vAlign w:val="top"/>
          </w:tcPr>
          <w:p w14:paraId="1833FCD1">
            <w:pPr>
              <w:spacing w:line="420" w:lineRule="exact"/>
              <w:rPr>
                <w:rFonts w:hint="eastAsia" w:ascii="宋体" w:hAnsi="宋体" w:eastAsia="宋体" w:cs="宋体"/>
                <w:bCs/>
                <w:sz w:val="24"/>
                <w:szCs w:val="24"/>
              </w:rPr>
            </w:pPr>
            <w:r>
              <w:rPr>
                <w:rFonts w:hint="eastAsia" w:ascii="宋体" w:hAnsi="宋体" w:eastAsia="宋体" w:cs="宋体"/>
                <w:bCs/>
                <w:sz w:val="24"/>
                <w:szCs w:val="24"/>
              </w:rPr>
              <w:t>地址：</w:t>
            </w:r>
            <w:r>
              <w:rPr>
                <w:rFonts w:hint="eastAsia" w:ascii="宋体" w:hAnsi="宋体" w:eastAsia="宋体" w:cs="宋体"/>
                <w:bCs/>
                <w:sz w:val="24"/>
                <w:szCs w:val="24"/>
                <w:lang w:val="en-US" w:eastAsia="zh-CN"/>
              </w:rPr>
              <w:t xml:space="preserve"> 延安市新区盛世花园北区12号楼一单元802室</w:t>
            </w:r>
          </w:p>
        </w:tc>
      </w:tr>
      <w:tr w14:paraId="78EC0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3260" w:type="dxa"/>
            <w:noWrap w:val="0"/>
            <w:vAlign w:val="top"/>
          </w:tcPr>
          <w:p w14:paraId="44D178DA">
            <w:pPr>
              <w:spacing w:line="420" w:lineRule="exact"/>
              <w:rPr>
                <w:rFonts w:hint="eastAsia" w:ascii="宋体" w:hAnsi="宋体" w:eastAsia="宋体" w:cs="宋体"/>
                <w:bCs/>
                <w:sz w:val="24"/>
                <w:szCs w:val="24"/>
              </w:rPr>
            </w:pPr>
            <w:r>
              <w:rPr>
                <w:rFonts w:hint="eastAsia" w:ascii="宋体" w:hAnsi="宋体" w:eastAsia="宋体" w:cs="宋体"/>
                <w:bCs/>
                <w:sz w:val="24"/>
                <w:szCs w:val="24"/>
              </w:rPr>
              <w:t>邮编：</w:t>
            </w:r>
          </w:p>
        </w:tc>
        <w:tc>
          <w:tcPr>
            <w:tcW w:w="3260" w:type="dxa"/>
            <w:noWrap w:val="0"/>
            <w:vAlign w:val="top"/>
          </w:tcPr>
          <w:p w14:paraId="0BD4D64D">
            <w:pPr>
              <w:spacing w:line="420" w:lineRule="exact"/>
              <w:rPr>
                <w:rFonts w:hint="eastAsia" w:ascii="宋体" w:hAnsi="宋体" w:eastAsia="宋体" w:cs="宋体"/>
                <w:bCs/>
                <w:sz w:val="24"/>
                <w:szCs w:val="24"/>
              </w:rPr>
            </w:pPr>
            <w:r>
              <w:rPr>
                <w:rFonts w:hint="eastAsia" w:ascii="宋体" w:hAnsi="宋体" w:eastAsia="宋体" w:cs="宋体"/>
                <w:bCs/>
                <w:sz w:val="24"/>
                <w:szCs w:val="24"/>
              </w:rPr>
              <w:t>邮编：</w:t>
            </w:r>
          </w:p>
        </w:tc>
        <w:tc>
          <w:tcPr>
            <w:tcW w:w="3260" w:type="dxa"/>
            <w:noWrap w:val="0"/>
            <w:vAlign w:val="top"/>
          </w:tcPr>
          <w:p w14:paraId="5A0D2C98">
            <w:pPr>
              <w:spacing w:line="420" w:lineRule="exact"/>
              <w:rPr>
                <w:rFonts w:hint="eastAsia" w:ascii="宋体" w:hAnsi="宋体" w:eastAsia="宋体" w:cs="宋体"/>
                <w:bCs/>
                <w:sz w:val="24"/>
                <w:szCs w:val="24"/>
              </w:rPr>
            </w:pPr>
            <w:r>
              <w:rPr>
                <w:rFonts w:hint="eastAsia" w:ascii="宋体" w:hAnsi="宋体" w:eastAsia="宋体" w:cs="宋体"/>
                <w:bCs/>
                <w:sz w:val="24"/>
                <w:szCs w:val="24"/>
              </w:rPr>
              <w:t>邮编：</w:t>
            </w:r>
            <w:r>
              <w:rPr>
                <w:rFonts w:hint="eastAsia" w:ascii="宋体" w:hAnsi="宋体" w:cs="宋体"/>
                <w:bCs/>
                <w:sz w:val="24"/>
                <w:szCs w:val="24"/>
                <w:lang w:val="en-US" w:eastAsia="zh-CN"/>
              </w:rPr>
              <w:t>716000</w:t>
            </w:r>
            <w:r>
              <w:rPr>
                <w:rFonts w:hint="eastAsia" w:ascii="宋体" w:hAnsi="宋体" w:eastAsia="宋体" w:cs="宋体"/>
                <w:bCs/>
                <w:sz w:val="24"/>
                <w:szCs w:val="24"/>
                <w:lang w:val="en-US" w:eastAsia="zh-CN"/>
              </w:rPr>
              <w:t xml:space="preserve"> </w:t>
            </w:r>
          </w:p>
        </w:tc>
      </w:tr>
      <w:tr w14:paraId="57160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3260" w:type="dxa"/>
            <w:noWrap w:val="0"/>
            <w:vAlign w:val="top"/>
          </w:tcPr>
          <w:p w14:paraId="526D5905">
            <w:pPr>
              <w:spacing w:line="420" w:lineRule="exact"/>
              <w:rPr>
                <w:rFonts w:hint="eastAsia" w:ascii="宋体" w:hAnsi="宋体" w:eastAsia="宋体" w:cs="宋体"/>
                <w:bCs/>
                <w:sz w:val="24"/>
                <w:szCs w:val="24"/>
              </w:rPr>
            </w:pPr>
            <w:r>
              <w:rPr>
                <w:rFonts w:hint="eastAsia" w:ascii="宋体" w:hAnsi="宋体" w:eastAsia="宋体" w:cs="宋体"/>
                <w:bCs/>
                <w:sz w:val="24"/>
                <w:szCs w:val="24"/>
              </w:rPr>
              <w:t xml:space="preserve">法定代表人： </w:t>
            </w:r>
          </w:p>
        </w:tc>
        <w:tc>
          <w:tcPr>
            <w:tcW w:w="3260" w:type="dxa"/>
            <w:noWrap w:val="0"/>
            <w:vAlign w:val="top"/>
          </w:tcPr>
          <w:p w14:paraId="20F1C5D6">
            <w:pPr>
              <w:spacing w:line="420" w:lineRule="exact"/>
              <w:rPr>
                <w:rFonts w:hint="eastAsia" w:ascii="宋体" w:hAnsi="宋体" w:eastAsia="宋体" w:cs="宋体"/>
                <w:bCs/>
                <w:sz w:val="24"/>
                <w:szCs w:val="24"/>
              </w:rPr>
            </w:pPr>
            <w:r>
              <w:rPr>
                <w:rFonts w:hint="eastAsia" w:ascii="宋体" w:hAnsi="宋体" w:eastAsia="宋体" w:cs="宋体"/>
                <w:bCs/>
                <w:sz w:val="24"/>
                <w:szCs w:val="24"/>
              </w:rPr>
              <w:t>法定代表人：</w:t>
            </w:r>
          </w:p>
        </w:tc>
        <w:tc>
          <w:tcPr>
            <w:tcW w:w="3260" w:type="dxa"/>
            <w:noWrap w:val="0"/>
            <w:vAlign w:val="top"/>
          </w:tcPr>
          <w:p w14:paraId="63866E08">
            <w:pPr>
              <w:spacing w:line="420" w:lineRule="exact"/>
              <w:rPr>
                <w:rFonts w:hint="eastAsia" w:ascii="宋体" w:hAnsi="宋体" w:eastAsia="宋体" w:cs="宋体"/>
                <w:bCs/>
                <w:sz w:val="24"/>
                <w:szCs w:val="24"/>
              </w:rPr>
            </w:pPr>
            <w:r>
              <w:rPr>
                <w:rFonts w:hint="eastAsia" w:ascii="宋体" w:hAnsi="宋体" w:eastAsia="宋体" w:cs="宋体"/>
                <w:bCs/>
                <w:sz w:val="24"/>
                <w:szCs w:val="24"/>
              </w:rPr>
              <w:t>法定代表人：</w:t>
            </w:r>
          </w:p>
        </w:tc>
      </w:tr>
      <w:tr w14:paraId="7AA15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3260" w:type="dxa"/>
            <w:noWrap w:val="0"/>
            <w:vAlign w:val="top"/>
          </w:tcPr>
          <w:p w14:paraId="1209BD3B">
            <w:pPr>
              <w:spacing w:line="420" w:lineRule="exact"/>
              <w:rPr>
                <w:rFonts w:hint="eastAsia" w:ascii="宋体" w:hAnsi="宋体" w:eastAsia="宋体" w:cs="宋体"/>
                <w:bCs/>
                <w:sz w:val="24"/>
                <w:szCs w:val="24"/>
              </w:rPr>
            </w:pPr>
            <w:r>
              <w:rPr>
                <w:rFonts w:hint="eastAsia" w:ascii="宋体" w:hAnsi="宋体" w:eastAsia="宋体" w:cs="宋体"/>
                <w:bCs/>
                <w:sz w:val="24"/>
                <w:szCs w:val="24"/>
              </w:rPr>
              <w:t>被授权代表：</w:t>
            </w:r>
          </w:p>
        </w:tc>
        <w:tc>
          <w:tcPr>
            <w:tcW w:w="3260" w:type="dxa"/>
            <w:noWrap w:val="0"/>
            <w:vAlign w:val="top"/>
          </w:tcPr>
          <w:p w14:paraId="3D7F8907">
            <w:pPr>
              <w:spacing w:line="420" w:lineRule="exact"/>
              <w:rPr>
                <w:rFonts w:hint="eastAsia" w:ascii="宋体" w:hAnsi="宋体" w:eastAsia="宋体" w:cs="宋体"/>
                <w:bCs/>
                <w:sz w:val="24"/>
                <w:szCs w:val="24"/>
              </w:rPr>
            </w:pPr>
            <w:r>
              <w:rPr>
                <w:rFonts w:hint="eastAsia" w:ascii="宋体" w:hAnsi="宋体" w:eastAsia="宋体" w:cs="宋体"/>
                <w:bCs/>
                <w:sz w:val="24"/>
                <w:szCs w:val="24"/>
              </w:rPr>
              <w:t>被授权代表：</w:t>
            </w:r>
          </w:p>
        </w:tc>
        <w:tc>
          <w:tcPr>
            <w:tcW w:w="3260" w:type="dxa"/>
            <w:noWrap w:val="0"/>
            <w:vAlign w:val="top"/>
          </w:tcPr>
          <w:p w14:paraId="1BE86430">
            <w:pPr>
              <w:spacing w:line="420" w:lineRule="exact"/>
              <w:rPr>
                <w:rFonts w:hint="eastAsia" w:ascii="宋体" w:hAnsi="宋体" w:eastAsia="宋体" w:cs="宋体"/>
                <w:bCs/>
                <w:sz w:val="24"/>
                <w:szCs w:val="24"/>
              </w:rPr>
            </w:pPr>
            <w:r>
              <w:rPr>
                <w:rFonts w:hint="eastAsia" w:ascii="宋体" w:hAnsi="宋体" w:eastAsia="宋体" w:cs="宋体"/>
                <w:bCs/>
                <w:sz w:val="24"/>
                <w:szCs w:val="24"/>
              </w:rPr>
              <w:t>承办人：</w:t>
            </w:r>
          </w:p>
        </w:tc>
      </w:tr>
      <w:tr w14:paraId="698DA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3260" w:type="dxa"/>
            <w:noWrap w:val="0"/>
            <w:vAlign w:val="top"/>
          </w:tcPr>
          <w:p w14:paraId="3427807B">
            <w:pPr>
              <w:spacing w:line="420" w:lineRule="exact"/>
              <w:rPr>
                <w:rFonts w:hint="eastAsia" w:ascii="宋体" w:hAnsi="宋体" w:eastAsia="宋体" w:cs="宋体"/>
                <w:bCs/>
                <w:sz w:val="24"/>
                <w:szCs w:val="24"/>
              </w:rPr>
            </w:pPr>
            <w:r>
              <w:rPr>
                <w:rFonts w:hint="eastAsia" w:ascii="宋体" w:hAnsi="宋体" w:eastAsia="宋体" w:cs="宋体"/>
                <w:bCs/>
                <w:sz w:val="24"/>
                <w:szCs w:val="24"/>
              </w:rPr>
              <w:t>电话：</w:t>
            </w:r>
          </w:p>
        </w:tc>
        <w:tc>
          <w:tcPr>
            <w:tcW w:w="3260" w:type="dxa"/>
            <w:noWrap w:val="0"/>
            <w:vAlign w:val="top"/>
          </w:tcPr>
          <w:p w14:paraId="1729C55C">
            <w:pPr>
              <w:spacing w:line="420" w:lineRule="exact"/>
              <w:rPr>
                <w:rFonts w:hint="eastAsia" w:ascii="宋体" w:hAnsi="宋体" w:eastAsia="宋体" w:cs="宋体"/>
                <w:bCs/>
                <w:sz w:val="24"/>
                <w:szCs w:val="24"/>
              </w:rPr>
            </w:pPr>
            <w:r>
              <w:rPr>
                <w:rFonts w:hint="eastAsia" w:ascii="宋体" w:hAnsi="宋体" w:eastAsia="宋体" w:cs="宋体"/>
                <w:bCs/>
                <w:sz w:val="24"/>
                <w:szCs w:val="24"/>
              </w:rPr>
              <w:t>电话：</w:t>
            </w:r>
          </w:p>
        </w:tc>
        <w:tc>
          <w:tcPr>
            <w:tcW w:w="3260" w:type="dxa"/>
            <w:noWrap w:val="0"/>
            <w:vAlign w:val="top"/>
          </w:tcPr>
          <w:p w14:paraId="5B3BAD0A">
            <w:pPr>
              <w:spacing w:line="420" w:lineRule="exact"/>
              <w:rPr>
                <w:rFonts w:hint="default" w:ascii="宋体" w:hAnsi="宋体" w:eastAsia="宋体" w:cs="宋体"/>
                <w:bCs/>
                <w:sz w:val="24"/>
                <w:szCs w:val="24"/>
                <w:lang w:val="en-US"/>
              </w:rPr>
            </w:pPr>
            <w:r>
              <w:rPr>
                <w:rFonts w:hint="eastAsia" w:ascii="宋体" w:hAnsi="宋体" w:eastAsia="宋体" w:cs="宋体"/>
                <w:bCs/>
                <w:sz w:val="24"/>
                <w:szCs w:val="24"/>
              </w:rPr>
              <w:t>电话：</w:t>
            </w:r>
            <w:r>
              <w:rPr>
                <w:rFonts w:hint="eastAsia" w:ascii="宋体" w:hAnsi="宋体" w:eastAsia="宋体" w:cs="宋体"/>
                <w:bCs/>
                <w:sz w:val="24"/>
                <w:szCs w:val="24"/>
                <w:lang w:val="en-US" w:eastAsia="zh-CN"/>
              </w:rPr>
              <w:t xml:space="preserve"> </w:t>
            </w:r>
            <w:r>
              <w:rPr>
                <w:rFonts w:hint="eastAsia" w:ascii="宋体" w:hAnsi="宋体" w:cs="宋体"/>
                <w:bCs/>
                <w:sz w:val="24"/>
                <w:szCs w:val="24"/>
                <w:lang w:val="en-US" w:eastAsia="zh-CN"/>
              </w:rPr>
              <w:t>0911-8688810</w:t>
            </w:r>
          </w:p>
        </w:tc>
      </w:tr>
      <w:tr w14:paraId="48DEE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3260" w:type="dxa"/>
            <w:noWrap w:val="0"/>
            <w:vAlign w:val="top"/>
          </w:tcPr>
          <w:p w14:paraId="394ADF50">
            <w:pPr>
              <w:spacing w:line="420" w:lineRule="exact"/>
              <w:rPr>
                <w:rFonts w:hint="eastAsia" w:ascii="宋体" w:hAnsi="宋体" w:eastAsia="宋体" w:cs="宋体"/>
                <w:bCs/>
                <w:sz w:val="24"/>
                <w:szCs w:val="24"/>
              </w:rPr>
            </w:pPr>
            <w:r>
              <w:rPr>
                <w:rFonts w:hint="eastAsia" w:ascii="宋体" w:hAnsi="宋体" w:eastAsia="宋体" w:cs="宋体"/>
                <w:bCs/>
                <w:sz w:val="24"/>
                <w:szCs w:val="24"/>
              </w:rPr>
              <w:t>传真：</w:t>
            </w:r>
          </w:p>
        </w:tc>
        <w:tc>
          <w:tcPr>
            <w:tcW w:w="3260" w:type="dxa"/>
            <w:noWrap w:val="0"/>
            <w:vAlign w:val="top"/>
          </w:tcPr>
          <w:p w14:paraId="3E68FAAE">
            <w:pPr>
              <w:spacing w:line="420" w:lineRule="exact"/>
              <w:rPr>
                <w:rFonts w:hint="eastAsia" w:ascii="宋体" w:hAnsi="宋体" w:eastAsia="宋体" w:cs="宋体"/>
                <w:bCs/>
                <w:sz w:val="24"/>
                <w:szCs w:val="24"/>
              </w:rPr>
            </w:pPr>
            <w:r>
              <w:rPr>
                <w:rFonts w:hint="eastAsia" w:ascii="宋体" w:hAnsi="宋体" w:eastAsia="宋体" w:cs="宋体"/>
                <w:bCs/>
                <w:sz w:val="24"/>
                <w:szCs w:val="24"/>
              </w:rPr>
              <w:t>传真：</w:t>
            </w:r>
          </w:p>
        </w:tc>
        <w:tc>
          <w:tcPr>
            <w:tcW w:w="3260" w:type="dxa"/>
            <w:noWrap w:val="0"/>
            <w:vAlign w:val="top"/>
          </w:tcPr>
          <w:p w14:paraId="16BA2C0B">
            <w:pPr>
              <w:spacing w:line="420" w:lineRule="exact"/>
              <w:rPr>
                <w:rFonts w:hint="eastAsia" w:ascii="宋体" w:hAnsi="宋体" w:eastAsia="宋体" w:cs="宋体"/>
                <w:bCs/>
                <w:sz w:val="24"/>
                <w:szCs w:val="24"/>
              </w:rPr>
            </w:pPr>
            <w:r>
              <w:rPr>
                <w:rFonts w:hint="eastAsia" w:ascii="宋体" w:hAnsi="宋体" w:eastAsia="宋体" w:cs="宋体"/>
                <w:bCs/>
                <w:sz w:val="24"/>
                <w:szCs w:val="24"/>
              </w:rPr>
              <w:t>传真：</w:t>
            </w:r>
          </w:p>
        </w:tc>
      </w:tr>
      <w:tr w14:paraId="77CF1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3260" w:type="dxa"/>
            <w:noWrap w:val="0"/>
            <w:vAlign w:val="top"/>
          </w:tcPr>
          <w:p w14:paraId="4DDDB76C">
            <w:pPr>
              <w:spacing w:line="420" w:lineRule="exact"/>
              <w:rPr>
                <w:rFonts w:hint="eastAsia" w:ascii="宋体" w:hAnsi="宋体" w:eastAsia="宋体" w:cs="宋体"/>
                <w:bCs/>
                <w:sz w:val="24"/>
                <w:szCs w:val="24"/>
              </w:rPr>
            </w:pPr>
          </w:p>
        </w:tc>
        <w:tc>
          <w:tcPr>
            <w:tcW w:w="3260" w:type="dxa"/>
            <w:noWrap w:val="0"/>
            <w:vAlign w:val="top"/>
          </w:tcPr>
          <w:p w14:paraId="4E2DD810">
            <w:pPr>
              <w:spacing w:line="420" w:lineRule="exact"/>
              <w:rPr>
                <w:rFonts w:hint="eastAsia" w:ascii="宋体" w:hAnsi="宋体" w:eastAsia="宋体" w:cs="宋体"/>
                <w:bCs/>
                <w:sz w:val="24"/>
                <w:szCs w:val="24"/>
              </w:rPr>
            </w:pPr>
            <w:r>
              <w:rPr>
                <w:rFonts w:hint="eastAsia" w:ascii="宋体" w:hAnsi="宋体" w:eastAsia="宋体" w:cs="宋体"/>
                <w:bCs/>
                <w:sz w:val="24"/>
                <w:szCs w:val="24"/>
              </w:rPr>
              <w:t>开户银行：</w:t>
            </w:r>
          </w:p>
        </w:tc>
        <w:tc>
          <w:tcPr>
            <w:tcW w:w="3260" w:type="dxa"/>
            <w:noWrap w:val="0"/>
            <w:vAlign w:val="top"/>
          </w:tcPr>
          <w:p w14:paraId="02E66590">
            <w:pPr>
              <w:spacing w:line="420" w:lineRule="exact"/>
              <w:rPr>
                <w:rFonts w:hint="eastAsia" w:ascii="宋体" w:hAnsi="宋体" w:eastAsia="宋体" w:cs="宋体"/>
                <w:bCs/>
                <w:sz w:val="24"/>
                <w:szCs w:val="24"/>
              </w:rPr>
            </w:pPr>
          </w:p>
        </w:tc>
      </w:tr>
      <w:tr w14:paraId="2B5BE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trPr>
        <w:tc>
          <w:tcPr>
            <w:tcW w:w="3260" w:type="dxa"/>
            <w:noWrap w:val="0"/>
            <w:vAlign w:val="top"/>
          </w:tcPr>
          <w:p w14:paraId="51455C56">
            <w:pPr>
              <w:spacing w:line="420" w:lineRule="exact"/>
              <w:rPr>
                <w:rFonts w:hint="eastAsia" w:ascii="宋体" w:hAnsi="宋体" w:eastAsia="宋体" w:cs="宋体"/>
                <w:bCs/>
                <w:sz w:val="24"/>
                <w:szCs w:val="24"/>
              </w:rPr>
            </w:pPr>
          </w:p>
        </w:tc>
        <w:tc>
          <w:tcPr>
            <w:tcW w:w="3260" w:type="dxa"/>
            <w:noWrap w:val="0"/>
            <w:vAlign w:val="top"/>
          </w:tcPr>
          <w:p w14:paraId="2189980A">
            <w:pPr>
              <w:spacing w:line="420" w:lineRule="exact"/>
              <w:rPr>
                <w:rFonts w:hint="eastAsia" w:ascii="宋体" w:hAnsi="宋体" w:eastAsia="宋体" w:cs="宋体"/>
                <w:bCs/>
                <w:sz w:val="24"/>
                <w:szCs w:val="24"/>
              </w:rPr>
            </w:pPr>
            <w:r>
              <w:rPr>
                <w:rFonts w:hint="eastAsia" w:ascii="宋体" w:hAnsi="宋体" w:eastAsia="宋体" w:cs="宋体"/>
                <w:bCs/>
                <w:sz w:val="24"/>
                <w:szCs w:val="24"/>
              </w:rPr>
              <w:t>帐号：</w:t>
            </w:r>
          </w:p>
        </w:tc>
        <w:tc>
          <w:tcPr>
            <w:tcW w:w="3260" w:type="dxa"/>
            <w:noWrap w:val="0"/>
            <w:vAlign w:val="top"/>
          </w:tcPr>
          <w:p w14:paraId="3FB05856">
            <w:pPr>
              <w:spacing w:line="420" w:lineRule="exact"/>
              <w:rPr>
                <w:rFonts w:hint="eastAsia" w:ascii="宋体" w:hAnsi="宋体" w:eastAsia="宋体" w:cs="宋体"/>
                <w:bCs/>
                <w:sz w:val="24"/>
                <w:szCs w:val="24"/>
              </w:rPr>
            </w:pPr>
          </w:p>
        </w:tc>
      </w:tr>
      <w:tr w14:paraId="76A1A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atLeast"/>
        </w:trPr>
        <w:tc>
          <w:tcPr>
            <w:tcW w:w="3260" w:type="dxa"/>
            <w:noWrap w:val="0"/>
            <w:vAlign w:val="top"/>
          </w:tcPr>
          <w:p w14:paraId="238FA929">
            <w:pPr>
              <w:spacing w:line="420" w:lineRule="exact"/>
              <w:rPr>
                <w:rFonts w:hint="eastAsia" w:ascii="宋体" w:hAnsi="宋体" w:eastAsia="宋体" w:cs="宋体"/>
                <w:bCs/>
                <w:sz w:val="24"/>
                <w:szCs w:val="24"/>
              </w:rPr>
            </w:pPr>
            <w:r>
              <w:rPr>
                <w:rFonts w:hint="eastAsia" w:ascii="宋体" w:hAnsi="宋体" w:eastAsia="宋体" w:cs="宋体"/>
                <w:bCs/>
                <w:sz w:val="24"/>
                <w:szCs w:val="24"/>
              </w:rPr>
              <w:t>日期：    年   月   日</w:t>
            </w:r>
          </w:p>
        </w:tc>
        <w:tc>
          <w:tcPr>
            <w:tcW w:w="3260" w:type="dxa"/>
            <w:noWrap w:val="0"/>
            <w:vAlign w:val="top"/>
          </w:tcPr>
          <w:p w14:paraId="4FB4EA54">
            <w:pPr>
              <w:spacing w:line="420" w:lineRule="exact"/>
              <w:rPr>
                <w:rFonts w:hint="eastAsia" w:ascii="宋体" w:hAnsi="宋体" w:eastAsia="宋体" w:cs="宋体"/>
                <w:bCs/>
                <w:sz w:val="24"/>
                <w:szCs w:val="24"/>
              </w:rPr>
            </w:pPr>
            <w:r>
              <w:rPr>
                <w:rFonts w:hint="eastAsia" w:ascii="宋体" w:hAnsi="宋体" w:eastAsia="宋体" w:cs="宋体"/>
                <w:bCs/>
                <w:sz w:val="24"/>
                <w:szCs w:val="24"/>
              </w:rPr>
              <w:t>日期：    年   月   日</w:t>
            </w:r>
          </w:p>
        </w:tc>
        <w:tc>
          <w:tcPr>
            <w:tcW w:w="3260" w:type="dxa"/>
            <w:noWrap w:val="0"/>
            <w:vAlign w:val="top"/>
          </w:tcPr>
          <w:p w14:paraId="75731EDA">
            <w:pPr>
              <w:spacing w:line="420" w:lineRule="exact"/>
              <w:rPr>
                <w:rFonts w:hint="eastAsia" w:ascii="宋体" w:hAnsi="宋体" w:eastAsia="宋体" w:cs="宋体"/>
                <w:bCs/>
                <w:sz w:val="24"/>
                <w:szCs w:val="24"/>
              </w:rPr>
            </w:pPr>
            <w:r>
              <w:rPr>
                <w:rFonts w:hint="eastAsia" w:ascii="宋体" w:hAnsi="宋体" w:eastAsia="宋体" w:cs="宋体"/>
                <w:bCs/>
                <w:sz w:val="24"/>
                <w:szCs w:val="24"/>
              </w:rPr>
              <w:t>日期：    年   月   日</w:t>
            </w:r>
          </w:p>
        </w:tc>
      </w:tr>
    </w:tbl>
    <w:p w14:paraId="26A6C08E">
      <w:pPr>
        <w:numPr>
          <w:ilvl w:val="0"/>
          <w:numId w:val="0"/>
        </w:numPr>
        <w:rPr>
          <w:rFonts w:hint="eastAsia" w:ascii="宋体" w:hAnsi="宋体" w:eastAsia="宋体" w:cs="宋体"/>
        </w:rPr>
      </w:pPr>
    </w:p>
    <w:p w14:paraId="287AD673">
      <w:pPr>
        <w:pStyle w:val="2"/>
        <w:keepNext w:val="0"/>
        <w:pageBreakBefore/>
        <w:numPr>
          <w:ilvl w:val="0"/>
          <w:numId w:val="4"/>
        </w:numPr>
        <w:ind w:left="0" w:leftChars="0" w:firstLine="0" w:firstLineChars="0"/>
        <w:jc w:val="center"/>
        <w:rPr>
          <w:rFonts w:hint="eastAsia"/>
          <w:lang w:val="en-US" w:eastAsia="zh-CN"/>
        </w:rPr>
      </w:pPr>
      <w:bookmarkStart w:id="289" w:name="_Toc22897"/>
      <w:r>
        <w:rPr>
          <w:rFonts w:hint="eastAsia" w:ascii="宋体" w:hAnsi="宋体" w:cs="宋体"/>
          <w:color w:val="000000" w:themeColor="text1"/>
          <w:sz w:val="30"/>
          <w:szCs w:val="30"/>
          <w:lang w:val="en-US" w:eastAsia="zh-CN"/>
          <w14:textFill>
            <w14:solidFill>
              <w14:schemeClr w14:val="tx1"/>
            </w14:solidFill>
          </w14:textFill>
        </w:rPr>
        <w:t xml:space="preserve"> </w:t>
      </w:r>
      <w:bookmarkEnd w:id="289"/>
      <w:r>
        <w:rPr>
          <w:rFonts w:hint="eastAsia" w:ascii="宋体" w:hAnsi="宋体" w:cs="宋体"/>
          <w:color w:val="000000" w:themeColor="text1"/>
          <w:sz w:val="30"/>
          <w:szCs w:val="30"/>
          <w:lang w:val="en-US" w:eastAsia="zh-CN"/>
          <w14:textFill>
            <w14:solidFill>
              <w14:schemeClr w14:val="tx1"/>
            </w14:solidFill>
          </w14:textFill>
        </w:rPr>
        <w:t>工程量清单</w:t>
      </w:r>
      <w:bookmarkStart w:id="290" w:name="_Toc3645"/>
    </w:p>
    <w:tbl>
      <w:tblPr>
        <w:tblStyle w:val="34"/>
        <w:tblW w:w="913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53"/>
        <w:gridCol w:w="3026"/>
        <w:gridCol w:w="868"/>
        <w:gridCol w:w="950"/>
        <w:gridCol w:w="1127"/>
        <w:gridCol w:w="1157"/>
        <w:gridCol w:w="852"/>
      </w:tblGrid>
      <w:tr w14:paraId="6582F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7" w:hRule="atLeast"/>
        </w:trPr>
        <w:tc>
          <w:tcPr>
            <w:tcW w:w="9133" w:type="dxa"/>
            <w:gridSpan w:val="7"/>
            <w:tcBorders>
              <w:top w:val="nil"/>
              <w:left w:val="nil"/>
              <w:bottom w:val="nil"/>
              <w:right w:val="nil"/>
            </w:tcBorders>
            <w:shd w:val="clear" w:color="auto" w:fill="auto"/>
            <w:noWrap/>
            <w:vAlign w:val="center"/>
          </w:tcPr>
          <w:p w14:paraId="6748A80D">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24"/>
                <w:szCs w:val="24"/>
                <w:u w:val="none"/>
                <w:lang w:val="en-US" w:eastAsia="zh-CN" w:bidi="ar"/>
              </w:rPr>
              <w:t>工程量清单</w:t>
            </w:r>
          </w:p>
        </w:tc>
      </w:tr>
      <w:tr w14:paraId="07EB3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2" w:hRule="atLeast"/>
        </w:trPr>
        <w:tc>
          <w:tcPr>
            <w:tcW w:w="0" w:type="auto"/>
            <w:gridSpan w:val="5"/>
            <w:tcBorders>
              <w:top w:val="nil"/>
              <w:left w:val="nil"/>
              <w:bottom w:val="nil"/>
              <w:right w:val="nil"/>
            </w:tcBorders>
            <w:shd w:val="clear" w:color="auto" w:fill="auto"/>
            <w:noWrap/>
            <w:vAlign w:val="top"/>
          </w:tcPr>
          <w:p w14:paraId="1AF4392C">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合同编号：</w:t>
            </w:r>
          </w:p>
        </w:tc>
        <w:tc>
          <w:tcPr>
            <w:tcW w:w="1157" w:type="dxa"/>
            <w:tcBorders>
              <w:top w:val="nil"/>
              <w:left w:val="nil"/>
              <w:bottom w:val="nil"/>
              <w:right w:val="nil"/>
            </w:tcBorders>
            <w:shd w:val="clear" w:color="auto" w:fill="auto"/>
            <w:noWrap/>
            <w:vAlign w:val="center"/>
          </w:tcPr>
          <w:p w14:paraId="72FEC758">
            <w:pPr>
              <w:jc w:val="center"/>
              <w:rPr>
                <w:rFonts w:hint="eastAsia" w:ascii="宋体" w:hAnsi="宋体" w:eastAsia="宋体" w:cs="宋体"/>
                <w:i w:val="0"/>
                <w:iCs w:val="0"/>
                <w:color w:val="000000"/>
                <w:sz w:val="20"/>
                <w:szCs w:val="20"/>
                <w:u w:val="none"/>
              </w:rPr>
            </w:pPr>
          </w:p>
        </w:tc>
        <w:tc>
          <w:tcPr>
            <w:tcW w:w="852" w:type="dxa"/>
            <w:tcBorders>
              <w:top w:val="nil"/>
              <w:left w:val="nil"/>
              <w:bottom w:val="nil"/>
              <w:right w:val="nil"/>
            </w:tcBorders>
            <w:shd w:val="clear" w:color="auto" w:fill="auto"/>
            <w:noWrap/>
            <w:vAlign w:val="center"/>
          </w:tcPr>
          <w:p w14:paraId="6217913C">
            <w:pPr>
              <w:jc w:val="center"/>
              <w:rPr>
                <w:rFonts w:hint="eastAsia" w:ascii="宋体" w:hAnsi="宋体" w:eastAsia="宋体" w:cs="宋体"/>
                <w:i w:val="0"/>
                <w:iCs w:val="0"/>
                <w:color w:val="000000"/>
                <w:sz w:val="20"/>
                <w:szCs w:val="20"/>
                <w:u w:val="none"/>
              </w:rPr>
            </w:pPr>
          </w:p>
        </w:tc>
      </w:tr>
      <w:tr w14:paraId="23C99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3" w:hRule="atLeast"/>
        </w:trPr>
        <w:tc>
          <w:tcPr>
            <w:tcW w:w="0" w:type="auto"/>
            <w:gridSpan w:val="7"/>
            <w:tcBorders>
              <w:top w:val="nil"/>
              <w:left w:val="nil"/>
              <w:bottom w:val="nil"/>
              <w:right w:val="nil"/>
            </w:tcBorders>
            <w:shd w:val="clear" w:color="auto" w:fill="auto"/>
            <w:noWrap/>
            <w:vAlign w:val="center"/>
          </w:tcPr>
          <w:p w14:paraId="75764E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工程名称：宜川县2026年农业水价综合改革工程</w:t>
            </w:r>
          </w:p>
        </w:tc>
      </w:tr>
      <w:tr w14:paraId="26A60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722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A15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6EA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799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工程数量</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DA4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单价(元)</w:t>
            </w: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6EB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合价（元）</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B49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14:paraId="00831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3965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1E64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汾川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12FE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FBF6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167C7">
            <w:pPr>
              <w:jc w:val="right"/>
              <w:rPr>
                <w:rFonts w:hint="eastAsia" w:ascii="宋体" w:hAnsi="宋体" w:eastAsia="宋体" w:cs="宋体"/>
                <w:i w:val="0"/>
                <w:iCs w:val="0"/>
                <w:color w:val="000000"/>
                <w:sz w:val="18"/>
                <w:szCs w:val="18"/>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939F1">
            <w:pPr>
              <w:jc w:val="right"/>
              <w:rPr>
                <w:rFonts w:hint="eastAsia" w:ascii="宋体" w:hAnsi="宋体" w:eastAsia="宋体" w:cs="宋体"/>
                <w:i w:val="0"/>
                <w:iCs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05627">
            <w:pPr>
              <w:jc w:val="center"/>
              <w:rPr>
                <w:rFonts w:hint="eastAsia" w:ascii="宋体" w:hAnsi="宋体" w:eastAsia="宋体" w:cs="宋体"/>
                <w:i w:val="0"/>
                <w:iCs w:val="0"/>
                <w:color w:val="000000"/>
                <w:sz w:val="18"/>
                <w:szCs w:val="18"/>
                <w:u w:val="none"/>
              </w:rPr>
            </w:pPr>
          </w:p>
        </w:tc>
      </w:tr>
      <w:tr w14:paraId="457B2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AB04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28A4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配水管道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DA4E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2978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D1087">
            <w:pPr>
              <w:jc w:val="right"/>
              <w:rPr>
                <w:rFonts w:hint="eastAsia" w:ascii="宋体" w:hAnsi="宋体" w:eastAsia="宋体" w:cs="宋体"/>
                <w:i w:val="0"/>
                <w:iCs w:val="0"/>
                <w:color w:val="000000"/>
                <w:sz w:val="18"/>
                <w:szCs w:val="18"/>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479CB">
            <w:pPr>
              <w:jc w:val="right"/>
              <w:rPr>
                <w:rFonts w:hint="eastAsia" w:ascii="宋体" w:hAnsi="宋体" w:eastAsia="宋体" w:cs="宋体"/>
                <w:i w:val="0"/>
                <w:iCs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720A4">
            <w:pPr>
              <w:jc w:val="center"/>
              <w:rPr>
                <w:rFonts w:hint="eastAsia" w:ascii="宋体" w:hAnsi="宋体" w:eastAsia="宋体" w:cs="宋体"/>
                <w:i w:val="0"/>
                <w:iCs w:val="0"/>
                <w:color w:val="000000"/>
                <w:sz w:val="18"/>
                <w:szCs w:val="18"/>
                <w:u w:val="none"/>
              </w:rPr>
            </w:pPr>
          </w:p>
        </w:tc>
      </w:tr>
      <w:tr w14:paraId="78E53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7E18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2916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管沟土方开挖</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5C9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B8E8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4861.5</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F58B7">
            <w:pPr>
              <w:jc w:val="right"/>
              <w:rPr>
                <w:rFonts w:hint="eastAsia" w:ascii="宋体" w:hAnsi="宋体" w:eastAsia="宋体" w:cs="宋体"/>
                <w:i w:val="0"/>
                <w:iCs w:val="0"/>
                <w:color w:val="000000"/>
                <w:sz w:val="18"/>
                <w:szCs w:val="18"/>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CA0F8">
            <w:pPr>
              <w:jc w:val="right"/>
              <w:rPr>
                <w:rFonts w:hint="eastAsia" w:ascii="宋体" w:hAnsi="宋体" w:eastAsia="宋体" w:cs="宋体"/>
                <w:i w:val="0"/>
                <w:iCs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E8885">
            <w:pPr>
              <w:jc w:val="center"/>
              <w:rPr>
                <w:rFonts w:hint="eastAsia" w:ascii="宋体" w:hAnsi="宋体" w:eastAsia="宋体" w:cs="宋体"/>
                <w:i w:val="0"/>
                <w:iCs w:val="0"/>
                <w:color w:val="000000"/>
                <w:sz w:val="18"/>
                <w:szCs w:val="18"/>
                <w:u w:val="none"/>
              </w:rPr>
            </w:pPr>
          </w:p>
        </w:tc>
      </w:tr>
      <w:tr w14:paraId="6D158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4C4F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1.1.2</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1383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管沟土方回填</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2A6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F7A5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4861.5</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466BD">
            <w:pPr>
              <w:jc w:val="right"/>
              <w:rPr>
                <w:rFonts w:hint="eastAsia" w:ascii="宋体" w:hAnsi="宋体" w:eastAsia="宋体" w:cs="宋体"/>
                <w:i w:val="0"/>
                <w:iCs w:val="0"/>
                <w:color w:val="000000"/>
                <w:sz w:val="18"/>
                <w:szCs w:val="18"/>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EC7C6">
            <w:pPr>
              <w:jc w:val="right"/>
              <w:rPr>
                <w:rFonts w:hint="eastAsia" w:ascii="宋体" w:hAnsi="宋体" w:eastAsia="宋体" w:cs="宋体"/>
                <w:i w:val="0"/>
                <w:iCs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48849">
            <w:pPr>
              <w:jc w:val="center"/>
              <w:rPr>
                <w:rFonts w:hint="eastAsia" w:ascii="宋体" w:hAnsi="宋体" w:eastAsia="宋体" w:cs="宋体"/>
                <w:i w:val="0"/>
                <w:iCs w:val="0"/>
                <w:color w:val="000000"/>
                <w:sz w:val="18"/>
                <w:szCs w:val="18"/>
                <w:u w:val="none"/>
              </w:rPr>
            </w:pPr>
          </w:p>
        </w:tc>
      </w:tr>
      <w:tr w14:paraId="29A93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2FBB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1.1.3</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CF40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φ75PE100支管（1.6MPa）</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46E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9678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3500</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4EA03">
            <w:pPr>
              <w:jc w:val="right"/>
              <w:rPr>
                <w:rFonts w:hint="eastAsia" w:ascii="宋体" w:hAnsi="宋体" w:eastAsia="宋体" w:cs="宋体"/>
                <w:i w:val="0"/>
                <w:iCs w:val="0"/>
                <w:color w:val="000000"/>
                <w:sz w:val="18"/>
                <w:szCs w:val="18"/>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2DC80">
            <w:pPr>
              <w:jc w:val="right"/>
              <w:rPr>
                <w:rFonts w:hint="eastAsia" w:ascii="宋体" w:hAnsi="宋体" w:eastAsia="宋体" w:cs="宋体"/>
                <w:i w:val="0"/>
                <w:iCs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92840">
            <w:pPr>
              <w:jc w:val="center"/>
              <w:rPr>
                <w:rFonts w:hint="eastAsia" w:ascii="宋体" w:hAnsi="宋体" w:eastAsia="宋体" w:cs="宋体"/>
                <w:i w:val="0"/>
                <w:iCs w:val="0"/>
                <w:color w:val="000000"/>
                <w:sz w:val="18"/>
                <w:szCs w:val="18"/>
                <w:u w:val="none"/>
              </w:rPr>
            </w:pPr>
          </w:p>
        </w:tc>
      </w:tr>
      <w:tr w14:paraId="59EDF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2C15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1.1.4</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EB3F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φ40PE100斗管（1.6MPa）</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2D9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9355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1130</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7CDBE">
            <w:pPr>
              <w:jc w:val="right"/>
              <w:rPr>
                <w:rFonts w:hint="eastAsia" w:ascii="宋体" w:hAnsi="宋体" w:eastAsia="宋体" w:cs="宋体"/>
                <w:i w:val="0"/>
                <w:iCs w:val="0"/>
                <w:color w:val="000000"/>
                <w:sz w:val="18"/>
                <w:szCs w:val="18"/>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304F8">
            <w:pPr>
              <w:jc w:val="right"/>
              <w:rPr>
                <w:rFonts w:hint="eastAsia" w:ascii="宋体" w:hAnsi="宋体" w:eastAsia="宋体" w:cs="宋体"/>
                <w:i w:val="0"/>
                <w:iCs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5A4EA">
            <w:pPr>
              <w:jc w:val="center"/>
              <w:rPr>
                <w:rFonts w:hint="eastAsia" w:ascii="宋体" w:hAnsi="宋体" w:eastAsia="宋体" w:cs="宋体"/>
                <w:i w:val="0"/>
                <w:iCs w:val="0"/>
                <w:color w:val="000000"/>
                <w:sz w:val="18"/>
                <w:szCs w:val="18"/>
                <w:u w:val="none"/>
              </w:rPr>
            </w:pPr>
          </w:p>
        </w:tc>
      </w:tr>
      <w:tr w14:paraId="1A13E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2F4D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1.1.5</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ADCA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新建用户阀井</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A6F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座</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4815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F8F52">
            <w:pPr>
              <w:jc w:val="right"/>
              <w:rPr>
                <w:rFonts w:hint="eastAsia" w:ascii="宋体" w:hAnsi="宋体" w:eastAsia="宋体" w:cs="宋体"/>
                <w:i w:val="0"/>
                <w:iCs w:val="0"/>
                <w:color w:val="000000"/>
                <w:sz w:val="18"/>
                <w:szCs w:val="18"/>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F450F">
            <w:pPr>
              <w:jc w:val="right"/>
              <w:rPr>
                <w:rFonts w:hint="eastAsia" w:ascii="宋体" w:hAnsi="宋体" w:eastAsia="宋体" w:cs="宋体"/>
                <w:i w:val="0"/>
                <w:iCs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1F720">
            <w:pPr>
              <w:jc w:val="center"/>
              <w:rPr>
                <w:rFonts w:hint="eastAsia" w:ascii="宋体" w:hAnsi="宋体" w:eastAsia="宋体" w:cs="宋体"/>
                <w:i w:val="0"/>
                <w:iCs w:val="0"/>
                <w:color w:val="000000"/>
                <w:sz w:val="18"/>
                <w:szCs w:val="18"/>
                <w:u w:val="none"/>
              </w:rPr>
            </w:pPr>
          </w:p>
        </w:tc>
      </w:tr>
      <w:tr w14:paraId="03DA7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D13D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1.1.6</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B53A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出水桩</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68D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4070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77216">
            <w:pPr>
              <w:jc w:val="right"/>
              <w:rPr>
                <w:rFonts w:hint="eastAsia" w:ascii="宋体" w:hAnsi="宋体" w:eastAsia="宋体" w:cs="宋体"/>
                <w:i w:val="0"/>
                <w:iCs w:val="0"/>
                <w:color w:val="000000"/>
                <w:sz w:val="18"/>
                <w:szCs w:val="18"/>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D22BD">
            <w:pPr>
              <w:jc w:val="right"/>
              <w:rPr>
                <w:rFonts w:hint="eastAsia" w:ascii="宋体" w:hAnsi="宋体" w:eastAsia="宋体" w:cs="宋体"/>
                <w:i w:val="0"/>
                <w:iCs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8C0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r>
      <w:tr w14:paraId="6874A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61A0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1.1.7</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E9D1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φ75×40PE三通</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1C7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D342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A999A">
            <w:pPr>
              <w:jc w:val="right"/>
              <w:rPr>
                <w:rFonts w:hint="eastAsia" w:ascii="宋体" w:hAnsi="宋体" w:eastAsia="宋体" w:cs="宋体"/>
                <w:i w:val="0"/>
                <w:iCs w:val="0"/>
                <w:color w:val="000000"/>
                <w:sz w:val="18"/>
                <w:szCs w:val="18"/>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A3B66">
            <w:pPr>
              <w:jc w:val="right"/>
              <w:rPr>
                <w:rFonts w:hint="eastAsia" w:ascii="宋体" w:hAnsi="宋体" w:eastAsia="宋体" w:cs="宋体"/>
                <w:i w:val="0"/>
                <w:iCs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0BDBC">
            <w:pPr>
              <w:jc w:val="center"/>
              <w:rPr>
                <w:rFonts w:hint="eastAsia" w:ascii="宋体" w:hAnsi="宋体" w:eastAsia="宋体" w:cs="宋体"/>
                <w:i w:val="0"/>
                <w:iCs w:val="0"/>
                <w:color w:val="000000"/>
                <w:sz w:val="18"/>
                <w:szCs w:val="18"/>
                <w:u w:val="none"/>
              </w:rPr>
            </w:pPr>
          </w:p>
        </w:tc>
      </w:tr>
      <w:tr w14:paraId="68A8A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5"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0023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1.1.8</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CC2E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水表</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735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F66C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ACE5C">
            <w:pPr>
              <w:jc w:val="right"/>
              <w:rPr>
                <w:rFonts w:hint="eastAsia" w:ascii="宋体" w:hAnsi="宋体" w:eastAsia="宋体" w:cs="宋体"/>
                <w:i w:val="0"/>
                <w:iCs w:val="0"/>
                <w:color w:val="000000"/>
                <w:sz w:val="18"/>
                <w:szCs w:val="18"/>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5C517">
            <w:pPr>
              <w:jc w:val="right"/>
              <w:rPr>
                <w:rFonts w:hint="eastAsia" w:ascii="宋体" w:hAnsi="宋体" w:eastAsia="宋体" w:cs="宋体"/>
                <w:i w:val="0"/>
                <w:iCs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44F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r>
      <w:tr w14:paraId="0B361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5159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1.1.9</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7A43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φ40PE球阀</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5C9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D4B3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4F3D2">
            <w:pPr>
              <w:jc w:val="right"/>
              <w:rPr>
                <w:rFonts w:hint="eastAsia" w:ascii="宋体" w:hAnsi="宋体" w:eastAsia="宋体" w:cs="宋体"/>
                <w:i w:val="0"/>
                <w:iCs w:val="0"/>
                <w:color w:val="000000"/>
                <w:sz w:val="18"/>
                <w:szCs w:val="18"/>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516BC">
            <w:pPr>
              <w:jc w:val="right"/>
              <w:rPr>
                <w:rFonts w:hint="eastAsia" w:ascii="宋体" w:hAnsi="宋体" w:eastAsia="宋体" w:cs="宋体"/>
                <w:i w:val="0"/>
                <w:iCs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36B31">
            <w:pPr>
              <w:jc w:val="center"/>
              <w:rPr>
                <w:rFonts w:hint="eastAsia" w:ascii="宋体" w:hAnsi="宋体" w:eastAsia="宋体" w:cs="宋体"/>
                <w:i w:val="0"/>
                <w:iCs w:val="0"/>
                <w:color w:val="000000"/>
                <w:sz w:val="18"/>
                <w:szCs w:val="18"/>
                <w:u w:val="none"/>
              </w:rPr>
            </w:pPr>
          </w:p>
        </w:tc>
      </w:tr>
      <w:tr w14:paraId="41BCE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AE67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1.1.10</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7D14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出水桩、用户阀井维修</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618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座</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5D43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106</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98565">
            <w:pPr>
              <w:jc w:val="right"/>
              <w:rPr>
                <w:rFonts w:hint="eastAsia" w:ascii="宋体" w:hAnsi="宋体" w:eastAsia="宋体" w:cs="宋体"/>
                <w:i w:val="0"/>
                <w:iCs w:val="0"/>
                <w:color w:val="000000"/>
                <w:sz w:val="18"/>
                <w:szCs w:val="18"/>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C7780">
            <w:pPr>
              <w:jc w:val="right"/>
              <w:rPr>
                <w:rFonts w:hint="eastAsia" w:ascii="宋体" w:hAnsi="宋体" w:eastAsia="宋体" w:cs="宋体"/>
                <w:i w:val="0"/>
                <w:iCs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0154A">
            <w:pPr>
              <w:jc w:val="center"/>
              <w:rPr>
                <w:rFonts w:hint="eastAsia" w:ascii="宋体" w:hAnsi="宋体" w:eastAsia="宋体" w:cs="宋体"/>
                <w:i w:val="0"/>
                <w:iCs w:val="0"/>
                <w:color w:val="000000"/>
                <w:sz w:val="18"/>
                <w:szCs w:val="18"/>
                <w:u w:val="none"/>
              </w:rPr>
            </w:pPr>
          </w:p>
        </w:tc>
      </w:tr>
      <w:tr w14:paraId="150B8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F1C6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1.1.11</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63D6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减压阀井</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F32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座</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7E5C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96C48">
            <w:pPr>
              <w:jc w:val="right"/>
              <w:rPr>
                <w:rFonts w:hint="eastAsia" w:ascii="宋体" w:hAnsi="宋体" w:eastAsia="宋体" w:cs="宋体"/>
                <w:i w:val="0"/>
                <w:iCs w:val="0"/>
                <w:color w:val="000000"/>
                <w:sz w:val="18"/>
                <w:szCs w:val="18"/>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607FA">
            <w:pPr>
              <w:jc w:val="right"/>
              <w:rPr>
                <w:rFonts w:hint="eastAsia" w:ascii="宋体" w:hAnsi="宋体" w:eastAsia="宋体" w:cs="宋体"/>
                <w:i w:val="0"/>
                <w:iCs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8EE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r>
      <w:tr w14:paraId="6821F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2193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7A5A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儒里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95C3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E972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59607">
            <w:pPr>
              <w:jc w:val="right"/>
              <w:rPr>
                <w:rFonts w:hint="eastAsia" w:ascii="宋体" w:hAnsi="宋体" w:eastAsia="宋体" w:cs="宋体"/>
                <w:i w:val="0"/>
                <w:iCs w:val="0"/>
                <w:color w:val="000000"/>
                <w:sz w:val="18"/>
                <w:szCs w:val="18"/>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CAE9B">
            <w:pPr>
              <w:jc w:val="right"/>
              <w:rPr>
                <w:rFonts w:hint="eastAsia" w:ascii="宋体" w:hAnsi="宋体" w:eastAsia="宋体" w:cs="宋体"/>
                <w:i w:val="0"/>
                <w:iCs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260BE">
            <w:pPr>
              <w:jc w:val="center"/>
              <w:rPr>
                <w:rFonts w:hint="eastAsia" w:ascii="宋体" w:hAnsi="宋体" w:eastAsia="宋体" w:cs="宋体"/>
                <w:i w:val="0"/>
                <w:iCs w:val="0"/>
                <w:color w:val="000000"/>
                <w:sz w:val="18"/>
                <w:szCs w:val="18"/>
                <w:u w:val="none"/>
              </w:rPr>
            </w:pPr>
          </w:p>
        </w:tc>
      </w:tr>
      <w:tr w14:paraId="59601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E273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D07B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DN40无缝钢管</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B67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024C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207</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81093">
            <w:pPr>
              <w:jc w:val="right"/>
              <w:rPr>
                <w:rFonts w:hint="eastAsia" w:ascii="宋体" w:hAnsi="宋体" w:eastAsia="宋体" w:cs="宋体"/>
                <w:i w:val="0"/>
                <w:iCs w:val="0"/>
                <w:color w:val="000000"/>
                <w:sz w:val="18"/>
                <w:szCs w:val="18"/>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54889">
            <w:pPr>
              <w:jc w:val="right"/>
              <w:rPr>
                <w:rFonts w:hint="eastAsia" w:ascii="宋体" w:hAnsi="宋体" w:eastAsia="宋体" w:cs="宋体"/>
                <w:i w:val="0"/>
                <w:iCs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701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r>
      <w:tr w14:paraId="5D44C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9675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C8CF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φ40mm管箍</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5A3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A596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79028">
            <w:pPr>
              <w:jc w:val="right"/>
              <w:rPr>
                <w:rFonts w:hint="eastAsia" w:ascii="宋体" w:hAnsi="宋体" w:eastAsia="宋体" w:cs="宋体"/>
                <w:i w:val="0"/>
                <w:iCs w:val="0"/>
                <w:color w:val="000000"/>
                <w:sz w:val="18"/>
                <w:szCs w:val="18"/>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8EB5D">
            <w:pPr>
              <w:jc w:val="right"/>
              <w:rPr>
                <w:rFonts w:hint="eastAsia" w:ascii="宋体" w:hAnsi="宋体" w:eastAsia="宋体" w:cs="宋体"/>
                <w:i w:val="0"/>
                <w:iCs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2B738">
            <w:pPr>
              <w:jc w:val="center"/>
              <w:rPr>
                <w:rFonts w:hint="eastAsia" w:ascii="宋体" w:hAnsi="宋体" w:eastAsia="宋体" w:cs="宋体"/>
                <w:i w:val="0"/>
                <w:iCs w:val="0"/>
                <w:color w:val="000000"/>
                <w:sz w:val="18"/>
                <w:szCs w:val="18"/>
                <w:u w:val="none"/>
              </w:rPr>
            </w:pPr>
          </w:p>
        </w:tc>
      </w:tr>
      <w:tr w14:paraId="16335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6F0F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C281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φ40mm活节</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40F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7896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1C103">
            <w:pPr>
              <w:jc w:val="right"/>
              <w:rPr>
                <w:rFonts w:hint="eastAsia" w:ascii="宋体" w:hAnsi="宋体" w:eastAsia="宋体" w:cs="宋体"/>
                <w:i w:val="0"/>
                <w:iCs w:val="0"/>
                <w:color w:val="000000"/>
                <w:sz w:val="18"/>
                <w:szCs w:val="18"/>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218E6">
            <w:pPr>
              <w:jc w:val="right"/>
              <w:rPr>
                <w:rFonts w:hint="eastAsia" w:ascii="宋体" w:hAnsi="宋体" w:eastAsia="宋体" w:cs="宋体"/>
                <w:i w:val="0"/>
                <w:iCs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898E0">
            <w:pPr>
              <w:jc w:val="center"/>
              <w:rPr>
                <w:rFonts w:hint="eastAsia" w:ascii="宋体" w:hAnsi="宋体" w:eastAsia="宋体" w:cs="宋体"/>
                <w:i w:val="0"/>
                <w:iCs w:val="0"/>
                <w:color w:val="000000"/>
                <w:sz w:val="18"/>
                <w:szCs w:val="18"/>
                <w:u w:val="none"/>
              </w:rPr>
            </w:pPr>
          </w:p>
        </w:tc>
      </w:tr>
      <w:tr w14:paraId="0F01D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0F87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320D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镇墩</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31B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座</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14D6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9810E">
            <w:pPr>
              <w:jc w:val="right"/>
              <w:rPr>
                <w:rFonts w:hint="eastAsia" w:ascii="宋体" w:hAnsi="宋体" w:eastAsia="宋体" w:cs="宋体"/>
                <w:i w:val="0"/>
                <w:iCs w:val="0"/>
                <w:color w:val="000000"/>
                <w:sz w:val="18"/>
                <w:szCs w:val="18"/>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91BCA">
            <w:pPr>
              <w:jc w:val="right"/>
              <w:rPr>
                <w:rFonts w:hint="eastAsia" w:ascii="宋体" w:hAnsi="宋体" w:eastAsia="宋体" w:cs="宋体"/>
                <w:i w:val="0"/>
                <w:iCs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E07EF">
            <w:pPr>
              <w:jc w:val="center"/>
              <w:rPr>
                <w:rFonts w:hint="eastAsia" w:ascii="宋体" w:hAnsi="宋体" w:eastAsia="宋体" w:cs="宋体"/>
                <w:i w:val="0"/>
                <w:iCs w:val="0"/>
                <w:color w:val="000000"/>
                <w:sz w:val="18"/>
                <w:szCs w:val="18"/>
                <w:u w:val="none"/>
              </w:rPr>
            </w:pPr>
          </w:p>
        </w:tc>
      </w:tr>
      <w:tr w14:paraId="3CF12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A55B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3F8F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支墩</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73F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座</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CDB6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6C1DA">
            <w:pPr>
              <w:jc w:val="right"/>
              <w:rPr>
                <w:rFonts w:hint="eastAsia" w:ascii="宋体" w:hAnsi="宋体" w:eastAsia="宋体" w:cs="宋体"/>
                <w:i w:val="0"/>
                <w:iCs w:val="0"/>
                <w:color w:val="000000"/>
                <w:sz w:val="18"/>
                <w:szCs w:val="18"/>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13CCF">
            <w:pPr>
              <w:jc w:val="right"/>
              <w:rPr>
                <w:rFonts w:hint="eastAsia" w:ascii="宋体" w:hAnsi="宋体" w:eastAsia="宋体" w:cs="宋体"/>
                <w:i w:val="0"/>
                <w:iCs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4600B">
            <w:pPr>
              <w:jc w:val="center"/>
              <w:rPr>
                <w:rFonts w:hint="eastAsia" w:ascii="宋体" w:hAnsi="宋体" w:eastAsia="宋体" w:cs="宋体"/>
                <w:i w:val="0"/>
                <w:iCs w:val="0"/>
                <w:color w:val="000000"/>
                <w:sz w:val="18"/>
                <w:szCs w:val="18"/>
                <w:u w:val="none"/>
              </w:rPr>
            </w:pPr>
          </w:p>
        </w:tc>
      </w:tr>
      <w:tr w14:paraId="1C897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DF39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BF21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平斗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443E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2ED3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DF723">
            <w:pPr>
              <w:jc w:val="right"/>
              <w:rPr>
                <w:rFonts w:hint="eastAsia" w:ascii="宋体" w:hAnsi="宋体" w:eastAsia="宋体" w:cs="宋体"/>
                <w:i w:val="0"/>
                <w:iCs w:val="0"/>
                <w:color w:val="000000"/>
                <w:sz w:val="18"/>
                <w:szCs w:val="18"/>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1A397">
            <w:pPr>
              <w:jc w:val="right"/>
              <w:rPr>
                <w:rFonts w:hint="eastAsia" w:ascii="宋体" w:hAnsi="宋体" w:eastAsia="宋体" w:cs="宋体"/>
                <w:i w:val="0"/>
                <w:iCs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1ABFB">
            <w:pPr>
              <w:jc w:val="center"/>
              <w:rPr>
                <w:rFonts w:hint="eastAsia" w:ascii="宋体" w:hAnsi="宋体" w:eastAsia="宋体" w:cs="宋体"/>
                <w:i w:val="0"/>
                <w:iCs w:val="0"/>
                <w:color w:val="000000"/>
                <w:sz w:val="18"/>
                <w:szCs w:val="18"/>
                <w:u w:val="none"/>
              </w:rPr>
            </w:pPr>
          </w:p>
        </w:tc>
      </w:tr>
      <w:tr w14:paraId="3020F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A71F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06D8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输水管道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6EC4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3CFC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6AB85">
            <w:pPr>
              <w:jc w:val="right"/>
              <w:rPr>
                <w:rFonts w:hint="eastAsia" w:ascii="宋体" w:hAnsi="宋体" w:eastAsia="宋体" w:cs="宋体"/>
                <w:i w:val="0"/>
                <w:iCs w:val="0"/>
                <w:color w:val="000000"/>
                <w:sz w:val="18"/>
                <w:szCs w:val="18"/>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01EEC">
            <w:pPr>
              <w:jc w:val="right"/>
              <w:rPr>
                <w:rFonts w:hint="eastAsia" w:ascii="宋体" w:hAnsi="宋体" w:eastAsia="宋体" w:cs="宋体"/>
                <w:i w:val="0"/>
                <w:iCs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345AD">
            <w:pPr>
              <w:jc w:val="center"/>
              <w:rPr>
                <w:rFonts w:hint="eastAsia" w:ascii="宋体" w:hAnsi="宋体" w:eastAsia="宋体" w:cs="宋体"/>
                <w:i w:val="0"/>
                <w:iCs w:val="0"/>
                <w:color w:val="000000"/>
                <w:sz w:val="18"/>
                <w:szCs w:val="18"/>
                <w:u w:val="none"/>
              </w:rPr>
            </w:pPr>
          </w:p>
        </w:tc>
      </w:tr>
      <w:tr w14:paraId="6EF6D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FC1A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3.1.1</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98DB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Φ50PE100斗管（1.6MPa）</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5A7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B809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564</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B993E">
            <w:pPr>
              <w:jc w:val="right"/>
              <w:rPr>
                <w:rFonts w:hint="eastAsia" w:ascii="宋体" w:hAnsi="宋体" w:eastAsia="宋体" w:cs="宋体"/>
                <w:i w:val="0"/>
                <w:iCs w:val="0"/>
                <w:color w:val="000000"/>
                <w:sz w:val="18"/>
                <w:szCs w:val="18"/>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0C3CB">
            <w:pPr>
              <w:jc w:val="right"/>
              <w:rPr>
                <w:rFonts w:hint="eastAsia" w:ascii="宋体" w:hAnsi="宋体" w:eastAsia="宋体" w:cs="宋体"/>
                <w:i w:val="0"/>
                <w:iCs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09746">
            <w:pPr>
              <w:jc w:val="center"/>
              <w:rPr>
                <w:rFonts w:hint="eastAsia" w:ascii="宋体" w:hAnsi="宋体" w:eastAsia="宋体" w:cs="宋体"/>
                <w:i w:val="0"/>
                <w:iCs w:val="0"/>
                <w:color w:val="000000"/>
                <w:sz w:val="18"/>
                <w:szCs w:val="18"/>
                <w:u w:val="none"/>
              </w:rPr>
            </w:pPr>
          </w:p>
        </w:tc>
      </w:tr>
      <w:tr w14:paraId="1BC16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C707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3.1.2</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1804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Φ32PE100斗管（1.6MPa）</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DB0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C998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241</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7CF80">
            <w:pPr>
              <w:jc w:val="right"/>
              <w:rPr>
                <w:rFonts w:hint="eastAsia" w:ascii="宋体" w:hAnsi="宋体" w:eastAsia="宋体" w:cs="宋体"/>
                <w:i w:val="0"/>
                <w:iCs w:val="0"/>
                <w:color w:val="000000"/>
                <w:sz w:val="18"/>
                <w:szCs w:val="18"/>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F090D">
            <w:pPr>
              <w:jc w:val="right"/>
              <w:rPr>
                <w:rFonts w:hint="eastAsia" w:ascii="宋体" w:hAnsi="宋体" w:eastAsia="宋体" w:cs="宋体"/>
                <w:i w:val="0"/>
                <w:iCs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B5141">
            <w:pPr>
              <w:jc w:val="center"/>
              <w:rPr>
                <w:rFonts w:hint="eastAsia" w:ascii="宋体" w:hAnsi="宋体" w:eastAsia="宋体" w:cs="宋体"/>
                <w:i w:val="0"/>
                <w:iCs w:val="0"/>
                <w:color w:val="000000"/>
                <w:sz w:val="18"/>
                <w:szCs w:val="18"/>
                <w:u w:val="none"/>
              </w:rPr>
            </w:pPr>
          </w:p>
        </w:tc>
      </w:tr>
      <w:tr w14:paraId="42544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BB17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3.1.3</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EF9E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退水龙头</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04D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570E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F6B5B">
            <w:pPr>
              <w:jc w:val="right"/>
              <w:rPr>
                <w:rFonts w:hint="eastAsia" w:ascii="宋体" w:hAnsi="宋体" w:eastAsia="宋体" w:cs="宋体"/>
                <w:i w:val="0"/>
                <w:iCs w:val="0"/>
                <w:color w:val="000000"/>
                <w:sz w:val="18"/>
                <w:szCs w:val="18"/>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A2960">
            <w:pPr>
              <w:jc w:val="right"/>
              <w:rPr>
                <w:rFonts w:hint="eastAsia" w:ascii="宋体" w:hAnsi="宋体" w:eastAsia="宋体" w:cs="宋体"/>
                <w:i w:val="0"/>
                <w:iCs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48FCF">
            <w:pPr>
              <w:jc w:val="center"/>
              <w:rPr>
                <w:rFonts w:hint="eastAsia" w:ascii="宋体" w:hAnsi="宋体" w:eastAsia="宋体" w:cs="宋体"/>
                <w:i w:val="0"/>
                <w:iCs w:val="0"/>
                <w:color w:val="000000"/>
                <w:sz w:val="18"/>
                <w:szCs w:val="18"/>
                <w:u w:val="none"/>
              </w:rPr>
            </w:pPr>
          </w:p>
        </w:tc>
      </w:tr>
      <w:tr w14:paraId="7459F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D754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6EEF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1m³集水池</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69F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座</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A69A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4D6DC">
            <w:pPr>
              <w:jc w:val="right"/>
              <w:rPr>
                <w:rFonts w:hint="eastAsia" w:ascii="宋体" w:hAnsi="宋体" w:eastAsia="宋体" w:cs="宋体"/>
                <w:i w:val="0"/>
                <w:iCs w:val="0"/>
                <w:color w:val="000000"/>
                <w:sz w:val="18"/>
                <w:szCs w:val="18"/>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DF396">
            <w:pPr>
              <w:jc w:val="right"/>
              <w:rPr>
                <w:rFonts w:hint="eastAsia" w:ascii="宋体" w:hAnsi="宋体" w:eastAsia="宋体" w:cs="宋体"/>
                <w:i w:val="0"/>
                <w:iCs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21251">
            <w:pPr>
              <w:jc w:val="center"/>
              <w:rPr>
                <w:rFonts w:hint="eastAsia" w:ascii="宋体" w:hAnsi="宋体" w:eastAsia="宋体" w:cs="宋体"/>
                <w:i w:val="0"/>
                <w:iCs w:val="0"/>
                <w:color w:val="000000"/>
                <w:sz w:val="18"/>
                <w:szCs w:val="18"/>
                <w:u w:val="none"/>
              </w:rPr>
            </w:pPr>
          </w:p>
        </w:tc>
      </w:tr>
      <w:tr w14:paraId="2A42E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E6CB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3.2.1</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94E8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基础挖土</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F5A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A03F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20.28</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5ECCB">
            <w:pPr>
              <w:jc w:val="right"/>
              <w:rPr>
                <w:rFonts w:hint="eastAsia" w:ascii="宋体" w:hAnsi="宋体" w:eastAsia="宋体" w:cs="宋体"/>
                <w:i w:val="0"/>
                <w:iCs w:val="0"/>
                <w:color w:val="000000"/>
                <w:sz w:val="18"/>
                <w:szCs w:val="18"/>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95B5B">
            <w:pPr>
              <w:jc w:val="right"/>
              <w:rPr>
                <w:rFonts w:hint="eastAsia" w:ascii="宋体" w:hAnsi="宋体" w:eastAsia="宋体" w:cs="宋体"/>
                <w:i w:val="0"/>
                <w:iCs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64685">
            <w:pPr>
              <w:jc w:val="center"/>
              <w:rPr>
                <w:rFonts w:hint="eastAsia" w:ascii="宋体" w:hAnsi="宋体" w:eastAsia="宋体" w:cs="宋体"/>
                <w:i w:val="0"/>
                <w:iCs w:val="0"/>
                <w:color w:val="000000"/>
                <w:sz w:val="18"/>
                <w:szCs w:val="18"/>
                <w:u w:val="none"/>
              </w:rPr>
            </w:pPr>
          </w:p>
        </w:tc>
      </w:tr>
      <w:tr w14:paraId="5E758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30CF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3.2.2</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1F73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M7.5浆砌石</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741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F248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7.12</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54D2C">
            <w:pPr>
              <w:jc w:val="right"/>
              <w:rPr>
                <w:rFonts w:hint="eastAsia" w:ascii="宋体" w:hAnsi="宋体" w:eastAsia="宋体" w:cs="宋体"/>
                <w:i w:val="0"/>
                <w:iCs w:val="0"/>
                <w:color w:val="000000"/>
                <w:sz w:val="18"/>
                <w:szCs w:val="18"/>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E7989">
            <w:pPr>
              <w:jc w:val="right"/>
              <w:rPr>
                <w:rFonts w:hint="eastAsia" w:ascii="宋体" w:hAnsi="宋体" w:eastAsia="宋体" w:cs="宋体"/>
                <w:i w:val="0"/>
                <w:iCs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D29CA">
            <w:pPr>
              <w:jc w:val="center"/>
              <w:rPr>
                <w:rFonts w:hint="eastAsia" w:ascii="宋体" w:hAnsi="宋体" w:eastAsia="宋体" w:cs="宋体"/>
                <w:i w:val="0"/>
                <w:iCs w:val="0"/>
                <w:color w:val="000000"/>
                <w:sz w:val="18"/>
                <w:szCs w:val="18"/>
                <w:u w:val="none"/>
              </w:rPr>
            </w:pPr>
          </w:p>
        </w:tc>
      </w:tr>
      <w:tr w14:paraId="01B85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6071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3.2.3</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EDA4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回填土</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996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0710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11.16</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6B93C">
            <w:pPr>
              <w:jc w:val="right"/>
              <w:rPr>
                <w:rFonts w:hint="eastAsia" w:ascii="宋体" w:hAnsi="宋体" w:eastAsia="宋体" w:cs="宋体"/>
                <w:i w:val="0"/>
                <w:iCs w:val="0"/>
                <w:color w:val="000000"/>
                <w:sz w:val="18"/>
                <w:szCs w:val="18"/>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53403">
            <w:pPr>
              <w:jc w:val="right"/>
              <w:rPr>
                <w:rFonts w:hint="eastAsia" w:ascii="宋体" w:hAnsi="宋体" w:eastAsia="宋体" w:cs="宋体"/>
                <w:i w:val="0"/>
                <w:iCs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42195">
            <w:pPr>
              <w:jc w:val="center"/>
              <w:rPr>
                <w:rFonts w:hint="eastAsia" w:ascii="宋体" w:hAnsi="宋体" w:eastAsia="宋体" w:cs="宋体"/>
                <w:i w:val="0"/>
                <w:iCs w:val="0"/>
                <w:color w:val="000000"/>
                <w:sz w:val="18"/>
                <w:szCs w:val="18"/>
                <w:u w:val="none"/>
              </w:rPr>
            </w:pPr>
          </w:p>
        </w:tc>
      </w:tr>
      <w:tr w14:paraId="149D0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550E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3.2.4</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0631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内抹面</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635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DA50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4A822">
            <w:pPr>
              <w:jc w:val="right"/>
              <w:rPr>
                <w:rFonts w:hint="eastAsia" w:ascii="宋体" w:hAnsi="宋体" w:eastAsia="宋体" w:cs="宋体"/>
                <w:i w:val="0"/>
                <w:iCs w:val="0"/>
                <w:color w:val="000000"/>
                <w:sz w:val="18"/>
                <w:szCs w:val="18"/>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F0E2A">
            <w:pPr>
              <w:jc w:val="right"/>
              <w:rPr>
                <w:rFonts w:hint="eastAsia" w:ascii="宋体" w:hAnsi="宋体" w:eastAsia="宋体" w:cs="宋体"/>
                <w:i w:val="0"/>
                <w:iCs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99E78">
            <w:pPr>
              <w:jc w:val="center"/>
              <w:rPr>
                <w:rFonts w:hint="eastAsia" w:ascii="宋体" w:hAnsi="宋体" w:eastAsia="宋体" w:cs="宋体"/>
                <w:i w:val="0"/>
                <w:iCs w:val="0"/>
                <w:color w:val="000000"/>
                <w:sz w:val="18"/>
                <w:szCs w:val="18"/>
                <w:u w:val="none"/>
              </w:rPr>
            </w:pPr>
          </w:p>
        </w:tc>
      </w:tr>
      <w:tr w14:paraId="4795F2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8513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3.2.5</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3DFD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池外抹面</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6B6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62DD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12.8</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0D822">
            <w:pPr>
              <w:jc w:val="right"/>
              <w:rPr>
                <w:rFonts w:hint="eastAsia" w:ascii="宋体" w:hAnsi="宋体" w:eastAsia="宋体" w:cs="宋体"/>
                <w:i w:val="0"/>
                <w:iCs w:val="0"/>
                <w:color w:val="000000"/>
                <w:sz w:val="18"/>
                <w:szCs w:val="18"/>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73242">
            <w:pPr>
              <w:jc w:val="right"/>
              <w:rPr>
                <w:rFonts w:hint="eastAsia" w:ascii="宋体" w:hAnsi="宋体" w:eastAsia="宋体" w:cs="宋体"/>
                <w:i w:val="0"/>
                <w:iCs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E9DBB">
            <w:pPr>
              <w:jc w:val="center"/>
              <w:rPr>
                <w:rFonts w:hint="eastAsia" w:ascii="宋体" w:hAnsi="宋体" w:eastAsia="宋体" w:cs="宋体"/>
                <w:i w:val="0"/>
                <w:iCs w:val="0"/>
                <w:color w:val="000000"/>
                <w:sz w:val="18"/>
                <w:szCs w:val="18"/>
                <w:u w:val="none"/>
              </w:rPr>
            </w:pPr>
          </w:p>
        </w:tc>
      </w:tr>
      <w:tr w14:paraId="52188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E8B7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3.2.6</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8C80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防水布</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C1E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38C9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6BC27">
            <w:pPr>
              <w:jc w:val="right"/>
              <w:rPr>
                <w:rFonts w:hint="eastAsia" w:ascii="宋体" w:hAnsi="宋体" w:eastAsia="宋体" w:cs="宋体"/>
                <w:i w:val="0"/>
                <w:iCs w:val="0"/>
                <w:color w:val="000000"/>
                <w:sz w:val="18"/>
                <w:szCs w:val="18"/>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EAA84">
            <w:pPr>
              <w:jc w:val="right"/>
              <w:rPr>
                <w:rFonts w:hint="eastAsia" w:ascii="宋体" w:hAnsi="宋体" w:eastAsia="宋体" w:cs="宋体"/>
                <w:i w:val="0"/>
                <w:iCs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D0A01">
            <w:pPr>
              <w:jc w:val="center"/>
              <w:rPr>
                <w:rFonts w:hint="eastAsia" w:ascii="宋体" w:hAnsi="宋体" w:eastAsia="宋体" w:cs="宋体"/>
                <w:i w:val="0"/>
                <w:iCs w:val="0"/>
                <w:color w:val="000000"/>
                <w:sz w:val="18"/>
                <w:szCs w:val="18"/>
                <w:u w:val="none"/>
              </w:rPr>
            </w:pPr>
          </w:p>
        </w:tc>
      </w:tr>
    </w:tbl>
    <w:p w14:paraId="2432A683">
      <w:pPr>
        <w:bidi w:val="0"/>
        <w:rPr>
          <w:rFonts w:hint="eastAsia"/>
          <w:lang w:val="en-US" w:eastAsia="zh-CN"/>
        </w:rPr>
        <w:sectPr>
          <w:footerReference r:id="rId11" w:type="default"/>
          <w:pgSz w:w="11906" w:h="16838"/>
          <w:pgMar w:top="1213" w:right="1440" w:bottom="1213" w:left="1440" w:header="851" w:footer="992" w:gutter="0"/>
          <w:pgNumType w:fmt="decimal"/>
          <w:cols w:space="720" w:num="1"/>
          <w:titlePg/>
          <w:docGrid w:linePitch="312" w:charSpace="0"/>
        </w:sectPr>
      </w:pPr>
    </w:p>
    <w:tbl>
      <w:tblPr>
        <w:tblStyle w:val="34"/>
        <w:tblW w:w="91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53"/>
        <w:gridCol w:w="3026"/>
        <w:gridCol w:w="868"/>
        <w:gridCol w:w="950"/>
        <w:gridCol w:w="1127"/>
        <w:gridCol w:w="1290"/>
        <w:gridCol w:w="719"/>
      </w:tblGrid>
      <w:tr w14:paraId="3E4D7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1" w:hRule="atLeast"/>
        </w:trPr>
        <w:tc>
          <w:tcPr>
            <w:tcW w:w="9133" w:type="dxa"/>
            <w:gridSpan w:val="7"/>
            <w:tcBorders>
              <w:top w:val="nil"/>
              <w:left w:val="nil"/>
              <w:bottom w:val="nil"/>
              <w:right w:val="nil"/>
            </w:tcBorders>
            <w:shd w:val="clear" w:color="auto" w:fill="auto"/>
            <w:noWrap/>
            <w:vAlign w:val="center"/>
          </w:tcPr>
          <w:p w14:paraId="071C0825">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24"/>
                <w:szCs w:val="24"/>
                <w:u w:val="none"/>
                <w:lang w:val="en-US" w:eastAsia="zh-CN" w:bidi="ar"/>
              </w:rPr>
              <w:t>工程量清单</w:t>
            </w:r>
          </w:p>
        </w:tc>
      </w:tr>
      <w:tr w14:paraId="36E74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7" w:hRule="atLeast"/>
        </w:trPr>
        <w:tc>
          <w:tcPr>
            <w:tcW w:w="0" w:type="auto"/>
            <w:gridSpan w:val="5"/>
            <w:tcBorders>
              <w:top w:val="nil"/>
              <w:left w:val="nil"/>
              <w:bottom w:val="nil"/>
              <w:right w:val="nil"/>
            </w:tcBorders>
            <w:shd w:val="clear" w:color="auto" w:fill="auto"/>
            <w:noWrap/>
            <w:vAlign w:val="top"/>
          </w:tcPr>
          <w:p w14:paraId="7EF152CD">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合同编号：</w:t>
            </w:r>
          </w:p>
        </w:tc>
        <w:tc>
          <w:tcPr>
            <w:tcW w:w="0" w:type="auto"/>
            <w:tcBorders>
              <w:top w:val="nil"/>
              <w:left w:val="nil"/>
              <w:bottom w:val="nil"/>
              <w:right w:val="nil"/>
            </w:tcBorders>
            <w:shd w:val="clear" w:color="auto" w:fill="auto"/>
            <w:noWrap/>
            <w:vAlign w:val="center"/>
          </w:tcPr>
          <w:p w14:paraId="1D501DB4">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3006E48C">
            <w:pPr>
              <w:jc w:val="center"/>
              <w:rPr>
                <w:rFonts w:hint="eastAsia" w:ascii="宋体" w:hAnsi="宋体" w:eastAsia="宋体" w:cs="宋体"/>
                <w:i w:val="0"/>
                <w:iCs w:val="0"/>
                <w:color w:val="000000"/>
                <w:sz w:val="20"/>
                <w:szCs w:val="20"/>
                <w:u w:val="none"/>
              </w:rPr>
            </w:pPr>
          </w:p>
        </w:tc>
      </w:tr>
      <w:tr w14:paraId="78606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gridSpan w:val="7"/>
            <w:tcBorders>
              <w:top w:val="nil"/>
              <w:left w:val="nil"/>
              <w:bottom w:val="nil"/>
              <w:right w:val="nil"/>
            </w:tcBorders>
            <w:shd w:val="clear" w:color="auto" w:fill="auto"/>
            <w:noWrap/>
            <w:vAlign w:val="center"/>
          </w:tcPr>
          <w:p w14:paraId="472771D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工程名称：宜川县2026年农业水价综合改革工程</w:t>
            </w:r>
          </w:p>
        </w:tc>
      </w:tr>
      <w:tr w14:paraId="16591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349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99B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FB8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20B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工程数量</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942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单价(元)</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196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合价（元）</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246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14:paraId="4A839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8371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3.2.7</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8A78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水池封顶及其他附属设施</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342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80EE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F831F">
            <w:pPr>
              <w:jc w:val="right"/>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7C85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A2FD3">
            <w:pPr>
              <w:jc w:val="center"/>
              <w:rPr>
                <w:rFonts w:hint="eastAsia" w:ascii="宋体" w:hAnsi="宋体" w:eastAsia="宋体" w:cs="宋体"/>
                <w:i w:val="0"/>
                <w:iCs w:val="0"/>
                <w:color w:val="000000"/>
                <w:sz w:val="18"/>
                <w:szCs w:val="18"/>
                <w:u w:val="none"/>
              </w:rPr>
            </w:pPr>
          </w:p>
        </w:tc>
      </w:tr>
      <w:tr w14:paraId="56A17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CA1C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4C9C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5m³集水池</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3C1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座</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2B09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8B4CB">
            <w:pPr>
              <w:jc w:val="right"/>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F227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5EF27">
            <w:pPr>
              <w:jc w:val="center"/>
              <w:rPr>
                <w:rFonts w:hint="eastAsia" w:ascii="宋体" w:hAnsi="宋体" w:eastAsia="宋体" w:cs="宋体"/>
                <w:i w:val="0"/>
                <w:iCs w:val="0"/>
                <w:color w:val="000000"/>
                <w:sz w:val="18"/>
                <w:szCs w:val="18"/>
                <w:u w:val="none"/>
              </w:rPr>
            </w:pPr>
          </w:p>
        </w:tc>
      </w:tr>
      <w:tr w14:paraId="5B5F5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FB5A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E71F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基础挖土</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4AE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FDC4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25.74</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6B403">
            <w:pPr>
              <w:jc w:val="right"/>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504E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D212F">
            <w:pPr>
              <w:jc w:val="center"/>
              <w:rPr>
                <w:rFonts w:hint="eastAsia" w:ascii="宋体" w:hAnsi="宋体" w:eastAsia="宋体" w:cs="宋体"/>
                <w:i w:val="0"/>
                <w:iCs w:val="0"/>
                <w:color w:val="000000"/>
                <w:sz w:val="18"/>
                <w:szCs w:val="18"/>
                <w:u w:val="none"/>
              </w:rPr>
            </w:pPr>
          </w:p>
        </w:tc>
      </w:tr>
      <w:tr w14:paraId="5DE88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2649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3.3.2</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08E3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M7.5浆砌石</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720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97D4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13.96</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EF1BD">
            <w:pPr>
              <w:jc w:val="right"/>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2221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6FF87">
            <w:pPr>
              <w:jc w:val="center"/>
              <w:rPr>
                <w:rFonts w:hint="eastAsia" w:ascii="宋体" w:hAnsi="宋体" w:eastAsia="宋体" w:cs="宋体"/>
                <w:i w:val="0"/>
                <w:iCs w:val="0"/>
                <w:color w:val="000000"/>
                <w:sz w:val="18"/>
                <w:szCs w:val="18"/>
                <w:u w:val="none"/>
              </w:rPr>
            </w:pPr>
          </w:p>
        </w:tc>
      </w:tr>
      <w:tr w14:paraId="3DEEB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83A4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3.3.3</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F771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回填土</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929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CC75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10.78</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60851">
            <w:pPr>
              <w:jc w:val="right"/>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F52D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4112C">
            <w:pPr>
              <w:jc w:val="center"/>
              <w:rPr>
                <w:rFonts w:hint="eastAsia" w:ascii="宋体" w:hAnsi="宋体" w:eastAsia="宋体" w:cs="宋体"/>
                <w:i w:val="0"/>
                <w:iCs w:val="0"/>
                <w:color w:val="000000"/>
                <w:sz w:val="18"/>
                <w:szCs w:val="18"/>
                <w:u w:val="none"/>
              </w:rPr>
            </w:pPr>
          </w:p>
        </w:tc>
      </w:tr>
      <w:tr w14:paraId="0BAAA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9B38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3.3.4</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C59D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内抹面</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E04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983A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E0C94">
            <w:pPr>
              <w:jc w:val="right"/>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E884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369F1">
            <w:pPr>
              <w:jc w:val="center"/>
              <w:rPr>
                <w:rFonts w:hint="eastAsia" w:ascii="宋体" w:hAnsi="宋体" w:eastAsia="宋体" w:cs="宋体"/>
                <w:i w:val="0"/>
                <w:iCs w:val="0"/>
                <w:color w:val="000000"/>
                <w:sz w:val="18"/>
                <w:szCs w:val="18"/>
                <w:u w:val="none"/>
              </w:rPr>
            </w:pPr>
          </w:p>
        </w:tc>
      </w:tr>
      <w:tr w14:paraId="0FC8B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B90A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3.3.5</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915C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池外抹面</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3A2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F18E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B5754">
            <w:pPr>
              <w:jc w:val="right"/>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1549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7BFFE">
            <w:pPr>
              <w:jc w:val="center"/>
              <w:rPr>
                <w:rFonts w:hint="eastAsia" w:ascii="宋体" w:hAnsi="宋体" w:eastAsia="宋体" w:cs="宋体"/>
                <w:i w:val="0"/>
                <w:iCs w:val="0"/>
                <w:color w:val="000000"/>
                <w:sz w:val="18"/>
                <w:szCs w:val="18"/>
                <w:u w:val="none"/>
              </w:rPr>
            </w:pPr>
          </w:p>
        </w:tc>
      </w:tr>
      <w:tr w14:paraId="2E81A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505A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3.3.6</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B946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防水布</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A3D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29D3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46B15">
            <w:pPr>
              <w:jc w:val="right"/>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E12D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2C8B2">
            <w:pPr>
              <w:jc w:val="center"/>
              <w:rPr>
                <w:rFonts w:hint="eastAsia" w:ascii="宋体" w:hAnsi="宋体" w:eastAsia="宋体" w:cs="宋体"/>
                <w:i w:val="0"/>
                <w:iCs w:val="0"/>
                <w:color w:val="000000"/>
                <w:sz w:val="18"/>
                <w:szCs w:val="18"/>
                <w:u w:val="none"/>
              </w:rPr>
            </w:pPr>
          </w:p>
        </w:tc>
      </w:tr>
      <w:tr w14:paraId="07629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44E2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3.3.7</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FF3B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水池封顶及其他附属设施</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C2C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08B6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7C699">
            <w:pPr>
              <w:jc w:val="right"/>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52E0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E1910">
            <w:pPr>
              <w:jc w:val="center"/>
              <w:rPr>
                <w:rFonts w:hint="eastAsia" w:ascii="宋体" w:hAnsi="宋体" w:eastAsia="宋体" w:cs="宋体"/>
                <w:i w:val="0"/>
                <w:iCs w:val="0"/>
                <w:color w:val="000000"/>
                <w:sz w:val="18"/>
                <w:szCs w:val="18"/>
                <w:u w:val="none"/>
              </w:rPr>
            </w:pPr>
          </w:p>
        </w:tc>
      </w:tr>
      <w:tr w14:paraId="78A17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2F9A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37AE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蓄水池（50m³）</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0BF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座</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4CDB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B5FF4">
            <w:pPr>
              <w:jc w:val="right"/>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0737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31E4B">
            <w:pPr>
              <w:jc w:val="center"/>
              <w:rPr>
                <w:rFonts w:hint="eastAsia" w:ascii="宋体" w:hAnsi="宋体" w:eastAsia="宋体" w:cs="宋体"/>
                <w:i w:val="0"/>
                <w:iCs w:val="0"/>
                <w:color w:val="000000"/>
                <w:sz w:val="18"/>
                <w:szCs w:val="18"/>
                <w:u w:val="none"/>
              </w:rPr>
            </w:pPr>
          </w:p>
        </w:tc>
      </w:tr>
      <w:tr w14:paraId="05A4F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3D6E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3.4.1</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DD85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挖池基土</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C67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251F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272.376</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63854">
            <w:pPr>
              <w:jc w:val="right"/>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58FA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C625A">
            <w:pPr>
              <w:jc w:val="center"/>
              <w:rPr>
                <w:rFonts w:hint="eastAsia" w:ascii="宋体" w:hAnsi="宋体" w:eastAsia="宋体" w:cs="宋体"/>
                <w:i w:val="0"/>
                <w:iCs w:val="0"/>
                <w:color w:val="000000"/>
                <w:sz w:val="18"/>
                <w:szCs w:val="18"/>
                <w:u w:val="none"/>
              </w:rPr>
            </w:pPr>
          </w:p>
        </w:tc>
      </w:tr>
      <w:tr w14:paraId="7099F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60EC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3.4.2</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F19F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M7.5浆砌石铺底</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649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090C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50.22</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CC48C">
            <w:pPr>
              <w:jc w:val="right"/>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70D8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9BA84">
            <w:pPr>
              <w:jc w:val="center"/>
              <w:rPr>
                <w:rFonts w:hint="eastAsia" w:ascii="宋体" w:hAnsi="宋体" w:eastAsia="宋体" w:cs="宋体"/>
                <w:i w:val="0"/>
                <w:iCs w:val="0"/>
                <w:color w:val="000000"/>
                <w:sz w:val="18"/>
                <w:szCs w:val="18"/>
                <w:u w:val="none"/>
              </w:rPr>
            </w:pPr>
          </w:p>
        </w:tc>
      </w:tr>
      <w:tr w14:paraId="04CD7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8402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3.4.3</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08E8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M7.5浆砌石池墙</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549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4D5A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46.176</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5CD01">
            <w:pPr>
              <w:jc w:val="right"/>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2C71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49C18">
            <w:pPr>
              <w:jc w:val="center"/>
              <w:rPr>
                <w:rFonts w:hint="eastAsia" w:ascii="宋体" w:hAnsi="宋体" w:eastAsia="宋体" w:cs="宋体"/>
                <w:i w:val="0"/>
                <w:iCs w:val="0"/>
                <w:color w:val="000000"/>
                <w:sz w:val="18"/>
                <w:szCs w:val="18"/>
                <w:u w:val="none"/>
              </w:rPr>
            </w:pPr>
          </w:p>
        </w:tc>
      </w:tr>
      <w:tr w14:paraId="49FCD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21EC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3.4.4</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2721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利用土回填夯实</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668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AB7A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106.04</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2830D">
            <w:pPr>
              <w:jc w:val="right"/>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F94D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595D3">
            <w:pPr>
              <w:jc w:val="center"/>
              <w:rPr>
                <w:rFonts w:hint="eastAsia" w:ascii="宋体" w:hAnsi="宋体" w:eastAsia="宋体" w:cs="宋体"/>
                <w:i w:val="0"/>
                <w:iCs w:val="0"/>
                <w:color w:val="000000"/>
                <w:sz w:val="18"/>
                <w:szCs w:val="18"/>
                <w:u w:val="none"/>
              </w:rPr>
            </w:pPr>
          </w:p>
        </w:tc>
      </w:tr>
      <w:tr w14:paraId="3AFB5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5889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3.4.5</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5723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内抹面</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045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1A93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69.16</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C83C8">
            <w:pPr>
              <w:jc w:val="right"/>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B96F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03835">
            <w:pPr>
              <w:jc w:val="center"/>
              <w:rPr>
                <w:rFonts w:hint="eastAsia" w:ascii="宋体" w:hAnsi="宋体" w:eastAsia="宋体" w:cs="宋体"/>
                <w:i w:val="0"/>
                <w:iCs w:val="0"/>
                <w:color w:val="000000"/>
                <w:sz w:val="18"/>
                <w:szCs w:val="18"/>
                <w:u w:val="none"/>
              </w:rPr>
            </w:pPr>
          </w:p>
        </w:tc>
      </w:tr>
      <w:tr w14:paraId="1ECAA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442D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3.4.6</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76B5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池外抹面</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99C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DCFD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49.4</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78805">
            <w:pPr>
              <w:jc w:val="right"/>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B0F7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DB8CC">
            <w:pPr>
              <w:jc w:val="center"/>
              <w:rPr>
                <w:rFonts w:hint="eastAsia" w:ascii="宋体" w:hAnsi="宋体" w:eastAsia="宋体" w:cs="宋体"/>
                <w:i w:val="0"/>
                <w:iCs w:val="0"/>
                <w:color w:val="000000"/>
                <w:sz w:val="18"/>
                <w:szCs w:val="18"/>
                <w:u w:val="none"/>
              </w:rPr>
            </w:pPr>
          </w:p>
        </w:tc>
      </w:tr>
      <w:tr w14:paraId="03715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7DCB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3.4.7</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429A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防水布</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049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3713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69.16</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E38DA">
            <w:pPr>
              <w:jc w:val="right"/>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7BDE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C89C5">
            <w:pPr>
              <w:jc w:val="center"/>
              <w:rPr>
                <w:rFonts w:hint="eastAsia" w:ascii="宋体" w:hAnsi="宋体" w:eastAsia="宋体" w:cs="宋体"/>
                <w:i w:val="0"/>
                <w:iCs w:val="0"/>
                <w:color w:val="000000"/>
                <w:sz w:val="18"/>
                <w:szCs w:val="18"/>
                <w:u w:val="none"/>
              </w:rPr>
            </w:pPr>
          </w:p>
        </w:tc>
      </w:tr>
      <w:tr w14:paraId="5125D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E4C2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3.4.8</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7E96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池底C15砼</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C0A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F191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2.166</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1B6B7">
            <w:pPr>
              <w:jc w:val="right"/>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C2A5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E1C76">
            <w:pPr>
              <w:jc w:val="center"/>
              <w:rPr>
                <w:rFonts w:hint="eastAsia" w:ascii="宋体" w:hAnsi="宋体" w:eastAsia="宋体" w:cs="宋体"/>
                <w:i w:val="0"/>
                <w:iCs w:val="0"/>
                <w:color w:val="000000"/>
                <w:sz w:val="18"/>
                <w:szCs w:val="18"/>
                <w:u w:val="none"/>
              </w:rPr>
            </w:pPr>
          </w:p>
        </w:tc>
      </w:tr>
      <w:tr w14:paraId="33766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2838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3.4.9</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5CE3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4.2m楼板</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65A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63E2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54.6</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0593C">
            <w:pPr>
              <w:jc w:val="right"/>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E6F7B">
            <w:pPr>
              <w:jc w:val="right"/>
              <w:rPr>
                <w:rFonts w:hint="eastAsia" w:ascii="宋体" w:hAnsi="宋体" w:eastAsia="宋体" w:cs="宋体"/>
                <w:i w:val="0"/>
                <w:iCs w:val="0"/>
                <w:color w:val="000000"/>
                <w:sz w:val="18"/>
                <w:szCs w:val="18"/>
                <w:u w:val="none"/>
              </w:rPr>
            </w:pP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294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r>
      <w:tr w14:paraId="624FB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B245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3.4.10</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5AFE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C15砼漫顶</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F25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F212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4.466</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B4B66">
            <w:pPr>
              <w:jc w:val="right"/>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002D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8476C">
            <w:pPr>
              <w:jc w:val="center"/>
              <w:rPr>
                <w:rFonts w:hint="eastAsia" w:ascii="宋体" w:hAnsi="宋体" w:eastAsia="宋体" w:cs="宋体"/>
                <w:i w:val="0"/>
                <w:iCs w:val="0"/>
                <w:color w:val="000000"/>
                <w:sz w:val="18"/>
                <w:szCs w:val="18"/>
                <w:u w:val="none"/>
              </w:rPr>
            </w:pPr>
          </w:p>
        </w:tc>
      </w:tr>
      <w:tr w14:paraId="47849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002E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3.4.11</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DAFA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φ40钢溢流管</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2C9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01A4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BA9BE">
            <w:pPr>
              <w:jc w:val="right"/>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D3D2F">
            <w:pPr>
              <w:jc w:val="right"/>
              <w:rPr>
                <w:rFonts w:hint="eastAsia" w:ascii="宋体" w:hAnsi="宋体" w:eastAsia="宋体" w:cs="宋体"/>
                <w:i w:val="0"/>
                <w:iCs w:val="0"/>
                <w:color w:val="000000"/>
                <w:sz w:val="18"/>
                <w:szCs w:val="18"/>
                <w:u w:val="none"/>
              </w:rPr>
            </w:pP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1DD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r>
      <w:tr w14:paraId="34763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BD13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3.4.12</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F21B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φ40进水管</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A95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4ECE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263E8">
            <w:pPr>
              <w:jc w:val="right"/>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3EE3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2290D">
            <w:pPr>
              <w:jc w:val="center"/>
              <w:rPr>
                <w:rFonts w:hint="eastAsia" w:ascii="宋体" w:hAnsi="宋体" w:eastAsia="宋体" w:cs="宋体"/>
                <w:i w:val="0"/>
                <w:iCs w:val="0"/>
                <w:color w:val="000000"/>
                <w:sz w:val="18"/>
                <w:szCs w:val="18"/>
                <w:u w:val="none"/>
              </w:rPr>
            </w:pPr>
          </w:p>
        </w:tc>
      </w:tr>
      <w:tr w14:paraId="10328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1909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3.4.13</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636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蓄水池附件</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A58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处</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43AD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2E2D7">
            <w:pPr>
              <w:jc w:val="right"/>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84409">
            <w:pPr>
              <w:jc w:val="right"/>
              <w:rPr>
                <w:rFonts w:hint="eastAsia" w:ascii="宋体" w:hAnsi="宋体" w:eastAsia="宋体" w:cs="宋体"/>
                <w:i w:val="0"/>
                <w:iCs w:val="0"/>
                <w:color w:val="000000"/>
                <w:sz w:val="18"/>
                <w:szCs w:val="18"/>
                <w:u w:val="none"/>
              </w:rPr>
            </w:pP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AA4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r>
      <w:tr w14:paraId="068C0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1117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66FF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上水管道</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924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C3A8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A499C">
            <w:pPr>
              <w:jc w:val="right"/>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7D984">
            <w:pPr>
              <w:jc w:val="right"/>
              <w:rPr>
                <w:rFonts w:hint="eastAsia" w:ascii="宋体" w:hAnsi="宋体" w:eastAsia="宋体" w:cs="宋体"/>
                <w:i w:val="0"/>
                <w:iCs w:val="0"/>
                <w:color w:val="000000"/>
                <w:sz w:val="18"/>
                <w:szCs w:val="18"/>
                <w:u w:val="none"/>
              </w:rPr>
            </w:pP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D9C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r>
      <w:tr w14:paraId="4E733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E7AB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E65E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机电设备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FDD0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9FFC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781F4">
            <w:pPr>
              <w:jc w:val="right"/>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6B2E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80C56">
            <w:pPr>
              <w:jc w:val="center"/>
              <w:rPr>
                <w:rFonts w:hint="eastAsia" w:ascii="宋体" w:hAnsi="宋体" w:eastAsia="宋体" w:cs="宋体"/>
                <w:i w:val="0"/>
                <w:iCs w:val="0"/>
                <w:color w:val="000000"/>
                <w:sz w:val="18"/>
                <w:szCs w:val="18"/>
                <w:u w:val="none"/>
              </w:rPr>
            </w:pPr>
          </w:p>
        </w:tc>
      </w:tr>
      <w:tr w14:paraId="6B44C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C29E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3.6.1</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F36D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潜水泵</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F30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3F04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6BA1D">
            <w:pPr>
              <w:jc w:val="right"/>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4A8D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13546">
            <w:pPr>
              <w:jc w:val="center"/>
              <w:rPr>
                <w:rFonts w:hint="eastAsia" w:ascii="宋体" w:hAnsi="宋体" w:eastAsia="宋体" w:cs="宋体"/>
                <w:i w:val="0"/>
                <w:iCs w:val="0"/>
                <w:color w:val="000000"/>
                <w:sz w:val="18"/>
                <w:szCs w:val="18"/>
                <w:u w:val="none"/>
              </w:rPr>
            </w:pPr>
          </w:p>
        </w:tc>
      </w:tr>
      <w:tr w14:paraId="04767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A178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3.6.2</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E10C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二项电缆线</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0BE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4B31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F23B1">
            <w:pPr>
              <w:jc w:val="right"/>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C2D8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F65AD">
            <w:pPr>
              <w:jc w:val="center"/>
              <w:rPr>
                <w:rFonts w:hint="eastAsia" w:ascii="宋体" w:hAnsi="宋体" w:eastAsia="宋体" w:cs="宋体"/>
                <w:i w:val="0"/>
                <w:iCs w:val="0"/>
                <w:color w:val="000000"/>
                <w:sz w:val="18"/>
                <w:szCs w:val="18"/>
                <w:u w:val="none"/>
              </w:rPr>
            </w:pPr>
          </w:p>
        </w:tc>
      </w:tr>
    </w:tbl>
    <w:p w14:paraId="07F0AF7B">
      <w:pPr>
        <w:bidi w:val="0"/>
        <w:rPr>
          <w:rFonts w:hint="eastAsia"/>
          <w:lang w:val="en-US" w:eastAsia="zh-CN"/>
        </w:rPr>
        <w:sectPr>
          <w:pgSz w:w="11906" w:h="16838"/>
          <w:pgMar w:top="1213" w:right="1440" w:bottom="1213" w:left="1440" w:header="851" w:footer="992" w:gutter="0"/>
          <w:pgNumType w:fmt="decimal"/>
          <w:cols w:space="720" w:num="1"/>
          <w:titlePg/>
          <w:docGrid w:linePitch="312" w:charSpace="0"/>
        </w:sectPr>
      </w:pPr>
    </w:p>
    <w:tbl>
      <w:tblPr>
        <w:tblStyle w:val="34"/>
        <w:tblW w:w="91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53"/>
        <w:gridCol w:w="3026"/>
        <w:gridCol w:w="868"/>
        <w:gridCol w:w="950"/>
        <w:gridCol w:w="1127"/>
        <w:gridCol w:w="1290"/>
        <w:gridCol w:w="719"/>
      </w:tblGrid>
      <w:tr w14:paraId="7EA34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9" w:hRule="atLeast"/>
        </w:trPr>
        <w:tc>
          <w:tcPr>
            <w:tcW w:w="9133" w:type="dxa"/>
            <w:gridSpan w:val="7"/>
            <w:tcBorders>
              <w:top w:val="nil"/>
              <w:left w:val="nil"/>
              <w:bottom w:val="nil"/>
              <w:right w:val="nil"/>
            </w:tcBorders>
            <w:shd w:val="clear" w:color="auto" w:fill="auto"/>
            <w:noWrap/>
            <w:vAlign w:val="center"/>
          </w:tcPr>
          <w:p w14:paraId="2C5F630A">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24"/>
                <w:szCs w:val="24"/>
                <w:u w:val="none"/>
                <w:lang w:val="en-US" w:eastAsia="zh-CN" w:bidi="ar"/>
              </w:rPr>
              <w:t>工程量清单</w:t>
            </w:r>
          </w:p>
        </w:tc>
      </w:tr>
      <w:tr w14:paraId="4BDCE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5"/>
            <w:tcBorders>
              <w:top w:val="nil"/>
              <w:left w:val="nil"/>
              <w:bottom w:val="nil"/>
              <w:right w:val="nil"/>
            </w:tcBorders>
            <w:shd w:val="clear" w:color="auto" w:fill="auto"/>
            <w:noWrap/>
            <w:vAlign w:val="top"/>
          </w:tcPr>
          <w:p w14:paraId="1C15F014">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合同编号：</w:t>
            </w:r>
          </w:p>
        </w:tc>
        <w:tc>
          <w:tcPr>
            <w:tcW w:w="0" w:type="auto"/>
            <w:tcBorders>
              <w:top w:val="nil"/>
              <w:left w:val="nil"/>
              <w:bottom w:val="nil"/>
              <w:right w:val="nil"/>
            </w:tcBorders>
            <w:shd w:val="clear" w:color="auto" w:fill="auto"/>
            <w:noWrap/>
            <w:vAlign w:val="center"/>
          </w:tcPr>
          <w:p w14:paraId="2A4DED67">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3D838F5B">
            <w:pPr>
              <w:jc w:val="center"/>
              <w:rPr>
                <w:rFonts w:hint="eastAsia" w:ascii="宋体" w:hAnsi="宋体" w:eastAsia="宋体" w:cs="宋体"/>
                <w:i w:val="0"/>
                <w:iCs w:val="0"/>
                <w:color w:val="000000"/>
                <w:sz w:val="20"/>
                <w:szCs w:val="20"/>
                <w:u w:val="none"/>
              </w:rPr>
            </w:pPr>
          </w:p>
        </w:tc>
      </w:tr>
      <w:tr w14:paraId="2579E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gridSpan w:val="7"/>
            <w:tcBorders>
              <w:top w:val="nil"/>
              <w:left w:val="nil"/>
              <w:bottom w:val="nil"/>
              <w:right w:val="nil"/>
            </w:tcBorders>
            <w:shd w:val="clear" w:color="auto" w:fill="auto"/>
            <w:noWrap/>
            <w:vAlign w:val="center"/>
          </w:tcPr>
          <w:p w14:paraId="4EB95C5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工程名称：宜川县2026年农业水价综合改革工程</w:t>
            </w:r>
          </w:p>
        </w:tc>
      </w:tr>
      <w:tr w14:paraId="1D932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2EB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751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E63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441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工程数量</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E6E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单价(元)</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EAC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合价（元）</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AF0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14:paraId="4EE15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2330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3.6.3</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8E86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三联泵</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172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FD41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7B185">
            <w:pPr>
              <w:jc w:val="right"/>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68D5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F0A5D">
            <w:pPr>
              <w:jc w:val="center"/>
              <w:rPr>
                <w:rFonts w:hint="eastAsia" w:ascii="宋体" w:hAnsi="宋体" w:eastAsia="宋体" w:cs="宋体"/>
                <w:i w:val="0"/>
                <w:iCs w:val="0"/>
                <w:color w:val="000000"/>
                <w:sz w:val="18"/>
                <w:szCs w:val="18"/>
                <w:u w:val="none"/>
              </w:rPr>
            </w:pPr>
          </w:p>
        </w:tc>
      </w:tr>
      <w:tr w14:paraId="396B8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DC98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1358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施工道路</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A18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km</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47E0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93135">
            <w:pPr>
              <w:jc w:val="right"/>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557A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36CA6">
            <w:pPr>
              <w:jc w:val="center"/>
              <w:rPr>
                <w:rFonts w:hint="eastAsia" w:ascii="宋体" w:hAnsi="宋体" w:eastAsia="宋体" w:cs="宋体"/>
                <w:i w:val="0"/>
                <w:iCs w:val="0"/>
                <w:color w:val="000000"/>
                <w:sz w:val="18"/>
                <w:szCs w:val="18"/>
                <w:u w:val="none"/>
              </w:rPr>
            </w:pPr>
          </w:p>
        </w:tc>
      </w:tr>
      <w:tr w14:paraId="74837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11E3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5BAA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二次倒运</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A52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09A7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14CE7">
            <w:pPr>
              <w:jc w:val="right"/>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5591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45C78">
            <w:pPr>
              <w:jc w:val="center"/>
              <w:rPr>
                <w:rFonts w:hint="eastAsia" w:ascii="宋体" w:hAnsi="宋体" w:eastAsia="宋体" w:cs="宋体"/>
                <w:i w:val="0"/>
                <w:iCs w:val="0"/>
                <w:color w:val="000000"/>
                <w:sz w:val="18"/>
                <w:szCs w:val="18"/>
                <w:u w:val="none"/>
              </w:rPr>
            </w:pPr>
          </w:p>
        </w:tc>
      </w:tr>
      <w:tr w14:paraId="568B0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BD69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2A67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其他费用</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630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FC28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AF403">
            <w:pPr>
              <w:jc w:val="right"/>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8147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076AF">
            <w:pPr>
              <w:jc w:val="center"/>
              <w:rPr>
                <w:rFonts w:hint="eastAsia" w:ascii="宋体" w:hAnsi="宋体" w:eastAsia="宋体" w:cs="宋体"/>
                <w:i w:val="0"/>
                <w:iCs w:val="0"/>
                <w:color w:val="000000"/>
                <w:sz w:val="18"/>
                <w:szCs w:val="18"/>
                <w:u w:val="none"/>
              </w:rPr>
            </w:pPr>
          </w:p>
        </w:tc>
      </w:tr>
      <w:tr w14:paraId="08B79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C9121">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CDED5">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2756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02DF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51D2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CE47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F9759">
            <w:pPr>
              <w:jc w:val="center"/>
              <w:rPr>
                <w:rFonts w:hint="eastAsia" w:ascii="宋体" w:hAnsi="宋体" w:eastAsia="宋体" w:cs="宋体"/>
                <w:i w:val="0"/>
                <w:iCs w:val="0"/>
                <w:color w:val="000000"/>
                <w:sz w:val="18"/>
                <w:szCs w:val="18"/>
                <w:u w:val="none"/>
              </w:rPr>
            </w:pPr>
          </w:p>
        </w:tc>
      </w:tr>
      <w:tr w14:paraId="20656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387AE">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B9273">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91EC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5843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E0A5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F225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57394">
            <w:pPr>
              <w:jc w:val="center"/>
              <w:rPr>
                <w:rFonts w:hint="eastAsia" w:ascii="宋体" w:hAnsi="宋体" w:eastAsia="宋体" w:cs="宋体"/>
                <w:i w:val="0"/>
                <w:iCs w:val="0"/>
                <w:color w:val="000000"/>
                <w:sz w:val="18"/>
                <w:szCs w:val="18"/>
                <w:u w:val="none"/>
              </w:rPr>
            </w:pPr>
          </w:p>
        </w:tc>
      </w:tr>
      <w:tr w14:paraId="241C3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C012E">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A156B">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4BC3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F22F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4FC4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7A7D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AA235">
            <w:pPr>
              <w:jc w:val="center"/>
              <w:rPr>
                <w:rFonts w:hint="eastAsia" w:ascii="宋体" w:hAnsi="宋体" w:eastAsia="宋体" w:cs="宋体"/>
                <w:i w:val="0"/>
                <w:iCs w:val="0"/>
                <w:color w:val="000000"/>
                <w:sz w:val="18"/>
                <w:szCs w:val="18"/>
                <w:u w:val="none"/>
              </w:rPr>
            </w:pPr>
          </w:p>
        </w:tc>
      </w:tr>
      <w:tr w14:paraId="081F9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F9D84">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12803">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1C42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D720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A6E1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A1CE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6ECE4">
            <w:pPr>
              <w:jc w:val="center"/>
              <w:rPr>
                <w:rFonts w:hint="eastAsia" w:ascii="宋体" w:hAnsi="宋体" w:eastAsia="宋体" w:cs="宋体"/>
                <w:i w:val="0"/>
                <w:iCs w:val="0"/>
                <w:color w:val="000000"/>
                <w:sz w:val="18"/>
                <w:szCs w:val="18"/>
                <w:u w:val="none"/>
              </w:rPr>
            </w:pPr>
          </w:p>
        </w:tc>
      </w:tr>
      <w:tr w14:paraId="76B9A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7FA38">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6FAAF">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67C2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4151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29EC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C55F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F02CA">
            <w:pPr>
              <w:jc w:val="center"/>
              <w:rPr>
                <w:rFonts w:hint="eastAsia" w:ascii="宋体" w:hAnsi="宋体" w:eastAsia="宋体" w:cs="宋体"/>
                <w:i w:val="0"/>
                <w:iCs w:val="0"/>
                <w:color w:val="000000"/>
                <w:sz w:val="18"/>
                <w:szCs w:val="18"/>
                <w:u w:val="none"/>
              </w:rPr>
            </w:pPr>
          </w:p>
        </w:tc>
      </w:tr>
      <w:tr w14:paraId="3B67B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71A03">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5F443">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7E1D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3475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37AF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5849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116BD">
            <w:pPr>
              <w:jc w:val="center"/>
              <w:rPr>
                <w:rFonts w:hint="eastAsia" w:ascii="宋体" w:hAnsi="宋体" w:eastAsia="宋体" w:cs="宋体"/>
                <w:i w:val="0"/>
                <w:iCs w:val="0"/>
                <w:color w:val="000000"/>
                <w:sz w:val="18"/>
                <w:szCs w:val="18"/>
                <w:u w:val="none"/>
              </w:rPr>
            </w:pPr>
          </w:p>
        </w:tc>
      </w:tr>
      <w:tr w14:paraId="35BE1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3F57C">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B9443">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82A6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7F1D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65BB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751D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AF72E">
            <w:pPr>
              <w:jc w:val="center"/>
              <w:rPr>
                <w:rFonts w:hint="eastAsia" w:ascii="宋体" w:hAnsi="宋体" w:eastAsia="宋体" w:cs="宋体"/>
                <w:i w:val="0"/>
                <w:iCs w:val="0"/>
                <w:color w:val="000000"/>
                <w:sz w:val="18"/>
                <w:szCs w:val="18"/>
                <w:u w:val="none"/>
              </w:rPr>
            </w:pPr>
          </w:p>
        </w:tc>
      </w:tr>
      <w:tr w14:paraId="57AE0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E233E">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F094B">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6521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C555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D40D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F6D2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6EC32">
            <w:pPr>
              <w:jc w:val="center"/>
              <w:rPr>
                <w:rFonts w:hint="eastAsia" w:ascii="宋体" w:hAnsi="宋体" w:eastAsia="宋体" w:cs="宋体"/>
                <w:i w:val="0"/>
                <w:iCs w:val="0"/>
                <w:color w:val="000000"/>
                <w:sz w:val="18"/>
                <w:szCs w:val="18"/>
                <w:u w:val="none"/>
              </w:rPr>
            </w:pPr>
          </w:p>
        </w:tc>
      </w:tr>
      <w:tr w14:paraId="196E2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0BF54">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9A758">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6BA2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B915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3572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BDB8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B7E9B">
            <w:pPr>
              <w:jc w:val="center"/>
              <w:rPr>
                <w:rFonts w:hint="eastAsia" w:ascii="宋体" w:hAnsi="宋体" w:eastAsia="宋体" w:cs="宋体"/>
                <w:i w:val="0"/>
                <w:iCs w:val="0"/>
                <w:color w:val="000000"/>
                <w:sz w:val="18"/>
                <w:szCs w:val="18"/>
                <w:u w:val="none"/>
              </w:rPr>
            </w:pPr>
          </w:p>
        </w:tc>
      </w:tr>
      <w:tr w14:paraId="5926C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B5136">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2EA86">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481B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403F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23D7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D01A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7CBE9">
            <w:pPr>
              <w:jc w:val="center"/>
              <w:rPr>
                <w:rFonts w:hint="eastAsia" w:ascii="宋体" w:hAnsi="宋体" w:eastAsia="宋体" w:cs="宋体"/>
                <w:i w:val="0"/>
                <w:iCs w:val="0"/>
                <w:color w:val="000000"/>
                <w:sz w:val="18"/>
                <w:szCs w:val="18"/>
                <w:u w:val="none"/>
              </w:rPr>
            </w:pPr>
          </w:p>
        </w:tc>
      </w:tr>
      <w:tr w14:paraId="70365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1C7F9">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3DE48">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85EA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A151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DF45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045E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8508F">
            <w:pPr>
              <w:jc w:val="center"/>
              <w:rPr>
                <w:rFonts w:hint="eastAsia" w:ascii="宋体" w:hAnsi="宋体" w:eastAsia="宋体" w:cs="宋体"/>
                <w:i w:val="0"/>
                <w:iCs w:val="0"/>
                <w:color w:val="000000"/>
                <w:sz w:val="18"/>
                <w:szCs w:val="18"/>
                <w:u w:val="none"/>
              </w:rPr>
            </w:pPr>
          </w:p>
        </w:tc>
      </w:tr>
      <w:tr w14:paraId="37E7F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B8FD0">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8324B">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C2F6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B189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9642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C64E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402EE">
            <w:pPr>
              <w:jc w:val="center"/>
              <w:rPr>
                <w:rFonts w:hint="eastAsia" w:ascii="宋体" w:hAnsi="宋体" w:eastAsia="宋体" w:cs="宋体"/>
                <w:i w:val="0"/>
                <w:iCs w:val="0"/>
                <w:color w:val="000000"/>
                <w:sz w:val="18"/>
                <w:szCs w:val="18"/>
                <w:u w:val="none"/>
              </w:rPr>
            </w:pPr>
          </w:p>
        </w:tc>
      </w:tr>
      <w:tr w14:paraId="3202E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9D259">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791CA">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4D57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A9F0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EFE8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055C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5BB3D">
            <w:pPr>
              <w:jc w:val="center"/>
              <w:rPr>
                <w:rFonts w:hint="eastAsia" w:ascii="宋体" w:hAnsi="宋体" w:eastAsia="宋体" w:cs="宋体"/>
                <w:i w:val="0"/>
                <w:iCs w:val="0"/>
                <w:color w:val="000000"/>
                <w:sz w:val="18"/>
                <w:szCs w:val="18"/>
                <w:u w:val="none"/>
              </w:rPr>
            </w:pPr>
          </w:p>
        </w:tc>
      </w:tr>
      <w:tr w14:paraId="40CC3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A55F1">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8E7D1">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7812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5807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3BD0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6495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6DCD8">
            <w:pPr>
              <w:jc w:val="center"/>
              <w:rPr>
                <w:rFonts w:hint="eastAsia" w:ascii="宋体" w:hAnsi="宋体" w:eastAsia="宋体" w:cs="宋体"/>
                <w:i w:val="0"/>
                <w:iCs w:val="0"/>
                <w:color w:val="000000"/>
                <w:sz w:val="18"/>
                <w:szCs w:val="18"/>
                <w:u w:val="none"/>
              </w:rPr>
            </w:pPr>
          </w:p>
        </w:tc>
      </w:tr>
      <w:tr w14:paraId="7B863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F8256">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B07BF">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2E64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0FBB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1718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2F4D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DD50F">
            <w:pPr>
              <w:jc w:val="center"/>
              <w:rPr>
                <w:rFonts w:hint="eastAsia" w:ascii="宋体" w:hAnsi="宋体" w:eastAsia="宋体" w:cs="宋体"/>
                <w:i w:val="0"/>
                <w:iCs w:val="0"/>
                <w:color w:val="000000"/>
                <w:sz w:val="18"/>
                <w:szCs w:val="18"/>
                <w:u w:val="none"/>
              </w:rPr>
            </w:pPr>
          </w:p>
        </w:tc>
      </w:tr>
      <w:tr w14:paraId="01481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6C7FA">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71BAA">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8B11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6F14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1C1C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DA2A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80887">
            <w:pPr>
              <w:jc w:val="center"/>
              <w:rPr>
                <w:rFonts w:hint="eastAsia" w:ascii="宋体" w:hAnsi="宋体" w:eastAsia="宋体" w:cs="宋体"/>
                <w:i w:val="0"/>
                <w:iCs w:val="0"/>
                <w:color w:val="000000"/>
                <w:sz w:val="18"/>
                <w:szCs w:val="18"/>
                <w:u w:val="none"/>
              </w:rPr>
            </w:pPr>
          </w:p>
        </w:tc>
      </w:tr>
      <w:tr w14:paraId="49A07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D6B19">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E70EE">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2D1F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0322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2BF4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64D7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EB435">
            <w:pPr>
              <w:jc w:val="center"/>
              <w:rPr>
                <w:rFonts w:hint="eastAsia" w:ascii="宋体" w:hAnsi="宋体" w:eastAsia="宋体" w:cs="宋体"/>
                <w:i w:val="0"/>
                <w:iCs w:val="0"/>
                <w:color w:val="000000"/>
                <w:sz w:val="18"/>
                <w:szCs w:val="18"/>
                <w:u w:val="none"/>
              </w:rPr>
            </w:pPr>
          </w:p>
        </w:tc>
      </w:tr>
      <w:tr w14:paraId="55BE2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10C8E">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33523">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71D8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1386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3942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AABE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0084A">
            <w:pPr>
              <w:jc w:val="center"/>
              <w:rPr>
                <w:rFonts w:hint="eastAsia" w:ascii="宋体" w:hAnsi="宋体" w:eastAsia="宋体" w:cs="宋体"/>
                <w:i w:val="0"/>
                <w:iCs w:val="0"/>
                <w:color w:val="000000"/>
                <w:sz w:val="18"/>
                <w:szCs w:val="18"/>
                <w:u w:val="none"/>
              </w:rPr>
            </w:pPr>
          </w:p>
        </w:tc>
      </w:tr>
      <w:tr w14:paraId="299A6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0185D">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73AD6">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666F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8F4C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11CF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FEEC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31427">
            <w:pPr>
              <w:jc w:val="center"/>
              <w:rPr>
                <w:rFonts w:hint="eastAsia" w:ascii="宋体" w:hAnsi="宋体" w:eastAsia="宋体" w:cs="宋体"/>
                <w:i w:val="0"/>
                <w:iCs w:val="0"/>
                <w:color w:val="000000"/>
                <w:sz w:val="18"/>
                <w:szCs w:val="18"/>
                <w:u w:val="none"/>
              </w:rPr>
            </w:pPr>
          </w:p>
        </w:tc>
      </w:tr>
      <w:tr w14:paraId="000EF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F29E8">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C4A37">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2FAB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5BFE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4394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E310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43FCD">
            <w:pPr>
              <w:jc w:val="center"/>
              <w:rPr>
                <w:rFonts w:hint="eastAsia" w:ascii="宋体" w:hAnsi="宋体" w:eastAsia="宋体" w:cs="宋体"/>
                <w:i w:val="0"/>
                <w:iCs w:val="0"/>
                <w:color w:val="000000"/>
                <w:sz w:val="18"/>
                <w:szCs w:val="18"/>
                <w:u w:val="none"/>
              </w:rPr>
            </w:pPr>
          </w:p>
        </w:tc>
      </w:tr>
      <w:tr w14:paraId="52632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A67FF">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1CF17">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A59C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1D17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F847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FF9D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65115">
            <w:pPr>
              <w:jc w:val="center"/>
              <w:rPr>
                <w:rFonts w:hint="eastAsia" w:ascii="宋体" w:hAnsi="宋体" w:eastAsia="宋体" w:cs="宋体"/>
                <w:i w:val="0"/>
                <w:iCs w:val="0"/>
                <w:color w:val="000000"/>
                <w:sz w:val="18"/>
                <w:szCs w:val="18"/>
                <w:u w:val="none"/>
              </w:rPr>
            </w:pPr>
          </w:p>
        </w:tc>
      </w:tr>
      <w:tr w14:paraId="2F3E6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F5A39">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75646">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9566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C558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96F8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B554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03210">
            <w:pPr>
              <w:jc w:val="center"/>
              <w:rPr>
                <w:rFonts w:hint="eastAsia" w:ascii="宋体" w:hAnsi="宋体" w:eastAsia="宋体" w:cs="宋体"/>
                <w:i w:val="0"/>
                <w:iCs w:val="0"/>
                <w:color w:val="000000"/>
                <w:sz w:val="18"/>
                <w:szCs w:val="18"/>
                <w:u w:val="none"/>
              </w:rPr>
            </w:pPr>
          </w:p>
        </w:tc>
      </w:tr>
      <w:tr w14:paraId="0105D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046AA">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A5C10">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E998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B029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8CBA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4E18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C8E23">
            <w:pPr>
              <w:jc w:val="center"/>
              <w:rPr>
                <w:rFonts w:hint="eastAsia" w:ascii="宋体" w:hAnsi="宋体" w:eastAsia="宋体" w:cs="宋体"/>
                <w:i w:val="0"/>
                <w:iCs w:val="0"/>
                <w:color w:val="000000"/>
                <w:sz w:val="18"/>
                <w:szCs w:val="18"/>
                <w:u w:val="none"/>
              </w:rPr>
            </w:pPr>
          </w:p>
        </w:tc>
      </w:tr>
      <w:tr w14:paraId="79838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DA7DC">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BFE45">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0CDD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8372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6057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EC2B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ADDBE">
            <w:pPr>
              <w:jc w:val="center"/>
              <w:rPr>
                <w:rFonts w:hint="eastAsia" w:ascii="宋体" w:hAnsi="宋体" w:eastAsia="宋体" w:cs="宋体"/>
                <w:i w:val="0"/>
                <w:iCs w:val="0"/>
                <w:color w:val="000000"/>
                <w:sz w:val="18"/>
                <w:szCs w:val="18"/>
                <w:u w:val="none"/>
              </w:rPr>
            </w:pPr>
          </w:p>
        </w:tc>
      </w:tr>
      <w:tr w14:paraId="6C9B3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070AA">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FF95A">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5703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284E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C1D8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E6DA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FDA85">
            <w:pPr>
              <w:jc w:val="center"/>
              <w:rPr>
                <w:rFonts w:hint="eastAsia" w:ascii="宋体" w:hAnsi="宋体" w:eastAsia="宋体" w:cs="宋体"/>
                <w:i w:val="0"/>
                <w:iCs w:val="0"/>
                <w:color w:val="000000"/>
                <w:sz w:val="18"/>
                <w:szCs w:val="18"/>
                <w:u w:val="none"/>
              </w:rPr>
            </w:pPr>
          </w:p>
        </w:tc>
      </w:tr>
      <w:tr w14:paraId="3FCC8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69CB2">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B7719">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CCB5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01F8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A39A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9DC5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AEA54">
            <w:pPr>
              <w:jc w:val="center"/>
              <w:rPr>
                <w:rFonts w:hint="eastAsia" w:ascii="宋体" w:hAnsi="宋体" w:eastAsia="宋体" w:cs="宋体"/>
                <w:i w:val="0"/>
                <w:iCs w:val="0"/>
                <w:color w:val="000000"/>
                <w:sz w:val="18"/>
                <w:szCs w:val="18"/>
                <w:u w:val="none"/>
              </w:rPr>
            </w:pPr>
          </w:p>
        </w:tc>
      </w:tr>
      <w:tr w14:paraId="7F9E4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F505F">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F071F">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6A99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ED49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B135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7D13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AE6A5">
            <w:pPr>
              <w:jc w:val="center"/>
              <w:rPr>
                <w:rFonts w:hint="eastAsia" w:ascii="宋体" w:hAnsi="宋体" w:eastAsia="宋体" w:cs="宋体"/>
                <w:i w:val="0"/>
                <w:iCs w:val="0"/>
                <w:color w:val="000000"/>
                <w:sz w:val="18"/>
                <w:szCs w:val="18"/>
                <w:u w:val="none"/>
              </w:rPr>
            </w:pPr>
          </w:p>
        </w:tc>
      </w:tr>
      <w:tr w14:paraId="09499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14B39">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435B3">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CFFF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CEF7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3005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4B56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231B9">
            <w:pPr>
              <w:jc w:val="center"/>
              <w:rPr>
                <w:rFonts w:hint="eastAsia" w:ascii="宋体" w:hAnsi="宋体" w:eastAsia="宋体" w:cs="宋体"/>
                <w:i w:val="0"/>
                <w:iCs w:val="0"/>
                <w:color w:val="000000"/>
                <w:sz w:val="18"/>
                <w:szCs w:val="18"/>
                <w:u w:val="none"/>
              </w:rPr>
            </w:pPr>
          </w:p>
        </w:tc>
      </w:tr>
      <w:tr w14:paraId="401CC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EEA79">
            <w:pPr>
              <w:jc w:val="center"/>
              <w:rPr>
                <w:rFonts w:hint="eastAsia" w:ascii="宋体" w:hAnsi="宋体" w:eastAsia="宋体" w:cs="宋体"/>
                <w:i w:val="0"/>
                <w:iCs w:val="0"/>
                <w:color w:val="000000"/>
                <w:sz w:val="18"/>
                <w:szCs w:val="18"/>
                <w:u w: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0C0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6D22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74BE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0FBDA">
            <w:pPr>
              <w:jc w:val="center"/>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1410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98D17">
            <w:pPr>
              <w:jc w:val="center"/>
              <w:rPr>
                <w:rFonts w:hint="eastAsia" w:ascii="宋体" w:hAnsi="宋体" w:eastAsia="宋体" w:cs="宋体"/>
                <w:i w:val="0"/>
                <w:iCs w:val="0"/>
                <w:color w:val="000000"/>
                <w:sz w:val="18"/>
                <w:szCs w:val="18"/>
                <w:u w:val="none"/>
              </w:rPr>
            </w:pPr>
          </w:p>
        </w:tc>
      </w:tr>
    </w:tbl>
    <w:p w14:paraId="63D74C10">
      <w:pPr>
        <w:bidi w:val="0"/>
        <w:rPr>
          <w:rFonts w:hint="eastAsia"/>
          <w:lang w:val="en-US" w:eastAsia="zh-CN"/>
        </w:rPr>
        <w:sectPr>
          <w:pgSz w:w="11906" w:h="16838"/>
          <w:pgMar w:top="1213" w:right="1440" w:bottom="1213" w:left="1440" w:header="851" w:footer="992" w:gutter="0"/>
          <w:pgNumType w:fmt="decimal"/>
          <w:cols w:space="720" w:num="1"/>
          <w:titlePg/>
          <w:docGrid w:linePitch="312" w:charSpace="0"/>
        </w:sectPr>
      </w:pPr>
    </w:p>
    <w:p w14:paraId="7CB1F7C8">
      <w:pPr>
        <w:pStyle w:val="2"/>
        <w:keepNext w:val="0"/>
        <w:pageBreakBefore/>
        <w:numPr>
          <w:ilvl w:val="0"/>
          <w:numId w:val="0"/>
        </w:numPr>
        <w:tabs>
          <w:tab w:val="left" w:pos="2898"/>
          <w:tab w:val="center" w:pos="5348"/>
        </w:tabs>
        <w:ind w:leftChars="0"/>
        <w:jc w:val="center"/>
        <w:rPr>
          <w:rFonts w:hint="eastAsia" w:ascii="宋体" w:hAnsi="宋体" w:eastAsia="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lang w:val="en-US" w:eastAsia="zh-CN"/>
          <w14:textFill>
            <w14:solidFill>
              <w14:schemeClr w14:val="tx1"/>
            </w14:solidFill>
          </w14:textFill>
        </w:rPr>
        <w:t xml:space="preserve">第六章  </w:t>
      </w:r>
      <w:r>
        <w:rPr>
          <w:rFonts w:hint="eastAsia" w:ascii="宋体" w:hAnsi="宋体" w:eastAsia="宋体" w:cs="宋体"/>
          <w:color w:val="000000" w:themeColor="text1"/>
          <w:sz w:val="30"/>
          <w:szCs w:val="30"/>
          <w14:textFill>
            <w14:solidFill>
              <w14:schemeClr w14:val="tx1"/>
            </w14:solidFill>
          </w14:textFill>
        </w:rPr>
        <w:t>磋商响应文件格式</w:t>
      </w:r>
      <w:bookmarkEnd w:id="290"/>
    </w:p>
    <w:p w14:paraId="316A1879">
      <w:pPr>
        <w:numPr>
          <w:ilvl w:val="0"/>
          <w:numId w:val="0"/>
        </w:numPr>
        <w:ind w:leftChars="0"/>
        <w:rPr>
          <w:rFonts w:hint="eastAsia"/>
        </w:rPr>
      </w:pPr>
    </w:p>
    <w:p w14:paraId="3175D9D3">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1.</w:t>
      </w:r>
      <w:r>
        <w:rPr>
          <w:rFonts w:hint="eastAsia" w:ascii="宋体" w:hAnsi="宋体" w:cs="宋体"/>
          <w:b w:val="0"/>
          <w:bCs/>
          <w:color w:val="000000"/>
          <w:sz w:val="24"/>
          <w:szCs w:val="24"/>
          <w:lang w:eastAsia="zh-CN"/>
        </w:rPr>
        <w:t>响应</w:t>
      </w:r>
      <w:r>
        <w:rPr>
          <w:rFonts w:hint="eastAsia" w:ascii="宋体" w:hAnsi="宋体" w:eastAsia="宋体" w:cs="宋体"/>
          <w:b w:val="0"/>
          <w:bCs/>
          <w:color w:val="000000"/>
          <w:sz w:val="24"/>
          <w:szCs w:val="24"/>
        </w:rPr>
        <w:t>文件格式由本章目录所列第1部分至第</w:t>
      </w:r>
      <w:r>
        <w:rPr>
          <w:rFonts w:hint="eastAsia" w:ascii="宋体" w:hAnsi="宋体" w:cs="宋体"/>
          <w:b w:val="0"/>
          <w:bCs/>
          <w:color w:val="000000"/>
          <w:sz w:val="24"/>
          <w:szCs w:val="24"/>
          <w:lang w:val="en-US" w:eastAsia="zh-CN"/>
        </w:rPr>
        <w:t>7</w:t>
      </w:r>
      <w:r>
        <w:rPr>
          <w:rFonts w:hint="eastAsia" w:ascii="宋体" w:hAnsi="宋体" w:eastAsia="宋体" w:cs="宋体"/>
          <w:b w:val="0"/>
          <w:bCs/>
          <w:color w:val="000000"/>
          <w:sz w:val="24"/>
          <w:szCs w:val="24"/>
        </w:rPr>
        <w:t>部分构成。</w:t>
      </w:r>
      <w:r>
        <w:rPr>
          <w:rFonts w:hint="eastAsia" w:ascii="宋体" w:hAnsi="宋体" w:eastAsia="宋体" w:cs="宋体"/>
          <w:b w:val="0"/>
          <w:bCs/>
          <w:color w:val="000000"/>
          <w:sz w:val="24"/>
          <w:szCs w:val="24"/>
          <w:lang w:eastAsia="zh-CN"/>
        </w:rPr>
        <w:t>不得缺项漏项，否则按废标处理，其中资格证明文件还应单独提供，相应要求详见资格审查</w:t>
      </w:r>
      <w:r>
        <w:rPr>
          <w:rFonts w:hint="eastAsia" w:ascii="宋体" w:hAnsi="宋体" w:cs="宋体"/>
          <w:b w:val="0"/>
          <w:bCs/>
          <w:color w:val="000000"/>
          <w:sz w:val="24"/>
          <w:szCs w:val="24"/>
          <w:lang w:eastAsia="zh-CN"/>
        </w:rPr>
        <w:t>内容。</w:t>
      </w:r>
    </w:p>
    <w:p w14:paraId="69AF9B0C">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2.供应商应认真审阅本章内容，并参照格式要求编制</w:t>
      </w:r>
      <w:r>
        <w:rPr>
          <w:rFonts w:hint="eastAsia" w:ascii="宋体" w:hAnsi="宋体" w:cs="宋体"/>
          <w:b w:val="0"/>
          <w:bCs/>
          <w:color w:val="000000"/>
          <w:sz w:val="24"/>
          <w:szCs w:val="24"/>
          <w:lang w:eastAsia="zh-CN"/>
        </w:rPr>
        <w:t>响应</w:t>
      </w:r>
      <w:r>
        <w:rPr>
          <w:rFonts w:hint="eastAsia" w:ascii="宋体" w:hAnsi="宋体" w:eastAsia="宋体" w:cs="宋体"/>
          <w:b w:val="0"/>
          <w:bCs/>
          <w:color w:val="000000"/>
          <w:sz w:val="24"/>
          <w:szCs w:val="24"/>
        </w:rPr>
        <w:t>文件。凡未按格式要求编制</w:t>
      </w:r>
      <w:r>
        <w:rPr>
          <w:rFonts w:hint="eastAsia" w:ascii="宋体" w:hAnsi="宋体" w:cs="宋体"/>
          <w:b w:val="0"/>
          <w:bCs/>
          <w:color w:val="000000"/>
          <w:sz w:val="24"/>
          <w:szCs w:val="24"/>
          <w:lang w:eastAsia="zh-CN"/>
        </w:rPr>
        <w:t>响应</w:t>
      </w:r>
      <w:r>
        <w:rPr>
          <w:rFonts w:hint="eastAsia" w:ascii="宋体" w:hAnsi="宋体" w:eastAsia="宋体" w:cs="宋体"/>
          <w:b w:val="0"/>
          <w:bCs/>
          <w:color w:val="000000"/>
          <w:sz w:val="24"/>
          <w:szCs w:val="24"/>
        </w:rPr>
        <w:t>文件而造成的不利后果，由供应商自行承担。</w:t>
      </w:r>
    </w:p>
    <w:p w14:paraId="5720E56A">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3.</w:t>
      </w:r>
      <w:r>
        <w:rPr>
          <w:rFonts w:hint="eastAsia" w:ascii="宋体" w:hAnsi="宋体" w:cs="宋体"/>
          <w:b w:val="0"/>
          <w:bCs/>
          <w:color w:val="000000"/>
          <w:sz w:val="24"/>
          <w:szCs w:val="24"/>
          <w:lang w:eastAsia="zh-CN"/>
        </w:rPr>
        <w:t>响应</w:t>
      </w:r>
      <w:r>
        <w:rPr>
          <w:rFonts w:hint="eastAsia" w:ascii="宋体" w:hAnsi="宋体" w:eastAsia="宋体" w:cs="宋体"/>
          <w:b w:val="0"/>
          <w:bCs/>
          <w:color w:val="000000"/>
          <w:sz w:val="24"/>
          <w:szCs w:val="24"/>
        </w:rPr>
        <w:t>文件的正、副本必须按照要求编制，凡正、副本不相符的，以正本为准。</w:t>
      </w:r>
    </w:p>
    <w:p w14:paraId="37656089">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rPr>
      </w:pPr>
      <w:r>
        <w:rPr>
          <w:rFonts w:hint="eastAsia" w:ascii="宋体" w:hAnsi="宋体" w:eastAsia="宋体" w:cs="宋体"/>
          <w:b w:val="0"/>
          <w:bCs/>
          <w:color w:val="000000"/>
          <w:sz w:val="24"/>
          <w:szCs w:val="24"/>
          <w:lang w:val="en-US" w:eastAsia="zh-CN"/>
        </w:rPr>
        <w:t>4.响应文件的正本和所有的副本、资格文件必须全部打印并分别装订成册，并编制目录，统一装订、编码，必须在每一页的下方清楚标明。</w:t>
      </w:r>
      <w:r>
        <w:rPr>
          <w:rFonts w:hint="eastAsia"/>
        </w:rPr>
        <w:br w:type="page"/>
      </w:r>
    </w:p>
    <w:p w14:paraId="386D1782">
      <w:pPr>
        <w:spacing w:line="360" w:lineRule="auto"/>
        <w:rPr>
          <w:rFonts w:hint="default" w:ascii="宋体" w:hAnsi="宋体" w:eastAsia="宋体" w:cs="宋体"/>
          <w:b/>
          <w:bCs w:val="0"/>
          <w:i/>
          <w:iCs/>
          <w:color w:val="000000" w:themeColor="text1"/>
          <w:sz w:val="30"/>
          <w:szCs w:val="30"/>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项目编</w:t>
      </w:r>
      <w:r>
        <w:rPr>
          <w:rFonts w:hint="eastAsia" w:ascii="宋体" w:hAnsi="宋体" w:eastAsia="宋体" w:cs="宋体"/>
          <w:b/>
          <w:bCs w:val="0"/>
          <w:color w:val="000000" w:themeColor="text1"/>
          <w:sz w:val="30"/>
          <w:szCs w:val="30"/>
          <w14:textFill>
            <w14:solidFill>
              <w14:schemeClr w14:val="tx1"/>
            </w14:solidFill>
          </w14:textFill>
        </w:rPr>
        <w:t>号：</w:t>
      </w:r>
      <w:r>
        <w:rPr>
          <w:rFonts w:hint="eastAsia" w:ascii="宋体" w:hAnsi="宋体" w:cs="宋体"/>
          <w:b/>
          <w:bCs w:val="0"/>
          <w:color w:val="000000" w:themeColor="text1"/>
          <w:sz w:val="30"/>
          <w:szCs w:val="30"/>
          <w:lang w:val="en-US" w:eastAsia="zh-CN"/>
          <w14:textFill>
            <w14:solidFill>
              <w14:schemeClr w14:val="tx1"/>
            </w14:solidFill>
          </w14:textFill>
        </w:rPr>
        <w:t>SXCY2026-21                        （正本/副本）</w:t>
      </w:r>
    </w:p>
    <w:p w14:paraId="5EE0CEA0">
      <w:pPr>
        <w:spacing w:line="360" w:lineRule="auto"/>
        <w:jc w:val="both"/>
        <w:rPr>
          <w:rFonts w:hint="eastAsia" w:ascii="宋体" w:hAnsi="宋体" w:eastAsia="宋体" w:cs="宋体"/>
          <w:b/>
          <w:color w:val="000000" w:themeColor="text1"/>
          <w:sz w:val="44"/>
          <w:szCs w:val="44"/>
          <w:lang w:val="en-US" w:eastAsia="zh-CN"/>
          <w14:textFill>
            <w14:solidFill>
              <w14:schemeClr w14:val="tx1"/>
            </w14:solidFill>
          </w14:textFill>
        </w:rPr>
      </w:pPr>
    </w:p>
    <w:p w14:paraId="36ADEE0B">
      <w:pPr>
        <w:pStyle w:val="51"/>
        <w:rPr>
          <w:rFonts w:hint="eastAsia"/>
          <w:lang w:val="en-US" w:eastAsia="zh-CN"/>
        </w:rPr>
      </w:pPr>
    </w:p>
    <w:p w14:paraId="6D0FCAD2">
      <w:pPr>
        <w:pStyle w:val="51"/>
        <w:rPr>
          <w:rFonts w:hint="eastAsia"/>
          <w:lang w:val="en-US" w:eastAsia="zh-CN"/>
        </w:rPr>
      </w:pPr>
    </w:p>
    <w:p w14:paraId="1AB86EC0">
      <w:pPr>
        <w:spacing w:line="360" w:lineRule="auto"/>
        <w:jc w:val="center"/>
        <w:rPr>
          <w:rFonts w:hint="eastAsia" w:ascii="宋体" w:hAnsi="宋体" w:eastAsia="宋体" w:cs="宋体"/>
          <w:b/>
          <w:color w:val="000000" w:themeColor="text1"/>
          <w:sz w:val="44"/>
          <w:szCs w:val="44"/>
          <w:lang w:val="en-US" w:eastAsia="zh-CN"/>
          <w14:textFill>
            <w14:solidFill>
              <w14:schemeClr w14:val="tx1"/>
            </w14:solidFill>
          </w14:textFill>
        </w:rPr>
      </w:pPr>
    </w:p>
    <w:p w14:paraId="5474B57A">
      <w:pPr>
        <w:spacing w:line="360" w:lineRule="auto"/>
        <w:jc w:val="center"/>
        <w:rPr>
          <w:rFonts w:hint="eastAsia" w:ascii="宋体" w:hAnsi="宋体" w:eastAsia="宋体" w:cs="宋体"/>
          <w:b/>
          <w:color w:val="000000" w:themeColor="text1"/>
          <w:sz w:val="44"/>
          <w:szCs w:val="44"/>
          <w:lang w:val="en-US" w:eastAsia="zh-CN"/>
          <w14:textFill>
            <w14:solidFill>
              <w14:schemeClr w14:val="tx1"/>
            </w14:solidFill>
          </w14:textFill>
        </w:rPr>
      </w:pPr>
    </w:p>
    <w:p w14:paraId="510E8C61">
      <w:pPr>
        <w:jc w:val="center"/>
        <w:rPr>
          <w:rFonts w:hint="eastAsia" w:ascii="宋体" w:hAnsi="宋体" w:eastAsia="宋体" w:cs="宋体"/>
          <w:b/>
          <w:color w:val="000000" w:themeColor="text1"/>
          <w:sz w:val="48"/>
          <w:szCs w:val="48"/>
          <w14:textFill>
            <w14:solidFill>
              <w14:schemeClr w14:val="tx1"/>
            </w14:solidFill>
          </w14:textFill>
        </w:rPr>
      </w:pPr>
      <w:r>
        <w:rPr>
          <w:rFonts w:hint="eastAsia" w:ascii="宋体" w:hAnsi="宋体" w:eastAsia="宋体" w:cs="宋体"/>
          <w:b/>
          <w:color w:val="000000" w:themeColor="text1"/>
          <w:sz w:val="48"/>
          <w:szCs w:val="48"/>
          <w14:textFill>
            <w14:solidFill>
              <w14:schemeClr w14:val="tx1"/>
            </w14:solidFill>
          </w14:textFill>
        </w:rPr>
        <w:t>宜川县2026年农业水价综合改革工程</w:t>
      </w:r>
    </w:p>
    <w:p w14:paraId="71C4A9FA">
      <w:pPr>
        <w:pStyle w:val="51"/>
        <w:rPr>
          <w:rFonts w:hint="eastAsia" w:ascii="宋体" w:hAnsi="宋体" w:eastAsia="宋体" w:cs="宋体"/>
          <w:b/>
          <w:color w:val="000000" w:themeColor="text1"/>
          <w:sz w:val="30"/>
          <w:szCs w:val="30"/>
          <w:lang w:eastAsia="zh-CN"/>
          <w14:textFill>
            <w14:solidFill>
              <w14:schemeClr w14:val="tx1"/>
            </w14:solidFill>
          </w14:textFill>
        </w:rPr>
      </w:pPr>
    </w:p>
    <w:p w14:paraId="488467E7">
      <w:pPr>
        <w:pStyle w:val="51"/>
        <w:rPr>
          <w:rFonts w:hint="eastAsia" w:ascii="宋体" w:hAnsi="宋体" w:eastAsia="宋体" w:cs="宋体"/>
          <w:b/>
          <w:color w:val="000000" w:themeColor="text1"/>
          <w:sz w:val="30"/>
          <w:szCs w:val="30"/>
          <w:lang w:eastAsia="zh-CN"/>
          <w14:textFill>
            <w14:solidFill>
              <w14:schemeClr w14:val="tx1"/>
            </w14:solidFill>
          </w14:textFill>
        </w:rPr>
      </w:pPr>
    </w:p>
    <w:p w14:paraId="799C9A54">
      <w:pPr>
        <w:pStyle w:val="51"/>
        <w:rPr>
          <w:rFonts w:hint="eastAsia" w:ascii="宋体" w:hAnsi="宋体" w:eastAsia="宋体" w:cs="宋体"/>
          <w:b/>
          <w:color w:val="000000" w:themeColor="text1"/>
          <w:sz w:val="30"/>
          <w:szCs w:val="30"/>
          <w14:textFill>
            <w14:solidFill>
              <w14:schemeClr w14:val="tx1"/>
            </w14:solidFill>
          </w14:textFill>
        </w:rPr>
      </w:pPr>
    </w:p>
    <w:p w14:paraId="6DA520C1">
      <w:pPr>
        <w:pStyle w:val="51"/>
        <w:rPr>
          <w:rFonts w:hint="eastAsia" w:ascii="宋体" w:hAnsi="宋体" w:eastAsia="宋体" w:cs="宋体"/>
          <w:b/>
          <w:color w:val="000000" w:themeColor="text1"/>
          <w:sz w:val="30"/>
          <w:szCs w:val="30"/>
          <w14:textFill>
            <w14:solidFill>
              <w14:schemeClr w14:val="tx1"/>
            </w14:solidFill>
          </w14:textFill>
        </w:rPr>
      </w:pPr>
    </w:p>
    <w:p w14:paraId="320C6BB3">
      <w:pPr>
        <w:pStyle w:val="51"/>
        <w:rPr>
          <w:rFonts w:hint="eastAsia" w:ascii="宋体" w:hAnsi="宋体" w:eastAsia="宋体" w:cs="宋体"/>
          <w:b/>
          <w:color w:val="000000" w:themeColor="text1"/>
          <w:sz w:val="30"/>
          <w:szCs w:val="30"/>
          <w14:textFill>
            <w14:solidFill>
              <w14:schemeClr w14:val="tx1"/>
            </w14:solidFill>
          </w14:textFill>
        </w:rPr>
      </w:pPr>
    </w:p>
    <w:p w14:paraId="72B1AD9F">
      <w:pPr>
        <w:pStyle w:val="51"/>
        <w:rPr>
          <w:rFonts w:hint="eastAsia" w:ascii="宋体" w:hAnsi="宋体" w:eastAsia="宋体" w:cs="宋体"/>
          <w:b/>
          <w:color w:val="000000" w:themeColor="text1"/>
          <w:sz w:val="30"/>
          <w:szCs w:val="30"/>
          <w14:textFill>
            <w14:solidFill>
              <w14:schemeClr w14:val="tx1"/>
            </w14:solidFill>
          </w14:textFill>
        </w:rPr>
      </w:pPr>
    </w:p>
    <w:p w14:paraId="35A3CF78">
      <w:pPr>
        <w:pStyle w:val="51"/>
        <w:rPr>
          <w:rFonts w:hint="eastAsia" w:ascii="宋体" w:hAnsi="宋体" w:eastAsia="宋体" w:cs="宋体"/>
          <w:b/>
          <w:color w:val="000000" w:themeColor="text1"/>
          <w:sz w:val="30"/>
          <w:szCs w:val="30"/>
          <w14:textFill>
            <w14:solidFill>
              <w14:schemeClr w14:val="tx1"/>
            </w14:solidFill>
          </w14:textFill>
        </w:rPr>
      </w:pPr>
    </w:p>
    <w:p w14:paraId="2209A2CE">
      <w:pPr>
        <w:pStyle w:val="16"/>
        <w:rPr>
          <w:rFonts w:hint="eastAsia"/>
        </w:rPr>
      </w:pPr>
    </w:p>
    <w:p w14:paraId="733EC4B2">
      <w:pPr>
        <w:spacing w:line="360" w:lineRule="auto"/>
        <w:jc w:val="center"/>
        <w:rPr>
          <w:rFonts w:hint="eastAsia" w:ascii="宋体" w:hAnsi="宋体" w:eastAsia="宋体" w:cs="宋体"/>
          <w:b/>
          <w:color w:val="000000" w:themeColor="text1"/>
          <w:sz w:val="48"/>
          <w:szCs w:val="48"/>
          <w14:textFill>
            <w14:solidFill>
              <w14:schemeClr w14:val="tx1"/>
            </w14:solidFill>
          </w14:textFill>
        </w:rPr>
      </w:pPr>
      <w:r>
        <w:rPr>
          <w:rFonts w:hint="eastAsia" w:ascii="宋体" w:hAnsi="宋体" w:eastAsia="宋体" w:cs="宋体"/>
          <w:b/>
          <w:color w:val="000000" w:themeColor="text1"/>
          <w:sz w:val="48"/>
          <w:szCs w:val="48"/>
          <w14:textFill>
            <w14:solidFill>
              <w14:schemeClr w14:val="tx1"/>
            </w14:solidFill>
          </w14:textFill>
        </w:rPr>
        <w:t>磋商响应文件</w:t>
      </w:r>
    </w:p>
    <w:p w14:paraId="1AF5955C">
      <w:pPr>
        <w:spacing w:line="360" w:lineRule="auto"/>
        <w:rPr>
          <w:rFonts w:hint="eastAsia" w:ascii="宋体" w:hAnsi="宋体" w:eastAsia="宋体" w:cs="宋体"/>
          <w:color w:val="000000" w:themeColor="text1"/>
          <w14:textFill>
            <w14:solidFill>
              <w14:schemeClr w14:val="tx1"/>
            </w14:solidFill>
          </w14:textFill>
        </w:rPr>
      </w:pPr>
    </w:p>
    <w:p w14:paraId="4751230C">
      <w:pPr>
        <w:pStyle w:val="16"/>
        <w:jc w:val="both"/>
        <w:rPr>
          <w:rFonts w:hint="eastAsia" w:ascii="宋体" w:hAnsi="宋体" w:eastAsia="宋体" w:cs="宋体"/>
          <w:color w:val="000000" w:themeColor="text1"/>
          <w14:textFill>
            <w14:solidFill>
              <w14:schemeClr w14:val="tx1"/>
            </w14:solidFill>
          </w14:textFill>
        </w:rPr>
      </w:pPr>
    </w:p>
    <w:p w14:paraId="56380E4F">
      <w:pPr>
        <w:pStyle w:val="16"/>
        <w:rPr>
          <w:rFonts w:hint="eastAsia" w:ascii="宋体" w:hAnsi="宋体" w:eastAsia="宋体" w:cs="宋体"/>
          <w:color w:val="000000" w:themeColor="text1"/>
          <w14:textFill>
            <w14:solidFill>
              <w14:schemeClr w14:val="tx1"/>
            </w14:solidFill>
          </w14:textFill>
        </w:rPr>
      </w:pPr>
    </w:p>
    <w:p w14:paraId="30937B1B">
      <w:pPr>
        <w:pStyle w:val="16"/>
        <w:rPr>
          <w:rFonts w:hint="eastAsia" w:ascii="宋体" w:hAnsi="宋体" w:eastAsia="宋体" w:cs="宋体"/>
          <w:color w:val="000000" w:themeColor="text1"/>
          <w14:textFill>
            <w14:solidFill>
              <w14:schemeClr w14:val="tx1"/>
            </w14:solidFill>
          </w14:textFill>
        </w:rPr>
      </w:pPr>
    </w:p>
    <w:p w14:paraId="3EE2D00F">
      <w:pPr>
        <w:rPr>
          <w:rFonts w:hint="eastAsia" w:ascii="宋体" w:hAnsi="宋体" w:eastAsia="宋体" w:cs="宋体"/>
          <w:color w:val="000000" w:themeColor="text1"/>
          <w14:textFill>
            <w14:solidFill>
              <w14:schemeClr w14:val="tx1"/>
            </w14:solidFill>
          </w14:textFill>
        </w:rPr>
      </w:pPr>
    </w:p>
    <w:p w14:paraId="784FD35E">
      <w:pPr>
        <w:pStyle w:val="16"/>
        <w:rPr>
          <w:rFonts w:hint="eastAsia" w:ascii="宋体" w:hAnsi="宋体" w:eastAsia="宋体" w:cs="宋体"/>
          <w:color w:val="000000" w:themeColor="text1"/>
          <w14:textFill>
            <w14:solidFill>
              <w14:schemeClr w14:val="tx1"/>
            </w14:solidFill>
          </w14:textFill>
        </w:rPr>
      </w:pPr>
    </w:p>
    <w:p w14:paraId="3AD042F5">
      <w:pPr>
        <w:rPr>
          <w:rFonts w:hint="eastAsia" w:ascii="宋体" w:hAnsi="宋体" w:eastAsia="宋体" w:cs="宋体"/>
          <w:color w:val="000000" w:themeColor="text1"/>
          <w14:textFill>
            <w14:solidFill>
              <w14:schemeClr w14:val="tx1"/>
            </w14:solidFill>
          </w14:textFill>
        </w:rPr>
      </w:pPr>
    </w:p>
    <w:p w14:paraId="5309ACFE">
      <w:pPr>
        <w:rPr>
          <w:rFonts w:hint="eastAsia"/>
        </w:rPr>
      </w:pPr>
    </w:p>
    <w:p w14:paraId="6B6F72BF">
      <w:pPr>
        <w:pStyle w:val="16"/>
        <w:rPr>
          <w:rFonts w:hint="eastAsia" w:ascii="宋体" w:hAnsi="宋体" w:eastAsia="宋体" w:cs="宋体"/>
          <w:color w:val="000000" w:themeColor="text1"/>
          <w14:textFill>
            <w14:solidFill>
              <w14:schemeClr w14:val="tx1"/>
            </w14:solidFill>
          </w14:textFill>
        </w:rPr>
      </w:pPr>
    </w:p>
    <w:p w14:paraId="29439E1B">
      <w:pPr>
        <w:rPr>
          <w:rFonts w:hint="eastAsia" w:ascii="宋体" w:hAnsi="宋体" w:eastAsia="宋体" w:cs="宋体"/>
          <w:color w:val="000000" w:themeColor="text1"/>
          <w14:textFill>
            <w14:solidFill>
              <w14:schemeClr w14:val="tx1"/>
            </w14:solidFill>
          </w14:textFill>
        </w:rPr>
      </w:pPr>
    </w:p>
    <w:p w14:paraId="4DC500E8">
      <w:pPr>
        <w:rPr>
          <w:rFonts w:hint="eastAsia" w:ascii="宋体" w:hAnsi="宋体" w:eastAsia="宋体" w:cs="宋体"/>
          <w:color w:val="000000" w:themeColor="text1"/>
          <w14:textFill>
            <w14:solidFill>
              <w14:schemeClr w14:val="tx1"/>
            </w14:solidFill>
          </w14:textFill>
        </w:rPr>
      </w:pPr>
    </w:p>
    <w:p w14:paraId="067FF5D4">
      <w:pPr>
        <w:spacing w:line="360" w:lineRule="auto"/>
        <w:rPr>
          <w:rFonts w:hint="eastAsia" w:ascii="宋体" w:hAnsi="宋体" w:eastAsia="宋体" w:cs="宋体"/>
          <w:color w:val="000000" w:themeColor="text1"/>
          <w14:textFill>
            <w14:solidFill>
              <w14:schemeClr w14:val="tx1"/>
            </w14:solidFill>
          </w14:textFill>
        </w:rPr>
      </w:pPr>
    </w:p>
    <w:p w14:paraId="101D7BDC">
      <w:pPr>
        <w:spacing w:line="360" w:lineRule="auto"/>
        <w:rPr>
          <w:rFonts w:hint="eastAsia" w:ascii="宋体" w:hAnsi="宋体" w:eastAsia="宋体" w:cs="宋体"/>
          <w:color w:val="000000" w:themeColor="text1"/>
          <w14:textFill>
            <w14:solidFill>
              <w14:schemeClr w14:val="tx1"/>
            </w14:solidFill>
          </w14:textFill>
        </w:rPr>
      </w:pPr>
    </w:p>
    <w:p w14:paraId="20B68EDD">
      <w:pPr>
        <w:spacing w:line="360" w:lineRule="auto"/>
        <w:ind w:firstLine="602" w:firstLineChars="200"/>
        <w:rPr>
          <w:rFonts w:hint="eastAsia" w:ascii="宋体" w:hAnsi="宋体" w:eastAsia="宋体" w:cs="宋体"/>
          <w:b/>
          <w:color w:val="000000" w:themeColor="text1"/>
          <w:sz w:val="30"/>
          <w:szCs w:val="30"/>
          <w:u w:val="single"/>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供</w:t>
      </w:r>
      <w:r>
        <w:rPr>
          <w:rFonts w:hint="eastAsia" w:ascii="宋体" w:hAnsi="宋体" w:cs="宋体"/>
          <w:b/>
          <w:color w:val="000000" w:themeColor="text1"/>
          <w:sz w:val="30"/>
          <w:szCs w:val="30"/>
          <w:lang w:val="en-US" w:eastAsia="zh-CN"/>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应</w:t>
      </w:r>
      <w:r>
        <w:rPr>
          <w:rFonts w:hint="eastAsia" w:ascii="宋体" w:hAnsi="宋体" w:cs="宋体"/>
          <w:b/>
          <w:color w:val="000000" w:themeColor="text1"/>
          <w:sz w:val="30"/>
          <w:szCs w:val="30"/>
          <w:lang w:val="en-US" w:eastAsia="zh-CN"/>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商：</w:t>
      </w:r>
      <w:r>
        <w:rPr>
          <w:rFonts w:hint="eastAsia" w:ascii="宋体" w:hAnsi="宋体" w:eastAsia="宋体" w:cs="宋体"/>
          <w:b/>
          <w:color w:val="000000" w:themeColor="text1"/>
          <w:sz w:val="30"/>
          <w:szCs w:val="30"/>
          <w:u w:val="single"/>
          <w14:textFill>
            <w14:solidFill>
              <w14:schemeClr w14:val="tx1"/>
            </w14:solidFill>
          </w14:textFill>
        </w:rPr>
        <w:t xml:space="preserve">          （单位全称）      </w:t>
      </w:r>
      <w:r>
        <w:rPr>
          <w:rFonts w:hint="eastAsia" w:ascii="宋体" w:hAnsi="宋体" w:eastAsia="宋体" w:cs="宋体"/>
          <w:b/>
          <w:color w:val="000000" w:themeColor="text1"/>
          <w:sz w:val="30"/>
          <w:szCs w:val="30"/>
          <w14:textFill>
            <w14:solidFill>
              <w14:schemeClr w14:val="tx1"/>
            </w14:solidFill>
          </w14:textFill>
        </w:rPr>
        <w:t>（盖单位公章）</w:t>
      </w:r>
    </w:p>
    <w:p w14:paraId="3A78FFC9">
      <w:pPr>
        <w:spacing w:line="360" w:lineRule="auto"/>
        <w:ind w:firstLine="602" w:firstLineChars="200"/>
        <w:rPr>
          <w:rFonts w:hint="eastAsia" w:ascii="宋体" w:hAnsi="宋体" w:eastAsia="宋体" w:cs="宋体"/>
          <w:b/>
          <w:color w:val="000000" w:themeColor="text1"/>
          <w:sz w:val="30"/>
          <w:szCs w:val="30"/>
          <w14:textFill>
            <w14:solidFill>
              <w14:schemeClr w14:val="tx1"/>
            </w14:solidFill>
          </w14:textFill>
        </w:rPr>
      </w:pPr>
      <w:bookmarkStart w:id="291" w:name="_Toc343512253"/>
      <w:r>
        <w:rPr>
          <w:rFonts w:hint="eastAsia" w:ascii="宋体" w:hAnsi="宋体" w:eastAsia="宋体" w:cs="宋体"/>
          <w:b/>
          <w:color w:val="000000" w:themeColor="text1"/>
          <w:sz w:val="30"/>
          <w:szCs w:val="30"/>
          <w14:textFill>
            <w14:solidFill>
              <w14:schemeClr w14:val="tx1"/>
            </w14:solidFill>
          </w14:textFill>
        </w:rPr>
        <w:t>法定代表人：</w:t>
      </w:r>
      <w:r>
        <w:rPr>
          <w:rFonts w:hint="eastAsia" w:ascii="宋体" w:hAnsi="宋体" w:eastAsia="宋体" w:cs="宋体"/>
          <w:b/>
          <w:color w:val="000000" w:themeColor="text1"/>
          <w:sz w:val="30"/>
          <w:szCs w:val="30"/>
          <w:u w:val="single"/>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w:t>
      </w:r>
      <w:r>
        <w:rPr>
          <w:rFonts w:hint="eastAsia" w:ascii="宋体" w:hAnsi="宋体" w:cs="宋体"/>
          <w:b/>
          <w:color w:val="000000" w:themeColor="text1"/>
          <w:sz w:val="30"/>
          <w:szCs w:val="30"/>
          <w:lang w:eastAsia="zh-CN"/>
          <w14:textFill>
            <w14:solidFill>
              <w14:schemeClr w14:val="tx1"/>
            </w14:solidFill>
          </w14:textFill>
        </w:rPr>
        <w:t>签字或盖章</w:t>
      </w:r>
      <w:r>
        <w:rPr>
          <w:rFonts w:hint="eastAsia" w:ascii="宋体" w:hAnsi="宋体" w:eastAsia="宋体" w:cs="宋体"/>
          <w:b/>
          <w:color w:val="000000" w:themeColor="text1"/>
          <w:sz w:val="30"/>
          <w:szCs w:val="30"/>
          <w14:textFill>
            <w14:solidFill>
              <w14:schemeClr w14:val="tx1"/>
            </w14:solidFill>
          </w14:textFill>
        </w:rPr>
        <w:t>）</w:t>
      </w:r>
      <w:bookmarkEnd w:id="291"/>
    </w:p>
    <w:p w14:paraId="4B37F8C9">
      <w:pPr>
        <w:spacing w:line="360" w:lineRule="auto"/>
        <w:ind w:firstLine="602" w:firstLineChars="200"/>
        <w:rPr>
          <w:rFonts w:hint="eastAsia" w:ascii="宋体" w:hAnsi="宋体" w:eastAsia="宋体" w:cs="宋体"/>
          <w:b/>
          <w:color w:val="000000" w:themeColor="text1"/>
          <w:sz w:val="30"/>
          <w:szCs w:val="30"/>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委托代理人：</w:t>
      </w:r>
      <w:r>
        <w:rPr>
          <w:rFonts w:hint="eastAsia" w:ascii="宋体" w:hAnsi="宋体" w:eastAsia="宋体" w:cs="宋体"/>
          <w:b/>
          <w:color w:val="000000" w:themeColor="text1"/>
          <w:sz w:val="30"/>
          <w:szCs w:val="30"/>
          <w:u w:val="single"/>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（签字）</w:t>
      </w:r>
    </w:p>
    <w:p w14:paraId="4361B83C">
      <w:pPr>
        <w:spacing w:line="360" w:lineRule="auto"/>
        <w:ind w:firstLine="602" w:firstLineChars="200"/>
        <w:jc w:val="both"/>
        <w:rPr>
          <w:rFonts w:hint="eastAsia" w:ascii="宋体" w:hAnsi="宋体" w:eastAsia="宋体" w:cs="宋体"/>
          <w:b/>
          <w:color w:val="000000" w:themeColor="text1"/>
          <w:sz w:val="30"/>
          <w:szCs w:val="30"/>
          <w14:textFill>
            <w14:solidFill>
              <w14:schemeClr w14:val="tx1"/>
            </w14:solidFill>
          </w14:textFill>
        </w:rPr>
      </w:pPr>
      <w:bookmarkStart w:id="292" w:name="_Toc343512254"/>
      <w:r>
        <w:rPr>
          <w:rFonts w:hint="eastAsia" w:ascii="宋体" w:hAnsi="宋体" w:cs="宋体"/>
          <w:b/>
          <w:color w:val="000000" w:themeColor="text1"/>
          <w:sz w:val="30"/>
          <w:szCs w:val="30"/>
          <w:u w:val="none"/>
          <w:lang w:eastAsia="zh-CN"/>
          <w14:textFill>
            <w14:solidFill>
              <w14:schemeClr w14:val="tx1"/>
            </w14:solidFill>
          </w14:textFill>
        </w:rPr>
        <w:t>日</w:t>
      </w:r>
      <w:r>
        <w:rPr>
          <w:rFonts w:hint="eastAsia" w:ascii="宋体" w:hAnsi="宋体" w:cs="宋体"/>
          <w:b/>
          <w:color w:val="000000" w:themeColor="text1"/>
          <w:sz w:val="30"/>
          <w:szCs w:val="30"/>
          <w:u w:val="none"/>
          <w:lang w:val="en-US" w:eastAsia="zh-CN"/>
          <w14:textFill>
            <w14:solidFill>
              <w14:schemeClr w14:val="tx1"/>
            </w14:solidFill>
          </w14:textFill>
        </w:rPr>
        <w:t xml:space="preserve">      </w:t>
      </w:r>
      <w:r>
        <w:rPr>
          <w:rFonts w:hint="eastAsia" w:ascii="宋体" w:hAnsi="宋体" w:cs="宋体"/>
          <w:b/>
          <w:color w:val="000000" w:themeColor="text1"/>
          <w:sz w:val="30"/>
          <w:szCs w:val="30"/>
          <w:u w:val="none"/>
          <w:lang w:eastAsia="zh-CN"/>
          <w14:textFill>
            <w14:solidFill>
              <w14:schemeClr w14:val="tx1"/>
            </w14:solidFill>
          </w14:textFill>
        </w:rPr>
        <w:t>期：</w:t>
      </w:r>
      <w:r>
        <w:rPr>
          <w:rFonts w:hint="eastAsia" w:ascii="宋体" w:hAnsi="宋体" w:eastAsia="宋体" w:cs="宋体"/>
          <w:b/>
          <w:color w:val="000000" w:themeColor="text1"/>
          <w:sz w:val="30"/>
          <w:szCs w:val="30"/>
          <w:u w:val="single"/>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年</w:t>
      </w:r>
      <w:r>
        <w:rPr>
          <w:rFonts w:hint="eastAsia" w:ascii="宋体" w:hAnsi="宋体" w:eastAsia="宋体" w:cs="宋体"/>
          <w:b/>
          <w:color w:val="000000" w:themeColor="text1"/>
          <w:sz w:val="30"/>
          <w:szCs w:val="30"/>
          <w:u w:val="single"/>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月</w:t>
      </w:r>
      <w:r>
        <w:rPr>
          <w:rFonts w:hint="eastAsia" w:ascii="宋体" w:hAnsi="宋体" w:eastAsia="宋体" w:cs="宋体"/>
          <w:b/>
          <w:color w:val="000000" w:themeColor="text1"/>
          <w:sz w:val="30"/>
          <w:szCs w:val="30"/>
          <w:u w:val="single"/>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日</w:t>
      </w:r>
      <w:bookmarkEnd w:id="292"/>
    </w:p>
    <w:p w14:paraId="11775A02">
      <w:pPr>
        <w:spacing w:line="360" w:lineRule="auto"/>
        <w:rPr>
          <w:rFonts w:hint="eastAsia" w:ascii="宋体" w:hAnsi="宋体" w:eastAsia="宋体" w:cs="宋体"/>
          <w:color w:val="000000" w:themeColor="text1"/>
          <w14:textFill>
            <w14:solidFill>
              <w14:schemeClr w14:val="tx1"/>
            </w14:solidFill>
          </w14:textFill>
        </w:rPr>
        <w:sectPr>
          <w:pgSz w:w="11906" w:h="16838"/>
          <w:pgMar w:top="1213" w:right="1440" w:bottom="1213" w:left="1440" w:header="851" w:footer="992" w:gutter="0"/>
          <w:pgNumType w:fmt="decimal"/>
          <w:cols w:space="720" w:num="1"/>
          <w:titlePg/>
          <w:docGrid w:linePitch="312" w:charSpace="0"/>
        </w:sectPr>
      </w:pPr>
    </w:p>
    <w:p w14:paraId="1FA191EC">
      <w:pPr>
        <w:spacing w:line="360" w:lineRule="auto"/>
        <w:jc w:val="center"/>
        <w:rPr>
          <w:rFonts w:ascii="宋体" w:hAnsi="宋体" w:cs="宋体"/>
          <w:b/>
          <w:color w:val="000000"/>
          <w:sz w:val="28"/>
          <w:szCs w:val="28"/>
        </w:rPr>
      </w:pPr>
      <w:bookmarkStart w:id="293" w:name="_Toc372885969"/>
      <w:bookmarkStart w:id="294" w:name="_Toc420591666"/>
      <w:bookmarkStart w:id="295" w:name="_Toc420591500"/>
      <w:bookmarkStart w:id="296" w:name="_Toc421778385"/>
      <w:bookmarkStart w:id="297" w:name="_Toc3816"/>
      <w:bookmarkStart w:id="298" w:name="_Toc2157"/>
      <w:bookmarkStart w:id="299" w:name="_Toc500323111"/>
      <w:bookmarkStart w:id="300" w:name="_Toc420591668"/>
      <w:bookmarkStart w:id="301" w:name="_Toc421778387"/>
      <w:bookmarkStart w:id="302" w:name="_Toc425240482"/>
      <w:r>
        <w:rPr>
          <w:rFonts w:ascii="宋体" w:hAnsi="宋体" w:cs="宋体"/>
          <w:b/>
          <w:color w:val="000000"/>
          <w:sz w:val="28"/>
          <w:szCs w:val="28"/>
        </w:rPr>
        <w:t>目    录</w:t>
      </w:r>
      <w:bookmarkEnd w:id="293"/>
      <w:bookmarkEnd w:id="294"/>
      <w:bookmarkEnd w:id="295"/>
      <w:bookmarkEnd w:id="296"/>
    </w:p>
    <w:p w14:paraId="3408D5C8">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一</w:t>
      </w:r>
      <w:r>
        <w:rPr>
          <w:rFonts w:ascii="宋体" w:hAnsi="宋体" w:cs="宋体"/>
          <w:color w:val="000000"/>
          <w:sz w:val="28"/>
          <w:szCs w:val="28"/>
        </w:rPr>
        <w:t>、资格审查资料</w:t>
      </w:r>
    </w:p>
    <w:p w14:paraId="51B0FBB9">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宋体" w:hAnsi="宋体" w:cs="宋体"/>
          <w:color w:val="000000"/>
          <w:sz w:val="28"/>
          <w:szCs w:val="28"/>
        </w:rPr>
      </w:pPr>
      <w:r>
        <w:rPr>
          <w:rFonts w:hint="eastAsia" w:ascii="宋体" w:hAnsi="宋体" w:cs="宋体"/>
          <w:color w:val="000000"/>
          <w:sz w:val="28"/>
          <w:szCs w:val="28"/>
          <w:lang w:val="en-US" w:eastAsia="zh-CN"/>
        </w:rPr>
        <w:t>二</w:t>
      </w:r>
      <w:r>
        <w:rPr>
          <w:rFonts w:ascii="宋体" w:hAnsi="宋体" w:cs="宋体"/>
          <w:color w:val="000000"/>
          <w:sz w:val="28"/>
          <w:szCs w:val="28"/>
        </w:rPr>
        <w:t>、</w:t>
      </w:r>
      <w:r>
        <w:rPr>
          <w:rFonts w:hint="eastAsia" w:ascii="宋体" w:hAnsi="宋体" w:cs="宋体"/>
          <w:color w:val="000000"/>
          <w:sz w:val="28"/>
          <w:szCs w:val="28"/>
          <w:lang w:eastAsia="zh-CN"/>
        </w:rPr>
        <w:t>响应</w:t>
      </w:r>
      <w:r>
        <w:rPr>
          <w:rFonts w:hint="eastAsia" w:ascii="宋体" w:hAnsi="宋体" w:cs="宋体"/>
          <w:color w:val="000000"/>
          <w:sz w:val="28"/>
          <w:szCs w:val="28"/>
        </w:rPr>
        <w:t>函及</w:t>
      </w:r>
      <w:r>
        <w:rPr>
          <w:rFonts w:hint="eastAsia" w:ascii="宋体" w:hAnsi="宋体" w:cs="宋体"/>
          <w:color w:val="000000"/>
          <w:sz w:val="28"/>
          <w:szCs w:val="28"/>
          <w:lang w:eastAsia="zh-CN"/>
        </w:rPr>
        <w:t>响应</w:t>
      </w:r>
      <w:r>
        <w:rPr>
          <w:rFonts w:hint="eastAsia" w:ascii="宋体" w:hAnsi="宋体" w:cs="宋体"/>
          <w:color w:val="000000"/>
          <w:sz w:val="28"/>
          <w:szCs w:val="28"/>
        </w:rPr>
        <w:t>函附录</w:t>
      </w:r>
    </w:p>
    <w:p w14:paraId="41C695BF">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三</w:t>
      </w:r>
      <w:r>
        <w:rPr>
          <w:rFonts w:ascii="宋体" w:hAnsi="宋体" w:cs="宋体"/>
          <w:color w:val="000000"/>
          <w:sz w:val="28"/>
          <w:szCs w:val="28"/>
        </w:rPr>
        <w:t>、</w:t>
      </w:r>
      <w:r>
        <w:rPr>
          <w:rFonts w:hint="eastAsia" w:ascii="宋体" w:hAnsi="宋体" w:cs="宋体"/>
          <w:color w:val="000000"/>
          <w:sz w:val="28"/>
          <w:szCs w:val="28"/>
          <w:lang w:val="en-US" w:eastAsia="zh-CN"/>
        </w:rPr>
        <w:t>已标价工程量清单</w:t>
      </w:r>
    </w:p>
    <w:p w14:paraId="68ED53FC">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lang w:eastAsia="zh-CN"/>
        </w:rPr>
      </w:pPr>
      <w:r>
        <w:rPr>
          <w:rFonts w:hint="eastAsia" w:ascii="宋体" w:hAnsi="宋体" w:cs="宋体"/>
          <w:color w:val="000000"/>
          <w:sz w:val="28"/>
          <w:szCs w:val="28"/>
          <w:lang w:val="en-US" w:eastAsia="zh-CN"/>
        </w:rPr>
        <w:t>四</w:t>
      </w:r>
      <w:r>
        <w:rPr>
          <w:rFonts w:ascii="宋体" w:hAnsi="宋体" w:cs="宋体"/>
          <w:color w:val="000000"/>
          <w:sz w:val="28"/>
          <w:szCs w:val="28"/>
        </w:rPr>
        <w:t>、陕西省政府采购供应商拒绝政府采购领域商业贿赂承诺书</w:t>
      </w:r>
    </w:p>
    <w:p w14:paraId="51C4831C">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五</w:t>
      </w:r>
      <w:r>
        <w:rPr>
          <w:rFonts w:ascii="宋体" w:hAnsi="宋体" w:cs="宋体"/>
          <w:color w:val="000000"/>
          <w:sz w:val="28"/>
          <w:szCs w:val="28"/>
        </w:rPr>
        <w:t>、</w:t>
      </w:r>
      <w:r>
        <w:rPr>
          <w:rFonts w:hint="eastAsia" w:ascii="宋体" w:hAnsi="宋体" w:cs="宋体"/>
          <w:color w:val="000000"/>
          <w:sz w:val="28"/>
          <w:szCs w:val="28"/>
          <w:lang w:val="en-US" w:eastAsia="zh-CN"/>
        </w:rPr>
        <w:t>技术</w:t>
      </w:r>
      <w:r>
        <w:rPr>
          <w:rFonts w:ascii="宋体" w:hAnsi="宋体" w:cs="宋体"/>
          <w:color w:val="000000"/>
          <w:sz w:val="28"/>
          <w:szCs w:val="28"/>
        </w:rPr>
        <w:t>部分</w:t>
      </w:r>
    </w:p>
    <w:p w14:paraId="25B082FF">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default" w:ascii="宋体" w:hAnsi="宋体" w:eastAsia="宋体" w:cs="宋体"/>
          <w:color w:val="000000"/>
          <w:sz w:val="28"/>
          <w:szCs w:val="28"/>
          <w:lang w:val="en-US" w:eastAsia="zh-CN"/>
        </w:rPr>
      </w:pPr>
      <w:r>
        <w:rPr>
          <w:rFonts w:hint="eastAsia" w:ascii="宋体" w:hAnsi="宋体" w:cs="宋体"/>
          <w:color w:val="000000"/>
          <w:sz w:val="28"/>
          <w:szCs w:val="28"/>
          <w:lang w:val="en-US" w:eastAsia="zh-CN"/>
        </w:rPr>
        <w:t>六</w:t>
      </w:r>
      <w:r>
        <w:rPr>
          <w:rFonts w:ascii="宋体" w:hAnsi="宋体" w:cs="宋体"/>
          <w:color w:val="000000"/>
          <w:sz w:val="28"/>
          <w:szCs w:val="28"/>
        </w:rPr>
        <w:t>、</w:t>
      </w:r>
      <w:r>
        <w:rPr>
          <w:rFonts w:hint="eastAsia" w:ascii="宋体" w:hAnsi="宋体" w:cs="宋体"/>
          <w:color w:val="000000"/>
          <w:sz w:val="28"/>
          <w:szCs w:val="28"/>
          <w:lang w:val="en-US" w:eastAsia="zh-CN"/>
        </w:rPr>
        <w:t>商务部分</w:t>
      </w:r>
    </w:p>
    <w:p w14:paraId="46A95C62">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七</w:t>
      </w:r>
      <w:r>
        <w:rPr>
          <w:rFonts w:ascii="宋体" w:hAnsi="宋体" w:cs="宋体"/>
          <w:color w:val="000000"/>
          <w:sz w:val="28"/>
          <w:szCs w:val="28"/>
        </w:rPr>
        <w:t>、其</w:t>
      </w:r>
      <w:r>
        <w:rPr>
          <w:rFonts w:hint="eastAsia" w:ascii="宋体" w:hAnsi="宋体" w:cs="宋体"/>
          <w:color w:val="000000"/>
          <w:sz w:val="28"/>
          <w:szCs w:val="28"/>
          <w:lang w:val="en-US" w:eastAsia="zh-CN"/>
        </w:rPr>
        <w:t>他</w:t>
      </w:r>
      <w:r>
        <w:rPr>
          <w:rFonts w:ascii="宋体" w:hAnsi="宋体" w:cs="宋体"/>
          <w:color w:val="000000"/>
          <w:sz w:val="28"/>
          <w:szCs w:val="28"/>
        </w:rPr>
        <w:t>资料</w:t>
      </w:r>
    </w:p>
    <w:p w14:paraId="74B5CEA0">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ascii="宋体" w:hAnsi="宋体" w:cs="宋体"/>
          <w:color w:val="000000"/>
          <w:sz w:val="28"/>
          <w:szCs w:val="28"/>
        </w:rPr>
      </w:pPr>
    </w:p>
    <w:p w14:paraId="4625BF2A">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ascii="宋体" w:hAnsi="宋体" w:cs="宋体"/>
          <w:color w:val="000000"/>
          <w:sz w:val="28"/>
          <w:szCs w:val="28"/>
        </w:rPr>
      </w:pPr>
    </w:p>
    <w:p w14:paraId="1E0182FF">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ascii="宋体" w:hAnsi="宋体" w:cs="宋体"/>
          <w:color w:val="000000"/>
          <w:sz w:val="28"/>
          <w:szCs w:val="28"/>
        </w:rPr>
      </w:pPr>
    </w:p>
    <w:p w14:paraId="1358FEC8">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ascii="宋体" w:hAnsi="宋体" w:cs="宋体"/>
          <w:color w:val="000000"/>
          <w:sz w:val="28"/>
          <w:szCs w:val="28"/>
        </w:rPr>
      </w:pPr>
    </w:p>
    <w:p w14:paraId="0679B700">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ascii="宋体" w:hAnsi="宋体" w:cs="宋体"/>
          <w:color w:val="000000"/>
          <w:sz w:val="28"/>
          <w:szCs w:val="28"/>
        </w:rPr>
      </w:pPr>
    </w:p>
    <w:p w14:paraId="633183A5">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ascii="宋体" w:hAnsi="宋体" w:cs="宋体"/>
          <w:color w:val="000000"/>
          <w:sz w:val="28"/>
          <w:szCs w:val="28"/>
        </w:rPr>
      </w:pPr>
    </w:p>
    <w:p w14:paraId="121B648A">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ascii="宋体" w:hAnsi="宋体" w:cs="宋体"/>
          <w:color w:val="000000"/>
          <w:sz w:val="28"/>
          <w:szCs w:val="28"/>
        </w:rPr>
      </w:pPr>
    </w:p>
    <w:p w14:paraId="257467D0">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ascii="宋体" w:hAnsi="宋体" w:cs="宋体"/>
          <w:color w:val="000000"/>
          <w:sz w:val="28"/>
          <w:szCs w:val="28"/>
        </w:rPr>
      </w:pPr>
    </w:p>
    <w:p w14:paraId="0ED18483">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ascii="宋体" w:hAnsi="宋体" w:cs="宋体"/>
          <w:color w:val="000000"/>
          <w:sz w:val="28"/>
          <w:szCs w:val="28"/>
        </w:rPr>
      </w:pPr>
    </w:p>
    <w:p w14:paraId="3CAA56B2">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ascii="宋体" w:hAnsi="宋体" w:cs="宋体"/>
          <w:color w:val="000000"/>
          <w:sz w:val="28"/>
          <w:szCs w:val="28"/>
        </w:rPr>
      </w:pPr>
    </w:p>
    <w:p w14:paraId="04D4820D">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ascii="宋体" w:hAnsi="宋体" w:cs="宋体"/>
          <w:color w:val="000000"/>
          <w:sz w:val="28"/>
          <w:szCs w:val="28"/>
        </w:rPr>
      </w:pPr>
    </w:p>
    <w:bookmarkEnd w:id="297"/>
    <w:bookmarkEnd w:id="298"/>
    <w:bookmarkEnd w:id="299"/>
    <w:bookmarkEnd w:id="300"/>
    <w:bookmarkEnd w:id="301"/>
    <w:bookmarkEnd w:id="302"/>
    <w:p w14:paraId="4E607353">
      <w:pPr>
        <w:widowControl/>
        <w:numPr>
          <w:ilvl w:val="0"/>
          <w:numId w:val="5"/>
        </w:numPr>
        <w:spacing w:line="360" w:lineRule="auto"/>
        <w:ind w:firstLine="562" w:firstLineChars="200"/>
        <w:jc w:val="center"/>
        <w:rPr>
          <w:rFonts w:ascii="宋体" w:hAnsi="宋体" w:cs="宋体"/>
          <w:b/>
          <w:color w:val="000000"/>
          <w:sz w:val="28"/>
          <w:szCs w:val="28"/>
        </w:rPr>
      </w:pPr>
      <w:bookmarkStart w:id="303" w:name="_Toc8505"/>
      <w:bookmarkStart w:id="304" w:name="_Toc425240481"/>
      <w:bookmarkStart w:id="305" w:name="_Toc8037"/>
      <w:bookmarkStart w:id="306" w:name="_Toc28395"/>
      <w:bookmarkStart w:id="307" w:name="_Toc500323110"/>
      <w:bookmarkStart w:id="308" w:name="_Toc421778386"/>
      <w:bookmarkStart w:id="309" w:name="_Toc32749"/>
      <w:bookmarkStart w:id="310" w:name="_Toc420591667"/>
      <w:r>
        <w:rPr>
          <w:rFonts w:ascii="宋体" w:hAnsi="宋体" w:cs="宋体"/>
          <w:b/>
          <w:color w:val="000000"/>
          <w:sz w:val="28"/>
          <w:szCs w:val="28"/>
        </w:rPr>
        <w:t>资格审查资料</w:t>
      </w:r>
    </w:p>
    <w:p w14:paraId="058FD127">
      <w:pPr>
        <w:spacing w:line="360" w:lineRule="auto"/>
        <w:ind w:firstLine="560" w:firstLineChars="200"/>
        <w:rPr>
          <w:rFonts w:hint="eastAsia" w:ascii="宋体" w:hAnsi="宋体" w:cs="宋体"/>
          <w:bCs/>
          <w:color w:val="000000"/>
          <w:sz w:val="28"/>
          <w:szCs w:val="28"/>
          <w:lang w:val="en-US" w:eastAsia="zh-CN"/>
        </w:rPr>
      </w:pPr>
      <w:r>
        <w:rPr>
          <w:rFonts w:hint="eastAsia" w:ascii="宋体" w:hAnsi="宋体" w:cs="宋体"/>
          <w:bCs/>
          <w:color w:val="000000"/>
          <w:sz w:val="28"/>
          <w:szCs w:val="28"/>
          <w:lang w:val="en-US" w:eastAsia="zh-CN"/>
        </w:rPr>
        <w:t>（1）基本资格条件：符合《中华人民共和国政府采购法》第二十二条的规定；</w:t>
      </w:r>
    </w:p>
    <w:p w14:paraId="56100722">
      <w:pPr>
        <w:spacing w:line="360" w:lineRule="auto"/>
        <w:ind w:firstLine="560" w:firstLineChars="200"/>
      </w:pPr>
      <w:r>
        <w:rPr>
          <w:rFonts w:hint="eastAsia" w:ascii="宋体" w:hAnsi="宋体" w:cs="宋体"/>
          <w:bCs/>
          <w:color w:val="000000"/>
          <w:sz w:val="28"/>
          <w:szCs w:val="28"/>
          <w:lang w:val="en-US" w:eastAsia="zh-CN"/>
        </w:rPr>
        <w:t>（2）特定资格条件：</w:t>
      </w:r>
    </w:p>
    <w:bookmarkEnd w:id="303"/>
    <w:bookmarkEnd w:id="304"/>
    <w:bookmarkEnd w:id="305"/>
    <w:bookmarkEnd w:id="306"/>
    <w:bookmarkEnd w:id="307"/>
    <w:bookmarkEnd w:id="308"/>
    <w:bookmarkEnd w:id="309"/>
    <w:bookmarkEnd w:id="310"/>
    <w:p w14:paraId="03462E4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1.具有独立承担民事责任能力的法人、其他组织或自然人，并出具合法有效的营业执照或事业单位法人证书等国家规定的相关证明，自然人参与的提供其身份证明；</w:t>
      </w:r>
    </w:p>
    <w:p w14:paraId="1794AB3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2.法定代表人授权委托书及被授权人身份证（法定代表人直接参加时，只须出示法定代表人身份证）；</w:t>
      </w:r>
    </w:p>
    <w:p w14:paraId="02C1767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3.提供参加政府采购活动前3年内经营活动中没有重大违法记录声明；</w:t>
      </w:r>
    </w:p>
    <w:p w14:paraId="63B3CA5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4.税收缴纳证明：自2026年1月1日以来已缴纳的至少一个月的纳税证明或完税证明，纳税证明或完税证明上应有代收机构或税务机关的公章。依法免税的供应商应提供相关文件证明；</w:t>
      </w:r>
    </w:p>
    <w:p w14:paraId="0DBA38A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5.社会保障资金缴纳证明：自2026年1月1日以来已缴存的至少一个月的社会保障资金缴存单据或社保机构开具的社会保险参保缴费情况证明，依法不需要缴纳社会保障资金的供应商应提供相关文件证明；</w:t>
      </w:r>
    </w:p>
    <w:p w14:paraId="72418F3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6.财务状况报告：提供2024或2025年度经审计的财务报告（至少包括审计报告、资产负债表和利润表，成立时间至提交响应文件截止时间不足一年的可提供成立后任意时段的资产负债表）或其开标前三个月内基本存款账户开户银行出具的资信证明及基本存款账户开户证明；</w:t>
      </w:r>
    </w:p>
    <w:p w14:paraId="053394A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7.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6E8071A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8.需具备水利水电工程施工总承包叁级及以上资质（含叁级），并在人员、设备、资金等方面具有相应的施工能力，具有有效的安全生产许可证，其中拟派项目经理须具备水利水电工程专业二级及以上注册建造师执业资格，具备有效的安全生产考核合格证书，且在本单位注册，未担任其他在建工程项目的项目经理（提供无在建承诺函）；</w:t>
      </w:r>
    </w:p>
    <w:p w14:paraId="6031CB7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9.提供磋商保证金的银行转账或电汇凭证并确保响应文件递交截止时间前到达采购文件指定账户；</w:t>
      </w:r>
    </w:p>
    <w:p w14:paraId="3C70E74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10.本项目专门面向中小企业采购（提供中小企业声明函）；</w:t>
      </w:r>
    </w:p>
    <w:p w14:paraId="670E63D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11</w:t>
      </w:r>
      <w:r>
        <w:rPr>
          <w:rFonts w:hint="eastAsia" w:ascii="宋体" w:hAnsi="宋体" w:eastAsia="宋体" w:cs="宋体"/>
          <w:b w:val="0"/>
          <w:bCs/>
          <w:color w:val="000000" w:themeColor="text1"/>
          <w:sz w:val="28"/>
          <w:szCs w:val="28"/>
          <w:lang w:val="en-US" w:eastAsia="zh-CN"/>
          <w14:textFill>
            <w14:solidFill>
              <w14:schemeClr w14:val="tx1"/>
            </w14:solidFill>
          </w14:textFill>
        </w:rPr>
        <w:t>.本项目不接受联合体磋商。</w:t>
      </w:r>
    </w:p>
    <w:p w14:paraId="55DA1341">
      <w:pPr>
        <w:tabs>
          <w:tab w:val="left" w:pos="630"/>
        </w:tabs>
        <w:jc w:val="left"/>
      </w:pPr>
    </w:p>
    <w:p w14:paraId="4E8F8C1A">
      <w:pPr>
        <w:tabs>
          <w:tab w:val="left" w:pos="630"/>
        </w:tabs>
        <w:jc w:val="left"/>
      </w:pPr>
    </w:p>
    <w:p w14:paraId="0438D56B">
      <w:pPr>
        <w:tabs>
          <w:tab w:val="left" w:pos="630"/>
        </w:tabs>
        <w:jc w:val="left"/>
      </w:pPr>
    </w:p>
    <w:p w14:paraId="3AE254C4">
      <w:pPr>
        <w:pStyle w:val="3"/>
        <w:bidi w:val="0"/>
        <w:jc w:val="both"/>
        <w:outlineLvl w:val="0"/>
        <w:rPr>
          <w:rStyle w:val="115"/>
          <w:rFonts w:hint="eastAsia"/>
          <w:b/>
          <w:lang w:val="en-US" w:eastAsia="zh-CN"/>
        </w:rPr>
        <w:sectPr>
          <w:footerReference r:id="rId12" w:type="default"/>
          <w:pgSz w:w="11906" w:h="16838"/>
          <w:pgMar w:top="1440" w:right="1440" w:bottom="1440" w:left="1440" w:header="851" w:footer="992" w:gutter="0"/>
          <w:pgBorders>
            <w:top w:val="none" w:sz="0" w:space="0"/>
            <w:left w:val="none" w:sz="0" w:space="0"/>
            <w:bottom w:val="none" w:sz="0" w:space="0"/>
            <w:right w:val="none" w:sz="0" w:space="0"/>
          </w:pgBorders>
          <w:cols w:space="720" w:num="1"/>
          <w:titlePg/>
          <w:docGrid w:linePitch="312" w:charSpace="0"/>
        </w:sectPr>
      </w:pPr>
      <w:bookmarkStart w:id="311" w:name="_Toc5030"/>
      <w:bookmarkStart w:id="312" w:name="_Toc8887"/>
      <w:bookmarkStart w:id="313" w:name="_Toc30278"/>
      <w:bookmarkStart w:id="314" w:name="_Toc28635"/>
      <w:bookmarkStart w:id="315" w:name="_Toc1236"/>
      <w:bookmarkStart w:id="316" w:name="_Toc14372"/>
      <w:bookmarkStart w:id="317" w:name="_Toc6401"/>
      <w:bookmarkStart w:id="318" w:name="_Toc421778388"/>
      <w:bookmarkStart w:id="319" w:name="_Toc500323112"/>
      <w:bookmarkStart w:id="320" w:name="_Toc221"/>
      <w:bookmarkStart w:id="321" w:name="_Toc8191"/>
      <w:bookmarkStart w:id="322" w:name="_Toc29180"/>
      <w:bookmarkStart w:id="323" w:name="_Toc425240483"/>
      <w:bookmarkStart w:id="324" w:name="_Toc25984"/>
      <w:bookmarkStart w:id="325" w:name="_Toc420591669"/>
    </w:p>
    <w:p w14:paraId="5448A067">
      <w:pPr>
        <w:adjustRightInd w:val="0"/>
        <w:snapToGrid w:val="0"/>
        <w:spacing w:line="360" w:lineRule="auto"/>
        <w:jc w:val="left"/>
        <w:rPr>
          <w:rFonts w:hint="eastAsia" w:ascii="宋体" w:hAnsi="宋体" w:cs="宋体"/>
          <w:b/>
          <w:bCs/>
          <w:color w:val="000000"/>
          <w:sz w:val="28"/>
          <w:szCs w:val="28"/>
          <w:lang w:val="en-US" w:eastAsia="zh-CN"/>
        </w:rPr>
      </w:pPr>
      <w:bookmarkStart w:id="326" w:name="_Toc30441"/>
      <w:bookmarkStart w:id="327" w:name="_Toc31837"/>
      <w:bookmarkStart w:id="328" w:name="_Toc14499"/>
      <w:bookmarkStart w:id="329" w:name="_Toc31360"/>
      <w:bookmarkStart w:id="330" w:name="_Toc8004"/>
      <w:bookmarkStart w:id="331" w:name="_Toc22006"/>
      <w:bookmarkStart w:id="332" w:name="_Toc9394"/>
      <w:bookmarkStart w:id="333" w:name="_Toc17206"/>
      <w:r>
        <w:rPr>
          <w:rFonts w:hint="eastAsia" w:ascii="宋体" w:hAnsi="宋体" w:cs="宋体"/>
          <w:b/>
          <w:bCs/>
          <w:color w:val="000000"/>
          <w:sz w:val="28"/>
          <w:szCs w:val="28"/>
          <w:lang w:val="en-US" w:eastAsia="zh-CN"/>
        </w:rPr>
        <w:t>附件1</w:t>
      </w:r>
    </w:p>
    <w:p w14:paraId="04A20B8A">
      <w:pPr>
        <w:adjustRightInd w:val="0"/>
        <w:snapToGrid w:val="0"/>
        <w:spacing w:line="360" w:lineRule="auto"/>
        <w:ind w:firstLine="562" w:firstLineChars="200"/>
        <w:jc w:val="center"/>
        <w:rPr>
          <w:rFonts w:ascii="宋体" w:hAnsi="宋体" w:cs="宋体"/>
          <w:b/>
          <w:bCs/>
          <w:color w:val="000000"/>
          <w:sz w:val="28"/>
          <w:szCs w:val="28"/>
        </w:rPr>
      </w:pPr>
      <w:r>
        <w:rPr>
          <w:rFonts w:ascii="宋体" w:hAnsi="宋体" w:cs="宋体"/>
          <w:b/>
          <w:bCs/>
          <w:color w:val="000000"/>
          <w:sz w:val="28"/>
          <w:szCs w:val="28"/>
        </w:rPr>
        <w:t>法定代表人身份证明</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240"/>
        <w:gridCol w:w="2950"/>
        <w:gridCol w:w="1039"/>
        <w:gridCol w:w="2151"/>
      </w:tblGrid>
      <w:tr w14:paraId="4557F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200" w:type="dxa"/>
            <w:gridSpan w:val="5"/>
            <w:noWrap w:val="0"/>
            <w:vAlign w:val="center"/>
          </w:tcPr>
          <w:p w14:paraId="6897ABAB">
            <w:pPr>
              <w:tabs>
                <w:tab w:val="left" w:pos="1260"/>
              </w:tabs>
              <w:spacing w:line="360" w:lineRule="auto"/>
              <w:jc w:val="left"/>
              <w:rPr>
                <w:rFonts w:hint="eastAsia" w:ascii="宋体" w:hAnsi="宋体" w:eastAsia="宋体" w:cs="宋体"/>
                <w:bCs/>
                <w:sz w:val="24"/>
                <w:szCs w:val="24"/>
                <w:lang w:eastAsia="zh-CN"/>
              </w:rPr>
            </w:pPr>
            <w:bookmarkStart w:id="334" w:name="_Toc13782"/>
            <w:bookmarkStart w:id="335" w:name="_Toc500323113"/>
            <w:bookmarkStart w:id="336" w:name="_Toc420591670"/>
            <w:bookmarkStart w:id="337" w:name="_Toc425240484"/>
            <w:bookmarkStart w:id="338" w:name="_Toc32762"/>
            <w:bookmarkStart w:id="339" w:name="_Toc421778389"/>
            <w:r>
              <w:rPr>
                <w:rFonts w:ascii="宋体" w:hAnsi="宋体" w:cs="宋体"/>
                <w:sz w:val="24"/>
                <w:szCs w:val="24"/>
              </w:rPr>
              <w:t>致：</w:t>
            </w:r>
            <w:r>
              <w:rPr>
                <w:rFonts w:hint="eastAsia" w:ascii="宋体" w:hAnsi="宋体" w:cs="宋体"/>
                <w:sz w:val="24"/>
                <w:szCs w:val="24"/>
                <w:lang w:eastAsia="zh-CN"/>
              </w:rPr>
              <w:t>陕西宸永项目管理有限公司</w:t>
            </w:r>
          </w:p>
        </w:tc>
      </w:tr>
      <w:tr w14:paraId="4E95D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restart"/>
            <w:noWrap w:val="0"/>
            <w:vAlign w:val="center"/>
          </w:tcPr>
          <w:p w14:paraId="5091AD6D">
            <w:pPr>
              <w:tabs>
                <w:tab w:val="left" w:pos="1260"/>
              </w:tabs>
              <w:spacing w:line="360" w:lineRule="auto"/>
              <w:jc w:val="center"/>
              <w:rPr>
                <w:rFonts w:ascii="宋体" w:hAnsi="宋体" w:cs="宋体"/>
                <w:sz w:val="24"/>
                <w:szCs w:val="24"/>
              </w:rPr>
            </w:pPr>
            <w:r>
              <w:rPr>
                <w:rFonts w:ascii="宋体" w:hAnsi="宋体" w:cs="宋体"/>
                <w:sz w:val="24"/>
                <w:szCs w:val="24"/>
              </w:rPr>
              <w:t>企</w:t>
            </w:r>
          </w:p>
          <w:p w14:paraId="2AB4E884">
            <w:pPr>
              <w:tabs>
                <w:tab w:val="left" w:pos="1260"/>
              </w:tabs>
              <w:spacing w:line="360" w:lineRule="auto"/>
              <w:jc w:val="center"/>
              <w:rPr>
                <w:rFonts w:ascii="宋体" w:hAnsi="宋体" w:cs="宋体"/>
                <w:sz w:val="24"/>
                <w:szCs w:val="24"/>
              </w:rPr>
            </w:pPr>
            <w:r>
              <w:rPr>
                <w:rFonts w:ascii="宋体" w:hAnsi="宋体" w:cs="宋体"/>
                <w:sz w:val="24"/>
                <w:szCs w:val="24"/>
              </w:rPr>
              <w:t>业</w:t>
            </w:r>
          </w:p>
          <w:p w14:paraId="245AE277">
            <w:pPr>
              <w:tabs>
                <w:tab w:val="left" w:pos="1260"/>
              </w:tabs>
              <w:spacing w:line="360" w:lineRule="auto"/>
              <w:jc w:val="center"/>
              <w:rPr>
                <w:rFonts w:ascii="宋体" w:hAnsi="宋体" w:cs="宋体"/>
                <w:sz w:val="24"/>
                <w:szCs w:val="24"/>
              </w:rPr>
            </w:pPr>
            <w:r>
              <w:rPr>
                <w:rFonts w:ascii="宋体" w:hAnsi="宋体" w:cs="宋体"/>
                <w:sz w:val="24"/>
                <w:szCs w:val="24"/>
              </w:rPr>
              <w:t>法</w:t>
            </w:r>
          </w:p>
          <w:p w14:paraId="11E03567">
            <w:pPr>
              <w:tabs>
                <w:tab w:val="left" w:pos="1260"/>
              </w:tabs>
              <w:spacing w:line="360" w:lineRule="auto"/>
              <w:jc w:val="center"/>
              <w:rPr>
                <w:rFonts w:ascii="宋体" w:hAnsi="宋体" w:cs="宋体"/>
                <w:bCs/>
                <w:sz w:val="24"/>
                <w:szCs w:val="24"/>
              </w:rPr>
            </w:pPr>
            <w:r>
              <w:rPr>
                <w:rFonts w:ascii="宋体" w:hAnsi="宋体" w:cs="宋体"/>
                <w:sz w:val="24"/>
                <w:szCs w:val="24"/>
              </w:rPr>
              <w:t>人</w:t>
            </w:r>
          </w:p>
        </w:tc>
        <w:tc>
          <w:tcPr>
            <w:tcW w:w="2240" w:type="dxa"/>
            <w:noWrap w:val="0"/>
            <w:vAlign w:val="center"/>
          </w:tcPr>
          <w:p w14:paraId="0F185E9C">
            <w:pPr>
              <w:tabs>
                <w:tab w:val="left" w:pos="1260"/>
              </w:tabs>
              <w:spacing w:line="360" w:lineRule="auto"/>
              <w:jc w:val="center"/>
              <w:rPr>
                <w:rFonts w:ascii="宋体" w:hAnsi="宋体" w:cs="宋体"/>
                <w:sz w:val="24"/>
                <w:szCs w:val="24"/>
              </w:rPr>
            </w:pPr>
            <w:r>
              <w:rPr>
                <w:rFonts w:ascii="宋体" w:hAnsi="宋体" w:cs="宋体"/>
                <w:sz w:val="24"/>
                <w:szCs w:val="24"/>
              </w:rPr>
              <w:t>企业名称</w:t>
            </w:r>
          </w:p>
        </w:tc>
        <w:tc>
          <w:tcPr>
            <w:tcW w:w="6140" w:type="dxa"/>
            <w:gridSpan w:val="3"/>
            <w:noWrap w:val="0"/>
            <w:vAlign w:val="top"/>
          </w:tcPr>
          <w:p w14:paraId="0E6D6847">
            <w:pPr>
              <w:tabs>
                <w:tab w:val="left" w:pos="1260"/>
              </w:tabs>
              <w:spacing w:line="360" w:lineRule="auto"/>
              <w:rPr>
                <w:rFonts w:ascii="宋体" w:hAnsi="宋体" w:cs="宋体"/>
                <w:bCs/>
                <w:sz w:val="24"/>
                <w:szCs w:val="24"/>
              </w:rPr>
            </w:pPr>
          </w:p>
        </w:tc>
      </w:tr>
      <w:tr w14:paraId="0C3D1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1A5EB254">
            <w:pPr>
              <w:spacing w:line="360" w:lineRule="auto"/>
              <w:rPr>
                <w:rFonts w:ascii="宋体" w:hAnsi="宋体" w:cs="宋体"/>
                <w:sz w:val="24"/>
                <w:szCs w:val="24"/>
              </w:rPr>
            </w:pPr>
          </w:p>
        </w:tc>
        <w:tc>
          <w:tcPr>
            <w:tcW w:w="2240" w:type="dxa"/>
            <w:noWrap w:val="0"/>
            <w:vAlign w:val="center"/>
          </w:tcPr>
          <w:p w14:paraId="12BBA454">
            <w:pPr>
              <w:tabs>
                <w:tab w:val="left" w:pos="1260"/>
              </w:tabs>
              <w:spacing w:line="360" w:lineRule="auto"/>
              <w:jc w:val="center"/>
              <w:rPr>
                <w:rFonts w:ascii="宋体" w:hAnsi="宋体" w:cs="宋体"/>
                <w:sz w:val="24"/>
                <w:szCs w:val="24"/>
              </w:rPr>
            </w:pPr>
            <w:r>
              <w:rPr>
                <w:rFonts w:ascii="宋体" w:hAnsi="宋体" w:cs="宋体"/>
                <w:sz w:val="24"/>
                <w:szCs w:val="24"/>
              </w:rPr>
              <w:t>法定地址</w:t>
            </w:r>
          </w:p>
        </w:tc>
        <w:tc>
          <w:tcPr>
            <w:tcW w:w="6140" w:type="dxa"/>
            <w:gridSpan w:val="3"/>
            <w:noWrap w:val="0"/>
            <w:vAlign w:val="top"/>
          </w:tcPr>
          <w:p w14:paraId="57983100">
            <w:pPr>
              <w:tabs>
                <w:tab w:val="left" w:pos="1260"/>
              </w:tabs>
              <w:spacing w:line="360" w:lineRule="auto"/>
              <w:rPr>
                <w:rFonts w:ascii="宋体" w:hAnsi="宋体" w:cs="宋体"/>
                <w:bCs/>
                <w:sz w:val="24"/>
                <w:szCs w:val="24"/>
              </w:rPr>
            </w:pPr>
          </w:p>
        </w:tc>
      </w:tr>
      <w:tr w14:paraId="677C6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14211BC9">
            <w:pPr>
              <w:spacing w:line="360" w:lineRule="auto"/>
              <w:rPr>
                <w:rFonts w:ascii="宋体" w:hAnsi="宋体" w:cs="宋体"/>
                <w:sz w:val="24"/>
                <w:szCs w:val="24"/>
              </w:rPr>
            </w:pPr>
          </w:p>
        </w:tc>
        <w:tc>
          <w:tcPr>
            <w:tcW w:w="2240" w:type="dxa"/>
            <w:noWrap w:val="0"/>
            <w:vAlign w:val="center"/>
          </w:tcPr>
          <w:p w14:paraId="63D6D437">
            <w:pPr>
              <w:tabs>
                <w:tab w:val="left" w:pos="1260"/>
              </w:tabs>
              <w:spacing w:line="360" w:lineRule="auto"/>
              <w:jc w:val="center"/>
              <w:rPr>
                <w:rFonts w:ascii="宋体" w:hAnsi="宋体" w:cs="宋体"/>
                <w:sz w:val="24"/>
                <w:szCs w:val="24"/>
              </w:rPr>
            </w:pPr>
            <w:r>
              <w:rPr>
                <w:rFonts w:ascii="宋体" w:hAnsi="宋体" w:cs="宋体"/>
                <w:sz w:val="24"/>
                <w:szCs w:val="24"/>
              </w:rPr>
              <w:t>邮政编码</w:t>
            </w:r>
          </w:p>
        </w:tc>
        <w:tc>
          <w:tcPr>
            <w:tcW w:w="6140" w:type="dxa"/>
            <w:gridSpan w:val="3"/>
            <w:noWrap w:val="0"/>
            <w:vAlign w:val="top"/>
          </w:tcPr>
          <w:p w14:paraId="7FB6E3BF">
            <w:pPr>
              <w:tabs>
                <w:tab w:val="left" w:pos="1260"/>
              </w:tabs>
              <w:spacing w:line="360" w:lineRule="auto"/>
              <w:rPr>
                <w:rFonts w:ascii="宋体" w:hAnsi="宋体" w:cs="宋体"/>
                <w:bCs/>
                <w:sz w:val="24"/>
                <w:szCs w:val="24"/>
              </w:rPr>
            </w:pPr>
          </w:p>
        </w:tc>
      </w:tr>
      <w:tr w14:paraId="4CCF1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17FC5BE8">
            <w:pPr>
              <w:spacing w:line="360" w:lineRule="auto"/>
              <w:rPr>
                <w:rFonts w:ascii="宋体" w:hAnsi="宋体" w:cs="宋体"/>
                <w:sz w:val="24"/>
                <w:szCs w:val="24"/>
              </w:rPr>
            </w:pPr>
          </w:p>
        </w:tc>
        <w:tc>
          <w:tcPr>
            <w:tcW w:w="2240" w:type="dxa"/>
            <w:noWrap w:val="0"/>
            <w:vAlign w:val="center"/>
          </w:tcPr>
          <w:p w14:paraId="72677AFC">
            <w:pPr>
              <w:tabs>
                <w:tab w:val="left" w:pos="1260"/>
              </w:tabs>
              <w:spacing w:line="360" w:lineRule="auto"/>
              <w:jc w:val="center"/>
              <w:rPr>
                <w:rFonts w:ascii="宋体" w:hAnsi="宋体" w:cs="宋体"/>
                <w:sz w:val="24"/>
                <w:szCs w:val="24"/>
              </w:rPr>
            </w:pPr>
            <w:r>
              <w:rPr>
                <w:rFonts w:ascii="宋体" w:hAnsi="宋体" w:cs="宋体"/>
                <w:sz w:val="24"/>
                <w:szCs w:val="24"/>
              </w:rPr>
              <w:t>网    址</w:t>
            </w:r>
          </w:p>
        </w:tc>
        <w:tc>
          <w:tcPr>
            <w:tcW w:w="6140" w:type="dxa"/>
            <w:gridSpan w:val="3"/>
            <w:noWrap w:val="0"/>
            <w:vAlign w:val="top"/>
          </w:tcPr>
          <w:p w14:paraId="6D5174F7">
            <w:pPr>
              <w:tabs>
                <w:tab w:val="left" w:pos="1260"/>
              </w:tabs>
              <w:spacing w:line="360" w:lineRule="auto"/>
              <w:rPr>
                <w:rFonts w:ascii="宋体" w:hAnsi="宋体" w:cs="宋体"/>
                <w:bCs/>
                <w:sz w:val="24"/>
                <w:szCs w:val="24"/>
              </w:rPr>
            </w:pPr>
          </w:p>
        </w:tc>
      </w:tr>
      <w:tr w14:paraId="25CDB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52200859">
            <w:pPr>
              <w:spacing w:line="360" w:lineRule="auto"/>
              <w:rPr>
                <w:rFonts w:ascii="宋体" w:hAnsi="宋体" w:cs="宋体"/>
                <w:sz w:val="24"/>
                <w:szCs w:val="24"/>
              </w:rPr>
            </w:pPr>
          </w:p>
        </w:tc>
        <w:tc>
          <w:tcPr>
            <w:tcW w:w="2240" w:type="dxa"/>
            <w:noWrap w:val="0"/>
            <w:vAlign w:val="top"/>
          </w:tcPr>
          <w:p w14:paraId="59F61C8D">
            <w:pPr>
              <w:tabs>
                <w:tab w:val="left" w:pos="1260"/>
              </w:tabs>
              <w:spacing w:line="360" w:lineRule="auto"/>
              <w:jc w:val="center"/>
              <w:rPr>
                <w:rFonts w:ascii="宋体" w:hAnsi="宋体" w:cs="宋体"/>
                <w:bCs/>
                <w:sz w:val="24"/>
                <w:szCs w:val="24"/>
              </w:rPr>
            </w:pPr>
            <w:r>
              <w:rPr>
                <w:rFonts w:ascii="宋体" w:hAnsi="宋体" w:cs="宋体"/>
                <w:sz w:val="24"/>
                <w:szCs w:val="24"/>
              </w:rPr>
              <w:t>工商登记机关</w:t>
            </w:r>
          </w:p>
        </w:tc>
        <w:tc>
          <w:tcPr>
            <w:tcW w:w="6140" w:type="dxa"/>
            <w:gridSpan w:val="3"/>
            <w:noWrap w:val="0"/>
            <w:vAlign w:val="top"/>
          </w:tcPr>
          <w:p w14:paraId="27EC262F">
            <w:pPr>
              <w:tabs>
                <w:tab w:val="left" w:pos="1260"/>
              </w:tabs>
              <w:spacing w:line="360" w:lineRule="auto"/>
              <w:rPr>
                <w:rFonts w:ascii="宋体" w:hAnsi="宋体" w:cs="宋体"/>
                <w:bCs/>
                <w:sz w:val="24"/>
                <w:szCs w:val="24"/>
              </w:rPr>
            </w:pPr>
          </w:p>
        </w:tc>
      </w:tr>
      <w:tr w14:paraId="5E552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vMerge w:val="continue"/>
            <w:noWrap w:val="0"/>
            <w:vAlign w:val="top"/>
          </w:tcPr>
          <w:p w14:paraId="6270EB0D">
            <w:pPr>
              <w:spacing w:line="360" w:lineRule="auto"/>
              <w:rPr>
                <w:rFonts w:ascii="宋体" w:hAnsi="宋体" w:cs="宋体"/>
                <w:sz w:val="24"/>
                <w:szCs w:val="24"/>
              </w:rPr>
            </w:pPr>
          </w:p>
        </w:tc>
        <w:tc>
          <w:tcPr>
            <w:tcW w:w="2240" w:type="dxa"/>
            <w:noWrap w:val="0"/>
            <w:vAlign w:val="center"/>
          </w:tcPr>
          <w:p w14:paraId="34901C9C">
            <w:pPr>
              <w:tabs>
                <w:tab w:val="left" w:pos="1260"/>
              </w:tabs>
              <w:spacing w:line="360" w:lineRule="auto"/>
              <w:jc w:val="center"/>
              <w:rPr>
                <w:rFonts w:ascii="宋体" w:hAnsi="宋体" w:cs="宋体"/>
                <w:sz w:val="24"/>
                <w:szCs w:val="24"/>
              </w:rPr>
            </w:pPr>
            <w:r>
              <w:rPr>
                <w:rFonts w:ascii="宋体" w:hAnsi="宋体" w:cs="宋体"/>
                <w:sz w:val="24"/>
                <w:szCs w:val="24"/>
              </w:rPr>
              <w:t>税务登记机关</w:t>
            </w:r>
          </w:p>
        </w:tc>
        <w:tc>
          <w:tcPr>
            <w:tcW w:w="6140" w:type="dxa"/>
            <w:gridSpan w:val="3"/>
            <w:noWrap w:val="0"/>
            <w:vAlign w:val="top"/>
          </w:tcPr>
          <w:p w14:paraId="740BF7DB">
            <w:pPr>
              <w:tabs>
                <w:tab w:val="left" w:pos="1260"/>
              </w:tabs>
              <w:spacing w:line="360" w:lineRule="auto"/>
              <w:rPr>
                <w:rFonts w:ascii="宋体" w:hAnsi="宋体" w:cs="宋体"/>
                <w:sz w:val="24"/>
                <w:szCs w:val="24"/>
              </w:rPr>
            </w:pPr>
          </w:p>
        </w:tc>
      </w:tr>
      <w:tr w14:paraId="52471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820" w:type="dxa"/>
            <w:vMerge w:val="continue"/>
            <w:noWrap w:val="0"/>
            <w:vAlign w:val="top"/>
          </w:tcPr>
          <w:p w14:paraId="26998E24">
            <w:pPr>
              <w:spacing w:line="360" w:lineRule="auto"/>
              <w:rPr>
                <w:rFonts w:ascii="宋体" w:hAnsi="宋体" w:cs="宋体"/>
                <w:sz w:val="24"/>
                <w:szCs w:val="24"/>
              </w:rPr>
            </w:pPr>
          </w:p>
        </w:tc>
        <w:tc>
          <w:tcPr>
            <w:tcW w:w="2240" w:type="dxa"/>
            <w:noWrap w:val="0"/>
            <w:vAlign w:val="top"/>
          </w:tcPr>
          <w:p w14:paraId="54F32B4A">
            <w:pPr>
              <w:tabs>
                <w:tab w:val="left" w:pos="1260"/>
              </w:tabs>
              <w:spacing w:line="360" w:lineRule="auto"/>
              <w:rPr>
                <w:rFonts w:ascii="宋体" w:hAnsi="宋体" w:cs="宋体"/>
                <w:bCs/>
                <w:sz w:val="24"/>
                <w:szCs w:val="24"/>
              </w:rPr>
            </w:pPr>
            <w:r>
              <w:rPr>
                <w:rFonts w:ascii="宋体" w:hAnsi="宋体" w:cs="宋体"/>
                <w:sz w:val="24"/>
                <w:szCs w:val="24"/>
              </w:rPr>
              <w:t>机构代码证号（统一社会信用代码）</w:t>
            </w:r>
          </w:p>
        </w:tc>
        <w:tc>
          <w:tcPr>
            <w:tcW w:w="6140" w:type="dxa"/>
            <w:gridSpan w:val="3"/>
            <w:noWrap w:val="0"/>
            <w:vAlign w:val="top"/>
          </w:tcPr>
          <w:p w14:paraId="0E194A98">
            <w:pPr>
              <w:tabs>
                <w:tab w:val="left" w:pos="1260"/>
              </w:tabs>
              <w:spacing w:line="360" w:lineRule="auto"/>
              <w:rPr>
                <w:rFonts w:ascii="宋体" w:hAnsi="宋体" w:cs="宋体"/>
                <w:bCs/>
                <w:sz w:val="24"/>
                <w:szCs w:val="24"/>
              </w:rPr>
            </w:pPr>
          </w:p>
        </w:tc>
      </w:tr>
      <w:tr w14:paraId="2C589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820" w:type="dxa"/>
            <w:vMerge w:val="restart"/>
            <w:noWrap w:val="0"/>
            <w:vAlign w:val="center"/>
          </w:tcPr>
          <w:p w14:paraId="04DFDD72">
            <w:pPr>
              <w:tabs>
                <w:tab w:val="left" w:pos="1260"/>
              </w:tabs>
              <w:spacing w:line="360" w:lineRule="auto"/>
              <w:jc w:val="center"/>
              <w:rPr>
                <w:rFonts w:ascii="宋体" w:hAnsi="宋体" w:cs="宋体"/>
                <w:sz w:val="24"/>
                <w:szCs w:val="24"/>
              </w:rPr>
            </w:pPr>
            <w:r>
              <w:rPr>
                <w:rFonts w:ascii="宋体" w:hAnsi="宋体" w:cs="宋体"/>
                <w:sz w:val="24"/>
                <w:szCs w:val="24"/>
              </w:rPr>
              <w:t>法  定</w:t>
            </w:r>
          </w:p>
          <w:p w14:paraId="3D1726D8">
            <w:pPr>
              <w:tabs>
                <w:tab w:val="left" w:pos="1260"/>
              </w:tabs>
              <w:spacing w:line="360" w:lineRule="auto"/>
              <w:jc w:val="center"/>
              <w:rPr>
                <w:rFonts w:ascii="宋体" w:hAnsi="宋体" w:cs="宋体"/>
                <w:sz w:val="24"/>
                <w:szCs w:val="24"/>
              </w:rPr>
            </w:pPr>
            <w:r>
              <w:rPr>
                <w:rFonts w:ascii="宋体" w:hAnsi="宋体" w:cs="宋体"/>
                <w:sz w:val="24"/>
                <w:szCs w:val="24"/>
              </w:rPr>
              <w:t>代</w:t>
            </w:r>
          </w:p>
          <w:p w14:paraId="182D9438">
            <w:pPr>
              <w:tabs>
                <w:tab w:val="left" w:pos="1260"/>
              </w:tabs>
              <w:spacing w:line="360" w:lineRule="auto"/>
              <w:jc w:val="center"/>
              <w:rPr>
                <w:rFonts w:ascii="宋体" w:hAnsi="宋体" w:cs="宋体"/>
                <w:sz w:val="24"/>
                <w:szCs w:val="24"/>
              </w:rPr>
            </w:pPr>
            <w:r>
              <w:rPr>
                <w:rFonts w:ascii="宋体" w:hAnsi="宋体" w:cs="宋体"/>
                <w:sz w:val="24"/>
                <w:szCs w:val="24"/>
              </w:rPr>
              <w:t>表</w:t>
            </w:r>
          </w:p>
          <w:p w14:paraId="13B5EDF2">
            <w:pPr>
              <w:tabs>
                <w:tab w:val="left" w:pos="1260"/>
              </w:tabs>
              <w:spacing w:line="360" w:lineRule="auto"/>
              <w:jc w:val="center"/>
              <w:rPr>
                <w:rFonts w:ascii="宋体" w:hAnsi="宋体" w:cs="宋体"/>
                <w:bCs/>
                <w:sz w:val="24"/>
                <w:szCs w:val="24"/>
              </w:rPr>
            </w:pPr>
            <w:r>
              <w:rPr>
                <w:rFonts w:ascii="宋体" w:hAnsi="宋体" w:cs="宋体"/>
                <w:sz w:val="24"/>
                <w:szCs w:val="24"/>
              </w:rPr>
              <w:t>人</w:t>
            </w:r>
          </w:p>
        </w:tc>
        <w:tc>
          <w:tcPr>
            <w:tcW w:w="2240" w:type="dxa"/>
            <w:noWrap w:val="0"/>
            <w:vAlign w:val="center"/>
          </w:tcPr>
          <w:p w14:paraId="0C1E235B">
            <w:pPr>
              <w:tabs>
                <w:tab w:val="left" w:pos="1260"/>
              </w:tabs>
              <w:spacing w:line="360" w:lineRule="auto"/>
              <w:jc w:val="center"/>
              <w:rPr>
                <w:rFonts w:ascii="宋体" w:hAnsi="宋体" w:cs="宋体"/>
                <w:sz w:val="24"/>
                <w:szCs w:val="24"/>
              </w:rPr>
            </w:pPr>
            <w:r>
              <w:rPr>
                <w:rFonts w:ascii="宋体" w:hAnsi="宋体" w:cs="宋体"/>
                <w:sz w:val="24"/>
                <w:szCs w:val="24"/>
              </w:rPr>
              <w:t>姓    名</w:t>
            </w:r>
          </w:p>
        </w:tc>
        <w:tc>
          <w:tcPr>
            <w:tcW w:w="2950" w:type="dxa"/>
            <w:noWrap w:val="0"/>
            <w:vAlign w:val="top"/>
          </w:tcPr>
          <w:p w14:paraId="0B1D47F3">
            <w:pPr>
              <w:tabs>
                <w:tab w:val="left" w:pos="1260"/>
              </w:tabs>
              <w:spacing w:line="360" w:lineRule="auto"/>
              <w:rPr>
                <w:rFonts w:ascii="宋体" w:hAnsi="宋体" w:cs="宋体"/>
                <w:sz w:val="24"/>
                <w:szCs w:val="24"/>
              </w:rPr>
            </w:pPr>
          </w:p>
        </w:tc>
        <w:tc>
          <w:tcPr>
            <w:tcW w:w="1039" w:type="dxa"/>
            <w:noWrap w:val="0"/>
            <w:vAlign w:val="center"/>
          </w:tcPr>
          <w:p w14:paraId="3E780096">
            <w:pPr>
              <w:tabs>
                <w:tab w:val="left" w:pos="1260"/>
              </w:tabs>
              <w:spacing w:line="360" w:lineRule="auto"/>
              <w:jc w:val="center"/>
              <w:rPr>
                <w:rFonts w:ascii="宋体" w:hAnsi="宋体" w:cs="宋体"/>
                <w:sz w:val="24"/>
                <w:szCs w:val="24"/>
              </w:rPr>
            </w:pPr>
            <w:r>
              <w:rPr>
                <w:rFonts w:ascii="宋体" w:hAnsi="宋体" w:cs="宋体"/>
                <w:sz w:val="24"/>
                <w:szCs w:val="24"/>
              </w:rPr>
              <w:t>性  别</w:t>
            </w:r>
          </w:p>
        </w:tc>
        <w:tc>
          <w:tcPr>
            <w:tcW w:w="2151" w:type="dxa"/>
            <w:noWrap w:val="0"/>
            <w:vAlign w:val="top"/>
          </w:tcPr>
          <w:p w14:paraId="2A57C79E">
            <w:pPr>
              <w:tabs>
                <w:tab w:val="left" w:pos="1260"/>
              </w:tabs>
              <w:spacing w:line="360" w:lineRule="auto"/>
              <w:rPr>
                <w:rFonts w:ascii="宋体" w:hAnsi="宋体" w:cs="宋体"/>
                <w:sz w:val="24"/>
                <w:szCs w:val="24"/>
              </w:rPr>
            </w:pPr>
          </w:p>
        </w:tc>
      </w:tr>
      <w:tr w14:paraId="25643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820" w:type="dxa"/>
            <w:vMerge w:val="continue"/>
            <w:noWrap w:val="0"/>
            <w:vAlign w:val="top"/>
          </w:tcPr>
          <w:p w14:paraId="52426EB9">
            <w:pPr>
              <w:spacing w:line="360" w:lineRule="auto"/>
              <w:rPr>
                <w:rFonts w:ascii="宋体" w:hAnsi="宋体" w:cs="宋体"/>
                <w:sz w:val="24"/>
                <w:szCs w:val="24"/>
              </w:rPr>
            </w:pPr>
          </w:p>
        </w:tc>
        <w:tc>
          <w:tcPr>
            <w:tcW w:w="2240" w:type="dxa"/>
            <w:noWrap w:val="0"/>
            <w:vAlign w:val="center"/>
          </w:tcPr>
          <w:p w14:paraId="0BF718EC">
            <w:pPr>
              <w:tabs>
                <w:tab w:val="left" w:pos="1260"/>
              </w:tabs>
              <w:spacing w:line="360" w:lineRule="auto"/>
              <w:jc w:val="center"/>
              <w:rPr>
                <w:rFonts w:ascii="宋体" w:hAnsi="宋体" w:cs="宋体"/>
                <w:sz w:val="24"/>
                <w:szCs w:val="24"/>
              </w:rPr>
            </w:pPr>
            <w:r>
              <w:rPr>
                <w:rFonts w:ascii="宋体" w:hAnsi="宋体" w:cs="宋体"/>
                <w:sz w:val="24"/>
                <w:szCs w:val="24"/>
              </w:rPr>
              <w:t>职    务</w:t>
            </w:r>
          </w:p>
        </w:tc>
        <w:tc>
          <w:tcPr>
            <w:tcW w:w="2950" w:type="dxa"/>
            <w:noWrap w:val="0"/>
            <w:vAlign w:val="top"/>
          </w:tcPr>
          <w:p w14:paraId="63FB2A68">
            <w:pPr>
              <w:tabs>
                <w:tab w:val="left" w:pos="1260"/>
              </w:tabs>
              <w:spacing w:line="360" w:lineRule="auto"/>
              <w:rPr>
                <w:rFonts w:ascii="宋体" w:hAnsi="宋体" w:cs="宋体"/>
                <w:sz w:val="24"/>
                <w:szCs w:val="24"/>
              </w:rPr>
            </w:pPr>
          </w:p>
        </w:tc>
        <w:tc>
          <w:tcPr>
            <w:tcW w:w="1039" w:type="dxa"/>
            <w:noWrap w:val="0"/>
            <w:vAlign w:val="center"/>
          </w:tcPr>
          <w:p w14:paraId="7E7DB30A">
            <w:pPr>
              <w:tabs>
                <w:tab w:val="left" w:pos="1260"/>
              </w:tabs>
              <w:spacing w:line="360" w:lineRule="auto"/>
              <w:jc w:val="center"/>
              <w:rPr>
                <w:rFonts w:ascii="宋体" w:hAnsi="宋体" w:cs="宋体"/>
                <w:sz w:val="24"/>
                <w:szCs w:val="24"/>
              </w:rPr>
            </w:pPr>
            <w:r>
              <w:rPr>
                <w:rFonts w:ascii="宋体" w:hAnsi="宋体" w:cs="宋体"/>
                <w:sz w:val="24"/>
                <w:szCs w:val="24"/>
              </w:rPr>
              <w:t>联系</w:t>
            </w:r>
          </w:p>
          <w:p w14:paraId="43A27311">
            <w:pPr>
              <w:tabs>
                <w:tab w:val="left" w:pos="1260"/>
              </w:tabs>
              <w:spacing w:line="360" w:lineRule="auto"/>
              <w:jc w:val="center"/>
              <w:rPr>
                <w:rFonts w:ascii="宋体" w:hAnsi="宋体" w:cs="宋体"/>
                <w:sz w:val="24"/>
                <w:szCs w:val="24"/>
              </w:rPr>
            </w:pPr>
            <w:r>
              <w:rPr>
                <w:rFonts w:ascii="宋体" w:hAnsi="宋体" w:cs="宋体"/>
                <w:sz w:val="24"/>
                <w:szCs w:val="24"/>
              </w:rPr>
              <w:t>电话</w:t>
            </w:r>
          </w:p>
        </w:tc>
        <w:tc>
          <w:tcPr>
            <w:tcW w:w="2151" w:type="dxa"/>
            <w:noWrap w:val="0"/>
            <w:vAlign w:val="top"/>
          </w:tcPr>
          <w:p w14:paraId="6A58C423">
            <w:pPr>
              <w:tabs>
                <w:tab w:val="left" w:pos="1260"/>
              </w:tabs>
              <w:spacing w:line="360" w:lineRule="auto"/>
              <w:rPr>
                <w:rFonts w:ascii="宋体" w:hAnsi="宋体" w:cs="宋体"/>
                <w:sz w:val="24"/>
                <w:szCs w:val="24"/>
              </w:rPr>
            </w:pPr>
          </w:p>
        </w:tc>
      </w:tr>
      <w:tr w14:paraId="23942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7250A9B1">
            <w:pPr>
              <w:spacing w:line="360" w:lineRule="auto"/>
              <w:rPr>
                <w:rFonts w:ascii="宋体" w:hAnsi="宋体" w:cs="宋体"/>
                <w:sz w:val="24"/>
                <w:szCs w:val="24"/>
              </w:rPr>
            </w:pPr>
          </w:p>
        </w:tc>
        <w:tc>
          <w:tcPr>
            <w:tcW w:w="2240" w:type="dxa"/>
            <w:noWrap w:val="0"/>
            <w:vAlign w:val="center"/>
          </w:tcPr>
          <w:p w14:paraId="483554E8">
            <w:pPr>
              <w:tabs>
                <w:tab w:val="left" w:pos="1260"/>
              </w:tabs>
              <w:spacing w:line="360" w:lineRule="auto"/>
              <w:jc w:val="center"/>
              <w:rPr>
                <w:rFonts w:ascii="宋体" w:hAnsi="宋体" w:cs="宋体"/>
                <w:sz w:val="24"/>
                <w:szCs w:val="24"/>
              </w:rPr>
            </w:pPr>
            <w:r>
              <w:rPr>
                <w:rFonts w:ascii="宋体" w:hAnsi="宋体" w:cs="宋体"/>
                <w:sz w:val="24"/>
                <w:szCs w:val="24"/>
              </w:rPr>
              <w:t>传    真</w:t>
            </w:r>
          </w:p>
        </w:tc>
        <w:tc>
          <w:tcPr>
            <w:tcW w:w="6140" w:type="dxa"/>
            <w:gridSpan w:val="3"/>
            <w:noWrap w:val="0"/>
            <w:vAlign w:val="top"/>
          </w:tcPr>
          <w:p w14:paraId="4E2A60B3">
            <w:pPr>
              <w:tabs>
                <w:tab w:val="left" w:pos="1260"/>
              </w:tabs>
              <w:spacing w:line="360" w:lineRule="auto"/>
              <w:rPr>
                <w:rFonts w:ascii="宋体" w:hAnsi="宋体" w:cs="宋体"/>
                <w:sz w:val="24"/>
                <w:szCs w:val="24"/>
              </w:rPr>
            </w:pPr>
          </w:p>
        </w:tc>
      </w:tr>
      <w:tr w14:paraId="48CDE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820" w:type="dxa"/>
            <w:vMerge w:val="restart"/>
            <w:noWrap w:val="0"/>
            <w:vAlign w:val="center"/>
          </w:tcPr>
          <w:p w14:paraId="47A6F592">
            <w:pPr>
              <w:tabs>
                <w:tab w:val="left" w:pos="1260"/>
              </w:tabs>
              <w:spacing w:line="360" w:lineRule="auto"/>
              <w:jc w:val="center"/>
              <w:rPr>
                <w:rFonts w:ascii="宋体" w:hAnsi="宋体" w:cs="宋体"/>
                <w:sz w:val="24"/>
                <w:szCs w:val="24"/>
              </w:rPr>
            </w:pPr>
            <w:r>
              <w:rPr>
                <w:rFonts w:ascii="宋体" w:hAnsi="宋体" w:cs="宋体"/>
                <w:sz w:val="24"/>
                <w:szCs w:val="24"/>
              </w:rPr>
              <w:t>法定代表人身份证复印件</w:t>
            </w:r>
          </w:p>
        </w:tc>
        <w:tc>
          <w:tcPr>
            <w:tcW w:w="5190" w:type="dxa"/>
            <w:gridSpan w:val="2"/>
            <w:vMerge w:val="restart"/>
            <w:noWrap w:val="0"/>
            <w:vAlign w:val="center"/>
          </w:tcPr>
          <w:p w14:paraId="7BABE897">
            <w:pPr>
              <w:tabs>
                <w:tab w:val="left" w:pos="1260"/>
              </w:tabs>
              <w:spacing w:line="360" w:lineRule="auto"/>
              <w:jc w:val="center"/>
              <w:rPr>
                <w:rFonts w:ascii="宋体" w:hAnsi="宋体" w:cs="宋体"/>
                <w:bCs/>
                <w:sz w:val="24"/>
                <w:szCs w:val="24"/>
              </w:rPr>
            </w:pPr>
            <w:r>
              <w:rPr>
                <w:rFonts w:ascii="宋体" w:hAnsi="宋体" w:cs="宋体"/>
                <w:sz w:val="24"/>
                <w:szCs w:val="24"/>
              </w:rPr>
              <w:t>（正反面粘贴处）</w:t>
            </w:r>
          </w:p>
        </w:tc>
        <w:tc>
          <w:tcPr>
            <w:tcW w:w="3190" w:type="dxa"/>
            <w:gridSpan w:val="2"/>
            <w:noWrap w:val="0"/>
            <w:vAlign w:val="center"/>
          </w:tcPr>
          <w:p w14:paraId="57552471">
            <w:pPr>
              <w:tabs>
                <w:tab w:val="left" w:pos="1260"/>
              </w:tabs>
              <w:spacing w:line="360" w:lineRule="auto"/>
              <w:jc w:val="center"/>
              <w:rPr>
                <w:rFonts w:hint="eastAsia" w:ascii="宋体" w:hAnsi="宋体" w:eastAsia="宋体" w:cs="宋体"/>
                <w:sz w:val="24"/>
                <w:szCs w:val="24"/>
                <w:lang w:eastAsia="zh-CN"/>
              </w:rPr>
            </w:pPr>
            <w:r>
              <w:rPr>
                <w:rFonts w:ascii="宋体" w:hAnsi="宋体" w:cs="宋体"/>
                <w:sz w:val="24"/>
                <w:szCs w:val="24"/>
              </w:rPr>
              <w:t>法定代表人签字</w:t>
            </w:r>
            <w:r>
              <w:rPr>
                <w:rFonts w:hint="eastAsia" w:ascii="宋体" w:hAnsi="宋体" w:cs="宋体"/>
                <w:sz w:val="24"/>
                <w:szCs w:val="24"/>
                <w:lang w:eastAsia="zh-CN"/>
              </w:rPr>
              <w:t>或盖章</w:t>
            </w:r>
          </w:p>
        </w:tc>
      </w:tr>
      <w:tr w14:paraId="63543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3" w:hRule="atLeast"/>
          <w:jc w:val="center"/>
        </w:trPr>
        <w:tc>
          <w:tcPr>
            <w:tcW w:w="820" w:type="dxa"/>
            <w:vMerge w:val="continue"/>
            <w:noWrap w:val="0"/>
            <w:vAlign w:val="top"/>
          </w:tcPr>
          <w:p w14:paraId="0A89E680">
            <w:pPr>
              <w:spacing w:line="360" w:lineRule="auto"/>
              <w:rPr>
                <w:rFonts w:ascii="宋体" w:hAnsi="宋体" w:cs="宋体"/>
                <w:sz w:val="24"/>
                <w:szCs w:val="24"/>
              </w:rPr>
            </w:pPr>
          </w:p>
        </w:tc>
        <w:tc>
          <w:tcPr>
            <w:tcW w:w="5190" w:type="dxa"/>
            <w:gridSpan w:val="2"/>
            <w:vMerge w:val="continue"/>
            <w:noWrap w:val="0"/>
            <w:vAlign w:val="top"/>
          </w:tcPr>
          <w:p w14:paraId="2E89357C">
            <w:pPr>
              <w:spacing w:line="360" w:lineRule="auto"/>
              <w:rPr>
                <w:rFonts w:ascii="宋体" w:hAnsi="宋体" w:cs="宋体"/>
                <w:sz w:val="24"/>
                <w:szCs w:val="24"/>
              </w:rPr>
            </w:pPr>
          </w:p>
        </w:tc>
        <w:tc>
          <w:tcPr>
            <w:tcW w:w="3190" w:type="dxa"/>
            <w:gridSpan w:val="2"/>
            <w:noWrap w:val="0"/>
            <w:vAlign w:val="center"/>
          </w:tcPr>
          <w:p w14:paraId="69791486">
            <w:pPr>
              <w:tabs>
                <w:tab w:val="left" w:pos="1260"/>
              </w:tabs>
              <w:spacing w:line="360" w:lineRule="auto"/>
              <w:ind w:firstLine="459"/>
              <w:jc w:val="center"/>
              <w:rPr>
                <w:rFonts w:ascii="宋体" w:hAnsi="宋体" w:cs="宋体"/>
                <w:sz w:val="24"/>
                <w:szCs w:val="24"/>
              </w:rPr>
            </w:pPr>
          </w:p>
          <w:p w14:paraId="7D0EC7E8">
            <w:pPr>
              <w:tabs>
                <w:tab w:val="left" w:pos="1260"/>
              </w:tabs>
              <w:spacing w:line="360" w:lineRule="auto"/>
              <w:jc w:val="center"/>
              <w:rPr>
                <w:rFonts w:ascii="宋体" w:hAnsi="宋体" w:cs="宋体"/>
                <w:sz w:val="24"/>
                <w:szCs w:val="24"/>
              </w:rPr>
            </w:pPr>
            <w:r>
              <w:rPr>
                <w:rFonts w:ascii="宋体" w:hAnsi="宋体" w:cs="宋体"/>
                <w:sz w:val="24"/>
                <w:szCs w:val="24"/>
              </w:rPr>
              <w:t>（企业公章）</w:t>
            </w:r>
          </w:p>
          <w:p w14:paraId="03D03C64">
            <w:pPr>
              <w:tabs>
                <w:tab w:val="left" w:pos="1260"/>
              </w:tabs>
              <w:spacing w:line="360" w:lineRule="auto"/>
              <w:ind w:firstLine="459"/>
              <w:jc w:val="center"/>
              <w:rPr>
                <w:rFonts w:ascii="宋体" w:hAnsi="宋体" w:cs="宋体"/>
                <w:sz w:val="24"/>
                <w:szCs w:val="24"/>
              </w:rPr>
            </w:pPr>
          </w:p>
          <w:p w14:paraId="1A22808A">
            <w:pPr>
              <w:tabs>
                <w:tab w:val="left" w:pos="1260"/>
              </w:tabs>
              <w:spacing w:line="360" w:lineRule="auto"/>
              <w:ind w:right="280" w:firstLine="459"/>
              <w:jc w:val="center"/>
              <w:rPr>
                <w:rFonts w:ascii="宋体" w:hAnsi="宋体" w:cs="宋体"/>
                <w:sz w:val="24"/>
                <w:szCs w:val="24"/>
              </w:rPr>
            </w:pPr>
            <w:r>
              <w:rPr>
                <w:rFonts w:ascii="宋体" w:hAnsi="宋体" w:cs="宋体"/>
                <w:sz w:val="24"/>
                <w:szCs w:val="24"/>
              </w:rPr>
              <w:t>年   月   日</w:t>
            </w:r>
          </w:p>
        </w:tc>
      </w:tr>
    </w:tbl>
    <w:p w14:paraId="2A8E0FB3">
      <w:pPr>
        <w:adjustRightInd w:val="0"/>
        <w:snapToGrid w:val="0"/>
        <w:spacing w:line="360" w:lineRule="auto"/>
        <w:jc w:val="left"/>
        <w:rPr>
          <w:rFonts w:hint="eastAsia" w:ascii="宋体" w:hAnsi="宋体" w:cs="宋体"/>
          <w:b/>
          <w:bCs/>
          <w:color w:val="000000"/>
          <w:sz w:val="28"/>
          <w:szCs w:val="28"/>
          <w:lang w:val="en-US" w:eastAsia="zh-CN"/>
        </w:rPr>
      </w:pPr>
      <w:bookmarkStart w:id="340" w:name="_Toc22123"/>
      <w:bookmarkStart w:id="341" w:name="_Toc23118"/>
      <w:r>
        <w:rPr>
          <w:rFonts w:hint="eastAsia" w:ascii="宋体" w:hAnsi="宋体" w:cs="宋体"/>
          <w:b/>
          <w:bCs/>
          <w:color w:val="000000"/>
          <w:sz w:val="28"/>
          <w:szCs w:val="28"/>
          <w:lang w:val="en-US" w:eastAsia="zh-CN"/>
        </w:rPr>
        <w:t>附件2</w:t>
      </w:r>
    </w:p>
    <w:p w14:paraId="5A864080">
      <w:pPr>
        <w:adjustRightInd w:val="0"/>
        <w:snapToGrid w:val="0"/>
        <w:spacing w:line="360" w:lineRule="auto"/>
        <w:jc w:val="center"/>
        <w:rPr>
          <w:rFonts w:ascii="宋体" w:hAnsi="宋体" w:cs="宋体"/>
          <w:b/>
          <w:color w:val="000000"/>
          <w:sz w:val="28"/>
          <w:szCs w:val="28"/>
        </w:rPr>
      </w:pPr>
      <w:r>
        <w:rPr>
          <w:rFonts w:ascii="宋体" w:hAnsi="宋体" w:cs="宋体"/>
          <w:b/>
          <w:color w:val="000000"/>
          <w:sz w:val="28"/>
          <w:szCs w:val="28"/>
        </w:rPr>
        <w:t>法定代表人授权委托书</w:t>
      </w:r>
      <w:bookmarkEnd w:id="334"/>
      <w:bookmarkEnd w:id="335"/>
      <w:bookmarkEnd w:id="336"/>
      <w:bookmarkEnd w:id="337"/>
      <w:bookmarkEnd w:id="338"/>
      <w:bookmarkEnd w:id="339"/>
      <w:bookmarkEnd w:id="340"/>
      <w:bookmarkEnd w:id="341"/>
    </w:p>
    <w:tbl>
      <w:tblPr>
        <w:tblStyle w:val="34"/>
        <w:tblW w:w="9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2145"/>
        <w:gridCol w:w="10"/>
        <w:gridCol w:w="1649"/>
        <w:gridCol w:w="311"/>
        <w:gridCol w:w="2156"/>
        <w:gridCol w:w="2370"/>
      </w:tblGrid>
      <w:tr w14:paraId="1005E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9460" w:type="dxa"/>
            <w:gridSpan w:val="7"/>
            <w:noWrap w:val="0"/>
            <w:vAlign w:val="center"/>
          </w:tcPr>
          <w:p w14:paraId="6887A28B">
            <w:pPr>
              <w:tabs>
                <w:tab w:val="left" w:pos="1260"/>
              </w:tabs>
              <w:spacing w:line="360" w:lineRule="auto"/>
              <w:ind w:firstLine="134" w:firstLineChars="56"/>
              <w:rPr>
                <w:rFonts w:hint="eastAsia" w:ascii="宋体" w:hAnsi="宋体" w:eastAsia="宋体" w:cs="宋体"/>
                <w:sz w:val="24"/>
                <w:szCs w:val="24"/>
                <w:lang w:eastAsia="zh-CN"/>
              </w:rPr>
            </w:pPr>
            <w:r>
              <w:rPr>
                <w:rFonts w:ascii="宋体" w:hAnsi="宋体" w:cs="宋体"/>
                <w:sz w:val="24"/>
                <w:szCs w:val="24"/>
              </w:rPr>
              <w:t>致：</w:t>
            </w:r>
            <w:r>
              <w:rPr>
                <w:rFonts w:hint="eastAsia" w:ascii="宋体" w:hAnsi="宋体" w:cs="宋体"/>
                <w:sz w:val="24"/>
                <w:szCs w:val="24"/>
                <w:lang w:eastAsia="zh-CN"/>
              </w:rPr>
              <w:t>陕西宸永项目管理有限公司</w:t>
            </w:r>
          </w:p>
        </w:tc>
      </w:tr>
      <w:tr w14:paraId="201D1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restart"/>
            <w:noWrap w:val="0"/>
            <w:vAlign w:val="center"/>
          </w:tcPr>
          <w:p w14:paraId="412CF220">
            <w:pPr>
              <w:tabs>
                <w:tab w:val="left" w:pos="1260"/>
              </w:tabs>
              <w:spacing w:line="360" w:lineRule="auto"/>
              <w:rPr>
                <w:rFonts w:ascii="宋体" w:hAnsi="宋体" w:cs="宋体"/>
                <w:sz w:val="24"/>
                <w:szCs w:val="24"/>
              </w:rPr>
            </w:pPr>
            <w:r>
              <w:rPr>
                <w:rFonts w:ascii="宋体" w:hAnsi="宋体" w:cs="宋体"/>
                <w:sz w:val="24"/>
                <w:szCs w:val="24"/>
              </w:rPr>
              <w:t>被授权人</w:t>
            </w:r>
          </w:p>
        </w:tc>
        <w:tc>
          <w:tcPr>
            <w:tcW w:w="2155" w:type="dxa"/>
            <w:gridSpan w:val="2"/>
            <w:noWrap w:val="0"/>
            <w:vAlign w:val="center"/>
          </w:tcPr>
          <w:p w14:paraId="7C35F489">
            <w:pPr>
              <w:tabs>
                <w:tab w:val="left" w:pos="1260"/>
              </w:tabs>
              <w:spacing w:line="360" w:lineRule="auto"/>
              <w:rPr>
                <w:rFonts w:ascii="宋体" w:hAnsi="宋体" w:cs="宋体"/>
                <w:sz w:val="24"/>
                <w:szCs w:val="24"/>
              </w:rPr>
            </w:pPr>
            <w:r>
              <w:rPr>
                <w:rFonts w:ascii="宋体" w:hAnsi="宋体" w:cs="宋体"/>
                <w:sz w:val="24"/>
                <w:szCs w:val="24"/>
              </w:rPr>
              <w:t>姓    名</w:t>
            </w:r>
          </w:p>
        </w:tc>
        <w:tc>
          <w:tcPr>
            <w:tcW w:w="1960" w:type="dxa"/>
            <w:gridSpan w:val="2"/>
            <w:noWrap w:val="0"/>
            <w:vAlign w:val="top"/>
          </w:tcPr>
          <w:p w14:paraId="5E26965C">
            <w:pPr>
              <w:tabs>
                <w:tab w:val="left" w:pos="1260"/>
              </w:tabs>
              <w:spacing w:line="360" w:lineRule="auto"/>
              <w:rPr>
                <w:rFonts w:ascii="宋体" w:hAnsi="宋体" w:cs="宋体"/>
                <w:sz w:val="24"/>
                <w:szCs w:val="24"/>
              </w:rPr>
            </w:pPr>
          </w:p>
        </w:tc>
        <w:tc>
          <w:tcPr>
            <w:tcW w:w="2156" w:type="dxa"/>
            <w:noWrap w:val="0"/>
            <w:vAlign w:val="top"/>
          </w:tcPr>
          <w:p w14:paraId="1577ECC5">
            <w:pPr>
              <w:tabs>
                <w:tab w:val="left" w:pos="1260"/>
              </w:tabs>
              <w:spacing w:line="360" w:lineRule="auto"/>
              <w:rPr>
                <w:rFonts w:ascii="宋体" w:hAnsi="宋体" w:cs="宋体"/>
                <w:sz w:val="24"/>
                <w:szCs w:val="24"/>
              </w:rPr>
            </w:pPr>
            <w:r>
              <w:rPr>
                <w:rFonts w:ascii="宋体" w:hAnsi="宋体" w:cs="宋体"/>
                <w:sz w:val="24"/>
                <w:szCs w:val="24"/>
              </w:rPr>
              <w:t>性    别</w:t>
            </w:r>
          </w:p>
        </w:tc>
        <w:tc>
          <w:tcPr>
            <w:tcW w:w="2370" w:type="dxa"/>
            <w:noWrap w:val="0"/>
            <w:vAlign w:val="top"/>
          </w:tcPr>
          <w:p w14:paraId="1D56C5C7">
            <w:pPr>
              <w:tabs>
                <w:tab w:val="left" w:pos="1260"/>
              </w:tabs>
              <w:spacing w:line="360" w:lineRule="auto"/>
              <w:rPr>
                <w:rFonts w:ascii="宋体" w:hAnsi="宋体" w:cs="宋体"/>
                <w:sz w:val="24"/>
                <w:szCs w:val="24"/>
              </w:rPr>
            </w:pPr>
          </w:p>
        </w:tc>
      </w:tr>
      <w:tr w14:paraId="79F5D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4B28AC9E">
            <w:pPr>
              <w:tabs>
                <w:tab w:val="left" w:pos="1260"/>
              </w:tabs>
              <w:spacing w:line="360" w:lineRule="auto"/>
              <w:rPr>
                <w:rFonts w:ascii="宋体" w:hAnsi="宋体" w:cs="宋体"/>
                <w:sz w:val="24"/>
                <w:szCs w:val="24"/>
              </w:rPr>
            </w:pPr>
          </w:p>
        </w:tc>
        <w:tc>
          <w:tcPr>
            <w:tcW w:w="2155" w:type="dxa"/>
            <w:gridSpan w:val="2"/>
            <w:noWrap w:val="0"/>
            <w:vAlign w:val="center"/>
          </w:tcPr>
          <w:p w14:paraId="3F89CDEE">
            <w:pPr>
              <w:tabs>
                <w:tab w:val="left" w:pos="1260"/>
              </w:tabs>
              <w:spacing w:line="360" w:lineRule="auto"/>
              <w:rPr>
                <w:rFonts w:ascii="宋体" w:hAnsi="宋体" w:cs="宋体"/>
                <w:sz w:val="24"/>
                <w:szCs w:val="24"/>
              </w:rPr>
            </w:pPr>
            <w:r>
              <w:rPr>
                <w:rFonts w:ascii="宋体" w:hAnsi="宋体" w:cs="宋体"/>
                <w:sz w:val="24"/>
                <w:szCs w:val="24"/>
              </w:rPr>
              <w:t>职    务</w:t>
            </w:r>
          </w:p>
        </w:tc>
        <w:tc>
          <w:tcPr>
            <w:tcW w:w="1960" w:type="dxa"/>
            <w:gridSpan w:val="2"/>
            <w:noWrap w:val="0"/>
            <w:vAlign w:val="top"/>
          </w:tcPr>
          <w:p w14:paraId="52D8A185">
            <w:pPr>
              <w:tabs>
                <w:tab w:val="left" w:pos="1260"/>
              </w:tabs>
              <w:spacing w:line="360" w:lineRule="auto"/>
              <w:rPr>
                <w:rFonts w:ascii="宋体" w:hAnsi="宋体" w:cs="宋体"/>
                <w:sz w:val="24"/>
                <w:szCs w:val="24"/>
              </w:rPr>
            </w:pPr>
          </w:p>
        </w:tc>
        <w:tc>
          <w:tcPr>
            <w:tcW w:w="2156" w:type="dxa"/>
            <w:noWrap w:val="0"/>
            <w:vAlign w:val="top"/>
          </w:tcPr>
          <w:p w14:paraId="7A4FA4F3">
            <w:pPr>
              <w:tabs>
                <w:tab w:val="left" w:pos="1260"/>
              </w:tabs>
              <w:spacing w:line="360" w:lineRule="auto"/>
              <w:rPr>
                <w:rFonts w:ascii="宋体" w:hAnsi="宋体" w:cs="宋体"/>
                <w:sz w:val="24"/>
                <w:szCs w:val="24"/>
              </w:rPr>
            </w:pPr>
            <w:r>
              <w:rPr>
                <w:rFonts w:ascii="宋体" w:hAnsi="宋体" w:cs="宋体"/>
                <w:sz w:val="24"/>
                <w:szCs w:val="24"/>
              </w:rPr>
              <w:t>手机号码</w:t>
            </w:r>
          </w:p>
        </w:tc>
        <w:tc>
          <w:tcPr>
            <w:tcW w:w="2370" w:type="dxa"/>
            <w:noWrap w:val="0"/>
            <w:vAlign w:val="top"/>
          </w:tcPr>
          <w:p w14:paraId="5395FD2B">
            <w:pPr>
              <w:tabs>
                <w:tab w:val="left" w:pos="1260"/>
              </w:tabs>
              <w:spacing w:line="360" w:lineRule="auto"/>
              <w:rPr>
                <w:rFonts w:ascii="宋体" w:hAnsi="宋体" w:cs="宋体"/>
                <w:sz w:val="24"/>
                <w:szCs w:val="24"/>
              </w:rPr>
            </w:pPr>
          </w:p>
        </w:tc>
      </w:tr>
      <w:tr w14:paraId="4FBF5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33A475B9">
            <w:pPr>
              <w:tabs>
                <w:tab w:val="left" w:pos="1260"/>
              </w:tabs>
              <w:spacing w:line="360" w:lineRule="auto"/>
              <w:rPr>
                <w:rFonts w:ascii="宋体" w:hAnsi="宋体" w:cs="宋体"/>
                <w:sz w:val="24"/>
                <w:szCs w:val="24"/>
              </w:rPr>
            </w:pPr>
          </w:p>
        </w:tc>
        <w:tc>
          <w:tcPr>
            <w:tcW w:w="2155" w:type="dxa"/>
            <w:gridSpan w:val="2"/>
            <w:noWrap w:val="0"/>
            <w:vAlign w:val="center"/>
          </w:tcPr>
          <w:p w14:paraId="76544D01">
            <w:pPr>
              <w:tabs>
                <w:tab w:val="left" w:pos="1260"/>
              </w:tabs>
              <w:spacing w:line="360" w:lineRule="auto"/>
              <w:rPr>
                <w:rFonts w:ascii="宋体" w:hAnsi="宋体" w:cs="宋体"/>
                <w:sz w:val="24"/>
                <w:szCs w:val="24"/>
              </w:rPr>
            </w:pPr>
            <w:r>
              <w:rPr>
                <w:rFonts w:ascii="宋体" w:hAnsi="宋体" w:cs="宋体"/>
                <w:sz w:val="24"/>
                <w:szCs w:val="24"/>
              </w:rPr>
              <w:t>联系电话</w:t>
            </w:r>
          </w:p>
        </w:tc>
        <w:tc>
          <w:tcPr>
            <w:tcW w:w="1960" w:type="dxa"/>
            <w:gridSpan w:val="2"/>
            <w:noWrap w:val="0"/>
            <w:vAlign w:val="top"/>
          </w:tcPr>
          <w:p w14:paraId="449950C9">
            <w:pPr>
              <w:tabs>
                <w:tab w:val="left" w:pos="1260"/>
              </w:tabs>
              <w:spacing w:line="360" w:lineRule="auto"/>
              <w:rPr>
                <w:rFonts w:ascii="宋体" w:hAnsi="宋体" w:cs="宋体"/>
                <w:sz w:val="24"/>
                <w:szCs w:val="24"/>
              </w:rPr>
            </w:pPr>
          </w:p>
        </w:tc>
        <w:tc>
          <w:tcPr>
            <w:tcW w:w="2156" w:type="dxa"/>
            <w:noWrap w:val="0"/>
            <w:vAlign w:val="top"/>
          </w:tcPr>
          <w:p w14:paraId="7C4CE398">
            <w:pPr>
              <w:tabs>
                <w:tab w:val="left" w:pos="1260"/>
              </w:tabs>
              <w:spacing w:line="360" w:lineRule="auto"/>
              <w:rPr>
                <w:rFonts w:ascii="宋体" w:hAnsi="宋体" w:cs="宋体"/>
                <w:sz w:val="24"/>
                <w:szCs w:val="24"/>
              </w:rPr>
            </w:pPr>
            <w:r>
              <w:rPr>
                <w:rFonts w:ascii="宋体" w:hAnsi="宋体" w:cs="宋体"/>
                <w:sz w:val="24"/>
                <w:szCs w:val="24"/>
              </w:rPr>
              <w:t>图文传真</w:t>
            </w:r>
          </w:p>
        </w:tc>
        <w:tc>
          <w:tcPr>
            <w:tcW w:w="2370" w:type="dxa"/>
            <w:noWrap w:val="0"/>
            <w:vAlign w:val="top"/>
          </w:tcPr>
          <w:p w14:paraId="5A33BBA3">
            <w:pPr>
              <w:tabs>
                <w:tab w:val="left" w:pos="1260"/>
              </w:tabs>
              <w:spacing w:line="360" w:lineRule="auto"/>
              <w:rPr>
                <w:rFonts w:ascii="宋体" w:hAnsi="宋体" w:cs="宋体"/>
                <w:sz w:val="24"/>
                <w:szCs w:val="24"/>
              </w:rPr>
            </w:pPr>
          </w:p>
        </w:tc>
      </w:tr>
      <w:tr w14:paraId="21D44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264D2D18">
            <w:pPr>
              <w:tabs>
                <w:tab w:val="left" w:pos="1260"/>
              </w:tabs>
              <w:spacing w:line="360" w:lineRule="auto"/>
              <w:rPr>
                <w:rFonts w:ascii="宋体" w:hAnsi="宋体" w:cs="宋体"/>
                <w:sz w:val="24"/>
                <w:szCs w:val="24"/>
              </w:rPr>
            </w:pPr>
          </w:p>
        </w:tc>
        <w:tc>
          <w:tcPr>
            <w:tcW w:w="2155" w:type="dxa"/>
            <w:gridSpan w:val="2"/>
            <w:noWrap w:val="0"/>
            <w:vAlign w:val="center"/>
          </w:tcPr>
          <w:p w14:paraId="54D82255">
            <w:pPr>
              <w:tabs>
                <w:tab w:val="left" w:pos="1260"/>
              </w:tabs>
              <w:spacing w:line="360" w:lineRule="auto"/>
              <w:rPr>
                <w:rFonts w:ascii="宋体" w:hAnsi="宋体" w:cs="宋体"/>
                <w:sz w:val="24"/>
                <w:szCs w:val="24"/>
              </w:rPr>
            </w:pPr>
            <w:r>
              <w:rPr>
                <w:rFonts w:ascii="宋体" w:hAnsi="宋体" w:cs="宋体"/>
                <w:sz w:val="24"/>
                <w:szCs w:val="24"/>
              </w:rPr>
              <w:t>通讯地址</w:t>
            </w:r>
          </w:p>
        </w:tc>
        <w:tc>
          <w:tcPr>
            <w:tcW w:w="6486" w:type="dxa"/>
            <w:gridSpan w:val="4"/>
            <w:noWrap w:val="0"/>
            <w:vAlign w:val="top"/>
          </w:tcPr>
          <w:p w14:paraId="7436B599">
            <w:pPr>
              <w:tabs>
                <w:tab w:val="left" w:pos="1260"/>
              </w:tabs>
              <w:spacing w:line="360" w:lineRule="auto"/>
              <w:rPr>
                <w:rFonts w:ascii="宋体" w:hAnsi="宋体" w:cs="宋体"/>
                <w:sz w:val="24"/>
                <w:szCs w:val="24"/>
              </w:rPr>
            </w:pPr>
          </w:p>
        </w:tc>
      </w:tr>
      <w:tr w14:paraId="1C414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5A4A2609">
            <w:pPr>
              <w:tabs>
                <w:tab w:val="left" w:pos="1260"/>
              </w:tabs>
              <w:spacing w:line="360" w:lineRule="auto"/>
              <w:rPr>
                <w:rFonts w:ascii="宋体" w:hAnsi="宋体" w:cs="宋体"/>
                <w:sz w:val="24"/>
                <w:szCs w:val="24"/>
              </w:rPr>
            </w:pPr>
          </w:p>
        </w:tc>
        <w:tc>
          <w:tcPr>
            <w:tcW w:w="2155" w:type="dxa"/>
            <w:gridSpan w:val="2"/>
            <w:noWrap w:val="0"/>
            <w:vAlign w:val="center"/>
          </w:tcPr>
          <w:p w14:paraId="12B286A2">
            <w:pPr>
              <w:tabs>
                <w:tab w:val="left" w:pos="1260"/>
              </w:tabs>
              <w:spacing w:line="360" w:lineRule="auto"/>
              <w:rPr>
                <w:rFonts w:ascii="宋体" w:hAnsi="宋体" w:cs="宋体"/>
                <w:sz w:val="24"/>
                <w:szCs w:val="24"/>
              </w:rPr>
            </w:pPr>
            <w:r>
              <w:rPr>
                <w:rFonts w:ascii="宋体" w:hAnsi="宋体" w:cs="宋体"/>
                <w:sz w:val="24"/>
                <w:szCs w:val="24"/>
              </w:rPr>
              <w:t>网    址</w:t>
            </w:r>
          </w:p>
        </w:tc>
        <w:tc>
          <w:tcPr>
            <w:tcW w:w="6486" w:type="dxa"/>
            <w:gridSpan w:val="4"/>
            <w:noWrap w:val="0"/>
            <w:vAlign w:val="top"/>
          </w:tcPr>
          <w:p w14:paraId="181ABD7E">
            <w:pPr>
              <w:tabs>
                <w:tab w:val="left" w:pos="1260"/>
              </w:tabs>
              <w:spacing w:line="360" w:lineRule="auto"/>
              <w:rPr>
                <w:rFonts w:ascii="宋体" w:hAnsi="宋体" w:cs="宋体"/>
                <w:sz w:val="24"/>
                <w:szCs w:val="24"/>
              </w:rPr>
            </w:pPr>
          </w:p>
        </w:tc>
      </w:tr>
      <w:tr w14:paraId="3694B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restart"/>
            <w:noWrap w:val="0"/>
            <w:vAlign w:val="center"/>
          </w:tcPr>
          <w:p w14:paraId="1AE361B1">
            <w:pPr>
              <w:tabs>
                <w:tab w:val="left" w:pos="1260"/>
              </w:tabs>
              <w:spacing w:line="360" w:lineRule="auto"/>
              <w:rPr>
                <w:rFonts w:ascii="宋体" w:hAnsi="宋体" w:cs="宋体"/>
                <w:sz w:val="24"/>
                <w:szCs w:val="24"/>
              </w:rPr>
            </w:pPr>
            <w:r>
              <w:rPr>
                <w:rFonts w:ascii="宋体" w:hAnsi="宋体" w:cs="宋体"/>
                <w:sz w:val="24"/>
                <w:szCs w:val="24"/>
              </w:rPr>
              <w:t>被授权项目与内容</w:t>
            </w:r>
          </w:p>
        </w:tc>
        <w:tc>
          <w:tcPr>
            <w:tcW w:w="2145" w:type="dxa"/>
            <w:noWrap w:val="0"/>
            <w:vAlign w:val="center"/>
          </w:tcPr>
          <w:p w14:paraId="632845A7">
            <w:pPr>
              <w:tabs>
                <w:tab w:val="left" w:pos="1260"/>
              </w:tabs>
              <w:spacing w:line="360" w:lineRule="auto"/>
              <w:rPr>
                <w:rFonts w:ascii="宋体" w:hAnsi="宋体" w:cs="宋体"/>
                <w:sz w:val="24"/>
                <w:szCs w:val="24"/>
              </w:rPr>
            </w:pPr>
            <w:r>
              <w:rPr>
                <w:rFonts w:ascii="宋体" w:hAnsi="宋体" w:cs="宋体"/>
                <w:sz w:val="24"/>
                <w:szCs w:val="24"/>
              </w:rPr>
              <w:t>项目名称</w:t>
            </w:r>
          </w:p>
        </w:tc>
        <w:tc>
          <w:tcPr>
            <w:tcW w:w="6496" w:type="dxa"/>
            <w:gridSpan w:val="5"/>
            <w:noWrap w:val="0"/>
            <w:vAlign w:val="top"/>
          </w:tcPr>
          <w:p w14:paraId="2B00AF48">
            <w:pPr>
              <w:tabs>
                <w:tab w:val="left" w:pos="1260"/>
              </w:tabs>
              <w:spacing w:line="360" w:lineRule="auto"/>
              <w:rPr>
                <w:rFonts w:ascii="宋体" w:hAnsi="宋体" w:cs="宋体"/>
                <w:sz w:val="24"/>
                <w:szCs w:val="24"/>
              </w:rPr>
            </w:pPr>
          </w:p>
        </w:tc>
      </w:tr>
      <w:tr w14:paraId="171EA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07D07253">
            <w:pPr>
              <w:tabs>
                <w:tab w:val="left" w:pos="1260"/>
              </w:tabs>
              <w:spacing w:line="360" w:lineRule="auto"/>
              <w:rPr>
                <w:rFonts w:ascii="宋体" w:hAnsi="宋体" w:cs="宋体"/>
                <w:sz w:val="24"/>
                <w:szCs w:val="24"/>
              </w:rPr>
            </w:pPr>
          </w:p>
        </w:tc>
        <w:tc>
          <w:tcPr>
            <w:tcW w:w="2145" w:type="dxa"/>
            <w:noWrap w:val="0"/>
            <w:vAlign w:val="center"/>
          </w:tcPr>
          <w:p w14:paraId="0722BF43">
            <w:pPr>
              <w:tabs>
                <w:tab w:val="left" w:pos="1260"/>
              </w:tabs>
              <w:spacing w:line="360" w:lineRule="auto"/>
              <w:rPr>
                <w:rFonts w:ascii="宋体" w:hAnsi="宋体" w:cs="宋体"/>
                <w:sz w:val="24"/>
                <w:szCs w:val="24"/>
              </w:rPr>
            </w:pPr>
            <w:r>
              <w:rPr>
                <w:rFonts w:ascii="宋体" w:hAnsi="宋体" w:cs="宋体"/>
                <w:sz w:val="24"/>
                <w:szCs w:val="24"/>
              </w:rPr>
              <w:t>文件编号</w:t>
            </w:r>
          </w:p>
        </w:tc>
        <w:tc>
          <w:tcPr>
            <w:tcW w:w="6496" w:type="dxa"/>
            <w:gridSpan w:val="5"/>
            <w:noWrap w:val="0"/>
            <w:vAlign w:val="top"/>
          </w:tcPr>
          <w:p w14:paraId="7F38564A">
            <w:pPr>
              <w:tabs>
                <w:tab w:val="left" w:pos="1260"/>
              </w:tabs>
              <w:spacing w:line="360" w:lineRule="auto"/>
              <w:rPr>
                <w:rFonts w:ascii="宋体" w:hAnsi="宋体" w:cs="宋体"/>
                <w:sz w:val="24"/>
                <w:szCs w:val="24"/>
              </w:rPr>
            </w:pPr>
          </w:p>
        </w:tc>
      </w:tr>
      <w:tr w14:paraId="7831C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1" w:hRule="atLeast"/>
          <w:jc w:val="center"/>
        </w:trPr>
        <w:tc>
          <w:tcPr>
            <w:tcW w:w="819" w:type="dxa"/>
            <w:vMerge w:val="continue"/>
            <w:noWrap w:val="0"/>
            <w:vAlign w:val="center"/>
          </w:tcPr>
          <w:p w14:paraId="714D69A6">
            <w:pPr>
              <w:tabs>
                <w:tab w:val="left" w:pos="1260"/>
              </w:tabs>
              <w:spacing w:line="360" w:lineRule="auto"/>
              <w:rPr>
                <w:rFonts w:ascii="宋体" w:hAnsi="宋体" w:cs="宋体"/>
                <w:sz w:val="24"/>
                <w:szCs w:val="24"/>
              </w:rPr>
            </w:pPr>
          </w:p>
        </w:tc>
        <w:tc>
          <w:tcPr>
            <w:tcW w:w="2145" w:type="dxa"/>
            <w:noWrap w:val="0"/>
            <w:vAlign w:val="center"/>
          </w:tcPr>
          <w:p w14:paraId="6960C275">
            <w:pPr>
              <w:tabs>
                <w:tab w:val="left" w:pos="1260"/>
              </w:tabs>
              <w:spacing w:line="360" w:lineRule="auto"/>
              <w:rPr>
                <w:rFonts w:ascii="宋体" w:hAnsi="宋体" w:cs="宋体"/>
                <w:sz w:val="24"/>
                <w:szCs w:val="24"/>
              </w:rPr>
            </w:pPr>
            <w:r>
              <w:rPr>
                <w:rFonts w:ascii="宋体" w:hAnsi="宋体" w:cs="宋体"/>
                <w:sz w:val="24"/>
                <w:szCs w:val="24"/>
              </w:rPr>
              <w:t>授权范围</w:t>
            </w:r>
          </w:p>
        </w:tc>
        <w:tc>
          <w:tcPr>
            <w:tcW w:w="6496" w:type="dxa"/>
            <w:gridSpan w:val="5"/>
            <w:noWrap w:val="0"/>
            <w:vAlign w:val="center"/>
          </w:tcPr>
          <w:p w14:paraId="422EBA97">
            <w:pPr>
              <w:tabs>
                <w:tab w:val="left" w:pos="1260"/>
              </w:tabs>
              <w:spacing w:line="360" w:lineRule="auto"/>
              <w:rPr>
                <w:rFonts w:ascii="宋体" w:hAnsi="宋体" w:cs="宋体"/>
                <w:sz w:val="24"/>
                <w:szCs w:val="24"/>
              </w:rPr>
            </w:pPr>
            <w:r>
              <w:rPr>
                <w:rFonts w:ascii="宋体" w:hAnsi="宋体" w:cs="宋体"/>
                <w:sz w:val="24"/>
                <w:szCs w:val="24"/>
              </w:rPr>
              <w:t>全权办理本磋商采购项目的磋商、联系、洽谈、签约、执行等具体事务，签署全部有关的文件、文书、协议及合同。</w:t>
            </w:r>
          </w:p>
        </w:tc>
      </w:tr>
      <w:tr w14:paraId="6E760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819" w:type="dxa"/>
            <w:vMerge w:val="continue"/>
            <w:noWrap w:val="0"/>
            <w:vAlign w:val="center"/>
          </w:tcPr>
          <w:p w14:paraId="3D3E1527">
            <w:pPr>
              <w:tabs>
                <w:tab w:val="left" w:pos="1260"/>
              </w:tabs>
              <w:spacing w:line="360" w:lineRule="auto"/>
              <w:rPr>
                <w:rFonts w:ascii="宋体" w:hAnsi="宋体" w:cs="宋体"/>
                <w:sz w:val="24"/>
                <w:szCs w:val="24"/>
              </w:rPr>
            </w:pPr>
          </w:p>
        </w:tc>
        <w:tc>
          <w:tcPr>
            <w:tcW w:w="2145" w:type="dxa"/>
            <w:noWrap w:val="0"/>
            <w:vAlign w:val="center"/>
          </w:tcPr>
          <w:p w14:paraId="5E80ECB6">
            <w:pPr>
              <w:tabs>
                <w:tab w:val="left" w:pos="1260"/>
              </w:tabs>
              <w:spacing w:line="360" w:lineRule="auto"/>
              <w:rPr>
                <w:rFonts w:ascii="宋体" w:hAnsi="宋体" w:cs="宋体"/>
                <w:sz w:val="24"/>
                <w:szCs w:val="24"/>
              </w:rPr>
            </w:pPr>
            <w:r>
              <w:rPr>
                <w:rFonts w:ascii="宋体" w:hAnsi="宋体" w:cs="宋体"/>
                <w:sz w:val="24"/>
                <w:szCs w:val="24"/>
              </w:rPr>
              <w:t>法律责任</w:t>
            </w:r>
          </w:p>
        </w:tc>
        <w:tc>
          <w:tcPr>
            <w:tcW w:w="6496" w:type="dxa"/>
            <w:gridSpan w:val="5"/>
            <w:noWrap w:val="0"/>
            <w:vAlign w:val="center"/>
          </w:tcPr>
          <w:p w14:paraId="7544FF69">
            <w:pPr>
              <w:tabs>
                <w:tab w:val="left" w:pos="1260"/>
              </w:tabs>
              <w:spacing w:line="360" w:lineRule="auto"/>
              <w:rPr>
                <w:rFonts w:ascii="宋体" w:hAnsi="宋体" w:cs="宋体"/>
                <w:spacing w:val="-10"/>
                <w:sz w:val="24"/>
                <w:szCs w:val="24"/>
              </w:rPr>
            </w:pPr>
            <w:r>
              <w:rPr>
                <w:rFonts w:ascii="宋体" w:hAnsi="宋体" w:cs="宋体"/>
                <w:spacing w:val="-10"/>
                <w:sz w:val="24"/>
                <w:szCs w:val="24"/>
              </w:rPr>
              <w:t>本公司对被授权人在本项目中的签名承担全部法律责任。</w:t>
            </w:r>
          </w:p>
        </w:tc>
      </w:tr>
      <w:tr w14:paraId="43C01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221E8986">
            <w:pPr>
              <w:tabs>
                <w:tab w:val="left" w:pos="1260"/>
              </w:tabs>
              <w:spacing w:line="360" w:lineRule="auto"/>
              <w:rPr>
                <w:rFonts w:ascii="宋体" w:hAnsi="宋体" w:cs="宋体"/>
                <w:sz w:val="24"/>
                <w:szCs w:val="24"/>
              </w:rPr>
            </w:pPr>
          </w:p>
        </w:tc>
        <w:tc>
          <w:tcPr>
            <w:tcW w:w="2145" w:type="dxa"/>
            <w:noWrap w:val="0"/>
            <w:vAlign w:val="center"/>
          </w:tcPr>
          <w:p w14:paraId="6E45DADE">
            <w:pPr>
              <w:tabs>
                <w:tab w:val="left" w:pos="1260"/>
              </w:tabs>
              <w:spacing w:line="360" w:lineRule="auto"/>
              <w:rPr>
                <w:rFonts w:ascii="宋体" w:hAnsi="宋体" w:cs="宋体"/>
                <w:sz w:val="24"/>
                <w:szCs w:val="24"/>
              </w:rPr>
            </w:pPr>
            <w:r>
              <w:rPr>
                <w:rFonts w:ascii="宋体" w:hAnsi="宋体" w:cs="宋体"/>
                <w:sz w:val="24"/>
                <w:szCs w:val="24"/>
              </w:rPr>
              <w:t>授权期限</w:t>
            </w:r>
          </w:p>
        </w:tc>
        <w:tc>
          <w:tcPr>
            <w:tcW w:w="6496" w:type="dxa"/>
            <w:gridSpan w:val="5"/>
            <w:noWrap w:val="0"/>
            <w:vAlign w:val="center"/>
          </w:tcPr>
          <w:p w14:paraId="49E753F6">
            <w:pPr>
              <w:tabs>
                <w:tab w:val="left" w:pos="1260"/>
              </w:tabs>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自本委托书签署之日起至投标有效期期满</w:t>
            </w:r>
          </w:p>
        </w:tc>
      </w:tr>
      <w:tr w14:paraId="21D50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7" w:hRule="atLeast"/>
          <w:jc w:val="center"/>
        </w:trPr>
        <w:tc>
          <w:tcPr>
            <w:tcW w:w="4623" w:type="dxa"/>
            <w:gridSpan w:val="4"/>
            <w:noWrap w:val="0"/>
            <w:vAlign w:val="center"/>
          </w:tcPr>
          <w:p w14:paraId="3F0A24CF">
            <w:pPr>
              <w:tabs>
                <w:tab w:val="left" w:pos="1260"/>
              </w:tabs>
              <w:spacing w:line="360" w:lineRule="auto"/>
              <w:jc w:val="center"/>
              <w:rPr>
                <w:rFonts w:ascii="宋体" w:hAnsi="宋体" w:cs="宋体"/>
                <w:sz w:val="24"/>
                <w:szCs w:val="24"/>
              </w:rPr>
            </w:pPr>
            <w:r>
              <w:rPr>
                <w:rFonts w:hint="eastAsia" w:ascii="宋体" w:hAnsi="宋体" w:cs="宋体"/>
                <w:sz w:val="24"/>
                <w:szCs w:val="24"/>
                <w:lang w:val="en-US" w:eastAsia="zh-CN"/>
              </w:rPr>
              <w:t>法定代表人</w:t>
            </w:r>
            <w:r>
              <w:rPr>
                <w:rFonts w:ascii="宋体" w:hAnsi="宋体" w:cs="宋体"/>
                <w:sz w:val="24"/>
                <w:szCs w:val="24"/>
              </w:rPr>
              <w:t>身份证复印件</w:t>
            </w:r>
          </w:p>
          <w:p w14:paraId="0B8E1A09">
            <w:pPr>
              <w:tabs>
                <w:tab w:val="left" w:pos="1260"/>
              </w:tabs>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（正反面粘贴处）</w:t>
            </w:r>
          </w:p>
        </w:tc>
        <w:tc>
          <w:tcPr>
            <w:tcW w:w="4837" w:type="dxa"/>
            <w:gridSpan w:val="3"/>
            <w:noWrap w:val="0"/>
            <w:vAlign w:val="center"/>
          </w:tcPr>
          <w:p w14:paraId="62B5B0DF">
            <w:pPr>
              <w:tabs>
                <w:tab w:val="left" w:pos="1260"/>
              </w:tabs>
              <w:spacing w:line="360" w:lineRule="auto"/>
              <w:jc w:val="center"/>
              <w:rPr>
                <w:rFonts w:ascii="宋体" w:hAnsi="宋体" w:cs="宋体"/>
                <w:sz w:val="24"/>
                <w:szCs w:val="24"/>
              </w:rPr>
            </w:pPr>
            <w:r>
              <w:rPr>
                <w:rFonts w:ascii="宋体" w:hAnsi="宋体" w:cs="宋体"/>
                <w:sz w:val="24"/>
                <w:szCs w:val="24"/>
              </w:rPr>
              <w:t>被授权人身份证复印件</w:t>
            </w:r>
          </w:p>
          <w:p w14:paraId="32918583">
            <w:pPr>
              <w:tabs>
                <w:tab w:val="left" w:pos="1260"/>
              </w:tabs>
              <w:spacing w:line="360" w:lineRule="auto"/>
              <w:jc w:val="center"/>
              <w:rPr>
                <w:rFonts w:ascii="宋体" w:hAnsi="宋体" w:cs="宋体"/>
                <w:sz w:val="24"/>
                <w:szCs w:val="24"/>
              </w:rPr>
            </w:pPr>
            <w:r>
              <w:rPr>
                <w:rFonts w:hint="eastAsia" w:ascii="宋体" w:hAnsi="宋体" w:cs="宋体"/>
                <w:sz w:val="24"/>
                <w:szCs w:val="24"/>
              </w:rPr>
              <w:t>（正反面粘贴处）</w:t>
            </w:r>
          </w:p>
        </w:tc>
      </w:tr>
      <w:tr w14:paraId="38969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6" w:hRule="atLeast"/>
          <w:jc w:val="center"/>
        </w:trPr>
        <w:tc>
          <w:tcPr>
            <w:tcW w:w="4623" w:type="dxa"/>
            <w:gridSpan w:val="4"/>
            <w:noWrap w:val="0"/>
            <w:vAlign w:val="center"/>
          </w:tcPr>
          <w:p w14:paraId="4D25C7BA">
            <w:pPr>
              <w:tabs>
                <w:tab w:val="left" w:pos="1260"/>
              </w:tabs>
              <w:spacing w:line="360" w:lineRule="auto"/>
              <w:jc w:val="center"/>
              <w:rPr>
                <w:rFonts w:hint="eastAsia" w:ascii="宋体" w:hAnsi="宋体" w:eastAsia="宋体" w:cs="宋体"/>
                <w:sz w:val="24"/>
                <w:szCs w:val="24"/>
                <w:lang w:eastAsia="zh-CN"/>
              </w:rPr>
            </w:pPr>
            <w:r>
              <w:rPr>
                <w:rFonts w:hint="eastAsia" w:ascii="宋体" w:hAnsi="宋体" w:cs="宋体"/>
                <w:sz w:val="24"/>
              </w:rPr>
              <w:t>法定代表人签字或盖章</w:t>
            </w:r>
            <w:r>
              <w:rPr>
                <w:rFonts w:hint="eastAsia" w:ascii="宋体" w:hAnsi="宋体" w:cs="宋体"/>
                <w:sz w:val="24"/>
                <w:lang w:eastAsia="zh-CN"/>
              </w:rPr>
              <w:t>：</w:t>
            </w:r>
          </w:p>
        </w:tc>
        <w:tc>
          <w:tcPr>
            <w:tcW w:w="4837" w:type="dxa"/>
            <w:gridSpan w:val="3"/>
            <w:noWrap w:val="0"/>
            <w:vAlign w:val="center"/>
          </w:tcPr>
          <w:p w14:paraId="2AEFE729">
            <w:pPr>
              <w:tabs>
                <w:tab w:val="left" w:pos="1260"/>
              </w:tabs>
              <w:spacing w:line="360" w:lineRule="auto"/>
              <w:jc w:val="center"/>
              <w:rPr>
                <w:rFonts w:hint="eastAsia" w:ascii="宋体" w:hAnsi="宋体" w:eastAsia="宋体" w:cs="宋体"/>
                <w:sz w:val="24"/>
                <w:szCs w:val="24"/>
                <w:lang w:eastAsia="zh-CN"/>
              </w:rPr>
            </w:pPr>
            <w:r>
              <w:rPr>
                <w:rFonts w:hint="eastAsia" w:ascii="宋体" w:hAnsi="宋体" w:cs="宋体"/>
                <w:sz w:val="24"/>
              </w:rPr>
              <w:t>被授权人签字或盖章</w:t>
            </w:r>
            <w:r>
              <w:rPr>
                <w:rFonts w:hint="eastAsia" w:ascii="宋体" w:hAnsi="宋体" w:cs="宋体"/>
                <w:sz w:val="24"/>
                <w:lang w:eastAsia="zh-CN"/>
              </w:rPr>
              <w:t>：</w:t>
            </w:r>
          </w:p>
        </w:tc>
      </w:tr>
      <w:tr w14:paraId="066DA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6" w:hRule="atLeast"/>
          <w:jc w:val="center"/>
        </w:trPr>
        <w:tc>
          <w:tcPr>
            <w:tcW w:w="9460" w:type="dxa"/>
            <w:gridSpan w:val="7"/>
            <w:noWrap w:val="0"/>
            <w:vAlign w:val="center"/>
          </w:tcPr>
          <w:p w14:paraId="505F986A">
            <w:pPr>
              <w:spacing w:line="360" w:lineRule="auto"/>
              <w:rPr>
                <w:rFonts w:hint="default" w:ascii="宋体" w:hAnsi="宋体" w:cs="宋体"/>
                <w:sz w:val="24"/>
                <w:lang w:val="en-US"/>
              </w:rPr>
            </w:pPr>
            <w:r>
              <w:rPr>
                <w:rFonts w:hint="eastAsia" w:ascii="宋体" w:hAnsi="宋体" w:cs="宋体"/>
                <w:b w:val="0"/>
                <w:bCs/>
                <w:color w:val="000000"/>
                <w:sz w:val="28"/>
                <w:szCs w:val="28"/>
              </w:rPr>
              <w:t>投标人：</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u w:val="single"/>
                <w:lang w:val="en-US" w:eastAsia="zh-CN"/>
              </w:rPr>
              <w:t xml:space="preserve">   </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rPr>
              <w:t>（盖章）</w:t>
            </w:r>
            <w:r>
              <w:rPr>
                <w:rFonts w:hint="eastAsia" w:ascii="宋体" w:hAnsi="宋体" w:cs="宋体"/>
                <w:b w:val="0"/>
                <w:bCs/>
                <w:color w:val="000000"/>
                <w:sz w:val="28"/>
                <w:szCs w:val="28"/>
                <w:lang w:val="en-US" w:eastAsia="zh-CN"/>
              </w:rPr>
              <w:t xml:space="preserve">                     </w:t>
            </w:r>
            <w:r>
              <w:rPr>
                <w:rFonts w:hint="eastAsia" w:ascii="宋体" w:hAnsi="宋体" w:cs="宋体"/>
                <w:b w:val="0"/>
                <w:bCs/>
                <w:color w:val="000000"/>
                <w:sz w:val="28"/>
                <w:szCs w:val="28"/>
              </w:rPr>
              <w:t>日期：  年  月  日</w:t>
            </w:r>
          </w:p>
        </w:tc>
      </w:tr>
    </w:tbl>
    <w:p w14:paraId="71144775">
      <w:pPr>
        <w:pStyle w:val="32"/>
        <w:ind w:left="0" w:leftChars="0" w:firstLine="0" w:firstLineChars="0"/>
        <w:rPr>
          <w:rFonts w:hint="eastAsia" w:ascii="宋体" w:hAnsi="宋体" w:eastAsia="宋体" w:cs="宋体"/>
          <w:b/>
          <w:bCs/>
          <w:sz w:val="24"/>
          <w:szCs w:val="24"/>
          <w:lang w:eastAsia="zh-CN"/>
        </w:rPr>
      </w:pPr>
      <w:bookmarkStart w:id="342" w:name="_Hlk518637502"/>
      <w:bookmarkStart w:id="343" w:name="_Toc25286"/>
      <w:bookmarkStart w:id="344" w:name="_Hlk519176925"/>
      <w:bookmarkStart w:id="345" w:name="_Toc425240488"/>
      <w:bookmarkStart w:id="346" w:name="_Toc410976269"/>
      <w:bookmarkStart w:id="347" w:name="_Toc17898"/>
      <w:bookmarkStart w:id="348" w:name="_Toc421778393"/>
      <w:bookmarkStart w:id="349" w:name="_Toc420591675"/>
    </w:p>
    <w:p w14:paraId="20A33081">
      <w:pPr>
        <w:pStyle w:val="32"/>
        <w:ind w:left="0" w:leftChars="0" w:firstLine="0" w:firstLineChars="0"/>
        <w:rPr>
          <w:rFonts w:hint="eastAsia" w:ascii="宋体" w:hAnsi="宋体" w:eastAsia="宋体" w:cs="宋体"/>
          <w:b/>
          <w:bCs/>
          <w:sz w:val="28"/>
          <w:szCs w:val="28"/>
          <w:lang w:val="en-US" w:eastAsia="zh-CN"/>
        </w:rPr>
      </w:pPr>
      <w:r>
        <w:rPr>
          <w:rFonts w:hint="eastAsia" w:ascii="宋体" w:hAnsi="宋体" w:eastAsia="宋体" w:cs="宋体"/>
          <w:b/>
          <w:bCs/>
          <w:sz w:val="28"/>
          <w:szCs w:val="28"/>
          <w:lang w:eastAsia="zh-CN"/>
        </w:rPr>
        <w:t>附件</w:t>
      </w:r>
      <w:r>
        <w:rPr>
          <w:rFonts w:hint="eastAsia" w:ascii="宋体" w:hAnsi="宋体" w:eastAsia="宋体" w:cs="宋体"/>
          <w:b/>
          <w:bCs/>
          <w:sz w:val="28"/>
          <w:szCs w:val="28"/>
          <w:lang w:val="en-US" w:eastAsia="zh-CN"/>
        </w:rPr>
        <w:t>3</w:t>
      </w:r>
    </w:p>
    <w:p w14:paraId="0BB14BFC">
      <w:pPr>
        <w:pStyle w:val="32"/>
        <w:rPr>
          <w:rFonts w:hint="eastAsia"/>
          <w:lang w:val="en-US" w:eastAsia="zh-CN"/>
        </w:rPr>
      </w:pPr>
    </w:p>
    <w:p w14:paraId="0CC30610">
      <w:pPr>
        <w:pStyle w:val="32"/>
        <w:jc w:val="center"/>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《中华人民共和国政府采购法》第二十二条的</w:t>
      </w:r>
      <w:r>
        <w:rPr>
          <w:rFonts w:hint="eastAsia" w:ascii="宋体" w:hAnsi="宋体" w:eastAsia="宋体" w:cs="宋体"/>
          <w:b/>
          <w:color w:val="000000"/>
          <w:sz w:val="28"/>
          <w:szCs w:val="28"/>
        </w:rPr>
        <w:t>书面</w:t>
      </w:r>
      <w:r>
        <w:rPr>
          <w:rFonts w:hint="eastAsia" w:ascii="宋体" w:hAnsi="宋体" w:eastAsia="宋体" w:cs="宋体"/>
          <w:b/>
          <w:color w:val="000000"/>
          <w:sz w:val="28"/>
          <w:szCs w:val="28"/>
          <w:lang w:val="en-US" w:eastAsia="zh-CN"/>
        </w:rPr>
        <w:t>承诺函</w:t>
      </w:r>
    </w:p>
    <w:p w14:paraId="536FB492">
      <w:pPr>
        <w:pStyle w:val="32"/>
        <w:rPr>
          <w:rFonts w:hint="eastAsia"/>
          <w:lang w:val="en-US" w:eastAsia="zh-CN"/>
        </w:rPr>
      </w:pPr>
    </w:p>
    <w:p w14:paraId="77E0871C">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eastAsia="宋体" w:cs="宋体"/>
          <w:sz w:val="28"/>
          <w:szCs w:val="28"/>
          <w:lang w:val="en-US" w:eastAsia="zh-CN"/>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（采购人名称）</w:t>
      </w:r>
    </w:p>
    <w:p w14:paraId="2FAA2131">
      <w:pPr>
        <w:pStyle w:val="32"/>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我单位作为参加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采购项目的</w:t>
      </w:r>
      <w:r>
        <w:rPr>
          <w:rFonts w:hint="eastAsia" w:ascii="宋体" w:hAnsi="宋体" w:cs="宋体"/>
          <w:sz w:val="28"/>
          <w:szCs w:val="28"/>
          <w:lang w:val="en-US" w:eastAsia="zh-CN"/>
        </w:rPr>
        <w:t>磋商</w:t>
      </w:r>
      <w:r>
        <w:rPr>
          <w:rFonts w:hint="eastAsia" w:ascii="宋体" w:hAnsi="宋体" w:eastAsia="宋体" w:cs="宋体"/>
          <w:sz w:val="28"/>
          <w:szCs w:val="28"/>
          <w:lang w:val="en-US" w:eastAsia="zh-CN"/>
        </w:rPr>
        <w:t xml:space="preserve">单位，现郑重承诺我单位具备《中华人民共和国政府采购法》第二十二条供应商参加政府采购活动的基本资格条件： </w:t>
      </w:r>
    </w:p>
    <w:p w14:paraId="3D32445D">
      <w:pPr>
        <w:pStyle w:val="32"/>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（一）我单位具有独立承担民事责任的能力； </w:t>
      </w:r>
    </w:p>
    <w:p w14:paraId="5C18F31D">
      <w:pPr>
        <w:pStyle w:val="32"/>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（二）我单位具有良好的商业信誉和健全的财务会计制度；</w:t>
      </w:r>
    </w:p>
    <w:p w14:paraId="22246B34">
      <w:pPr>
        <w:pStyle w:val="32"/>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（三）我单位具有履行合同所必需的设备和专业技术能力； </w:t>
      </w:r>
    </w:p>
    <w:p w14:paraId="61EFC8CD">
      <w:pPr>
        <w:pStyle w:val="32"/>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（四）我单位有依法缴纳税收和社会保障资金的良好记录； </w:t>
      </w:r>
    </w:p>
    <w:p w14:paraId="1E9F7A97">
      <w:pPr>
        <w:pStyle w:val="32"/>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（五）我单位参加政府采购活动前三年内，在经营活动中没有重大违法记录； </w:t>
      </w:r>
    </w:p>
    <w:p w14:paraId="2AB5FBE2">
      <w:pPr>
        <w:pStyle w:val="32"/>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（六）我单位满足法律、行政法规规定的其他条件。</w:t>
      </w:r>
    </w:p>
    <w:p w14:paraId="1D8EE285">
      <w:pPr>
        <w:pStyle w:val="32"/>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p>
    <w:p w14:paraId="60F7836D">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b/>
          <w:bCs/>
          <w:color w:val="000000"/>
        </w:rPr>
      </w:pP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11FEE029">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240BBAF3">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ascii="宋体" w:hAnsi="宋体" w:cs="宋体"/>
          <w:b/>
          <w:color w:val="000000"/>
          <w:sz w:val="28"/>
          <w:szCs w:val="28"/>
        </w:rPr>
      </w:pPr>
      <w:r>
        <w:rPr>
          <w:rFonts w:hint="eastAsia" w:ascii="宋体" w:hAnsi="宋体" w:eastAsia="宋体" w:cs="宋体"/>
          <w:b/>
          <w:bCs/>
          <w:color w:val="000000"/>
          <w:sz w:val="28"/>
          <w:szCs w:val="28"/>
        </w:rPr>
        <w:t>日    期：  年  月  日</w:t>
      </w:r>
    </w:p>
    <w:p w14:paraId="02CF2AFD">
      <w:pPr>
        <w:spacing w:line="360" w:lineRule="auto"/>
        <w:jc w:val="left"/>
        <w:rPr>
          <w:rFonts w:hint="eastAsia" w:ascii="宋体" w:hAnsi="宋体" w:eastAsia="宋体" w:cs="宋体"/>
          <w:b/>
          <w:color w:val="000000"/>
          <w:sz w:val="24"/>
        </w:rPr>
      </w:pPr>
    </w:p>
    <w:p w14:paraId="09E78ACD">
      <w:pPr>
        <w:spacing w:line="360" w:lineRule="auto"/>
        <w:jc w:val="left"/>
        <w:rPr>
          <w:rFonts w:hint="eastAsia" w:ascii="宋体" w:hAnsi="宋体" w:eastAsia="宋体" w:cs="宋体"/>
          <w:b/>
          <w:color w:val="000000"/>
          <w:sz w:val="24"/>
        </w:rPr>
      </w:pPr>
    </w:p>
    <w:p w14:paraId="159E5E15">
      <w:pPr>
        <w:spacing w:line="360" w:lineRule="auto"/>
        <w:jc w:val="left"/>
        <w:rPr>
          <w:rFonts w:hint="eastAsia" w:ascii="宋体" w:hAnsi="宋体" w:cs="宋体"/>
          <w:b/>
          <w:color w:val="000000"/>
          <w:sz w:val="28"/>
          <w:szCs w:val="24"/>
          <w:lang w:val="en-US" w:eastAsia="zh-CN"/>
        </w:rPr>
      </w:pPr>
      <w:r>
        <w:rPr>
          <w:rFonts w:hint="eastAsia" w:ascii="宋体" w:hAnsi="宋体" w:eastAsia="宋体" w:cs="宋体"/>
          <w:b/>
          <w:color w:val="000000"/>
          <w:sz w:val="28"/>
          <w:szCs w:val="24"/>
        </w:rPr>
        <w:t>附件</w:t>
      </w:r>
      <w:r>
        <w:rPr>
          <w:rFonts w:hint="eastAsia" w:ascii="宋体" w:hAnsi="宋体" w:cs="宋体"/>
          <w:b/>
          <w:color w:val="000000"/>
          <w:sz w:val="28"/>
          <w:szCs w:val="24"/>
          <w:lang w:val="en-US" w:eastAsia="zh-CN"/>
        </w:rPr>
        <w:t>4</w:t>
      </w:r>
    </w:p>
    <w:p w14:paraId="5486297B">
      <w:pPr>
        <w:pStyle w:val="15"/>
        <w:rPr>
          <w:rFonts w:hint="eastAsia"/>
          <w:lang w:eastAsia="zh-CN"/>
        </w:rPr>
      </w:pPr>
    </w:p>
    <w:p w14:paraId="409F0FFC">
      <w:pPr>
        <w:spacing w:line="360" w:lineRule="auto"/>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参加政府采购活动前3年内在经营活动中</w:t>
      </w:r>
      <w:r>
        <w:rPr>
          <w:rFonts w:hint="eastAsia" w:ascii="宋体" w:hAnsi="宋体" w:eastAsia="宋体" w:cs="宋体"/>
          <w:b/>
          <w:color w:val="000000"/>
          <w:sz w:val="28"/>
          <w:szCs w:val="28"/>
          <w:lang w:val="en-US" w:eastAsia="zh-CN"/>
        </w:rPr>
        <w:t>没有</w:t>
      </w:r>
      <w:r>
        <w:rPr>
          <w:rFonts w:hint="eastAsia" w:ascii="宋体" w:hAnsi="宋体" w:eastAsia="宋体" w:cs="宋体"/>
          <w:b/>
          <w:color w:val="000000"/>
          <w:sz w:val="28"/>
          <w:szCs w:val="28"/>
        </w:rPr>
        <w:t>重大违法记录的书面声明</w:t>
      </w:r>
    </w:p>
    <w:p w14:paraId="5AB05639">
      <w:pPr>
        <w:spacing w:line="360" w:lineRule="auto"/>
        <w:jc w:val="left"/>
        <w:rPr>
          <w:rFonts w:hint="eastAsia" w:ascii="宋体" w:hAnsi="宋体" w:eastAsia="宋体" w:cs="宋体"/>
          <w:color w:val="000000"/>
          <w:sz w:val="28"/>
          <w:szCs w:val="28"/>
        </w:rPr>
      </w:pPr>
    </w:p>
    <w:p w14:paraId="6A46155A">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 xml:space="preserve">  （采购人名称）</w:t>
      </w:r>
    </w:p>
    <w:p w14:paraId="35EAFE66">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我单位</w:t>
      </w:r>
      <w:r>
        <w:rPr>
          <w:rFonts w:hint="eastAsia" w:ascii="宋体" w:hAnsi="宋体" w:eastAsia="宋体" w:cs="宋体"/>
          <w:color w:val="000000"/>
          <w:sz w:val="28"/>
          <w:szCs w:val="28"/>
          <w:u w:val="single"/>
        </w:rPr>
        <w:t xml:space="preserve">  （供应商名称）</w:t>
      </w:r>
      <w:r>
        <w:rPr>
          <w:rFonts w:hint="eastAsia" w:ascii="宋体" w:hAnsi="宋体" w:eastAsia="宋体" w:cs="宋体"/>
          <w:color w:val="000000"/>
          <w:sz w:val="28"/>
          <w:szCs w:val="28"/>
        </w:rPr>
        <w:t>参加政府采购活动前3年内，在经营活动中</w:t>
      </w:r>
      <w:r>
        <w:rPr>
          <w:rFonts w:hint="eastAsia" w:ascii="宋体" w:hAnsi="宋体" w:eastAsia="宋体" w:cs="宋体"/>
          <w:color w:val="000000"/>
          <w:sz w:val="28"/>
          <w:szCs w:val="28"/>
          <w:lang w:val="en-US" w:eastAsia="zh-CN"/>
        </w:rPr>
        <w:t>没有</w:t>
      </w:r>
      <w:r>
        <w:rPr>
          <w:rFonts w:hint="eastAsia" w:ascii="宋体" w:hAnsi="宋体" w:eastAsia="宋体" w:cs="宋体"/>
          <w:color w:val="000000"/>
          <w:sz w:val="28"/>
          <w:szCs w:val="28"/>
        </w:rPr>
        <w:t>重大违法记录，特此声明。</w:t>
      </w:r>
    </w:p>
    <w:p w14:paraId="24EF13F6">
      <w:pPr>
        <w:keepNext w:val="0"/>
        <w:keepLines w:val="0"/>
        <w:pageBreakBefore w:val="0"/>
        <w:widowControl w:val="0"/>
        <w:kinsoku/>
        <w:wordWrap/>
        <w:overflowPunct/>
        <w:topLinePunct w:val="0"/>
        <w:autoSpaceDE/>
        <w:autoSpaceDN/>
        <w:bidi w:val="0"/>
        <w:adjustRightInd/>
        <w:snapToGrid/>
        <w:spacing w:line="700" w:lineRule="exact"/>
        <w:ind w:firstLine="48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若采购人在本项目</w:t>
      </w:r>
      <w:r>
        <w:rPr>
          <w:rFonts w:hint="eastAsia" w:ascii="宋体" w:hAnsi="宋体" w:cs="宋体"/>
          <w:color w:val="000000"/>
          <w:sz w:val="28"/>
          <w:szCs w:val="28"/>
          <w:lang w:eastAsia="zh-CN"/>
        </w:rPr>
        <w:t>磋商</w:t>
      </w:r>
      <w:r>
        <w:rPr>
          <w:rFonts w:hint="eastAsia" w:ascii="宋体" w:hAnsi="宋体" w:eastAsia="宋体" w:cs="宋体"/>
          <w:color w:val="000000"/>
          <w:sz w:val="28"/>
          <w:szCs w:val="28"/>
        </w:rPr>
        <w:t>过程中发现我单位参加政府采购活动前3年内，在经营活动中存在重大违法记录，我单位将无条件地退出本项目的</w:t>
      </w:r>
      <w:r>
        <w:rPr>
          <w:rFonts w:hint="eastAsia" w:ascii="宋体" w:hAnsi="宋体" w:cs="宋体"/>
          <w:color w:val="000000"/>
          <w:sz w:val="28"/>
          <w:szCs w:val="28"/>
          <w:lang w:eastAsia="zh-CN"/>
        </w:rPr>
        <w:t>磋商</w:t>
      </w:r>
      <w:r>
        <w:rPr>
          <w:rFonts w:hint="eastAsia" w:ascii="宋体" w:hAnsi="宋体" w:eastAsia="宋体" w:cs="宋体"/>
          <w:color w:val="000000"/>
          <w:sz w:val="28"/>
          <w:szCs w:val="28"/>
        </w:rPr>
        <w:t>活动，并承担因此引起的一切后果。</w:t>
      </w:r>
    </w:p>
    <w:p w14:paraId="11363353">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rPr>
      </w:pPr>
    </w:p>
    <w:p w14:paraId="3A24BB0B">
      <w:pPr>
        <w:pStyle w:val="16"/>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ascii="宋体" w:hAnsi="宋体" w:eastAsia="宋体" w:cs="宋体"/>
          <w:color w:val="000000"/>
          <w:sz w:val="28"/>
          <w:szCs w:val="28"/>
        </w:rPr>
      </w:pPr>
    </w:p>
    <w:p w14:paraId="78BF53FE">
      <w:pPr>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rPr>
      </w:pPr>
    </w:p>
    <w:p w14:paraId="689FF17E">
      <w:pPr>
        <w:pStyle w:val="16"/>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rPr>
      </w:pPr>
    </w:p>
    <w:p w14:paraId="499BABB1">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b/>
          <w:bCs/>
          <w:color w:val="000000"/>
        </w:rPr>
      </w:pP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448BC673">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3E52633E">
      <w:pPr>
        <w:keepNext w:val="0"/>
        <w:keepLines w:val="0"/>
        <w:pageBreakBefore w:val="0"/>
        <w:widowControl w:val="0"/>
        <w:kinsoku/>
        <w:wordWrap/>
        <w:overflowPunct/>
        <w:topLinePunct w:val="0"/>
        <w:autoSpaceDE/>
        <w:autoSpaceDN/>
        <w:bidi w:val="0"/>
        <w:adjustRightInd/>
        <w:snapToGrid/>
        <w:spacing w:line="700" w:lineRule="exact"/>
        <w:ind w:firstLine="562" w:firstLineChars="200"/>
        <w:textAlignment w:val="auto"/>
        <w:rPr>
          <w:rFonts w:ascii="宋体" w:hAnsi="宋体" w:cs="宋体"/>
          <w:b/>
          <w:color w:val="000000"/>
          <w:sz w:val="28"/>
          <w:szCs w:val="28"/>
        </w:rPr>
      </w:pPr>
      <w:r>
        <w:rPr>
          <w:rFonts w:hint="eastAsia" w:ascii="宋体" w:hAnsi="宋体" w:eastAsia="宋体" w:cs="宋体"/>
          <w:b/>
          <w:bCs/>
          <w:color w:val="000000"/>
          <w:sz w:val="28"/>
          <w:szCs w:val="28"/>
        </w:rPr>
        <w:t>日    期：  年  月  日</w:t>
      </w:r>
    </w:p>
    <w:p w14:paraId="03B1DE85">
      <w:pPr>
        <w:spacing w:line="360" w:lineRule="auto"/>
        <w:jc w:val="left"/>
        <w:rPr>
          <w:rFonts w:hint="eastAsia" w:ascii="宋体" w:hAnsi="宋体" w:eastAsia="宋体" w:cs="宋体"/>
          <w:color w:val="000000"/>
          <w:sz w:val="24"/>
        </w:rPr>
      </w:pPr>
    </w:p>
    <w:p w14:paraId="402082FF">
      <w:pPr>
        <w:spacing w:line="360" w:lineRule="auto"/>
        <w:jc w:val="left"/>
        <w:rPr>
          <w:rFonts w:hint="eastAsia" w:ascii="宋体" w:hAnsi="宋体" w:eastAsia="宋体" w:cs="宋体"/>
          <w:color w:val="000000"/>
          <w:sz w:val="24"/>
        </w:rPr>
      </w:pPr>
    </w:p>
    <w:p w14:paraId="56EF3809">
      <w:pPr>
        <w:spacing w:line="360" w:lineRule="auto"/>
        <w:jc w:val="left"/>
        <w:rPr>
          <w:rFonts w:hint="eastAsia" w:ascii="宋体" w:hAnsi="宋体" w:eastAsia="宋体" w:cs="宋体"/>
          <w:color w:val="000000"/>
          <w:sz w:val="24"/>
        </w:rPr>
      </w:pPr>
    </w:p>
    <w:p w14:paraId="68DCE40F">
      <w:pPr>
        <w:spacing w:line="360" w:lineRule="auto"/>
        <w:jc w:val="left"/>
        <w:rPr>
          <w:rFonts w:hint="eastAsia" w:ascii="宋体" w:hAnsi="宋体" w:eastAsia="宋体" w:cs="宋体"/>
          <w:color w:val="000000"/>
          <w:sz w:val="24"/>
        </w:rPr>
      </w:pPr>
    </w:p>
    <w:p w14:paraId="2636827C">
      <w:pPr>
        <w:pStyle w:val="15"/>
        <w:rPr>
          <w:rFonts w:hint="eastAsia"/>
        </w:rPr>
      </w:pPr>
    </w:p>
    <w:p w14:paraId="512F362E">
      <w:pPr>
        <w:spacing w:line="360" w:lineRule="auto"/>
        <w:jc w:val="left"/>
        <w:rPr>
          <w:rFonts w:hint="eastAsia" w:ascii="宋体" w:hAnsi="宋体" w:eastAsia="宋体" w:cs="宋体"/>
          <w:color w:val="000000"/>
          <w:sz w:val="24"/>
        </w:rPr>
      </w:pPr>
    </w:p>
    <w:p w14:paraId="3309D16E">
      <w:pPr>
        <w:spacing w:line="360" w:lineRule="auto"/>
        <w:jc w:val="left"/>
        <w:rPr>
          <w:rFonts w:hint="eastAsia" w:ascii="宋体" w:hAnsi="宋体" w:cs="宋体"/>
          <w:b/>
          <w:color w:val="000000"/>
          <w:sz w:val="28"/>
          <w:szCs w:val="24"/>
          <w:lang w:val="en-US" w:eastAsia="zh-CN"/>
        </w:rPr>
      </w:pPr>
      <w:r>
        <w:rPr>
          <w:rFonts w:hint="eastAsia" w:ascii="宋体" w:hAnsi="宋体" w:eastAsia="宋体" w:cs="宋体"/>
          <w:b/>
          <w:color w:val="000000"/>
          <w:sz w:val="28"/>
          <w:szCs w:val="24"/>
        </w:rPr>
        <w:t>附件</w:t>
      </w:r>
      <w:r>
        <w:rPr>
          <w:rFonts w:hint="eastAsia" w:ascii="宋体" w:hAnsi="宋体" w:cs="宋体"/>
          <w:b/>
          <w:color w:val="000000"/>
          <w:sz w:val="28"/>
          <w:szCs w:val="24"/>
          <w:lang w:val="en-US" w:eastAsia="zh-CN"/>
        </w:rPr>
        <w:t>5</w:t>
      </w:r>
    </w:p>
    <w:p w14:paraId="6D5E6391">
      <w:pPr>
        <w:pStyle w:val="15"/>
        <w:rPr>
          <w:rFonts w:hint="eastAsia"/>
          <w:lang w:eastAsia="zh-CN"/>
        </w:rPr>
      </w:pPr>
    </w:p>
    <w:p w14:paraId="3F0AB277">
      <w:pPr>
        <w:spacing w:line="360" w:lineRule="auto"/>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非联合体</w:t>
      </w:r>
      <w:r>
        <w:rPr>
          <w:rFonts w:hint="eastAsia" w:ascii="宋体" w:hAnsi="宋体" w:cs="宋体"/>
          <w:b/>
          <w:color w:val="000000"/>
          <w:sz w:val="28"/>
          <w:szCs w:val="28"/>
          <w:lang w:eastAsia="zh-CN"/>
        </w:rPr>
        <w:t>磋商</w:t>
      </w:r>
      <w:r>
        <w:rPr>
          <w:rFonts w:hint="eastAsia" w:ascii="宋体" w:hAnsi="宋体" w:eastAsia="宋体" w:cs="宋体"/>
          <w:b/>
          <w:color w:val="000000"/>
          <w:sz w:val="28"/>
          <w:szCs w:val="28"/>
        </w:rPr>
        <w:t>声明</w:t>
      </w:r>
    </w:p>
    <w:p w14:paraId="2FC63CDD">
      <w:pPr>
        <w:spacing w:line="360" w:lineRule="auto"/>
        <w:jc w:val="left"/>
        <w:rPr>
          <w:rFonts w:hint="eastAsia" w:ascii="宋体" w:hAnsi="宋体" w:eastAsia="宋体" w:cs="宋体"/>
          <w:color w:val="000000"/>
          <w:sz w:val="28"/>
          <w:szCs w:val="28"/>
        </w:rPr>
      </w:pPr>
    </w:p>
    <w:p w14:paraId="2E17AED9">
      <w:pPr>
        <w:keepNext w:val="0"/>
        <w:keepLines w:val="0"/>
        <w:pageBreakBefore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 xml:space="preserve"> （采购人名称）</w:t>
      </w:r>
    </w:p>
    <w:p w14:paraId="661BC3F3">
      <w:pPr>
        <w:keepNext w:val="0"/>
        <w:keepLines w:val="0"/>
        <w:pageBreakBefore w:val="0"/>
        <w:kinsoku/>
        <w:wordWrap/>
        <w:overflowPunct/>
        <w:topLinePunct w:val="0"/>
        <w:autoSpaceDE/>
        <w:autoSpaceDN/>
        <w:bidi w:val="0"/>
        <w:adjustRightInd/>
        <w:snapToGrid/>
        <w:spacing w:line="7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我公司收到贵单位</w:t>
      </w:r>
      <w:r>
        <w:rPr>
          <w:rFonts w:hint="eastAsia" w:ascii="宋体" w:hAnsi="宋体" w:eastAsia="宋体" w:cs="宋体"/>
          <w:color w:val="000000"/>
          <w:sz w:val="28"/>
          <w:szCs w:val="28"/>
          <w:u w:val="single"/>
        </w:rPr>
        <w:t xml:space="preserve">                </w:t>
      </w:r>
      <w:r>
        <w:rPr>
          <w:rFonts w:hint="eastAsia" w:ascii="宋体" w:hAnsi="宋体" w:cs="宋体"/>
          <w:color w:val="000000"/>
          <w:sz w:val="28"/>
          <w:szCs w:val="28"/>
          <w:lang w:eastAsia="zh-CN"/>
        </w:rPr>
        <w:t>项目</w:t>
      </w:r>
      <w:r>
        <w:rPr>
          <w:rFonts w:hint="eastAsia" w:ascii="宋体" w:hAnsi="宋体" w:eastAsia="宋体" w:cs="宋体"/>
          <w:color w:val="000000"/>
          <w:sz w:val="28"/>
          <w:szCs w:val="28"/>
        </w:rPr>
        <w:t>竞争性磋商（项目编号：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）的磋商文件，经详细研究，我们决定参加该项目的磋商活动。为此，我方郑重声明以下内容，并负法律责任。</w:t>
      </w:r>
    </w:p>
    <w:p w14:paraId="5156DF82">
      <w:pPr>
        <w:keepNext w:val="0"/>
        <w:keepLines w:val="0"/>
        <w:pageBreakBefore w:val="0"/>
        <w:kinsoku/>
        <w:wordWrap/>
        <w:overflowPunct/>
        <w:topLinePunct w:val="0"/>
        <w:autoSpaceDE/>
        <w:autoSpaceDN/>
        <w:bidi w:val="0"/>
        <w:adjustRightInd/>
        <w:snapToGrid/>
        <w:spacing w:line="7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1.本项目我公司以自己的名义参加</w:t>
      </w:r>
      <w:r>
        <w:rPr>
          <w:rFonts w:hint="eastAsia" w:ascii="宋体" w:hAnsi="宋体" w:cs="宋体"/>
          <w:color w:val="000000"/>
          <w:sz w:val="28"/>
          <w:szCs w:val="28"/>
          <w:lang w:eastAsia="zh-CN"/>
        </w:rPr>
        <w:t>磋商</w:t>
      </w:r>
      <w:r>
        <w:rPr>
          <w:rFonts w:hint="eastAsia" w:ascii="宋体" w:hAnsi="宋体" w:eastAsia="宋体" w:cs="宋体"/>
          <w:color w:val="000000"/>
          <w:sz w:val="28"/>
          <w:szCs w:val="28"/>
        </w:rPr>
        <w:t>，不存在联合体</w:t>
      </w:r>
      <w:r>
        <w:rPr>
          <w:rFonts w:hint="eastAsia" w:ascii="宋体" w:hAnsi="宋体" w:cs="宋体"/>
          <w:color w:val="000000"/>
          <w:sz w:val="28"/>
          <w:szCs w:val="28"/>
          <w:lang w:eastAsia="zh-CN"/>
        </w:rPr>
        <w:t>磋商</w:t>
      </w:r>
      <w:r>
        <w:rPr>
          <w:rFonts w:hint="eastAsia" w:ascii="宋体" w:hAnsi="宋体" w:eastAsia="宋体" w:cs="宋体"/>
          <w:color w:val="000000"/>
          <w:sz w:val="28"/>
          <w:szCs w:val="28"/>
        </w:rPr>
        <w:t>的情况。</w:t>
      </w:r>
    </w:p>
    <w:p w14:paraId="1D942685">
      <w:pPr>
        <w:pStyle w:val="30"/>
        <w:keepNext w:val="0"/>
        <w:keepLines w:val="0"/>
        <w:pageBreakBefore w:val="0"/>
        <w:kinsoku/>
        <w:wordWrap/>
        <w:overflowPunct/>
        <w:topLinePunct w:val="0"/>
        <w:autoSpaceDE/>
        <w:autoSpaceDN/>
        <w:bidi w:val="0"/>
        <w:adjustRightInd/>
        <w:snapToGrid/>
        <w:spacing w:before="0" w:beforeAutospacing="0" w:after="0" w:afterAutospacing="0" w:line="7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2.我公司愿按《中华人民共和国</w:t>
      </w:r>
      <w:r>
        <w:rPr>
          <w:rFonts w:hint="eastAsia" w:eastAsia="宋体" w:cs="宋体"/>
          <w:color w:val="000000"/>
          <w:sz w:val="28"/>
          <w:szCs w:val="28"/>
          <w:lang w:val="en-US" w:eastAsia="zh-CN"/>
        </w:rPr>
        <w:t>民法典</w:t>
      </w:r>
      <w:r>
        <w:rPr>
          <w:rFonts w:hint="eastAsia" w:ascii="宋体" w:hAnsi="宋体" w:eastAsia="宋体" w:cs="宋体"/>
          <w:color w:val="000000"/>
          <w:sz w:val="28"/>
          <w:szCs w:val="28"/>
        </w:rPr>
        <w:t>》履行自己的全部责任。</w:t>
      </w:r>
    </w:p>
    <w:p w14:paraId="4E9BC074">
      <w:pPr>
        <w:pStyle w:val="30"/>
        <w:keepNext w:val="0"/>
        <w:keepLines w:val="0"/>
        <w:pageBreakBefore w:val="0"/>
        <w:kinsoku/>
        <w:wordWrap/>
        <w:overflowPunct/>
        <w:topLinePunct w:val="0"/>
        <w:autoSpaceDE/>
        <w:autoSpaceDN/>
        <w:bidi w:val="0"/>
        <w:adjustRightInd/>
        <w:snapToGrid/>
        <w:spacing w:before="0" w:beforeAutospacing="0" w:after="0" w:afterAutospacing="0" w:line="7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特此声明。</w:t>
      </w:r>
    </w:p>
    <w:p w14:paraId="7B57C2CB">
      <w:pPr>
        <w:pStyle w:val="30"/>
        <w:keepNext w:val="0"/>
        <w:keepLines w:val="0"/>
        <w:pageBreakBefore w:val="0"/>
        <w:kinsoku/>
        <w:wordWrap/>
        <w:overflowPunct/>
        <w:topLinePunct w:val="0"/>
        <w:autoSpaceDE/>
        <w:autoSpaceDN/>
        <w:bidi w:val="0"/>
        <w:adjustRightInd/>
        <w:snapToGrid/>
        <w:spacing w:before="0" w:beforeAutospacing="0" w:after="0" w:afterAutospacing="0" w:line="700" w:lineRule="exact"/>
        <w:ind w:firstLine="560" w:firstLineChars="200"/>
        <w:textAlignment w:val="auto"/>
        <w:rPr>
          <w:rFonts w:hint="eastAsia" w:ascii="宋体" w:hAnsi="宋体" w:eastAsia="宋体" w:cs="宋体"/>
          <w:color w:val="000000"/>
          <w:sz w:val="28"/>
          <w:szCs w:val="28"/>
        </w:rPr>
      </w:pPr>
    </w:p>
    <w:p w14:paraId="6553442C">
      <w:pPr>
        <w:pStyle w:val="30"/>
        <w:keepNext w:val="0"/>
        <w:keepLines w:val="0"/>
        <w:pageBreakBefore w:val="0"/>
        <w:kinsoku/>
        <w:wordWrap/>
        <w:overflowPunct/>
        <w:topLinePunct w:val="0"/>
        <w:autoSpaceDE/>
        <w:autoSpaceDN/>
        <w:bidi w:val="0"/>
        <w:adjustRightInd/>
        <w:snapToGrid/>
        <w:spacing w:before="0" w:beforeAutospacing="0" w:after="0" w:afterAutospacing="0" w:line="700" w:lineRule="exact"/>
        <w:ind w:firstLine="560" w:firstLineChars="200"/>
        <w:textAlignment w:val="auto"/>
        <w:rPr>
          <w:rFonts w:hint="eastAsia" w:ascii="宋体" w:hAnsi="宋体" w:eastAsia="宋体" w:cs="宋体"/>
          <w:color w:val="000000"/>
          <w:sz w:val="28"/>
          <w:szCs w:val="28"/>
        </w:rPr>
      </w:pPr>
    </w:p>
    <w:p w14:paraId="5504E78C">
      <w:pPr>
        <w:pStyle w:val="30"/>
        <w:keepNext w:val="0"/>
        <w:keepLines w:val="0"/>
        <w:pageBreakBefore w:val="0"/>
        <w:kinsoku/>
        <w:wordWrap/>
        <w:overflowPunct/>
        <w:topLinePunct w:val="0"/>
        <w:autoSpaceDE/>
        <w:autoSpaceDN/>
        <w:bidi w:val="0"/>
        <w:adjustRightInd/>
        <w:snapToGrid/>
        <w:spacing w:before="0" w:beforeAutospacing="0" w:after="0" w:afterAutospacing="0" w:line="700" w:lineRule="exact"/>
        <w:ind w:firstLine="560" w:firstLineChars="200"/>
        <w:textAlignment w:val="auto"/>
        <w:rPr>
          <w:rFonts w:hint="eastAsia" w:ascii="宋体" w:hAnsi="宋体" w:eastAsia="宋体" w:cs="宋体"/>
          <w:color w:val="000000"/>
          <w:sz w:val="28"/>
          <w:szCs w:val="28"/>
        </w:rPr>
      </w:pPr>
    </w:p>
    <w:p w14:paraId="6B311670">
      <w:pPr>
        <w:pStyle w:val="30"/>
        <w:keepNext w:val="0"/>
        <w:keepLines w:val="0"/>
        <w:pageBreakBefore w:val="0"/>
        <w:kinsoku/>
        <w:wordWrap/>
        <w:overflowPunct/>
        <w:topLinePunct w:val="0"/>
        <w:autoSpaceDE/>
        <w:autoSpaceDN/>
        <w:bidi w:val="0"/>
        <w:adjustRightInd/>
        <w:snapToGrid/>
        <w:spacing w:before="0" w:beforeAutospacing="0" w:after="0" w:afterAutospacing="0" w:line="700" w:lineRule="exact"/>
        <w:textAlignment w:val="auto"/>
        <w:rPr>
          <w:rFonts w:hint="eastAsia" w:ascii="宋体" w:hAnsi="宋体" w:eastAsia="宋体" w:cs="宋体"/>
          <w:color w:val="000000"/>
          <w:sz w:val="28"/>
          <w:szCs w:val="28"/>
        </w:rPr>
      </w:pPr>
    </w:p>
    <w:bookmarkEnd w:id="342"/>
    <w:p w14:paraId="35C40EDC">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b/>
          <w:bCs/>
          <w:color w:val="000000"/>
        </w:rPr>
      </w:pP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5908715C">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08C0A23C">
      <w:pPr>
        <w:spacing w:line="360" w:lineRule="auto"/>
        <w:ind w:firstLine="562" w:firstLineChars="200"/>
        <w:rPr>
          <w:rFonts w:ascii="宋体" w:hAnsi="宋体" w:cs="宋体"/>
          <w:bCs/>
          <w:sz w:val="28"/>
          <w:szCs w:val="28"/>
        </w:rPr>
      </w:pPr>
      <w:r>
        <w:rPr>
          <w:rFonts w:hint="eastAsia" w:ascii="宋体" w:hAnsi="宋体" w:eastAsia="宋体" w:cs="宋体"/>
          <w:b/>
          <w:bCs/>
          <w:color w:val="000000"/>
          <w:sz w:val="28"/>
          <w:szCs w:val="28"/>
        </w:rPr>
        <w:t>日    期：  年  月  日</w:t>
      </w:r>
    </w:p>
    <w:p w14:paraId="38FFD537">
      <w:pPr>
        <w:spacing w:line="360" w:lineRule="auto"/>
        <w:ind w:firstLine="562" w:firstLineChars="200"/>
        <w:rPr>
          <w:rFonts w:ascii="宋体" w:hAnsi="宋体" w:cs="宋体"/>
          <w:b/>
          <w:color w:val="000000"/>
          <w:sz w:val="28"/>
          <w:szCs w:val="28"/>
        </w:rPr>
      </w:pPr>
    </w:p>
    <w:p w14:paraId="364B5C20">
      <w:pPr>
        <w:spacing w:line="360" w:lineRule="auto"/>
        <w:rPr>
          <w:rFonts w:ascii="宋体" w:hAnsi="宋体" w:cs="宋体"/>
          <w:color w:val="000000"/>
          <w:sz w:val="28"/>
          <w:szCs w:val="28"/>
        </w:rPr>
      </w:pPr>
    </w:p>
    <w:bookmarkEnd w:id="343"/>
    <w:bookmarkEnd w:id="344"/>
    <w:bookmarkEnd w:id="345"/>
    <w:bookmarkEnd w:id="346"/>
    <w:bookmarkEnd w:id="347"/>
    <w:bookmarkEnd w:id="348"/>
    <w:bookmarkEnd w:id="349"/>
    <w:p w14:paraId="7BA6883D">
      <w:pPr>
        <w:pStyle w:val="16"/>
        <w:jc w:val="left"/>
        <w:rPr>
          <w:rFonts w:hint="eastAsia" w:ascii="宋体" w:hAnsi="宋体" w:eastAsia="宋体" w:cs="宋体"/>
          <w:b/>
          <w:color w:val="000000"/>
          <w:sz w:val="24"/>
          <w:lang w:val="en-US" w:eastAsia="zh-CN"/>
        </w:rPr>
      </w:pPr>
      <w:bookmarkStart w:id="350" w:name="_Toc10352"/>
      <w:bookmarkStart w:id="351" w:name="_Toc500323121"/>
      <w:r>
        <w:rPr>
          <w:rFonts w:ascii="宋体" w:hAnsi="宋体" w:cs="宋体"/>
          <w:color w:val="000000"/>
          <w:sz w:val="28"/>
          <w:szCs w:val="28"/>
        </w:rPr>
        <w:br w:type="page"/>
      </w:r>
      <w:r>
        <w:rPr>
          <w:rFonts w:hint="eastAsia" w:ascii="宋体" w:hAnsi="宋体" w:eastAsia="宋体" w:cs="宋体"/>
          <w:b/>
          <w:color w:val="000000"/>
          <w:sz w:val="28"/>
          <w:szCs w:val="28"/>
        </w:rPr>
        <w:t>附件</w:t>
      </w:r>
      <w:r>
        <w:rPr>
          <w:rFonts w:hint="eastAsia" w:ascii="宋体" w:hAnsi="宋体" w:eastAsia="宋体" w:cs="宋体"/>
          <w:b/>
          <w:color w:val="000000"/>
          <w:sz w:val="28"/>
          <w:szCs w:val="28"/>
          <w:lang w:val="en-US" w:eastAsia="zh-CN"/>
        </w:rPr>
        <w:t>6</w:t>
      </w:r>
    </w:p>
    <w:p w14:paraId="14C5D9D6">
      <w:pPr>
        <w:rPr>
          <w:rFonts w:hint="eastAsia" w:ascii="宋体" w:hAnsi="宋体" w:eastAsia="宋体" w:cs="宋体"/>
          <w:b/>
          <w:color w:val="000000"/>
          <w:sz w:val="24"/>
          <w:lang w:val="en-US" w:eastAsia="zh-CN"/>
        </w:rPr>
      </w:pPr>
    </w:p>
    <w:p w14:paraId="1AB2C2FE">
      <w:pPr>
        <w:jc w:val="center"/>
        <w:rPr>
          <w:rFonts w:hint="eastAsia"/>
          <w:b/>
          <w:bCs/>
          <w:sz w:val="28"/>
          <w:szCs w:val="28"/>
        </w:rPr>
      </w:pPr>
      <w:r>
        <w:rPr>
          <w:rFonts w:hint="eastAsia"/>
          <w:b/>
          <w:bCs/>
          <w:sz w:val="28"/>
          <w:szCs w:val="28"/>
        </w:rPr>
        <w:t>控股管理关系承诺书</w:t>
      </w:r>
    </w:p>
    <w:p w14:paraId="2D18CB3C">
      <w:pPr>
        <w:jc w:val="center"/>
        <w:rPr>
          <w:rFonts w:hint="eastAsia"/>
        </w:rPr>
      </w:pPr>
    </w:p>
    <w:p w14:paraId="0E50F932">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 xml:space="preserve">  （采购人名称）</w:t>
      </w:r>
    </w:p>
    <w:p w14:paraId="783E37F1">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我公司参加贵单位组织的</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sz w:val="28"/>
          <w:szCs w:val="28"/>
          <w:u w:val="single"/>
          <w:lang w:eastAsia="zh-CN"/>
        </w:rPr>
        <w:t>（</w:t>
      </w:r>
      <w:r>
        <w:rPr>
          <w:rFonts w:hint="eastAsia" w:ascii="宋体" w:hAnsi="宋体" w:eastAsia="宋体" w:cs="宋体"/>
          <w:sz w:val="28"/>
          <w:szCs w:val="28"/>
          <w:u w:val="single"/>
          <w:lang w:val="en-US" w:eastAsia="zh-CN"/>
        </w:rPr>
        <w:t>项目名称</w:t>
      </w:r>
      <w:r>
        <w:rPr>
          <w:rFonts w:hint="eastAsia" w:ascii="宋体" w:hAnsi="宋体" w:eastAsia="宋体" w:cs="宋体"/>
          <w:sz w:val="28"/>
          <w:szCs w:val="28"/>
          <w:u w:val="single"/>
          <w:lang w:eastAsia="zh-CN"/>
        </w:rPr>
        <w:t>）</w:t>
      </w:r>
      <w:r>
        <w:rPr>
          <w:rFonts w:hint="eastAsia" w:ascii="宋体" w:hAnsi="宋体" w:eastAsia="宋体" w:cs="宋体"/>
          <w:sz w:val="28"/>
          <w:szCs w:val="28"/>
          <w:u w:val="single"/>
          <w:lang w:val="en-US" w:eastAsia="zh-CN"/>
        </w:rPr>
        <w:t xml:space="preserve"> </w:t>
      </w:r>
      <w:r>
        <w:rPr>
          <w:rFonts w:hint="eastAsia" w:ascii="宋体" w:hAnsi="宋体" w:eastAsia="宋体" w:cs="宋体"/>
          <w:color w:val="000000"/>
          <w:sz w:val="28"/>
          <w:szCs w:val="28"/>
        </w:rPr>
        <w:t>（项目编号：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）的投标，现我公司向贵单位承诺：</w:t>
      </w:r>
    </w:p>
    <w:p w14:paraId="3639DD5E">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我公司郑重承诺，我公司参加此次项目的投标，不存在单位负责人为同一人或直接控股、管理关系。如有虚假或隐瞒，我公司愿承担一切后果。</w:t>
      </w:r>
    </w:p>
    <w:p w14:paraId="04FE29E0">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特此声明！</w:t>
      </w:r>
    </w:p>
    <w:p w14:paraId="0A76065C">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rPr>
      </w:pPr>
    </w:p>
    <w:p w14:paraId="762677E2">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rPr>
      </w:pPr>
    </w:p>
    <w:p w14:paraId="6E0ED263">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rPr>
      </w:pPr>
    </w:p>
    <w:p w14:paraId="428214F5">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b/>
          <w:bCs/>
          <w:color w:val="000000"/>
        </w:rPr>
      </w:pP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19BA9D3B">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60478893">
      <w:pPr>
        <w:spacing w:line="360" w:lineRule="auto"/>
        <w:ind w:firstLine="562" w:firstLineChars="200"/>
        <w:jc w:val="left"/>
        <w:rPr>
          <w:rFonts w:hint="eastAsia" w:ascii="宋体" w:hAnsi="宋体" w:cs="宋体"/>
          <w:b/>
          <w:color w:val="000000"/>
          <w:sz w:val="28"/>
          <w:szCs w:val="28"/>
          <w:lang w:val="en-US" w:eastAsia="zh-CN"/>
        </w:rPr>
      </w:pPr>
      <w:r>
        <w:rPr>
          <w:rFonts w:hint="eastAsia" w:ascii="宋体" w:hAnsi="宋体" w:eastAsia="宋体" w:cs="宋体"/>
          <w:b/>
          <w:bCs/>
          <w:color w:val="000000"/>
          <w:sz w:val="28"/>
          <w:szCs w:val="28"/>
        </w:rPr>
        <w:t>日    期：  年  月  日</w:t>
      </w:r>
    </w:p>
    <w:p w14:paraId="1632DA07">
      <w:pPr>
        <w:pStyle w:val="19"/>
        <w:rPr>
          <w:rFonts w:hint="eastAsia"/>
          <w:lang w:eastAsia="zh-CN"/>
        </w:rPr>
      </w:pPr>
    </w:p>
    <w:p w14:paraId="388BD5CD">
      <w:pPr>
        <w:keepNext w:val="0"/>
        <w:keepLines w:val="0"/>
        <w:pageBreakBefore w:val="0"/>
        <w:widowControl w:val="0"/>
        <w:kinsoku/>
        <w:wordWrap/>
        <w:overflowPunct w:val="0"/>
        <w:topLinePunct w:val="0"/>
        <w:autoSpaceDE/>
        <w:autoSpaceDN/>
        <w:bidi w:val="0"/>
        <w:adjustRightInd/>
        <w:snapToGrid/>
        <w:spacing w:line="480" w:lineRule="auto"/>
        <w:jc w:val="center"/>
        <w:textAlignment w:val="auto"/>
        <w:rPr>
          <w:rFonts w:hint="eastAsia" w:ascii="宋体" w:hAnsi="宋体"/>
          <w:b/>
          <w:bCs/>
          <w:color w:val="000000" w:themeColor="text1"/>
          <w:sz w:val="28"/>
          <w:szCs w:val="28"/>
          <w14:textFill>
            <w14:solidFill>
              <w14:schemeClr w14:val="tx1"/>
            </w14:solidFill>
          </w14:textFill>
        </w:rPr>
      </w:pPr>
    </w:p>
    <w:p w14:paraId="4A8D3E91">
      <w:pPr>
        <w:keepNext w:val="0"/>
        <w:keepLines w:val="0"/>
        <w:pageBreakBefore w:val="0"/>
        <w:widowControl w:val="0"/>
        <w:kinsoku/>
        <w:wordWrap/>
        <w:overflowPunct w:val="0"/>
        <w:topLinePunct w:val="0"/>
        <w:autoSpaceDE/>
        <w:autoSpaceDN/>
        <w:bidi w:val="0"/>
        <w:adjustRightInd/>
        <w:snapToGrid/>
        <w:spacing w:line="480" w:lineRule="auto"/>
        <w:jc w:val="center"/>
        <w:textAlignment w:val="auto"/>
        <w:rPr>
          <w:rFonts w:hint="eastAsia" w:ascii="宋体" w:hAnsi="宋体"/>
          <w:b/>
          <w:bCs/>
          <w:color w:val="000000" w:themeColor="text1"/>
          <w:sz w:val="28"/>
          <w:szCs w:val="28"/>
          <w14:textFill>
            <w14:solidFill>
              <w14:schemeClr w14:val="tx1"/>
            </w14:solidFill>
          </w14:textFill>
        </w:rPr>
      </w:pPr>
    </w:p>
    <w:p w14:paraId="2CF9DCA5">
      <w:pPr>
        <w:keepNext w:val="0"/>
        <w:keepLines w:val="0"/>
        <w:pageBreakBefore w:val="0"/>
        <w:widowControl w:val="0"/>
        <w:kinsoku/>
        <w:wordWrap/>
        <w:overflowPunct w:val="0"/>
        <w:topLinePunct w:val="0"/>
        <w:autoSpaceDE/>
        <w:autoSpaceDN/>
        <w:bidi w:val="0"/>
        <w:adjustRightInd/>
        <w:snapToGrid/>
        <w:spacing w:line="480" w:lineRule="auto"/>
        <w:jc w:val="center"/>
        <w:textAlignment w:val="auto"/>
        <w:rPr>
          <w:rFonts w:hint="eastAsia" w:ascii="宋体" w:hAnsi="宋体"/>
          <w:b/>
          <w:bCs/>
          <w:color w:val="000000" w:themeColor="text1"/>
          <w:sz w:val="28"/>
          <w:szCs w:val="28"/>
          <w14:textFill>
            <w14:solidFill>
              <w14:schemeClr w14:val="tx1"/>
            </w14:solidFill>
          </w14:textFill>
        </w:rPr>
      </w:pPr>
    </w:p>
    <w:p w14:paraId="3B347EE7">
      <w:pPr>
        <w:keepNext w:val="0"/>
        <w:keepLines w:val="0"/>
        <w:pageBreakBefore w:val="0"/>
        <w:widowControl w:val="0"/>
        <w:kinsoku/>
        <w:wordWrap/>
        <w:overflowPunct w:val="0"/>
        <w:topLinePunct w:val="0"/>
        <w:autoSpaceDE/>
        <w:autoSpaceDN/>
        <w:bidi w:val="0"/>
        <w:adjustRightInd/>
        <w:snapToGrid/>
        <w:spacing w:line="480" w:lineRule="auto"/>
        <w:jc w:val="center"/>
        <w:textAlignment w:val="auto"/>
        <w:rPr>
          <w:rFonts w:hint="eastAsia" w:ascii="宋体" w:hAnsi="宋体"/>
          <w:b/>
          <w:bCs/>
          <w:color w:val="000000" w:themeColor="text1"/>
          <w:sz w:val="28"/>
          <w:szCs w:val="28"/>
          <w14:textFill>
            <w14:solidFill>
              <w14:schemeClr w14:val="tx1"/>
            </w14:solidFill>
          </w14:textFill>
        </w:rPr>
      </w:pPr>
    </w:p>
    <w:p w14:paraId="6E6F542F">
      <w:pPr>
        <w:keepNext w:val="0"/>
        <w:keepLines w:val="0"/>
        <w:pageBreakBefore w:val="0"/>
        <w:widowControl w:val="0"/>
        <w:kinsoku/>
        <w:wordWrap/>
        <w:overflowPunct w:val="0"/>
        <w:topLinePunct w:val="0"/>
        <w:autoSpaceDE/>
        <w:autoSpaceDN/>
        <w:bidi w:val="0"/>
        <w:adjustRightInd/>
        <w:snapToGrid/>
        <w:spacing w:line="480" w:lineRule="auto"/>
        <w:jc w:val="center"/>
        <w:textAlignment w:val="auto"/>
        <w:rPr>
          <w:rFonts w:hint="eastAsia" w:ascii="宋体" w:hAnsi="宋体"/>
          <w:b/>
          <w:bCs/>
          <w:color w:val="000000" w:themeColor="text1"/>
          <w:sz w:val="28"/>
          <w:szCs w:val="28"/>
          <w14:textFill>
            <w14:solidFill>
              <w14:schemeClr w14:val="tx1"/>
            </w14:solidFill>
          </w14:textFill>
        </w:rPr>
      </w:pPr>
    </w:p>
    <w:p w14:paraId="112588D4">
      <w:pPr>
        <w:keepNext w:val="0"/>
        <w:keepLines w:val="0"/>
        <w:pageBreakBefore w:val="0"/>
        <w:widowControl w:val="0"/>
        <w:kinsoku/>
        <w:wordWrap/>
        <w:overflowPunct w:val="0"/>
        <w:topLinePunct w:val="0"/>
        <w:autoSpaceDE/>
        <w:autoSpaceDN/>
        <w:bidi w:val="0"/>
        <w:adjustRightInd/>
        <w:snapToGrid/>
        <w:spacing w:line="480" w:lineRule="auto"/>
        <w:jc w:val="center"/>
        <w:textAlignment w:val="auto"/>
        <w:rPr>
          <w:rFonts w:hint="eastAsia" w:ascii="宋体" w:hAnsi="宋体"/>
          <w:b/>
          <w:bCs/>
          <w:color w:val="000000" w:themeColor="text1"/>
          <w:sz w:val="28"/>
          <w:szCs w:val="28"/>
          <w14:textFill>
            <w14:solidFill>
              <w14:schemeClr w14:val="tx1"/>
            </w14:solidFill>
          </w14:textFill>
        </w:rPr>
      </w:pPr>
    </w:p>
    <w:p w14:paraId="5D5161B7">
      <w:pPr>
        <w:spacing w:line="360" w:lineRule="auto"/>
        <w:jc w:val="left"/>
        <w:rPr>
          <w:rFonts w:ascii="宋体" w:hAnsi="宋体" w:cs="宋体"/>
          <w:b/>
          <w:color w:val="000000"/>
          <w:sz w:val="28"/>
          <w:szCs w:val="28"/>
        </w:rPr>
        <w:sectPr>
          <w:footerReference r:id="rId13" w:type="default"/>
          <w:pgSz w:w="11906" w:h="16838"/>
          <w:pgMar w:top="1440" w:right="1440" w:bottom="1440" w:left="1440" w:header="851" w:footer="992" w:gutter="0"/>
          <w:pgBorders>
            <w:top w:val="none" w:sz="0" w:space="0"/>
            <w:left w:val="none" w:sz="0" w:space="0"/>
            <w:bottom w:val="none" w:sz="0" w:space="0"/>
            <w:right w:val="none" w:sz="0" w:space="0"/>
          </w:pgBorders>
          <w:cols w:space="720" w:num="1"/>
          <w:titlePg/>
          <w:docGrid w:linePitch="312" w:charSpace="0"/>
        </w:sectPr>
      </w:pPr>
    </w:p>
    <w:p w14:paraId="57A8CEBB">
      <w:pPr>
        <w:spacing w:line="360" w:lineRule="atLeast"/>
        <w:jc w:val="both"/>
        <w:rPr>
          <w:rFonts w:hint="eastAsia" w:ascii="宋体" w:hAnsi="宋体" w:cs="宋体"/>
          <w:b/>
          <w:color w:val="000000"/>
          <w:sz w:val="28"/>
          <w:szCs w:val="28"/>
          <w:lang w:val="en-US" w:eastAsia="zh-CN"/>
        </w:rPr>
      </w:pPr>
      <w:r>
        <w:rPr>
          <w:rFonts w:ascii="宋体" w:hAnsi="宋体" w:cs="宋体"/>
          <w:b/>
          <w:color w:val="000000"/>
          <w:sz w:val="28"/>
          <w:szCs w:val="28"/>
        </w:rPr>
        <w:t>附件</w:t>
      </w:r>
      <w:r>
        <w:rPr>
          <w:rFonts w:hint="eastAsia" w:ascii="宋体" w:hAnsi="宋体" w:cs="宋体"/>
          <w:b/>
          <w:color w:val="000000"/>
          <w:sz w:val="28"/>
          <w:szCs w:val="28"/>
          <w:lang w:val="en-US" w:eastAsia="zh-CN"/>
        </w:rPr>
        <w:t>7</w:t>
      </w:r>
    </w:p>
    <w:p w14:paraId="477EBCA7">
      <w:pPr>
        <w:spacing w:line="360" w:lineRule="atLeast"/>
        <w:jc w:val="center"/>
        <w:rPr>
          <w:rFonts w:hint="eastAsia" w:ascii="宋体" w:hAnsi="宋体" w:eastAsia="宋体" w:cs="Times New Roman"/>
          <w:b/>
          <w:sz w:val="32"/>
          <w:szCs w:val="32"/>
          <w:lang w:val="en-US" w:eastAsia="zh-CN"/>
        </w:rPr>
      </w:pPr>
    </w:p>
    <w:p w14:paraId="2F7785C7">
      <w:pPr>
        <w:spacing w:line="360" w:lineRule="atLeast"/>
        <w:jc w:val="center"/>
        <w:rPr>
          <w:rFonts w:hint="eastAsia" w:ascii="宋体" w:hAnsi="宋体" w:eastAsia="宋体" w:cs="Times New Roman"/>
          <w:b/>
          <w:sz w:val="32"/>
          <w:szCs w:val="32"/>
          <w:lang w:val="en-US" w:eastAsia="zh-CN"/>
        </w:rPr>
      </w:pPr>
    </w:p>
    <w:p w14:paraId="4170ED2E">
      <w:pPr>
        <w:spacing w:line="360" w:lineRule="atLeast"/>
        <w:jc w:val="center"/>
        <w:rPr>
          <w:rFonts w:hint="eastAsia" w:ascii="宋体" w:hAnsi="宋体" w:eastAsia="宋体" w:cs="Times New Roman"/>
          <w:b/>
          <w:sz w:val="32"/>
          <w:szCs w:val="32"/>
          <w:lang w:val="en-US" w:eastAsia="zh-CN"/>
        </w:rPr>
      </w:pPr>
    </w:p>
    <w:p w14:paraId="5D198C3F">
      <w:pPr>
        <w:keepNext w:val="0"/>
        <w:keepLines w:val="0"/>
        <w:pageBreakBefore w:val="0"/>
        <w:widowControl w:val="0"/>
        <w:kinsoku/>
        <w:wordWrap/>
        <w:overflowPunct w:val="0"/>
        <w:topLinePunct w:val="0"/>
        <w:autoSpaceDE/>
        <w:autoSpaceDN/>
        <w:bidi w:val="0"/>
        <w:adjustRightInd/>
        <w:snapToGrid/>
        <w:spacing w:line="480" w:lineRule="auto"/>
        <w:jc w:val="center"/>
        <w:textAlignment w:val="auto"/>
        <w:rPr>
          <w:rFonts w:asci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承诺书</w:t>
      </w:r>
    </w:p>
    <w:p w14:paraId="3F4EDD15">
      <w:pPr>
        <w:keepNext w:val="0"/>
        <w:keepLines w:val="0"/>
        <w:pageBreakBefore w:val="0"/>
        <w:widowControl w:val="0"/>
        <w:kinsoku/>
        <w:wordWrap/>
        <w:overflowPunct w:val="0"/>
        <w:topLinePunct w:val="0"/>
        <w:autoSpaceDE/>
        <w:autoSpaceDN/>
        <w:bidi w:val="0"/>
        <w:adjustRightInd/>
        <w:snapToGrid/>
        <w:spacing w:line="480" w:lineRule="auto"/>
        <w:textAlignment w:val="auto"/>
        <w:rPr>
          <w:rFonts w:ascii="宋体"/>
          <w:color w:val="000000" w:themeColor="text1"/>
          <w:sz w:val="28"/>
          <w:szCs w:val="28"/>
          <w14:textFill>
            <w14:solidFill>
              <w14:schemeClr w14:val="tx1"/>
            </w14:solidFill>
          </w14:textFill>
        </w:rPr>
      </w:pPr>
      <w:r>
        <w:rPr>
          <w:rFonts w:ascii="宋体" w:hAnsi="宋体"/>
          <w:color w:val="000000" w:themeColor="text1"/>
          <w:sz w:val="28"/>
          <w:szCs w:val="28"/>
          <w:u w:val="single"/>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w:t>
      </w:r>
      <w:r>
        <w:rPr>
          <w:rFonts w:hint="eastAsia" w:ascii="宋体" w:hAnsi="宋体"/>
          <w:color w:val="000000" w:themeColor="text1"/>
          <w:sz w:val="28"/>
          <w:szCs w:val="28"/>
          <w:lang w:eastAsia="zh-CN"/>
          <w14:textFill>
            <w14:solidFill>
              <w14:schemeClr w14:val="tx1"/>
            </w14:solidFill>
          </w14:textFill>
        </w:rPr>
        <w:t>采购人</w:t>
      </w:r>
      <w:r>
        <w:rPr>
          <w:rFonts w:hint="eastAsia" w:ascii="宋体" w:hAnsi="宋体"/>
          <w:color w:val="000000" w:themeColor="text1"/>
          <w:sz w:val="28"/>
          <w:szCs w:val="28"/>
          <w14:textFill>
            <w14:solidFill>
              <w14:schemeClr w14:val="tx1"/>
            </w14:solidFill>
          </w14:textFill>
        </w:rPr>
        <w:t>名称）：</w:t>
      </w:r>
    </w:p>
    <w:p w14:paraId="1D769FEB">
      <w:pPr>
        <w:keepNext w:val="0"/>
        <w:keepLines w:val="0"/>
        <w:pageBreakBefore w:val="0"/>
        <w:widowControl w:val="0"/>
        <w:kinsoku/>
        <w:wordWrap/>
        <w:overflowPunct w:val="0"/>
        <w:topLinePunct w:val="0"/>
        <w:autoSpaceDE/>
        <w:autoSpaceDN/>
        <w:bidi w:val="0"/>
        <w:adjustRightInd/>
        <w:snapToGrid/>
        <w:spacing w:line="480" w:lineRule="auto"/>
        <w:ind w:firstLine="560" w:firstLineChars="200"/>
        <w:textAlignment w:val="auto"/>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我方在此声明，我方拟派往</w:t>
      </w:r>
      <w:r>
        <w:rPr>
          <w:rFonts w:ascii="宋体" w:hAnsi="宋体"/>
          <w:color w:val="000000" w:themeColor="text1"/>
          <w:sz w:val="28"/>
          <w:szCs w:val="28"/>
          <w:u w:val="single"/>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（项目名称）（以下简称“本工程”）的项目经理</w:t>
      </w:r>
      <w:r>
        <w:rPr>
          <w:rFonts w:ascii="宋体" w:hAnsi="宋体"/>
          <w:color w:val="000000" w:themeColor="text1"/>
          <w:sz w:val="28"/>
          <w:szCs w:val="28"/>
          <w:u w:val="single"/>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（项目经理姓名）现阶段没有担任任何在施建设工程项目的项目经理。</w:t>
      </w:r>
    </w:p>
    <w:p w14:paraId="090AFDE4">
      <w:pPr>
        <w:overflowPunct w:val="0"/>
        <w:spacing w:line="360" w:lineRule="auto"/>
        <w:ind w:firstLine="560" w:firstLineChars="200"/>
        <w:rPr>
          <w:rFonts w:ascii="宋体"/>
          <w:color w:val="000000" w:themeColor="text1"/>
          <w:sz w:val="28"/>
          <w:szCs w:val="28"/>
          <w14:textFill>
            <w14:solidFill>
              <w14:schemeClr w14:val="tx1"/>
            </w14:solidFill>
          </w14:textFill>
        </w:rPr>
      </w:pPr>
    </w:p>
    <w:p w14:paraId="7F22DD77">
      <w:pPr>
        <w:overflowPunct w:val="0"/>
        <w:spacing w:line="360" w:lineRule="auto"/>
        <w:ind w:firstLine="560" w:firstLineChars="200"/>
        <w:rPr>
          <w:rFonts w:ascii="宋体"/>
          <w:color w:val="000000" w:themeColor="text1"/>
          <w:sz w:val="28"/>
          <w:szCs w:val="28"/>
          <w14:textFill>
            <w14:solidFill>
              <w14:schemeClr w14:val="tx1"/>
            </w14:solidFill>
          </w14:textFill>
        </w:rPr>
      </w:pPr>
    </w:p>
    <w:p w14:paraId="2E006163">
      <w:pPr>
        <w:overflowPunct w:val="0"/>
        <w:spacing w:line="360" w:lineRule="auto"/>
        <w:ind w:firstLine="560" w:firstLineChars="200"/>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特此承诺</w:t>
      </w:r>
    </w:p>
    <w:p w14:paraId="613BE1A8">
      <w:pPr>
        <w:overflowPunct w:val="0"/>
        <w:spacing w:line="360" w:lineRule="auto"/>
        <w:ind w:firstLine="560" w:firstLineChars="200"/>
        <w:rPr>
          <w:rFonts w:hint="eastAsia" w:ascii="宋体" w:hAnsi="宋体"/>
          <w:color w:val="000000" w:themeColor="text1"/>
          <w:sz w:val="28"/>
          <w:szCs w:val="28"/>
          <w14:textFill>
            <w14:solidFill>
              <w14:schemeClr w14:val="tx1"/>
            </w14:solidFill>
          </w14:textFill>
        </w:rPr>
      </w:pPr>
    </w:p>
    <w:p w14:paraId="438776D2">
      <w:pPr>
        <w:overflowPunct w:val="0"/>
        <w:spacing w:line="360" w:lineRule="auto"/>
        <w:ind w:firstLine="560" w:firstLineChars="200"/>
        <w:rPr>
          <w:rFonts w:hint="eastAsia" w:ascii="宋体" w:hAnsi="宋体"/>
          <w:color w:val="000000" w:themeColor="text1"/>
          <w:sz w:val="28"/>
          <w:szCs w:val="28"/>
          <w14:textFill>
            <w14:solidFill>
              <w14:schemeClr w14:val="tx1"/>
            </w14:solidFill>
          </w14:textFill>
        </w:rPr>
      </w:pPr>
    </w:p>
    <w:p w14:paraId="3C7D075C">
      <w:pPr>
        <w:pStyle w:val="16"/>
        <w:rPr>
          <w:rFonts w:hint="eastAsia"/>
          <w:lang w:val="en-US" w:eastAsia="zh-CN"/>
        </w:rPr>
      </w:pPr>
    </w:p>
    <w:p w14:paraId="3398BC56">
      <w:pPr>
        <w:pStyle w:val="16"/>
        <w:rPr>
          <w:rFonts w:hint="eastAsia"/>
          <w:lang w:val="en-US" w:eastAsia="zh-CN"/>
        </w:rPr>
      </w:pPr>
    </w:p>
    <w:p w14:paraId="54ADE002">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both"/>
        <w:textAlignment w:val="auto"/>
        <w:rPr>
          <w:rFonts w:hint="eastAsia"/>
          <w:b/>
          <w:bCs/>
          <w:color w:val="000000"/>
        </w:rPr>
      </w:pPr>
      <w:r>
        <w:rPr>
          <w:rFonts w:hint="eastAsia" w:ascii="宋体" w:hAnsi="宋体" w:eastAsia="宋体" w:cs="Times New Roman"/>
          <w:sz w:val="28"/>
          <w:szCs w:val="28"/>
          <w:lang w:val="en-US" w:eastAsia="zh-CN"/>
        </w:rPr>
        <w:t xml:space="preserve">                </w:t>
      </w: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5377171F">
      <w:pPr>
        <w:keepNext w:val="0"/>
        <w:keepLines w:val="0"/>
        <w:pageBreakBefore w:val="0"/>
        <w:widowControl w:val="0"/>
        <w:kinsoku/>
        <w:wordWrap/>
        <w:overflowPunct/>
        <w:topLinePunct w:val="0"/>
        <w:autoSpaceDE/>
        <w:autoSpaceDN/>
        <w:bidi w:val="0"/>
        <w:adjustRightInd/>
        <w:snapToGrid/>
        <w:spacing w:line="480" w:lineRule="auto"/>
        <w:ind w:firstLine="2811" w:firstLineChars="10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2EB904DE">
      <w:pPr>
        <w:spacing w:line="360" w:lineRule="auto"/>
        <w:ind w:firstLine="2811" w:firstLineChars="1000"/>
        <w:jc w:val="left"/>
        <w:rPr>
          <w:rFonts w:hint="eastAsia" w:ascii="宋体" w:hAnsi="宋体" w:cs="宋体"/>
          <w:b/>
          <w:color w:val="000000"/>
          <w:sz w:val="28"/>
          <w:szCs w:val="28"/>
          <w:lang w:val="en-US" w:eastAsia="zh-CN"/>
        </w:rPr>
      </w:pPr>
      <w:r>
        <w:rPr>
          <w:rFonts w:hint="eastAsia" w:ascii="宋体" w:hAnsi="宋体" w:eastAsia="宋体" w:cs="宋体"/>
          <w:b/>
          <w:bCs/>
          <w:color w:val="000000"/>
          <w:sz w:val="28"/>
          <w:szCs w:val="28"/>
        </w:rPr>
        <w:t>日    期：  年  月  日</w:t>
      </w:r>
    </w:p>
    <w:p w14:paraId="6E3F8C5B">
      <w:pPr>
        <w:spacing w:line="360" w:lineRule="auto"/>
        <w:jc w:val="left"/>
        <w:rPr>
          <w:rFonts w:hint="eastAsia" w:ascii="宋体" w:hAnsi="宋体" w:eastAsia="宋体" w:cs="宋体"/>
          <w:b/>
          <w:color w:val="000000"/>
          <w:sz w:val="28"/>
          <w:szCs w:val="28"/>
          <w:lang w:val="en-US" w:eastAsia="zh-CN"/>
        </w:rPr>
        <w:sectPr>
          <w:pgSz w:w="11906" w:h="16838"/>
          <w:pgMar w:top="1440" w:right="1440" w:bottom="1440" w:left="1440" w:header="851" w:footer="992" w:gutter="0"/>
          <w:pgBorders>
            <w:top w:val="none" w:sz="0" w:space="0"/>
            <w:left w:val="none" w:sz="0" w:space="0"/>
            <w:bottom w:val="none" w:sz="0" w:space="0"/>
            <w:right w:val="none" w:sz="0" w:space="0"/>
          </w:pgBorders>
          <w:cols w:space="720" w:num="1"/>
          <w:titlePg/>
          <w:docGrid w:linePitch="312" w:charSpace="0"/>
        </w:sectPr>
      </w:pPr>
    </w:p>
    <w:p w14:paraId="52E0DE1F">
      <w:pPr>
        <w:spacing w:line="360" w:lineRule="auto"/>
        <w:jc w:val="left"/>
        <w:rPr>
          <w:rFonts w:hint="eastAsia" w:ascii="宋体" w:hAnsi="宋体" w:eastAsia="宋体" w:cs="宋体"/>
          <w:b/>
          <w:color w:val="000000"/>
          <w:sz w:val="28"/>
          <w:szCs w:val="28"/>
          <w:lang w:val="en-US" w:eastAsia="zh-CN"/>
        </w:rPr>
      </w:pPr>
      <w:r>
        <w:rPr>
          <w:rFonts w:ascii="宋体" w:hAnsi="宋体" w:cs="宋体"/>
          <w:b/>
          <w:color w:val="000000"/>
          <w:sz w:val="28"/>
          <w:szCs w:val="28"/>
        </w:rPr>
        <w:t>附件</w:t>
      </w:r>
      <w:bookmarkEnd w:id="350"/>
      <w:bookmarkEnd w:id="351"/>
      <w:r>
        <w:rPr>
          <w:rFonts w:hint="eastAsia" w:ascii="宋体" w:hAnsi="宋体" w:cs="宋体"/>
          <w:b/>
          <w:color w:val="000000"/>
          <w:sz w:val="28"/>
          <w:szCs w:val="28"/>
          <w:lang w:val="en-US" w:eastAsia="zh-CN"/>
        </w:rPr>
        <w:t>8</w:t>
      </w:r>
    </w:p>
    <w:p w14:paraId="09ACE2DB">
      <w:pPr>
        <w:jc w:val="center"/>
        <w:rPr>
          <w:rFonts w:hint="eastAsia" w:ascii="宋体" w:hAnsi="宋体" w:eastAsia="宋体" w:cs="Times New Roman"/>
          <w:b/>
          <w:bCs/>
          <w:color w:val="auto"/>
          <w:kern w:val="2"/>
          <w:sz w:val="28"/>
          <w:szCs w:val="28"/>
          <w:highlight w:val="none"/>
          <w:lang w:val="en-US" w:eastAsia="zh-CN" w:bidi="ar-SA"/>
        </w:rPr>
      </w:pPr>
      <w:r>
        <w:rPr>
          <w:rFonts w:hint="eastAsia" w:ascii="宋体" w:hAnsi="宋体" w:eastAsia="宋体" w:cs="Times New Roman"/>
          <w:b/>
          <w:bCs/>
          <w:color w:val="auto"/>
          <w:kern w:val="2"/>
          <w:sz w:val="28"/>
          <w:szCs w:val="28"/>
          <w:highlight w:val="none"/>
          <w:lang w:val="en-US" w:eastAsia="zh-CN" w:bidi="ar-SA"/>
        </w:rPr>
        <w:t>中小企业声明函（工程）</w:t>
      </w:r>
    </w:p>
    <w:p w14:paraId="2FA6A57B">
      <w:pPr>
        <w:pStyle w:val="16"/>
        <w:spacing w:before="5"/>
        <w:rPr>
          <w:rFonts w:ascii="宋体" w:hAnsi="宋体" w:cs="宋体"/>
          <w:b/>
          <w:color w:val="auto"/>
          <w:sz w:val="24"/>
          <w:highlight w:val="none"/>
        </w:rPr>
      </w:pPr>
    </w:p>
    <w:p w14:paraId="5CB1502F">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采购活动，工程的施工单位全部为符合政策要求的中小企业</w:t>
      </w:r>
      <w:r>
        <w:rPr>
          <w:rFonts w:hint="eastAsia" w:ascii="宋体" w:hAnsi="宋体" w:cs="宋体"/>
          <w:color w:val="auto"/>
          <w:sz w:val="24"/>
          <w:szCs w:val="24"/>
          <w:highlight w:val="none"/>
          <w:lang w:eastAsia="zh-CN"/>
        </w:rPr>
        <w:t>（或者：服务全部由符合政策要求的中小企业承接）</w:t>
      </w:r>
      <w:r>
        <w:rPr>
          <w:rFonts w:hint="eastAsia" w:ascii="宋体" w:hAnsi="宋体" w:cs="宋体"/>
          <w:color w:val="auto"/>
          <w:sz w:val="24"/>
          <w:szCs w:val="24"/>
          <w:highlight w:val="none"/>
          <w:lang w:val="en-US" w:eastAsia="zh-CN"/>
        </w:rPr>
        <w:t>承建</w:t>
      </w:r>
      <w:r>
        <w:rPr>
          <w:rFonts w:hint="eastAsia" w:ascii="宋体" w:hAnsi="宋体" w:eastAsia="宋体" w:cs="宋体"/>
          <w:color w:val="auto"/>
          <w:sz w:val="24"/>
          <w:szCs w:val="24"/>
          <w:highlight w:val="none"/>
        </w:rPr>
        <w:t>。相关企业（含联合体中的中小企业、签订分包意向协议的中小企业）的具体情况如下：</w:t>
      </w:r>
    </w:p>
    <w:p w14:paraId="7847DE78">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1.（标的名称），属于（采购文件中明确的所属行业）；承建（承接）企业为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33218DEE">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404BC9EA">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1D8A6557">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3FC953D5">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4A7E0AA2">
      <w:pPr>
        <w:spacing w:line="480" w:lineRule="auto"/>
        <w:ind w:firstLine="5520" w:firstLineChars="2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 </w:t>
      </w:r>
    </w:p>
    <w:p w14:paraId="017316AF">
      <w:pPr>
        <w:spacing w:line="480" w:lineRule="auto"/>
        <w:ind w:firstLine="5520" w:firstLineChars="2300"/>
        <w:rPr>
          <w:rFonts w:hint="eastAsia" w:ascii="宋体" w:hAnsi="宋体" w:eastAsia="宋体" w:cs="宋体"/>
          <w:color w:val="auto"/>
          <w:sz w:val="24"/>
          <w:szCs w:val="24"/>
          <w:highlight w:val="none"/>
        </w:rPr>
      </w:pPr>
    </w:p>
    <w:p w14:paraId="3CA7B4C3">
      <w:pPr>
        <w:spacing w:line="480" w:lineRule="auto"/>
        <w:ind w:firstLine="5520" w:firstLineChars="2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2FCB2C1A">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注：从业人员、营业收入、资产总额填报上一年度数据，无上一年度数据的新成立企业可不填报。</w:t>
      </w:r>
    </w:p>
    <w:p w14:paraId="3EE3AAB6">
      <w:pPr>
        <w:pStyle w:val="3"/>
        <w:bidi w:val="0"/>
        <w:jc w:val="center"/>
        <w:outlineLvl w:val="0"/>
        <w:rPr>
          <w:rFonts w:hint="eastAsia"/>
          <w:sz w:val="28"/>
          <w:szCs w:val="21"/>
          <w:lang w:val="en-US" w:eastAsia="zh-CN"/>
        </w:rPr>
        <w:sectPr>
          <w:pgSz w:w="11906" w:h="16838"/>
          <w:pgMar w:top="1440" w:right="1440" w:bottom="1440" w:left="1440" w:header="851" w:footer="992" w:gutter="0"/>
          <w:pgBorders>
            <w:top w:val="none" w:sz="0" w:space="0"/>
            <w:left w:val="none" w:sz="0" w:space="0"/>
            <w:bottom w:val="none" w:sz="0" w:space="0"/>
            <w:right w:val="none" w:sz="0" w:space="0"/>
          </w:pgBorders>
          <w:cols w:space="720" w:num="1"/>
          <w:titlePg/>
          <w:docGrid w:linePitch="312" w:charSpace="0"/>
        </w:sectPr>
      </w:pPr>
    </w:p>
    <w:p w14:paraId="6EC36A37">
      <w:pPr>
        <w:pStyle w:val="3"/>
        <w:bidi w:val="0"/>
        <w:jc w:val="center"/>
        <w:outlineLvl w:val="0"/>
        <w:rPr>
          <w:rFonts w:hint="eastAsia"/>
          <w:sz w:val="28"/>
          <w:szCs w:val="21"/>
        </w:rPr>
      </w:pPr>
      <w:r>
        <w:rPr>
          <w:rFonts w:hint="eastAsia"/>
          <w:sz w:val="28"/>
          <w:szCs w:val="21"/>
          <w:lang w:val="en-US" w:eastAsia="zh-CN"/>
        </w:rPr>
        <w:t>二</w:t>
      </w:r>
      <w:r>
        <w:rPr>
          <w:rFonts w:hint="eastAsia"/>
          <w:sz w:val="28"/>
          <w:szCs w:val="21"/>
        </w:rPr>
        <w:t>、</w:t>
      </w:r>
      <w:r>
        <w:rPr>
          <w:rFonts w:hint="eastAsia"/>
          <w:sz w:val="28"/>
          <w:szCs w:val="21"/>
          <w:lang w:eastAsia="zh-CN"/>
        </w:rPr>
        <w:t>响应</w:t>
      </w:r>
      <w:r>
        <w:rPr>
          <w:rFonts w:hint="eastAsia"/>
          <w:sz w:val="28"/>
          <w:szCs w:val="21"/>
        </w:rPr>
        <w:t>函及</w:t>
      </w:r>
      <w:r>
        <w:rPr>
          <w:rFonts w:hint="eastAsia"/>
          <w:sz w:val="28"/>
          <w:szCs w:val="21"/>
          <w:lang w:eastAsia="zh-CN"/>
        </w:rPr>
        <w:t>响应</w:t>
      </w:r>
      <w:r>
        <w:rPr>
          <w:rFonts w:hint="eastAsia"/>
          <w:sz w:val="28"/>
          <w:szCs w:val="21"/>
        </w:rPr>
        <w:t>函附录</w:t>
      </w:r>
      <w:bookmarkEnd w:id="326"/>
      <w:bookmarkEnd w:id="327"/>
      <w:bookmarkEnd w:id="328"/>
      <w:bookmarkEnd w:id="329"/>
      <w:bookmarkEnd w:id="330"/>
      <w:bookmarkEnd w:id="331"/>
      <w:bookmarkEnd w:id="332"/>
      <w:bookmarkEnd w:id="333"/>
    </w:p>
    <w:p w14:paraId="58981D15">
      <w:pPr>
        <w:overflowPunct w:val="0"/>
        <w:spacing w:line="360" w:lineRule="auto"/>
        <w:jc w:val="center"/>
        <w:rPr>
          <w:rFonts w:hint="eastAsia"/>
        </w:rPr>
      </w:pPr>
      <w:r>
        <w:rPr>
          <w:rFonts w:hint="eastAsia" w:ascii="宋体" w:hAnsi="宋体" w:eastAsia="宋体" w:cs="宋体"/>
          <w:b/>
          <w:color w:val="000000"/>
          <w:sz w:val="24"/>
        </w:rPr>
        <w:t>（一）</w:t>
      </w:r>
      <w:r>
        <w:rPr>
          <w:rFonts w:hint="eastAsia" w:ascii="宋体" w:hAnsi="宋体" w:eastAsia="宋体" w:cs="宋体"/>
          <w:b/>
          <w:color w:val="000000"/>
          <w:sz w:val="24"/>
          <w:lang w:eastAsia="zh-CN"/>
        </w:rPr>
        <w:t>响应</w:t>
      </w:r>
      <w:r>
        <w:rPr>
          <w:rFonts w:hint="eastAsia" w:ascii="宋体" w:hAnsi="宋体" w:eastAsia="宋体" w:cs="宋体"/>
          <w:b/>
          <w:color w:val="000000"/>
          <w:sz w:val="24"/>
        </w:rPr>
        <w:t>函</w:t>
      </w:r>
    </w:p>
    <w:p w14:paraId="5025F211">
      <w:pPr>
        <w:keepNext w:val="0"/>
        <w:keepLines w:val="0"/>
        <w:pageBreakBefore w:val="0"/>
        <w:widowControl w:val="0"/>
        <w:kinsoku/>
        <w:wordWrap/>
        <w:overflowPunct w:val="0"/>
        <w:topLinePunct w:val="0"/>
        <w:autoSpaceDE/>
        <w:autoSpaceDN/>
        <w:bidi w:val="0"/>
        <w:adjustRightInd/>
        <w:snapToGrid/>
        <w:spacing w:line="600" w:lineRule="exact"/>
        <w:ind w:firstLine="560" w:firstLineChars="200"/>
        <w:textAlignment w:val="auto"/>
        <w:rPr>
          <w:rFonts w:hint="eastAsia" w:ascii="宋体" w:hAnsi="宋体" w:eastAsia="宋体" w:cs="宋体"/>
          <w:color w:val="000000"/>
          <w:spacing w:val="0"/>
          <w:sz w:val="28"/>
          <w:szCs w:val="28"/>
        </w:rPr>
      </w:pPr>
      <w:r>
        <w:rPr>
          <w:rFonts w:hint="eastAsia" w:ascii="宋体" w:hAnsi="宋体" w:eastAsia="宋体" w:cs="宋体"/>
          <w:color w:val="000000"/>
          <w:spacing w:val="0"/>
          <w:sz w:val="28"/>
          <w:szCs w:val="28"/>
        </w:rPr>
        <w:t>致：</w:t>
      </w:r>
      <w:r>
        <w:rPr>
          <w:rFonts w:hint="eastAsia" w:ascii="宋体" w:hAnsi="宋体" w:eastAsia="宋体" w:cs="宋体"/>
          <w:color w:val="000000"/>
          <w:spacing w:val="0"/>
          <w:sz w:val="28"/>
          <w:szCs w:val="28"/>
          <w:u w:val="single"/>
        </w:rPr>
        <w:t xml:space="preserve">                </w:t>
      </w:r>
      <w:r>
        <w:rPr>
          <w:rFonts w:hint="eastAsia" w:ascii="宋体" w:hAnsi="宋体" w:eastAsia="宋体" w:cs="宋体"/>
          <w:color w:val="000000"/>
          <w:spacing w:val="0"/>
          <w:sz w:val="28"/>
          <w:szCs w:val="28"/>
        </w:rPr>
        <w:t>（</w:t>
      </w:r>
      <w:r>
        <w:rPr>
          <w:rFonts w:hint="eastAsia" w:ascii="宋体" w:hAnsi="宋体" w:eastAsia="宋体" w:cs="宋体"/>
          <w:color w:val="000000"/>
          <w:spacing w:val="0"/>
          <w:sz w:val="28"/>
          <w:szCs w:val="28"/>
          <w:lang w:eastAsia="zh-CN"/>
        </w:rPr>
        <w:t>采购人</w:t>
      </w:r>
      <w:r>
        <w:rPr>
          <w:rFonts w:hint="eastAsia" w:ascii="宋体" w:hAnsi="宋体" w:eastAsia="宋体" w:cs="宋体"/>
          <w:color w:val="000000"/>
          <w:spacing w:val="0"/>
          <w:sz w:val="28"/>
          <w:szCs w:val="28"/>
        </w:rPr>
        <w:t>名称）</w:t>
      </w:r>
    </w:p>
    <w:p w14:paraId="4E761421">
      <w:pPr>
        <w:keepNext w:val="0"/>
        <w:keepLines w:val="0"/>
        <w:pageBreakBefore w:val="0"/>
        <w:widowControl w:val="0"/>
        <w:kinsoku/>
        <w:wordWrap/>
        <w:overflowPunct w:val="0"/>
        <w:topLinePunct w:val="0"/>
        <w:autoSpaceDE/>
        <w:autoSpaceDN/>
        <w:bidi w:val="0"/>
        <w:adjustRightInd/>
        <w:snapToGrid/>
        <w:spacing w:line="600" w:lineRule="exact"/>
        <w:ind w:firstLine="560" w:firstLineChars="200"/>
        <w:textAlignment w:val="auto"/>
        <w:rPr>
          <w:rFonts w:hint="eastAsia" w:ascii="宋体" w:hAnsi="宋体" w:eastAsia="宋体" w:cs="宋体"/>
          <w:color w:val="000000"/>
          <w:spacing w:val="0"/>
          <w:sz w:val="28"/>
          <w:szCs w:val="28"/>
        </w:rPr>
      </w:pPr>
      <w:r>
        <w:rPr>
          <w:rFonts w:hint="eastAsia" w:ascii="宋体" w:hAnsi="宋体" w:eastAsia="宋体" w:cs="宋体"/>
          <w:color w:val="000000"/>
          <w:spacing w:val="0"/>
          <w:sz w:val="28"/>
          <w:szCs w:val="28"/>
        </w:rPr>
        <w:t>在充分研究</w:t>
      </w:r>
      <w:r>
        <w:rPr>
          <w:rFonts w:hint="eastAsia" w:ascii="宋体" w:hAnsi="宋体" w:eastAsia="宋体" w:cs="宋体"/>
          <w:color w:val="000000"/>
          <w:spacing w:val="0"/>
          <w:sz w:val="28"/>
          <w:szCs w:val="28"/>
          <w:u w:val="single"/>
        </w:rPr>
        <w:t xml:space="preserve">  （项目名称）</w:t>
      </w:r>
      <w:r>
        <w:rPr>
          <w:rFonts w:hint="eastAsia" w:ascii="宋体" w:hAnsi="宋体" w:eastAsia="宋体" w:cs="宋体"/>
          <w:color w:val="000000"/>
          <w:spacing w:val="0"/>
          <w:sz w:val="28"/>
          <w:szCs w:val="28"/>
        </w:rPr>
        <w:t>（以下简称“本工程”）招标文件的全部内容后，我方兹以：</w:t>
      </w:r>
    </w:p>
    <w:p w14:paraId="663DE3AC">
      <w:pPr>
        <w:keepNext w:val="0"/>
        <w:keepLines w:val="0"/>
        <w:pageBreakBefore w:val="0"/>
        <w:widowControl w:val="0"/>
        <w:kinsoku/>
        <w:wordWrap/>
        <w:overflowPunct w:val="0"/>
        <w:topLinePunct w:val="0"/>
        <w:autoSpaceDE/>
        <w:autoSpaceDN/>
        <w:bidi w:val="0"/>
        <w:adjustRightInd/>
        <w:snapToGrid/>
        <w:spacing w:line="600" w:lineRule="exact"/>
        <w:ind w:firstLine="560" w:firstLineChars="200"/>
        <w:textAlignment w:val="auto"/>
        <w:rPr>
          <w:rFonts w:hint="eastAsia" w:ascii="宋体" w:hAnsi="宋体" w:eastAsia="宋体" w:cs="宋体"/>
          <w:color w:val="000000"/>
          <w:spacing w:val="0"/>
          <w:sz w:val="28"/>
          <w:szCs w:val="28"/>
        </w:rPr>
      </w:pPr>
      <w:r>
        <w:rPr>
          <w:rFonts w:hint="eastAsia" w:ascii="宋体" w:hAnsi="宋体" w:eastAsia="宋体" w:cs="宋体"/>
          <w:color w:val="000000"/>
          <w:spacing w:val="0"/>
          <w:sz w:val="28"/>
          <w:szCs w:val="28"/>
        </w:rPr>
        <w:t>人民币（大写）：</w:t>
      </w:r>
      <w:r>
        <w:rPr>
          <w:rFonts w:hint="eastAsia" w:ascii="宋体" w:hAnsi="宋体" w:eastAsia="宋体" w:cs="宋体"/>
          <w:color w:val="000000"/>
          <w:spacing w:val="0"/>
          <w:sz w:val="28"/>
          <w:szCs w:val="28"/>
          <w:u w:val="single"/>
        </w:rPr>
        <w:t xml:space="preserve">               </w:t>
      </w:r>
      <w:r>
        <w:rPr>
          <w:rFonts w:hint="eastAsia" w:ascii="宋体" w:hAnsi="宋体" w:eastAsia="宋体" w:cs="宋体"/>
          <w:color w:val="000000"/>
          <w:spacing w:val="0"/>
          <w:sz w:val="28"/>
          <w:szCs w:val="28"/>
        </w:rPr>
        <w:t>元</w:t>
      </w:r>
    </w:p>
    <w:p w14:paraId="4F0E1E85">
      <w:pPr>
        <w:keepNext w:val="0"/>
        <w:keepLines w:val="0"/>
        <w:pageBreakBefore w:val="0"/>
        <w:widowControl w:val="0"/>
        <w:kinsoku/>
        <w:wordWrap/>
        <w:overflowPunct w:val="0"/>
        <w:topLinePunct w:val="0"/>
        <w:autoSpaceDE/>
        <w:autoSpaceDN/>
        <w:bidi w:val="0"/>
        <w:adjustRightInd/>
        <w:snapToGrid/>
        <w:spacing w:line="600" w:lineRule="exact"/>
        <w:ind w:firstLine="560" w:firstLineChars="200"/>
        <w:textAlignment w:val="auto"/>
        <w:rPr>
          <w:rFonts w:hint="eastAsia" w:ascii="宋体" w:hAnsi="宋体" w:eastAsia="宋体" w:cs="宋体"/>
          <w:color w:val="000000"/>
          <w:spacing w:val="0"/>
          <w:sz w:val="28"/>
          <w:szCs w:val="28"/>
        </w:rPr>
      </w:pPr>
      <w:r>
        <w:rPr>
          <w:rFonts w:hint="eastAsia" w:ascii="宋体" w:hAnsi="宋体" w:eastAsia="宋体" w:cs="宋体"/>
          <w:color w:val="000000"/>
          <w:spacing w:val="0"/>
          <w:sz w:val="28"/>
          <w:szCs w:val="28"/>
        </w:rPr>
        <w:t>RMB￥：</w:t>
      </w:r>
      <w:r>
        <w:rPr>
          <w:rFonts w:hint="eastAsia" w:ascii="宋体" w:hAnsi="宋体" w:eastAsia="宋体" w:cs="宋体"/>
          <w:color w:val="000000"/>
          <w:spacing w:val="0"/>
          <w:sz w:val="28"/>
          <w:szCs w:val="28"/>
          <w:u w:val="single"/>
        </w:rPr>
        <w:t xml:space="preserve">       </w:t>
      </w:r>
      <w:r>
        <w:rPr>
          <w:rFonts w:hint="eastAsia" w:ascii="宋体" w:hAnsi="宋体" w:cs="宋体"/>
          <w:color w:val="000000"/>
          <w:spacing w:val="0"/>
          <w:sz w:val="28"/>
          <w:szCs w:val="28"/>
          <w:u w:val="single"/>
          <w:lang w:val="en-US" w:eastAsia="zh-CN"/>
        </w:rPr>
        <w:t xml:space="preserve">   </w:t>
      </w:r>
      <w:r>
        <w:rPr>
          <w:rFonts w:hint="eastAsia" w:ascii="宋体" w:hAnsi="宋体" w:eastAsia="宋体" w:cs="宋体"/>
          <w:color w:val="000000"/>
          <w:spacing w:val="0"/>
          <w:sz w:val="28"/>
          <w:szCs w:val="28"/>
          <w:u w:val="single"/>
        </w:rPr>
        <w:t xml:space="preserve"> </w:t>
      </w:r>
      <w:r>
        <w:rPr>
          <w:rFonts w:hint="eastAsia" w:ascii="宋体" w:hAnsi="宋体" w:eastAsia="宋体" w:cs="宋体"/>
          <w:color w:val="000000"/>
          <w:spacing w:val="0"/>
          <w:sz w:val="28"/>
          <w:szCs w:val="28"/>
        </w:rPr>
        <w:t>元的</w:t>
      </w:r>
      <w:r>
        <w:rPr>
          <w:rFonts w:hint="eastAsia" w:ascii="宋体" w:hAnsi="宋体" w:cs="宋体"/>
          <w:color w:val="000000"/>
          <w:spacing w:val="0"/>
          <w:sz w:val="28"/>
          <w:szCs w:val="28"/>
          <w:lang w:val="en-US" w:eastAsia="zh-CN"/>
        </w:rPr>
        <w:t>磋商</w:t>
      </w:r>
      <w:r>
        <w:rPr>
          <w:rFonts w:hint="eastAsia" w:ascii="宋体" w:hAnsi="宋体" w:eastAsia="宋体" w:cs="宋体"/>
          <w:color w:val="000000"/>
          <w:spacing w:val="0"/>
          <w:sz w:val="28"/>
          <w:szCs w:val="28"/>
        </w:rPr>
        <w:t>价格和按合同约定有权得到的其它金额，并严格按照合同约定，施工、竣工和交付本工程并维修其中的任何缺陷。</w:t>
      </w:r>
    </w:p>
    <w:p w14:paraId="0D66C651">
      <w:pPr>
        <w:keepNext w:val="0"/>
        <w:keepLines w:val="0"/>
        <w:pageBreakBefore w:val="0"/>
        <w:widowControl w:val="0"/>
        <w:kinsoku/>
        <w:wordWrap/>
        <w:overflowPunct w:val="0"/>
        <w:topLinePunct w:val="0"/>
        <w:autoSpaceDE/>
        <w:autoSpaceDN/>
        <w:bidi w:val="0"/>
        <w:adjustRightInd/>
        <w:snapToGrid/>
        <w:spacing w:line="600" w:lineRule="exact"/>
        <w:ind w:firstLine="560" w:firstLineChars="200"/>
        <w:textAlignment w:val="auto"/>
        <w:rPr>
          <w:rFonts w:hint="eastAsia" w:ascii="宋体" w:hAnsi="宋体" w:eastAsia="宋体" w:cs="宋体"/>
          <w:color w:val="000000"/>
          <w:spacing w:val="0"/>
          <w:sz w:val="28"/>
          <w:szCs w:val="28"/>
        </w:rPr>
      </w:pPr>
      <w:r>
        <w:rPr>
          <w:rFonts w:hint="eastAsia" w:ascii="宋体" w:hAnsi="宋体" w:eastAsia="宋体" w:cs="宋体"/>
          <w:color w:val="000000"/>
          <w:spacing w:val="0"/>
          <w:sz w:val="28"/>
          <w:szCs w:val="28"/>
        </w:rPr>
        <w:t>如果我方</w:t>
      </w:r>
      <w:r>
        <w:rPr>
          <w:rFonts w:hint="eastAsia" w:ascii="宋体" w:hAnsi="宋体" w:eastAsia="宋体" w:cs="宋体"/>
          <w:color w:val="000000"/>
          <w:spacing w:val="0"/>
          <w:sz w:val="28"/>
          <w:szCs w:val="28"/>
          <w:lang w:eastAsia="zh-CN"/>
        </w:rPr>
        <w:t>成交</w:t>
      </w:r>
      <w:r>
        <w:rPr>
          <w:rFonts w:hint="eastAsia" w:ascii="宋体" w:hAnsi="宋体" w:eastAsia="宋体" w:cs="宋体"/>
          <w:color w:val="000000"/>
          <w:spacing w:val="0"/>
          <w:sz w:val="28"/>
          <w:szCs w:val="28"/>
        </w:rPr>
        <w:t>，我方保证在</w:t>
      </w:r>
      <w:r>
        <w:rPr>
          <w:rFonts w:hint="eastAsia" w:ascii="宋体" w:hAnsi="宋体" w:eastAsia="宋体" w:cs="宋体"/>
          <w:color w:val="000000"/>
          <w:spacing w:val="0"/>
          <w:sz w:val="28"/>
          <w:szCs w:val="28"/>
          <w:u w:val="single"/>
        </w:rPr>
        <w:t>按照合同约定的开工日期</w:t>
      </w:r>
      <w:r>
        <w:rPr>
          <w:rFonts w:hint="eastAsia" w:ascii="宋体" w:hAnsi="宋体" w:eastAsia="宋体" w:cs="宋体"/>
          <w:color w:val="000000"/>
          <w:spacing w:val="0"/>
          <w:sz w:val="28"/>
          <w:szCs w:val="28"/>
        </w:rPr>
        <w:t>开始本工程，</w:t>
      </w:r>
      <w:r>
        <w:rPr>
          <w:rFonts w:hint="eastAsia" w:ascii="宋体" w:hAnsi="宋体" w:eastAsia="宋体" w:cs="宋体"/>
          <w:color w:val="000000"/>
          <w:spacing w:val="0"/>
          <w:sz w:val="28"/>
          <w:szCs w:val="28"/>
          <w:u w:val="single"/>
        </w:rPr>
        <w:t xml:space="preserve"> </w:t>
      </w:r>
      <w:r>
        <w:rPr>
          <w:rFonts w:hint="eastAsia" w:ascii="宋体" w:hAnsi="宋体" w:cs="宋体"/>
          <w:color w:val="000000"/>
          <w:spacing w:val="0"/>
          <w:sz w:val="28"/>
          <w:szCs w:val="28"/>
          <w:u w:val="single"/>
          <w:lang w:val="en-US" w:eastAsia="zh-CN"/>
        </w:rPr>
        <w:t xml:space="preserve"> </w:t>
      </w:r>
      <w:r>
        <w:rPr>
          <w:rFonts w:hint="eastAsia" w:ascii="宋体" w:hAnsi="宋体" w:cs="宋体"/>
          <w:color w:val="000000"/>
          <w:spacing w:val="0"/>
          <w:sz w:val="28"/>
          <w:szCs w:val="28"/>
          <w:lang w:val="en-US" w:eastAsia="zh-CN"/>
        </w:rPr>
        <w:t>天</w:t>
      </w:r>
      <w:r>
        <w:rPr>
          <w:rFonts w:hint="eastAsia" w:ascii="宋体" w:hAnsi="宋体" w:eastAsia="宋体" w:cs="宋体"/>
          <w:color w:val="000000"/>
          <w:spacing w:val="0"/>
          <w:sz w:val="28"/>
          <w:szCs w:val="28"/>
        </w:rPr>
        <w:t>内竣工，</w:t>
      </w:r>
      <w:r>
        <w:rPr>
          <w:rFonts w:hint="eastAsia" w:ascii="宋体" w:hAnsi="宋体" w:eastAsia="宋体" w:cs="宋体"/>
          <w:color w:val="000000"/>
          <w:spacing w:val="0"/>
          <w:sz w:val="28"/>
          <w:szCs w:val="28"/>
          <w:lang w:val="en-US" w:eastAsia="zh-CN"/>
        </w:rPr>
        <w:t>质保期</w:t>
      </w:r>
      <w:r>
        <w:rPr>
          <w:rFonts w:hint="eastAsia" w:ascii="宋体" w:hAnsi="宋体" w:eastAsia="宋体" w:cs="宋体"/>
          <w:color w:val="000000"/>
          <w:spacing w:val="0"/>
          <w:sz w:val="28"/>
          <w:szCs w:val="28"/>
          <w:u w:val="single"/>
          <w:lang w:val="en-US" w:eastAsia="zh-CN"/>
        </w:rPr>
        <w:t xml:space="preserve">        </w:t>
      </w:r>
      <w:r>
        <w:rPr>
          <w:rFonts w:hint="eastAsia" w:ascii="宋体" w:hAnsi="宋体" w:eastAsia="宋体" w:cs="宋体"/>
          <w:color w:val="000000"/>
          <w:spacing w:val="0"/>
          <w:sz w:val="28"/>
          <w:szCs w:val="28"/>
        </w:rPr>
        <w:t>并确保工程质量达到</w:t>
      </w:r>
      <w:r>
        <w:rPr>
          <w:rFonts w:hint="eastAsia" w:ascii="宋体" w:hAnsi="宋体" w:eastAsia="宋体" w:cs="宋体"/>
          <w:color w:val="000000"/>
          <w:spacing w:val="0"/>
          <w:sz w:val="28"/>
          <w:szCs w:val="28"/>
          <w:u w:val="single"/>
        </w:rPr>
        <w:t xml:space="preserve">  合格  </w:t>
      </w:r>
      <w:r>
        <w:rPr>
          <w:rFonts w:hint="eastAsia" w:ascii="宋体" w:hAnsi="宋体" w:eastAsia="宋体" w:cs="宋体"/>
          <w:color w:val="000000"/>
          <w:spacing w:val="0"/>
          <w:sz w:val="28"/>
          <w:szCs w:val="28"/>
        </w:rPr>
        <w:t>标准。我方同意本</w:t>
      </w:r>
      <w:r>
        <w:rPr>
          <w:rFonts w:hint="eastAsia" w:ascii="宋体" w:hAnsi="宋体" w:eastAsia="宋体" w:cs="宋体"/>
          <w:color w:val="000000"/>
          <w:spacing w:val="0"/>
          <w:sz w:val="28"/>
          <w:szCs w:val="28"/>
          <w:lang w:eastAsia="zh-CN"/>
        </w:rPr>
        <w:t>响应</w:t>
      </w:r>
      <w:r>
        <w:rPr>
          <w:rFonts w:hint="eastAsia" w:ascii="宋体" w:hAnsi="宋体" w:eastAsia="宋体" w:cs="宋体"/>
          <w:color w:val="000000"/>
          <w:spacing w:val="0"/>
          <w:sz w:val="28"/>
          <w:szCs w:val="28"/>
        </w:rPr>
        <w:t>函在</w:t>
      </w:r>
      <w:r>
        <w:rPr>
          <w:rFonts w:hint="eastAsia" w:ascii="宋体" w:hAnsi="宋体" w:cs="宋体"/>
          <w:color w:val="000000"/>
          <w:spacing w:val="0"/>
          <w:sz w:val="28"/>
          <w:szCs w:val="28"/>
          <w:lang w:val="en-US" w:eastAsia="zh-CN"/>
        </w:rPr>
        <w:t>磋商</w:t>
      </w:r>
      <w:r>
        <w:rPr>
          <w:rFonts w:hint="eastAsia" w:ascii="宋体" w:hAnsi="宋体" w:eastAsia="宋体" w:cs="宋体"/>
          <w:color w:val="000000"/>
          <w:spacing w:val="0"/>
          <w:sz w:val="28"/>
          <w:szCs w:val="28"/>
        </w:rPr>
        <w:t>文件规定的提交</w:t>
      </w:r>
      <w:r>
        <w:rPr>
          <w:rFonts w:hint="eastAsia" w:ascii="宋体" w:hAnsi="宋体" w:eastAsia="宋体" w:cs="宋体"/>
          <w:color w:val="000000"/>
          <w:spacing w:val="0"/>
          <w:sz w:val="28"/>
          <w:szCs w:val="28"/>
          <w:lang w:eastAsia="zh-CN"/>
        </w:rPr>
        <w:t>响应</w:t>
      </w:r>
      <w:r>
        <w:rPr>
          <w:rFonts w:hint="eastAsia" w:ascii="宋体" w:hAnsi="宋体" w:eastAsia="宋体" w:cs="宋体"/>
          <w:color w:val="000000"/>
          <w:spacing w:val="0"/>
          <w:sz w:val="28"/>
          <w:szCs w:val="28"/>
        </w:rPr>
        <w:t>文件截止时间后，在</w:t>
      </w:r>
      <w:r>
        <w:rPr>
          <w:rFonts w:hint="eastAsia" w:ascii="宋体" w:hAnsi="宋体" w:cs="宋体"/>
          <w:color w:val="000000"/>
          <w:spacing w:val="0"/>
          <w:sz w:val="28"/>
          <w:szCs w:val="28"/>
          <w:lang w:val="en-US" w:eastAsia="zh-CN"/>
        </w:rPr>
        <w:t>磋商</w:t>
      </w:r>
      <w:r>
        <w:rPr>
          <w:rFonts w:hint="eastAsia" w:ascii="宋体" w:hAnsi="宋体" w:eastAsia="宋体" w:cs="宋体"/>
          <w:color w:val="000000"/>
          <w:spacing w:val="0"/>
          <w:sz w:val="28"/>
          <w:szCs w:val="28"/>
        </w:rPr>
        <w:t>文件规定的</w:t>
      </w:r>
      <w:r>
        <w:rPr>
          <w:rFonts w:hint="eastAsia" w:ascii="宋体" w:hAnsi="宋体" w:cs="宋体"/>
          <w:color w:val="000000"/>
          <w:spacing w:val="0"/>
          <w:sz w:val="28"/>
          <w:szCs w:val="28"/>
          <w:lang w:val="en-US" w:eastAsia="zh-CN"/>
        </w:rPr>
        <w:t>磋商</w:t>
      </w:r>
      <w:r>
        <w:rPr>
          <w:rFonts w:hint="eastAsia" w:ascii="宋体" w:hAnsi="宋体" w:eastAsia="宋体" w:cs="宋体"/>
          <w:color w:val="000000"/>
          <w:spacing w:val="0"/>
          <w:sz w:val="28"/>
          <w:szCs w:val="28"/>
        </w:rPr>
        <w:t>有效期期满前对我方具有约束力，且随时准备接受你方发出的</w:t>
      </w:r>
      <w:r>
        <w:rPr>
          <w:rFonts w:hint="eastAsia" w:ascii="宋体" w:hAnsi="宋体" w:eastAsia="宋体" w:cs="宋体"/>
          <w:color w:val="000000"/>
          <w:spacing w:val="0"/>
          <w:sz w:val="28"/>
          <w:szCs w:val="28"/>
          <w:lang w:eastAsia="zh-CN"/>
        </w:rPr>
        <w:t>成交</w:t>
      </w:r>
      <w:r>
        <w:rPr>
          <w:rFonts w:hint="eastAsia" w:ascii="宋体" w:hAnsi="宋体" w:eastAsia="宋体" w:cs="宋体"/>
          <w:color w:val="000000"/>
          <w:spacing w:val="0"/>
          <w:sz w:val="28"/>
          <w:szCs w:val="28"/>
        </w:rPr>
        <w:t>通知书。</w:t>
      </w:r>
    </w:p>
    <w:p w14:paraId="4C3D5C4C">
      <w:pPr>
        <w:keepNext w:val="0"/>
        <w:keepLines w:val="0"/>
        <w:pageBreakBefore w:val="0"/>
        <w:widowControl w:val="0"/>
        <w:kinsoku/>
        <w:wordWrap/>
        <w:overflowPunct w:val="0"/>
        <w:topLinePunct w:val="0"/>
        <w:autoSpaceDE/>
        <w:autoSpaceDN/>
        <w:bidi w:val="0"/>
        <w:adjustRightInd/>
        <w:snapToGrid/>
        <w:spacing w:line="600" w:lineRule="exact"/>
        <w:ind w:firstLine="560" w:firstLineChars="200"/>
        <w:textAlignment w:val="auto"/>
        <w:rPr>
          <w:rFonts w:hint="eastAsia" w:ascii="宋体" w:hAnsi="宋体" w:eastAsia="宋体" w:cs="宋体"/>
          <w:color w:val="000000"/>
          <w:spacing w:val="0"/>
          <w:sz w:val="28"/>
          <w:szCs w:val="28"/>
        </w:rPr>
      </w:pPr>
      <w:r>
        <w:rPr>
          <w:rFonts w:hint="eastAsia" w:ascii="宋体" w:hAnsi="宋体" w:eastAsia="宋体" w:cs="宋体"/>
          <w:color w:val="000000"/>
          <w:spacing w:val="0"/>
          <w:sz w:val="28"/>
          <w:szCs w:val="28"/>
        </w:rPr>
        <w:t>随本</w:t>
      </w:r>
      <w:r>
        <w:rPr>
          <w:rFonts w:hint="eastAsia" w:ascii="宋体" w:hAnsi="宋体" w:eastAsia="宋体" w:cs="宋体"/>
          <w:color w:val="000000"/>
          <w:spacing w:val="0"/>
          <w:sz w:val="28"/>
          <w:szCs w:val="28"/>
          <w:lang w:eastAsia="zh-CN"/>
        </w:rPr>
        <w:t>响应</w:t>
      </w:r>
      <w:r>
        <w:rPr>
          <w:rFonts w:hint="eastAsia" w:ascii="宋体" w:hAnsi="宋体" w:eastAsia="宋体" w:cs="宋体"/>
          <w:color w:val="000000"/>
          <w:spacing w:val="0"/>
          <w:sz w:val="28"/>
          <w:szCs w:val="28"/>
        </w:rPr>
        <w:t>函递交的</w:t>
      </w:r>
      <w:r>
        <w:rPr>
          <w:rFonts w:hint="eastAsia" w:ascii="宋体" w:hAnsi="宋体" w:eastAsia="宋体" w:cs="宋体"/>
          <w:color w:val="000000"/>
          <w:spacing w:val="0"/>
          <w:sz w:val="28"/>
          <w:szCs w:val="28"/>
          <w:lang w:eastAsia="zh-CN"/>
        </w:rPr>
        <w:t>响应</w:t>
      </w:r>
      <w:r>
        <w:rPr>
          <w:rFonts w:hint="eastAsia" w:ascii="宋体" w:hAnsi="宋体" w:eastAsia="宋体" w:cs="宋体"/>
          <w:color w:val="000000"/>
          <w:spacing w:val="0"/>
          <w:sz w:val="28"/>
          <w:szCs w:val="28"/>
        </w:rPr>
        <w:t>函附录是本</w:t>
      </w:r>
      <w:r>
        <w:rPr>
          <w:rFonts w:hint="eastAsia" w:ascii="宋体" w:hAnsi="宋体" w:eastAsia="宋体" w:cs="宋体"/>
          <w:color w:val="000000"/>
          <w:spacing w:val="0"/>
          <w:sz w:val="28"/>
          <w:szCs w:val="28"/>
          <w:lang w:eastAsia="zh-CN"/>
        </w:rPr>
        <w:t>响应</w:t>
      </w:r>
      <w:r>
        <w:rPr>
          <w:rFonts w:hint="eastAsia" w:ascii="宋体" w:hAnsi="宋体" w:eastAsia="宋体" w:cs="宋体"/>
          <w:color w:val="000000"/>
          <w:spacing w:val="0"/>
          <w:sz w:val="28"/>
          <w:szCs w:val="28"/>
        </w:rPr>
        <w:t>函的组成部分，对我方构成约束力。</w:t>
      </w:r>
    </w:p>
    <w:p w14:paraId="6A5F4833">
      <w:pPr>
        <w:keepNext w:val="0"/>
        <w:keepLines w:val="0"/>
        <w:pageBreakBefore w:val="0"/>
        <w:widowControl w:val="0"/>
        <w:kinsoku/>
        <w:wordWrap/>
        <w:overflowPunct w:val="0"/>
        <w:topLinePunct w:val="0"/>
        <w:autoSpaceDE/>
        <w:autoSpaceDN/>
        <w:bidi w:val="0"/>
        <w:adjustRightInd/>
        <w:snapToGrid/>
        <w:spacing w:line="600" w:lineRule="exact"/>
        <w:ind w:firstLine="516" w:firstLineChars="200"/>
        <w:textAlignment w:val="auto"/>
        <w:rPr>
          <w:rFonts w:hint="eastAsia" w:ascii="宋体" w:hAnsi="宋体" w:eastAsia="宋体" w:cs="宋体"/>
          <w:color w:val="000000"/>
          <w:spacing w:val="-11"/>
          <w:sz w:val="28"/>
          <w:szCs w:val="28"/>
        </w:rPr>
      </w:pPr>
      <w:r>
        <w:rPr>
          <w:rFonts w:hint="eastAsia" w:ascii="宋体" w:hAnsi="宋体" w:eastAsia="宋体" w:cs="宋体"/>
          <w:color w:val="000000"/>
          <w:spacing w:val="-11"/>
          <w:sz w:val="28"/>
          <w:szCs w:val="28"/>
        </w:rPr>
        <w:t>随同本</w:t>
      </w:r>
      <w:r>
        <w:rPr>
          <w:rFonts w:hint="eastAsia" w:ascii="宋体" w:hAnsi="宋体" w:eastAsia="宋体" w:cs="宋体"/>
          <w:color w:val="000000"/>
          <w:spacing w:val="-11"/>
          <w:sz w:val="28"/>
          <w:szCs w:val="28"/>
          <w:lang w:eastAsia="zh-CN"/>
        </w:rPr>
        <w:t>响应</w:t>
      </w:r>
      <w:r>
        <w:rPr>
          <w:rFonts w:hint="eastAsia" w:ascii="宋体" w:hAnsi="宋体" w:eastAsia="宋体" w:cs="宋体"/>
          <w:color w:val="000000"/>
          <w:spacing w:val="-11"/>
          <w:sz w:val="28"/>
          <w:szCs w:val="28"/>
        </w:rPr>
        <w:t>函递交</w:t>
      </w:r>
      <w:r>
        <w:rPr>
          <w:rFonts w:hint="eastAsia" w:ascii="宋体" w:hAnsi="宋体" w:eastAsia="宋体" w:cs="宋体"/>
          <w:color w:val="000000"/>
          <w:spacing w:val="-11"/>
          <w:sz w:val="28"/>
          <w:szCs w:val="28"/>
          <w:lang w:val="en-US" w:eastAsia="zh-CN"/>
        </w:rPr>
        <w:t>磋商</w:t>
      </w:r>
      <w:r>
        <w:rPr>
          <w:rFonts w:hint="eastAsia" w:ascii="宋体" w:hAnsi="宋体" w:eastAsia="宋体" w:cs="宋体"/>
          <w:color w:val="000000"/>
          <w:spacing w:val="-11"/>
          <w:sz w:val="28"/>
          <w:szCs w:val="28"/>
        </w:rPr>
        <w:t>保证金一份，金额为人民币（大写）：</w:t>
      </w:r>
      <w:r>
        <w:rPr>
          <w:rFonts w:hint="eastAsia" w:ascii="宋体" w:hAnsi="宋体" w:cs="宋体"/>
          <w:color w:val="000000"/>
          <w:spacing w:val="-11"/>
          <w:sz w:val="28"/>
          <w:szCs w:val="28"/>
          <w:lang w:val="en-US" w:eastAsia="zh-CN"/>
        </w:rPr>
        <w:t>陆仟元整</w:t>
      </w:r>
      <w:r>
        <w:rPr>
          <w:rFonts w:hint="eastAsia" w:ascii="宋体" w:hAnsi="宋体" w:eastAsia="宋体" w:cs="宋体"/>
          <w:color w:val="000000"/>
          <w:spacing w:val="-11"/>
          <w:sz w:val="28"/>
          <w:szCs w:val="28"/>
        </w:rPr>
        <w:t>（￥</w:t>
      </w:r>
      <w:r>
        <w:rPr>
          <w:rFonts w:hint="eastAsia" w:ascii="宋体" w:hAnsi="宋体" w:cs="宋体"/>
          <w:color w:val="000000"/>
          <w:spacing w:val="-11"/>
          <w:sz w:val="28"/>
          <w:szCs w:val="28"/>
          <w:lang w:val="en-US" w:eastAsia="zh-CN"/>
        </w:rPr>
        <w:t>6000.00</w:t>
      </w:r>
      <w:r>
        <w:rPr>
          <w:rFonts w:hint="eastAsia" w:ascii="宋体" w:hAnsi="宋体" w:eastAsia="宋体" w:cs="宋体"/>
          <w:color w:val="000000"/>
          <w:spacing w:val="-11"/>
          <w:sz w:val="28"/>
          <w:szCs w:val="28"/>
        </w:rPr>
        <w:t>元）。</w:t>
      </w:r>
    </w:p>
    <w:p w14:paraId="3885F300">
      <w:pPr>
        <w:keepNext w:val="0"/>
        <w:keepLines w:val="0"/>
        <w:pageBreakBefore w:val="0"/>
        <w:widowControl w:val="0"/>
        <w:kinsoku/>
        <w:wordWrap/>
        <w:overflowPunct w:val="0"/>
        <w:topLinePunct w:val="0"/>
        <w:autoSpaceDE/>
        <w:autoSpaceDN/>
        <w:bidi w:val="0"/>
        <w:adjustRightInd/>
        <w:snapToGrid/>
        <w:spacing w:line="600" w:lineRule="exact"/>
        <w:ind w:firstLine="560" w:firstLineChars="200"/>
        <w:textAlignment w:val="auto"/>
        <w:rPr>
          <w:rFonts w:hint="eastAsia" w:ascii="宋体" w:hAnsi="宋体" w:eastAsia="宋体" w:cs="宋体"/>
          <w:color w:val="000000"/>
          <w:spacing w:val="0"/>
          <w:sz w:val="28"/>
          <w:szCs w:val="28"/>
        </w:rPr>
      </w:pPr>
      <w:r>
        <w:rPr>
          <w:rFonts w:hint="eastAsia" w:ascii="宋体" w:hAnsi="宋体" w:eastAsia="宋体" w:cs="宋体"/>
          <w:color w:val="000000"/>
          <w:spacing w:val="0"/>
          <w:sz w:val="28"/>
          <w:szCs w:val="28"/>
        </w:rPr>
        <w:t>在签署协议书之前，你方的</w:t>
      </w:r>
      <w:r>
        <w:rPr>
          <w:rFonts w:hint="eastAsia" w:ascii="宋体" w:hAnsi="宋体" w:eastAsia="宋体" w:cs="宋体"/>
          <w:color w:val="000000"/>
          <w:spacing w:val="0"/>
          <w:sz w:val="28"/>
          <w:szCs w:val="28"/>
          <w:lang w:eastAsia="zh-CN"/>
        </w:rPr>
        <w:t>成交</w:t>
      </w:r>
      <w:r>
        <w:rPr>
          <w:rFonts w:hint="eastAsia" w:ascii="宋体" w:hAnsi="宋体" w:eastAsia="宋体" w:cs="宋体"/>
          <w:color w:val="000000"/>
          <w:spacing w:val="0"/>
          <w:sz w:val="28"/>
          <w:szCs w:val="28"/>
        </w:rPr>
        <w:t>通知书连同本</w:t>
      </w:r>
      <w:r>
        <w:rPr>
          <w:rFonts w:hint="eastAsia" w:ascii="宋体" w:hAnsi="宋体" w:eastAsia="宋体" w:cs="宋体"/>
          <w:color w:val="000000"/>
          <w:spacing w:val="0"/>
          <w:sz w:val="28"/>
          <w:szCs w:val="28"/>
          <w:lang w:eastAsia="zh-CN"/>
        </w:rPr>
        <w:t>响应</w:t>
      </w:r>
      <w:r>
        <w:rPr>
          <w:rFonts w:hint="eastAsia" w:ascii="宋体" w:hAnsi="宋体" w:eastAsia="宋体" w:cs="宋体"/>
          <w:color w:val="000000"/>
          <w:spacing w:val="0"/>
          <w:sz w:val="28"/>
          <w:szCs w:val="28"/>
        </w:rPr>
        <w:t>函，包括</w:t>
      </w:r>
      <w:r>
        <w:rPr>
          <w:rFonts w:hint="eastAsia" w:ascii="宋体" w:hAnsi="宋体" w:eastAsia="宋体" w:cs="宋体"/>
          <w:color w:val="000000"/>
          <w:spacing w:val="0"/>
          <w:sz w:val="28"/>
          <w:szCs w:val="28"/>
          <w:lang w:eastAsia="zh-CN"/>
        </w:rPr>
        <w:t>响应</w:t>
      </w:r>
      <w:r>
        <w:rPr>
          <w:rFonts w:hint="eastAsia" w:ascii="宋体" w:hAnsi="宋体" w:eastAsia="宋体" w:cs="宋体"/>
          <w:color w:val="000000"/>
          <w:spacing w:val="0"/>
          <w:sz w:val="28"/>
          <w:szCs w:val="28"/>
        </w:rPr>
        <w:t>函附录，对双方具有约束力。</w:t>
      </w:r>
    </w:p>
    <w:p w14:paraId="7CB1FAD8">
      <w:pPr>
        <w:keepNext w:val="0"/>
        <w:keepLines w:val="0"/>
        <w:pageBreakBefore w:val="0"/>
        <w:widowControl w:val="0"/>
        <w:kinsoku/>
        <w:wordWrap/>
        <w:overflowPunct w:val="0"/>
        <w:topLinePunct w:val="0"/>
        <w:autoSpaceDE/>
        <w:autoSpaceDN/>
        <w:bidi w:val="0"/>
        <w:adjustRightInd/>
        <w:snapToGrid/>
        <w:spacing w:line="600" w:lineRule="exact"/>
        <w:ind w:firstLine="560" w:firstLineChars="200"/>
        <w:textAlignment w:val="auto"/>
        <w:rPr>
          <w:rFonts w:hint="eastAsia" w:ascii="宋体" w:hAnsi="宋体" w:eastAsia="宋体" w:cs="宋体"/>
          <w:color w:val="000000"/>
          <w:spacing w:val="0"/>
          <w:sz w:val="28"/>
          <w:szCs w:val="28"/>
        </w:rPr>
      </w:pPr>
    </w:p>
    <w:p w14:paraId="52F758B1">
      <w:pPr>
        <w:keepNext w:val="0"/>
        <w:keepLines w:val="0"/>
        <w:pageBreakBefore w:val="0"/>
        <w:widowControl w:val="0"/>
        <w:kinsoku/>
        <w:wordWrap/>
        <w:overflowPunct/>
        <w:topLinePunct w:val="0"/>
        <w:autoSpaceDE/>
        <w:autoSpaceDN/>
        <w:bidi w:val="0"/>
        <w:adjustRightInd/>
        <w:snapToGrid/>
        <w:spacing w:line="500" w:lineRule="exact"/>
        <w:ind w:firstLine="562" w:firstLineChars="200"/>
        <w:jc w:val="both"/>
        <w:textAlignment w:val="auto"/>
        <w:rPr>
          <w:rFonts w:hint="eastAsia"/>
          <w:b/>
          <w:bCs/>
          <w:color w:val="000000"/>
        </w:rPr>
      </w:pP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055F4FEF">
      <w:pPr>
        <w:keepNext w:val="0"/>
        <w:keepLines w:val="0"/>
        <w:pageBreakBefore w:val="0"/>
        <w:widowControl w:val="0"/>
        <w:kinsoku/>
        <w:wordWrap/>
        <w:overflowPunct/>
        <w:topLinePunct w:val="0"/>
        <w:autoSpaceDE/>
        <w:autoSpaceDN/>
        <w:bidi w:val="0"/>
        <w:adjustRightInd/>
        <w:snapToGrid/>
        <w:spacing w:line="500" w:lineRule="exact"/>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59A96DC8">
      <w:pPr>
        <w:bidi w:val="0"/>
        <w:ind w:firstLine="562" w:firstLineChars="200"/>
        <w:jc w:val="both"/>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日    期：  年  月  日</w:t>
      </w:r>
    </w:p>
    <w:p w14:paraId="03584321">
      <w:pPr>
        <w:bidi w:val="0"/>
        <w:ind w:firstLine="562" w:firstLineChars="200"/>
        <w:jc w:val="both"/>
        <w:rPr>
          <w:rFonts w:hint="eastAsia" w:ascii="宋体" w:hAnsi="宋体" w:eastAsia="宋体" w:cs="宋体"/>
          <w:b/>
          <w:bCs/>
          <w:color w:val="000000"/>
          <w:sz w:val="28"/>
          <w:szCs w:val="28"/>
        </w:rPr>
      </w:pPr>
    </w:p>
    <w:p w14:paraId="62987146">
      <w:pPr>
        <w:bidi w:val="0"/>
        <w:ind w:firstLine="482" w:firstLineChars="200"/>
        <w:jc w:val="center"/>
        <w:rPr>
          <w:rFonts w:hint="eastAsia" w:ascii="宋体" w:hAnsi="宋体" w:eastAsia="宋体" w:cs="宋体"/>
          <w:b/>
          <w:color w:val="000000"/>
          <w:sz w:val="24"/>
        </w:rPr>
      </w:pPr>
      <w:r>
        <w:rPr>
          <w:rFonts w:hint="eastAsia" w:ascii="宋体" w:hAnsi="宋体" w:eastAsia="宋体" w:cs="宋体"/>
          <w:b/>
          <w:color w:val="000000"/>
          <w:sz w:val="24"/>
        </w:rPr>
        <w:t>（二）</w:t>
      </w:r>
      <w:r>
        <w:rPr>
          <w:rFonts w:hint="eastAsia" w:ascii="宋体" w:hAnsi="宋体" w:eastAsia="宋体" w:cs="宋体"/>
          <w:b/>
          <w:color w:val="000000"/>
          <w:sz w:val="24"/>
          <w:lang w:eastAsia="zh-CN"/>
        </w:rPr>
        <w:t>响应</w:t>
      </w:r>
      <w:r>
        <w:rPr>
          <w:rFonts w:hint="eastAsia" w:ascii="宋体" w:hAnsi="宋体" w:eastAsia="宋体" w:cs="宋体"/>
          <w:b/>
          <w:color w:val="000000"/>
          <w:sz w:val="24"/>
        </w:rPr>
        <w:t>函附录</w:t>
      </w:r>
    </w:p>
    <w:tbl>
      <w:tblPr>
        <w:tblStyle w:val="34"/>
        <w:tblW w:w="9140" w:type="dxa"/>
        <w:tblInd w:w="108" w:type="dxa"/>
        <w:tblLayout w:type="fixed"/>
        <w:tblCellMar>
          <w:top w:w="0" w:type="dxa"/>
          <w:left w:w="108" w:type="dxa"/>
          <w:bottom w:w="0" w:type="dxa"/>
          <w:right w:w="108" w:type="dxa"/>
        </w:tblCellMar>
      </w:tblPr>
      <w:tblGrid>
        <w:gridCol w:w="839"/>
        <w:gridCol w:w="622"/>
        <w:gridCol w:w="1493"/>
        <w:gridCol w:w="92"/>
        <w:gridCol w:w="2466"/>
        <w:gridCol w:w="388"/>
        <w:gridCol w:w="190"/>
        <w:gridCol w:w="421"/>
        <w:gridCol w:w="796"/>
        <w:gridCol w:w="1833"/>
      </w:tblGrid>
      <w:tr w14:paraId="5C449829">
        <w:tblPrEx>
          <w:tblCellMar>
            <w:top w:w="0" w:type="dxa"/>
            <w:left w:w="108" w:type="dxa"/>
            <w:bottom w:w="0" w:type="dxa"/>
            <w:right w:w="108" w:type="dxa"/>
          </w:tblCellMar>
        </w:tblPrEx>
        <w:trPr>
          <w:trHeight w:val="466" w:hRule="atLeast"/>
        </w:trPr>
        <w:tc>
          <w:tcPr>
            <w:tcW w:w="9140" w:type="dxa"/>
            <w:gridSpan w:val="10"/>
            <w:tcBorders>
              <w:top w:val="single" w:color="auto" w:sz="4" w:space="0"/>
              <w:left w:val="single" w:color="auto" w:sz="4" w:space="0"/>
              <w:bottom w:val="single" w:color="auto" w:sz="4" w:space="0"/>
              <w:right w:val="single" w:color="auto" w:sz="4" w:space="0"/>
            </w:tcBorders>
            <w:noWrap w:val="0"/>
            <w:vAlign w:val="center"/>
          </w:tcPr>
          <w:p w14:paraId="10EF7B6E">
            <w:pPr>
              <w:tabs>
                <w:tab w:val="left" w:pos="1260"/>
              </w:tabs>
              <w:ind w:firstLine="134" w:firstLineChars="56"/>
              <w:rPr>
                <w:rFonts w:hint="eastAsia" w:ascii="宋体" w:hAnsi="宋体" w:eastAsia="宋体" w:cs="宋体"/>
                <w:sz w:val="24"/>
                <w:szCs w:val="24"/>
                <w:lang w:eastAsia="zh-CN"/>
              </w:rPr>
            </w:pPr>
            <w:r>
              <w:rPr>
                <w:rFonts w:hint="eastAsia" w:ascii="宋体" w:hAnsi="宋体" w:eastAsia="宋体" w:cs="宋体"/>
                <w:sz w:val="24"/>
                <w:szCs w:val="24"/>
              </w:rPr>
              <w:t>致：</w:t>
            </w:r>
            <w:r>
              <w:rPr>
                <w:rFonts w:hint="eastAsia" w:ascii="宋体" w:hAnsi="宋体" w:eastAsia="宋体" w:cs="宋体"/>
                <w:sz w:val="24"/>
                <w:szCs w:val="24"/>
                <w:lang w:eastAsia="zh-CN"/>
              </w:rPr>
              <w:t>陕西宸永项目管理有限公司</w:t>
            </w:r>
          </w:p>
        </w:tc>
      </w:tr>
      <w:tr w14:paraId="2EBC9D57">
        <w:tblPrEx>
          <w:tblCellMar>
            <w:top w:w="0" w:type="dxa"/>
            <w:left w:w="108" w:type="dxa"/>
            <w:bottom w:w="0" w:type="dxa"/>
            <w:right w:w="108" w:type="dxa"/>
          </w:tblCellMar>
        </w:tblPrEx>
        <w:trPr>
          <w:trHeight w:val="466" w:hRule="atLeast"/>
        </w:trPr>
        <w:tc>
          <w:tcPr>
            <w:tcW w:w="839" w:type="dxa"/>
            <w:vMerge w:val="restart"/>
            <w:tcBorders>
              <w:top w:val="single" w:color="auto" w:sz="4" w:space="0"/>
              <w:left w:val="single" w:color="auto" w:sz="4" w:space="0"/>
              <w:bottom w:val="single" w:color="auto" w:sz="4" w:space="0"/>
              <w:right w:val="single" w:color="auto" w:sz="4" w:space="0"/>
            </w:tcBorders>
            <w:noWrap w:val="0"/>
            <w:vAlign w:val="center"/>
          </w:tcPr>
          <w:p w14:paraId="135FE079">
            <w:pPr>
              <w:tabs>
                <w:tab w:val="left" w:pos="1260"/>
              </w:tabs>
              <w:spacing w:line="300" w:lineRule="exact"/>
              <w:jc w:val="center"/>
              <w:rPr>
                <w:rFonts w:hint="eastAsia" w:ascii="宋体" w:hAnsi="宋体" w:eastAsia="宋体" w:cs="宋体"/>
                <w:sz w:val="24"/>
                <w:szCs w:val="24"/>
              </w:rPr>
            </w:pPr>
            <w:r>
              <w:rPr>
                <w:rFonts w:hint="eastAsia" w:ascii="宋体" w:hAnsi="宋体" w:eastAsia="宋体" w:cs="宋体"/>
                <w:sz w:val="24"/>
                <w:szCs w:val="24"/>
              </w:rPr>
              <w:t>企 业 法 人</w:t>
            </w:r>
          </w:p>
        </w:tc>
        <w:tc>
          <w:tcPr>
            <w:tcW w:w="2115" w:type="dxa"/>
            <w:gridSpan w:val="2"/>
            <w:tcBorders>
              <w:top w:val="single" w:color="auto" w:sz="4" w:space="0"/>
              <w:left w:val="single" w:color="auto" w:sz="4" w:space="0"/>
              <w:bottom w:val="single" w:color="auto" w:sz="4" w:space="0"/>
              <w:right w:val="single" w:color="auto" w:sz="4" w:space="0"/>
            </w:tcBorders>
            <w:noWrap w:val="0"/>
            <w:vAlign w:val="center"/>
          </w:tcPr>
          <w:p w14:paraId="305CB6D9">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企业名称</w:t>
            </w:r>
          </w:p>
        </w:tc>
        <w:tc>
          <w:tcPr>
            <w:tcW w:w="6186" w:type="dxa"/>
            <w:gridSpan w:val="7"/>
            <w:tcBorders>
              <w:top w:val="single" w:color="auto" w:sz="4" w:space="0"/>
              <w:left w:val="single" w:color="auto" w:sz="4" w:space="0"/>
              <w:bottom w:val="single" w:color="auto" w:sz="4" w:space="0"/>
              <w:right w:val="single" w:color="auto" w:sz="4" w:space="0"/>
            </w:tcBorders>
            <w:noWrap w:val="0"/>
            <w:vAlign w:val="top"/>
          </w:tcPr>
          <w:p w14:paraId="59E2175A">
            <w:pPr>
              <w:tabs>
                <w:tab w:val="left" w:pos="1260"/>
              </w:tabs>
              <w:rPr>
                <w:rFonts w:hint="eastAsia" w:ascii="宋体" w:hAnsi="宋体" w:eastAsia="宋体" w:cs="宋体"/>
                <w:sz w:val="24"/>
                <w:szCs w:val="24"/>
              </w:rPr>
            </w:pPr>
          </w:p>
        </w:tc>
      </w:tr>
      <w:tr w14:paraId="4605673E">
        <w:tblPrEx>
          <w:tblCellMar>
            <w:top w:w="0" w:type="dxa"/>
            <w:left w:w="108" w:type="dxa"/>
            <w:bottom w:w="0" w:type="dxa"/>
            <w:right w:w="108" w:type="dxa"/>
          </w:tblCellMar>
        </w:tblPrEx>
        <w:trPr>
          <w:trHeight w:val="466" w:hRule="atLeast"/>
        </w:trPr>
        <w:tc>
          <w:tcPr>
            <w:tcW w:w="839" w:type="dxa"/>
            <w:vMerge w:val="continue"/>
            <w:tcBorders>
              <w:top w:val="single" w:color="auto" w:sz="4" w:space="0"/>
              <w:left w:val="single" w:color="auto" w:sz="4" w:space="0"/>
              <w:bottom w:val="single" w:color="auto" w:sz="4" w:space="0"/>
              <w:right w:val="single" w:color="auto" w:sz="4" w:space="0"/>
            </w:tcBorders>
            <w:noWrap w:val="0"/>
            <w:vAlign w:val="center"/>
          </w:tcPr>
          <w:p w14:paraId="12ABC0F4">
            <w:pPr>
              <w:widowControl/>
              <w:ind w:firstLine="459"/>
              <w:jc w:val="center"/>
              <w:rPr>
                <w:rFonts w:hint="eastAsia" w:ascii="宋体" w:hAnsi="宋体" w:eastAsia="宋体" w:cs="宋体"/>
                <w:sz w:val="24"/>
                <w:szCs w:val="24"/>
              </w:rPr>
            </w:pPr>
          </w:p>
        </w:tc>
        <w:tc>
          <w:tcPr>
            <w:tcW w:w="2115" w:type="dxa"/>
            <w:gridSpan w:val="2"/>
            <w:tcBorders>
              <w:top w:val="single" w:color="auto" w:sz="4" w:space="0"/>
              <w:left w:val="single" w:color="auto" w:sz="4" w:space="0"/>
              <w:bottom w:val="single" w:color="auto" w:sz="4" w:space="0"/>
              <w:right w:val="single" w:color="auto" w:sz="4" w:space="0"/>
            </w:tcBorders>
            <w:noWrap w:val="0"/>
            <w:vAlign w:val="center"/>
          </w:tcPr>
          <w:p w14:paraId="44CC24FD">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法定地址</w:t>
            </w:r>
          </w:p>
        </w:tc>
        <w:tc>
          <w:tcPr>
            <w:tcW w:w="6186" w:type="dxa"/>
            <w:gridSpan w:val="7"/>
            <w:tcBorders>
              <w:top w:val="single" w:color="auto" w:sz="4" w:space="0"/>
              <w:left w:val="single" w:color="auto" w:sz="4" w:space="0"/>
              <w:bottom w:val="single" w:color="auto" w:sz="4" w:space="0"/>
              <w:right w:val="single" w:color="auto" w:sz="4" w:space="0"/>
            </w:tcBorders>
            <w:noWrap w:val="0"/>
            <w:vAlign w:val="top"/>
          </w:tcPr>
          <w:p w14:paraId="7D492392">
            <w:pPr>
              <w:tabs>
                <w:tab w:val="left" w:pos="1260"/>
              </w:tabs>
              <w:rPr>
                <w:rFonts w:hint="eastAsia" w:ascii="宋体" w:hAnsi="宋体" w:eastAsia="宋体" w:cs="宋体"/>
                <w:sz w:val="24"/>
                <w:szCs w:val="24"/>
              </w:rPr>
            </w:pPr>
          </w:p>
        </w:tc>
      </w:tr>
      <w:tr w14:paraId="0E8D8633">
        <w:tblPrEx>
          <w:tblCellMar>
            <w:top w:w="0" w:type="dxa"/>
            <w:left w:w="108" w:type="dxa"/>
            <w:bottom w:w="0" w:type="dxa"/>
            <w:right w:w="108" w:type="dxa"/>
          </w:tblCellMar>
        </w:tblPrEx>
        <w:trPr>
          <w:trHeight w:val="466" w:hRule="atLeast"/>
        </w:trPr>
        <w:tc>
          <w:tcPr>
            <w:tcW w:w="839" w:type="dxa"/>
            <w:vMerge w:val="continue"/>
            <w:tcBorders>
              <w:top w:val="single" w:color="auto" w:sz="4" w:space="0"/>
              <w:left w:val="single" w:color="auto" w:sz="4" w:space="0"/>
              <w:bottom w:val="single" w:color="auto" w:sz="4" w:space="0"/>
              <w:right w:val="single" w:color="auto" w:sz="4" w:space="0"/>
            </w:tcBorders>
            <w:noWrap w:val="0"/>
            <w:vAlign w:val="center"/>
          </w:tcPr>
          <w:p w14:paraId="7293C55E">
            <w:pPr>
              <w:widowControl/>
              <w:ind w:firstLine="459"/>
              <w:jc w:val="center"/>
              <w:rPr>
                <w:rFonts w:hint="eastAsia" w:ascii="宋体" w:hAnsi="宋体" w:eastAsia="宋体" w:cs="宋体"/>
                <w:sz w:val="24"/>
                <w:szCs w:val="24"/>
              </w:rPr>
            </w:pPr>
          </w:p>
        </w:tc>
        <w:tc>
          <w:tcPr>
            <w:tcW w:w="2115" w:type="dxa"/>
            <w:gridSpan w:val="2"/>
            <w:tcBorders>
              <w:top w:val="single" w:color="auto" w:sz="4" w:space="0"/>
              <w:left w:val="single" w:color="auto" w:sz="4" w:space="0"/>
              <w:bottom w:val="single" w:color="auto" w:sz="4" w:space="0"/>
              <w:right w:val="single" w:color="auto" w:sz="4" w:space="0"/>
            </w:tcBorders>
            <w:noWrap w:val="0"/>
            <w:vAlign w:val="center"/>
          </w:tcPr>
          <w:p w14:paraId="3E1F88BC">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法定代表人</w:t>
            </w:r>
          </w:p>
        </w:tc>
        <w:tc>
          <w:tcPr>
            <w:tcW w:w="2558" w:type="dxa"/>
            <w:gridSpan w:val="2"/>
            <w:tcBorders>
              <w:top w:val="single" w:color="auto" w:sz="4" w:space="0"/>
              <w:left w:val="single" w:color="auto" w:sz="4" w:space="0"/>
              <w:bottom w:val="single" w:color="auto" w:sz="4" w:space="0"/>
              <w:right w:val="single" w:color="auto" w:sz="4" w:space="0"/>
            </w:tcBorders>
            <w:noWrap w:val="0"/>
            <w:vAlign w:val="top"/>
          </w:tcPr>
          <w:p w14:paraId="4F3210D3">
            <w:pPr>
              <w:tabs>
                <w:tab w:val="left" w:pos="1260"/>
              </w:tabs>
              <w:rPr>
                <w:rFonts w:hint="eastAsia" w:ascii="宋体" w:hAnsi="宋体" w:eastAsia="宋体" w:cs="宋体"/>
                <w:sz w:val="24"/>
                <w:szCs w:val="24"/>
              </w:rPr>
            </w:pPr>
          </w:p>
        </w:tc>
        <w:tc>
          <w:tcPr>
            <w:tcW w:w="999" w:type="dxa"/>
            <w:gridSpan w:val="3"/>
            <w:tcBorders>
              <w:top w:val="single" w:color="auto" w:sz="4" w:space="0"/>
              <w:left w:val="single" w:color="auto" w:sz="4" w:space="0"/>
              <w:bottom w:val="single" w:color="auto" w:sz="4" w:space="0"/>
              <w:right w:val="single" w:color="auto" w:sz="4" w:space="0"/>
            </w:tcBorders>
            <w:noWrap w:val="0"/>
            <w:vAlign w:val="center"/>
          </w:tcPr>
          <w:p w14:paraId="31EBC0A0">
            <w:pPr>
              <w:tabs>
                <w:tab w:val="left" w:pos="1260"/>
              </w:tabs>
              <w:rPr>
                <w:rFonts w:hint="eastAsia" w:ascii="宋体" w:hAnsi="宋体" w:eastAsia="宋体" w:cs="宋体"/>
                <w:sz w:val="24"/>
                <w:szCs w:val="24"/>
              </w:rPr>
            </w:pPr>
            <w:r>
              <w:rPr>
                <w:rFonts w:hint="eastAsia" w:ascii="宋体" w:hAnsi="宋体" w:eastAsia="宋体" w:cs="宋体"/>
                <w:sz w:val="24"/>
                <w:szCs w:val="24"/>
              </w:rPr>
              <w:t>职 务</w:t>
            </w:r>
          </w:p>
        </w:tc>
        <w:tc>
          <w:tcPr>
            <w:tcW w:w="2629" w:type="dxa"/>
            <w:gridSpan w:val="2"/>
            <w:tcBorders>
              <w:top w:val="single" w:color="auto" w:sz="4" w:space="0"/>
              <w:left w:val="single" w:color="auto" w:sz="4" w:space="0"/>
              <w:bottom w:val="single" w:color="auto" w:sz="4" w:space="0"/>
              <w:right w:val="single" w:color="auto" w:sz="4" w:space="0"/>
            </w:tcBorders>
            <w:noWrap w:val="0"/>
            <w:vAlign w:val="top"/>
          </w:tcPr>
          <w:p w14:paraId="605DB14B">
            <w:pPr>
              <w:tabs>
                <w:tab w:val="left" w:pos="1260"/>
              </w:tabs>
              <w:ind w:firstLine="459"/>
              <w:rPr>
                <w:rFonts w:hint="eastAsia" w:ascii="宋体" w:hAnsi="宋体" w:eastAsia="宋体" w:cs="宋体"/>
                <w:sz w:val="24"/>
                <w:szCs w:val="24"/>
              </w:rPr>
            </w:pPr>
          </w:p>
        </w:tc>
      </w:tr>
      <w:tr w14:paraId="1C2D31F4">
        <w:tblPrEx>
          <w:tblCellMar>
            <w:top w:w="0" w:type="dxa"/>
            <w:left w:w="108" w:type="dxa"/>
            <w:bottom w:w="0" w:type="dxa"/>
            <w:right w:w="108" w:type="dxa"/>
          </w:tblCellMar>
        </w:tblPrEx>
        <w:trPr>
          <w:trHeight w:val="466" w:hRule="atLeast"/>
        </w:trPr>
        <w:tc>
          <w:tcPr>
            <w:tcW w:w="839" w:type="dxa"/>
            <w:vMerge w:val="restart"/>
            <w:tcBorders>
              <w:top w:val="single" w:color="auto" w:sz="4" w:space="0"/>
              <w:left w:val="single" w:color="auto" w:sz="4" w:space="0"/>
              <w:bottom w:val="single" w:color="auto" w:sz="4" w:space="0"/>
              <w:right w:val="single" w:color="auto" w:sz="4" w:space="0"/>
            </w:tcBorders>
            <w:noWrap w:val="0"/>
            <w:vAlign w:val="center"/>
          </w:tcPr>
          <w:p w14:paraId="110FFF9B">
            <w:pPr>
              <w:tabs>
                <w:tab w:val="left" w:pos="1260"/>
              </w:tabs>
              <w:spacing w:line="360" w:lineRule="exact"/>
              <w:jc w:val="center"/>
              <w:rPr>
                <w:rFonts w:hint="eastAsia" w:ascii="宋体" w:hAnsi="宋体" w:eastAsia="宋体" w:cs="宋体"/>
                <w:sz w:val="24"/>
                <w:szCs w:val="24"/>
              </w:rPr>
            </w:pPr>
            <w:r>
              <w:rPr>
                <w:rFonts w:hint="eastAsia" w:ascii="宋体" w:hAnsi="宋体" w:eastAsia="宋体" w:cs="宋体"/>
                <w:sz w:val="24"/>
                <w:szCs w:val="24"/>
              </w:rPr>
              <w:t>响</w:t>
            </w:r>
          </w:p>
          <w:p w14:paraId="3CD28ABD">
            <w:pPr>
              <w:tabs>
                <w:tab w:val="left" w:pos="1260"/>
              </w:tabs>
              <w:spacing w:line="360" w:lineRule="exact"/>
              <w:jc w:val="center"/>
              <w:rPr>
                <w:rFonts w:hint="eastAsia" w:ascii="宋体" w:hAnsi="宋体" w:eastAsia="宋体" w:cs="宋体"/>
                <w:sz w:val="24"/>
                <w:szCs w:val="24"/>
              </w:rPr>
            </w:pPr>
            <w:r>
              <w:rPr>
                <w:rFonts w:hint="eastAsia" w:ascii="宋体" w:hAnsi="宋体" w:eastAsia="宋体" w:cs="宋体"/>
                <w:sz w:val="24"/>
                <w:szCs w:val="24"/>
              </w:rPr>
              <w:t>应</w:t>
            </w:r>
          </w:p>
          <w:p w14:paraId="247FABAF">
            <w:pPr>
              <w:tabs>
                <w:tab w:val="left" w:pos="1260"/>
              </w:tabs>
              <w:spacing w:line="360" w:lineRule="exact"/>
              <w:jc w:val="center"/>
              <w:rPr>
                <w:rFonts w:hint="eastAsia" w:ascii="宋体" w:hAnsi="宋体" w:eastAsia="宋体" w:cs="宋体"/>
                <w:sz w:val="24"/>
                <w:szCs w:val="24"/>
              </w:rPr>
            </w:pPr>
            <w:r>
              <w:rPr>
                <w:rFonts w:hint="eastAsia" w:ascii="宋体" w:hAnsi="宋体" w:eastAsia="宋体" w:cs="宋体"/>
                <w:sz w:val="24"/>
                <w:szCs w:val="24"/>
              </w:rPr>
              <w:t>与</w:t>
            </w:r>
          </w:p>
          <w:p w14:paraId="7EE43C14">
            <w:pPr>
              <w:tabs>
                <w:tab w:val="left" w:pos="1260"/>
              </w:tabs>
              <w:spacing w:line="360" w:lineRule="exact"/>
              <w:jc w:val="center"/>
              <w:rPr>
                <w:rFonts w:hint="eastAsia" w:ascii="宋体" w:hAnsi="宋体" w:eastAsia="宋体" w:cs="宋体"/>
                <w:sz w:val="24"/>
                <w:szCs w:val="24"/>
              </w:rPr>
            </w:pPr>
            <w:r>
              <w:rPr>
                <w:rFonts w:hint="eastAsia" w:ascii="宋体" w:hAnsi="宋体" w:eastAsia="宋体" w:cs="宋体"/>
                <w:sz w:val="24"/>
                <w:szCs w:val="24"/>
              </w:rPr>
              <w:t>声</w:t>
            </w:r>
          </w:p>
          <w:p w14:paraId="52C9DC92">
            <w:pPr>
              <w:tabs>
                <w:tab w:val="left" w:pos="1260"/>
              </w:tabs>
              <w:spacing w:line="360" w:lineRule="exact"/>
              <w:jc w:val="center"/>
              <w:rPr>
                <w:rFonts w:hint="eastAsia" w:ascii="宋体" w:hAnsi="宋体" w:eastAsia="宋体" w:cs="宋体"/>
                <w:sz w:val="24"/>
                <w:szCs w:val="24"/>
              </w:rPr>
            </w:pPr>
            <w:r>
              <w:rPr>
                <w:rFonts w:hint="eastAsia" w:ascii="宋体" w:hAnsi="宋体" w:eastAsia="宋体" w:cs="宋体"/>
                <w:sz w:val="24"/>
                <w:szCs w:val="24"/>
              </w:rPr>
              <w:t>明</w:t>
            </w:r>
          </w:p>
        </w:tc>
        <w:tc>
          <w:tcPr>
            <w:tcW w:w="2115" w:type="dxa"/>
            <w:gridSpan w:val="2"/>
            <w:tcBorders>
              <w:top w:val="single" w:color="auto" w:sz="4" w:space="0"/>
              <w:left w:val="single" w:color="auto" w:sz="4" w:space="0"/>
              <w:bottom w:val="single" w:color="auto" w:sz="4" w:space="0"/>
              <w:right w:val="single" w:color="auto" w:sz="4" w:space="0"/>
            </w:tcBorders>
            <w:noWrap w:val="0"/>
            <w:vAlign w:val="center"/>
          </w:tcPr>
          <w:p w14:paraId="325B6C29">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6186" w:type="dxa"/>
            <w:gridSpan w:val="7"/>
            <w:tcBorders>
              <w:top w:val="single" w:color="auto" w:sz="4" w:space="0"/>
              <w:left w:val="single" w:color="auto" w:sz="4" w:space="0"/>
              <w:bottom w:val="single" w:color="auto" w:sz="4" w:space="0"/>
              <w:right w:val="single" w:color="auto" w:sz="4" w:space="0"/>
            </w:tcBorders>
            <w:noWrap w:val="0"/>
            <w:vAlign w:val="top"/>
          </w:tcPr>
          <w:p w14:paraId="7BEBC855">
            <w:pPr>
              <w:tabs>
                <w:tab w:val="left" w:pos="1260"/>
              </w:tabs>
              <w:rPr>
                <w:rFonts w:hint="eastAsia" w:ascii="宋体" w:hAnsi="宋体" w:eastAsia="宋体" w:cs="宋体"/>
                <w:sz w:val="24"/>
                <w:szCs w:val="24"/>
              </w:rPr>
            </w:pPr>
          </w:p>
        </w:tc>
      </w:tr>
      <w:tr w14:paraId="5DB66993">
        <w:tblPrEx>
          <w:tblCellMar>
            <w:top w:w="0" w:type="dxa"/>
            <w:left w:w="108" w:type="dxa"/>
            <w:bottom w:w="0" w:type="dxa"/>
            <w:right w:w="108" w:type="dxa"/>
          </w:tblCellMar>
        </w:tblPrEx>
        <w:trPr>
          <w:trHeight w:val="466" w:hRule="atLeast"/>
        </w:trPr>
        <w:tc>
          <w:tcPr>
            <w:tcW w:w="839" w:type="dxa"/>
            <w:vMerge w:val="continue"/>
            <w:tcBorders>
              <w:top w:val="single" w:color="auto" w:sz="4" w:space="0"/>
              <w:left w:val="single" w:color="auto" w:sz="4" w:space="0"/>
              <w:bottom w:val="single" w:color="auto" w:sz="4" w:space="0"/>
              <w:right w:val="single" w:color="auto" w:sz="4" w:space="0"/>
            </w:tcBorders>
            <w:noWrap w:val="0"/>
            <w:vAlign w:val="center"/>
          </w:tcPr>
          <w:p w14:paraId="318416FF">
            <w:pPr>
              <w:widowControl/>
              <w:ind w:firstLine="459"/>
              <w:jc w:val="center"/>
              <w:rPr>
                <w:rFonts w:hint="eastAsia" w:ascii="宋体" w:hAnsi="宋体" w:eastAsia="宋体" w:cs="宋体"/>
                <w:sz w:val="24"/>
                <w:szCs w:val="24"/>
              </w:rPr>
            </w:pPr>
          </w:p>
        </w:tc>
        <w:tc>
          <w:tcPr>
            <w:tcW w:w="2115" w:type="dxa"/>
            <w:gridSpan w:val="2"/>
            <w:tcBorders>
              <w:top w:val="single" w:color="auto" w:sz="4" w:space="0"/>
              <w:left w:val="single" w:color="auto" w:sz="4" w:space="0"/>
              <w:bottom w:val="single" w:color="auto" w:sz="4" w:space="0"/>
              <w:right w:val="single" w:color="auto" w:sz="4" w:space="0"/>
            </w:tcBorders>
            <w:noWrap w:val="0"/>
            <w:vAlign w:val="center"/>
          </w:tcPr>
          <w:p w14:paraId="3F2BB398">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文件编号</w:t>
            </w:r>
          </w:p>
        </w:tc>
        <w:tc>
          <w:tcPr>
            <w:tcW w:w="6186" w:type="dxa"/>
            <w:gridSpan w:val="7"/>
            <w:tcBorders>
              <w:top w:val="single" w:color="auto" w:sz="4" w:space="0"/>
              <w:left w:val="single" w:color="auto" w:sz="4" w:space="0"/>
              <w:bottom w:val="single" w:color="auto" w:sz="4" w:space="0"/>
              <w:right w:val="single" w:color="auto" w:sz="4" w:space="0"/>
            </w:tcBorders>
            <w:noWrap w:val="0"/>
            <w:vAlign w:val="top"/>
          </w:tcPr>
          <w:p w14:paraId="7A3CCFB8">
            <w:pPr>
              <w:tabs>
                <w:tab w:val="left" w:pos="1260"/>
              </w:tabs>
              <w:rPr>
                <w:rFonts w:hint="eastAsia" w:ascii="宋体" w:hAnsi="宋体" w:eastAsia="宋体" w:cs="宋体"/>
                <w:sz w:val="24"/>
                <w:szCs w:val="24"/>
              </w:rPr>
            </w:pPr>
          </w:p>
        </w:tc>
      </w:tr>
      <w:tr w14:paraId="04BE7B1E">
        <w:tblPrEx>
          <w:tblCellMar>
            <w:top w:w="0" w:type="dxa"/>
            <w:left w:w="108" w:type="dxa"/>
            <w:bottom w:w="0" w:type="dxa"/>
            <w:right w:w="108" w:type="dxa"/>
          </w:tblCellMar>
        </w:tblPrEx>
        <w:trPr>
          <w:trHeight w:val="466" w:hRule="atLeast"/>
        </w:trPr>
        <w:tc>
          <w:tcPr>
            <w:tcW w:w="839" w:type="dxa"/>
            <w:vMerge w:val="continue"/>
            <w:tcBorders>
              <w:top w:val="single" w:color="auto" w:sz="4" w:space="0"/>
              <w:left w:val="single" w:color="auto" w:sz="4" w:space="0"/>
              <w:bottom w:val="single" w:color="auto" w:sz="4" w:space="0"/>
              <w:right w:val="single" w:color="auto" w:sz="4" w:space="0"/>
            </w:tcBorders>
            <w:noWrap w:val="0"/>
            <w:vAlign w:val="center"/>
          </w:tcPr>
          <w:p w14:paraId="12A85CC5">
            <w:pPr>
              <w:widowControl/>
              <w:ind w:firstLine="459"/>
              <w:jc w:val="center"/>
              <w:rPr>
                <w:rFonts w:hint="eastAsia" w:ascii="宋体" w:hAnsi="宋体" w:eastAsia="宋体" w:cs="宋体"/>
                <w:sz w:val="24"/>
                <w:szCs w:val="24"/>
              </w:rPr>
            </w:pPr>
          </w:p>
        </w:tc>
        <w:tc>
          <w:tcPr>
            <w:tcW w:w="2115" w:type="dxa"/>
            <w:gridSpan w:val="2"/>
            <w:tcBorders>
              <w:top w:val="single" w:color="auto" w:sz="4" w:space="0"/>
              <w:left w:val="single" w:color="auto" w:sz="4" w:space="0"/>
              <w:bottom w:val="single" w:color="auto" w:sz="4" w:space="0"/>
              <w:right w:val="single" w:color="auto" w:sz="4" w:space="0"/>
            </w:tcBorders>
            <w:noWrap w:val="0"/>
            <w:vAlign w:val="center"/>
          </w:tcPr>
          <w:p w14:paraId="2A62F8C2">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被授权人</w:t>
            </w:r>
          </w:p>
        </w:tc>
        <w:tc>
          <w:tcPr>
            <w:tcW w:w="2558" w:type="dxa"/>
            <w:gridSpan w:val="2"/>
            <w:tcBorders>
              <w:top w:val="single" w:color="auto" w:sz="4" w:space="0"/>
              <w:left w:val="single" w:color="auto" w:sz="4" w:space="0"/>
              <w:bottom w:val="single" w:color="auto" w:sz="4" w:space="0"/>
              <w:right w:val="single" w:color="auto" w:sz="4" w:space="0"/>
            </w:tcBorders>
            <w:noWrap w:val="0"/>
            <w:vAlign w:val="top"/>
          </w:tcPr>
          <w:p w14:paraId="06A2D4E3">
            <w:pPr>
              <w:tabs>
                <w:tab w:val="left" w:pos="1260"/>
              </w:tabs>
              <w:ind w:firstLine="459"/>
              <w:rPr>
                <w:rFonts w:hint="eastAsia" w:ascii="宋体" w:hAnsi="宋体" w:eastAsia="宋体" w:cs="宋体"/>
                <w:sz w:val="24"/>
                <w:szCs w:val="24"/>
              </w:rPr>
            </w:pPr>
          </w:p>
        </w:tc>
        <w:tc>
          <w:tcPr>
            <w:tcW w:w="999" w:type="dxa"/>
            <w:gridSpan w:val="3"/>
            <w:tcBorders>
              <w:top w:val="single" w:color="auto" w:sz="4" w:space="0"/>
              <w:left w:val="single" w:color="auto" w:sz="4" w:space="0"/>
              <w:bottom w:val="single" w:color="auto" w:sz="4" w:space="0"/>
              <w:right w:val="single" w:color="auto" w:sz="4" w:space="0"/>
            </w:tcBorders>
            <w:noWrap w:val="0"/>
            <w:vAlign w:val="center"/>
          </w:tcPr>
          <w:p w14:paraId="459608C6">
            <w:pPr>
              <w:tabs>
                <w:tab w:val="left" w:pos="1260"/>
              </w:tabs>
              <w:rPr>
                <w:rFonts w:hint="eastAsia" w:ascii="宋体" w:hAnsi="宋体" w:eastAsia="宋体" w:cs="宋体"/>
                <w:sz w:val="24"/>
                <w:szCs w:val="24"/>
              </w:rPr>
            </w:pPr>
            <w:r>
              <w:rPr>
                <w:rFonts w:hint="eastAsia" w:ascii="宋体" w:hAnsi="宋体" w:eastAsia="宋体" w:cs="宋体"/>
                <w:sz w:val="24"/>
                <w:szCs w:val="24"/>
              </w:rPr>
              <w:t>职 务</w:t>
            </w:r>
          </w:p>
        </w:tc>
        <w:tc>
          <w:tcPr>
            <w:tcW w:w="2629" w:type="dxa"/>
            <w:gridSpan w:val="2"/>
            <w:tcBorders>
              <w:top w:val="single" w:color="auto" w:sz="4" w:space="0"/>
              <w:left w:val="single" w:color="auto" w:sz="4" w:space="0"/>
              <w:bottom w:val="single" w:color="auto" w:sz="4" w:space="0"/>
              <w:right w:val="single" w:color="auto" w:sz="4" w:space="0"/>
            </w:tcBorders>
            <w:noWrap w:val="0"/>
            <w:vAlign w:val="top"/>
          </w:tcPr>
          <w:p w14:paraId="0155DA88">
            <w:pPr>
              <w:tabs>
                <w:tab w:val="left" w:pos="1260"/>
              </w:tabs>
              <w:ind w:firstLine="459"/>
              <w:rPr>
                <w:rFonts w:hint="eastAsia" w:ascii="宋体" w:hAnsi="宋体" w:eastAsia="宋体" w:cs="宋体"/>
                <w:sz w:val="24"/>
                <w:szCs w:val="24"/>
              </w:rPr>
            </w:pPr>
          </w:p>
        </w:tc>
      </w:tr>
      <w:tr w14:paraId="5EAAE0E2">
        <w:tblPrEx>
          <w:tblCellMar>
            <w:top w:w="0" w:type="dxa"/>
            <w:left w:w="108" w:type="dxa"/>
            <w:bottom w:w="0" w:type="dxa"/>
            <w:right w:w="108" w:type="dxa"/>
          </w:tblCellMar>
        </w:tblPrEx>
        <w:trPr>
          <w:trHeight w:val="486" w:hRule="atLeast"/>
        </w:trPr>
        <w:tc>
          <w:tcPr>
            <w:tcW w:w="839" w:type="dxa"/>
            <w:vMerge w:val="continue"/>
            <w:tcBorders>
              <w:top w:val="single" w:color="auto" w:sz="4" w:space="0"/>
              <w:left w:val="single" w:color="auto" w:sz="4" w:space="0"/>
              <w:bottom w:val="single" w:color="auto" w:sz="4" w:space="0"/>
              <w:right w:val="single" w:color="auto" w:sz="4" w:space="0"/>
            </w:tcBorders>
            <w:noWrap w:val="0"/>
            <w:vAlign w:val="center"/>
          </w:tcPr>
          <w:p w14:paraId="131E8E9E">
            <w:pPr>
              <w:widowControl/>
              <w:ind w:firstLine="459"/>
              <w:jc w:val="center"/>
              <w:rPr>
                <w:rFonts w:hint="eastAsia" w:ascii="宋体" w:hAnsi="宋体" w:eastAsia="宋体" w:cs="宋体"/>
                <w:sz w:val="24"/>
                <w:szCs w:val="24"/>
              </w:rPr>
            </w:pPr>
          </w:p>
        </w:tc>
        <w:tc>
          <w:tcPr>
            <w:tcW w:w="2115" w:type="dxa"/>
            <w:gridSpan w:val="2"/>
            <w:tcBorders>
              <w:top w:val="single" w:color="auto" w:sz="4" w:space="0"/>
              <w:left w:val="single" w:color="auto" w:sz="4" w:space="0"/>
              <w:bottom w:val="single" w:color="auto" w:sz="4" w:space="0"/>
              <w:right w:val="single" w:color="auto" w:sz="4" w:space="0"/>
            </w:tcBorders>
            <w:noWrap w:val="0"/>
            <w:vAlign w:val="center"/>
          </w:tcPr>
          <w:p w14:paraId="7EBBD7B9">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递交响应文件</w:t>
            </w:r>
          </w:p>
        </w:tc>
        <w:tc>
          <w:tcPr>
            <w:tcW w:w="6186" w:type="dxa"/>
            <w:gridSpan w:val="7"/>
            <w:tcBorders>
              <w:top w:val="single" w:color="auto" w:sz="4" w:space="0"/>
              <w:left w:val="single" w:color="auto" w:sz="4" w:space="0"/>
              <w:bottom w:val="single" w:color="auto" w:sz="4" w:space="0"/>
              <w:right w:val="single" w:color="auto" w:sz="4" w:space="0"/>
            </w:tcBorders>
            <w:noWrap w:val="0"/>
            <w:vAlign w:val="center"/>
          </w:tcPr>
          <w:p w14:paraId="79AC630E">
            <w:pPr>
              <w:tabs>
                <w:tab w:val="left" w:pos="1260"/>
              </w:tabs>
              <w:spacing w:line="360" w:lineRule="exact"/>
              <w:rPr>
                <w:rFonts w:hint="eastAsia" w:ascii="宋体" w:hAnsi="宋体" w:eastAsia="宋体" w:cs="宋体"/>
                <w:sz w:val="24"/>
                <w:szCs w:val="24"/>
              </w:rPr>
            </w:pPr>
            <w:r>
              <w:rPr>
                <w:rFonts w:hint="eastAsia" w:ascii="宋体" w:hAnsi="宋体" w:eastAsia="宋体" w:cs="宋体"/>
                <w:sz w:val="24"/>
                <w:szCs w:val="24"/>
              </w:rPr>
              <w:t>正本</w:t>
            </w:r>
            <w:r>
              <w:rPr>
                <w:rFonts w:hint="eastAsia" w:ascii="宋体" w:hAnsi="宋体" w:eastAsia="宋体" w:cs="宋体"/>
                <w:sz w:val="24"/>
                <w:szCs w:val="24"/>
                <w:u w:val="single"/>
              </w:rPr>
              <w:t xml:space="preserve"> 1 </w:t>
            </w:r>
            <w:r>
              <w:rPr>
                <w:rFonts w:hint="eastAsia" w:ascii="宋体" w:hAnsi="宋体" w:eastAsia="宋体" w:cs="宋体"/>
                <w:sz w:val="24"/>
                <w:szCs w:val="24"/>
              </w:rPr>
              <w:t>份、副本</w:t>
            </w:r>
            <w:r>
              <w:rPr>
                <w:rFonts w:hint="eastAsia" w:ascii="宋体" w:hAnsi="宋体" w:eastAsia="宋体" w:cs="宋体"/>
                <w:sz w:val="24"/>
                <w:szCs w:val="24"/>
                <w:u w:val="single"/>
              </w:rPr>
              <w:t xml:space="preserve"> 2 </w:t>
            </w:r>
            <w:r>
              <w:rPr>
                <w:rFonts w:hint="eastAsia" w:ascii="宋体" w:hAnsi="宋体" w:eastAsia="宋体" w:cs="宋体"/>
                <w:sz w:val="24"/>
                <w:szCs w:val="24"/>
              </w:rPr>
              <w:t>份、电子版</w:t>
            </w:r>
            <w:r>
              <w:rPr>
                <w:rFonts w:hint="eastAsia" w:ascii="宋体" w:hAnsi="宋体" w:eastAsia="宋体" w:cs="宋体"/>
                <w:sz w:val="24"/>
                <w:szCs w:val="24"/>
                <w:u w:val="single"/>
              </w:rPr>
              <w:t>1</w:t>
            </w:r>
            <w:r>
              <w:rPr>
                <w:rFonts w:hint="eastAsia" w:ascii="宋体" w:hAnsi="宋体" w:eastAsia="宋体" w:cs="宋体"/>
                <w:sz w:val="24"/>
                <w:szCs w:val="24"/>
              </w:rPr>
              <w:t>份</w:t>
            </w:r>
            <w:r>
              <w:rPr>
                <w:rFonts w:hint="eastAsia" w:ascii="宋体" w:hAnsi="宋体" w:eastAsia="宋体" w:cs="宋体"/>
                <w:sz w:val="24"/>
                <w:szCs w:val="24"/>
                <w:lang w:eastAsia="zh-CN"/>
              </w:rPr>
              <w:t>，资质</w:t>
            </w:r>
            <w:r>
              <w:rPr>
                <w:rFonts w:hint="eastAsia" w:ascii="宋体" w:hAnsi="宋体" w:eastAsia="宋体" w:cs="宋体"/>
                <w:sz w:val="24"/>
                <w:szCs w:val="24"/>
                <w:u w:val="single"/>
                <w:lang w:val="en-US" w:eastAsia="zh-CN"/>
              </w:rPr>
              <w:t>1</w:t>
            </w:r>
            <w:r>
              <w:rPr>
                <w:rFonts w:hint="eastAsia" w:ascii="宋体" w:hAnsi="宋体" w:eastAsia="宋体" w:cs="宋体"/>
                <w:sz w:val="24"/>
                <w:szCs w:val="24"/>
                <w:lang w:val="en-US" w:eastAsia="zh-CN"/>
              </w:rPr>
              <w:t>份</w:t>
            </w:r>
            <w:r>
              <w:rPr>
                <w:rFonts w:hint="eastAsia" w:ascii="宋体" w:hAnsi="宋体" w:eastAsia="宋体" w:cs="宋体"/>
                <w:sz w:val="24"/>
                <w:szCs w:val="24"/>
              </w:rPr>
              <w:t>。</w:t>
            </w:r>
          </w:p>
        </w:tc>
      </w:tr>
      <w:tr w14:paraId="7F173566">
        <w:tblPrEx>
          <w:tblCellMar>
            <w:top w:w="0" w:type="dxa"/>
            <w:left w:w="108" w:type="dxa"/>
            <w:bottom w:w="0" w:type="dxa"/>
            <w:right w:w="108" w:type="dxa"/>
          </w:tblCellMar>
        </w:tblPrEx>
        <w:trPr>
          <w:trHeight w:val="486" w:hRule="atLeast"/>
        </w:trPr>
        <w:tc>
          <w:tcPr>
            <w:tcW w:w="839" w:type="dxa"/>
            <w:vMerge w:val="continue"/>
            <w:tcBorders>
              <w:top w:val="single" w:color="auto" w:sz="4" w:space="0"/>
              <w:left w:val="single" w:color="auto" w:sz="4" w:space="0"/>
              <w:bottom w:val="single" w:color="auto" w:sz="4" w:space="0"/>
              <w:right w:val="single" w:color="auto" w:sz="4" w:space="0"/>
            </w:tcBorders>
            <w:noWrap w:val="0"/>
            <w:vAlign w:val="center"/>
          </w:tcPr>
          <w:p w14:paraId="4AC1FAC9">
            <w:pPr>
              <w:widowControl/>
              <w:ind w:firstLine="459"/>
              <w:rPr>
                <w:rFonts w:hint="eastAsia" w:ascii="宋体" w:hAnsi="宋体" w:eastAsia="宋体" w:cs="宋体"/>
                <w:sz w:val="24"/>
                <w:szCs w:val="24"/>
              </w:rPr>
            </w:pPr>
          </w:p>
        </w:tc>
        <w:tc>
          <w:tcPr>
            <w:tcW w:w="8301" w:type="dxa"/>
            <w:gridSpan w:val="9"/>
            <w:tcBorders>
              <w:top w:val="single" w:color="auto" w:sz="4" w:space="0"/>
              <w:left w:val="single" w:color="auto" w:sz="4" w:space="0"/>
              <w:bottom w:val="single" w:color="auto" w:sz="4" w:space="0"/>
              <w:right w:val="single" w:color="auto" w:sz="4" w:space="0"/>
            </w:tcBorders>
            <w:noWrap w:val="0"/>
            <w:vAlign w:val="center"/>
          </w:tcPr>
          <w:p w14:paraId="06187833">
            <w:pPr>
              <w:tabs>
                <w:tab w:val="left" w:pos="1260"/>
              </w:tabs>
              <w:spacing w:line="360" w:lineRule="exact"/>
              <w:rPr>
                <w:rFonts w:hint="eastAsia" w:ascii="宋体" w:hAnsi="宋体" w:eastAsia="宋体" w:cs="宋体"/>
                <w:sz w:val="24"/>
                <w:szCs w:val="24"/>
              </w:rPr>
            </w:pPr>
            <w:r>
              <w:rPr>
                <w:rFonts w:hint="eastAsia" w:ascii="宋体" w:hAnsi="宋体" w:eastAsia="宋体" w:cs="宋体"/>
                <w:sz w:val="24"/>
                <w:szCs w:val="24"/>
              </w:rPr>
              <w:t>作为供应商郑重声明</w:t>
            </w:r>
          </w:p>
        </w:tc>
      </w:tr>
      <w:tr w14:paraId="2AA88F7E">
        <w:tblPrEx>
          <w:tblCellMar>
            <w:top w:w="0" w:type="dxa"/>
            <w:left w:w="108" w:type="dxa"/>
            <w:bottom w:w="0" w:type="dxa"/>
            <w:right w:w="108" w:type="dxa"/>
          </w:tblCellMar>
        </w:tblPrEx>
        <w:trPr>
          <w:trHeight w:val="486" w:hRule="atLeast"/>
        </w:trPr>
        <w:tc>
          <w:tcPr>
            <w:tcW w:w="839" w:type="dxa"/>
            <w:vMerge w:val="continue"/>
            <w:tcBorders>
              <w:top w:val="single" w:color="auto" w:sz="4" w:space="0"/>
              <w:left w:val="single" w:color="auto" w:sz="4" w:space="0"/>
              <w:bottom w:val="single" w:color="auto" w:sz="4" w:space="0"/>
              <w:right w:val="single" w:color="auto" w:sz="4" w:space="0"/>
            </w:tcBorders>
            <w:noWrap w:val="0"/>
            <w:vAlign w:val="center"/>
          </w:tcPr>
          <w:p w14:paraId="0A7EEF07">
            <w:pPr>
              <w:widowControl/>
              <w:ind w:firstLine="459"/>
              <w:rPr>
                <w:rFonts w:hint="eastAsia" w:ascii="宋体" w:hAnsi="宋体" w:eastAsia="宋体" w:cs="宋体"/>
                <w:sz w:val="24"/>
                <w:szCs w:val="24"/>
              </w:rPr>
            </w:pPr>
          </w:p>
        </w:tc>
        <w:tc>
          <w:tcPr>
            <w:tcW w:w="622" w:type="dxa"/>
            <w:tcBorders>
              <w:top w:val="single" w:color="auto" w:sz="4" w:space="0"/>
              <w:left w:val="single" w:color="auto" w:sz="4" w:space="0"/>
              <w:bottom w:val="single" w:color="auto" w:sz="4" w:space="0"/>
              <w:right w:val="single" w:color="auto" w:sz="4" w:space="0"/>
            </w:tcBorders>
            <w:noWrap w:val="0"/>
            <w:vAlign w:val="center"/>
          </w:tcPr>
          <w:p w14:paraId="1593A9D7">
            <w:pPr>
              <w:tabs>
                <w:tab w:val="left" w:pos="1260"/>
              </w:tabs>
              <w:spacing w:line="360" w:lineRule="exact"/>
              <w:jc w:val="center"/>
              <w:rPr>
                <w:rFonts w:hint="eastAsia" w:ascii="宋体" w:hAnsi="宋体" w:eastAsia="宋体" w:cs="宋体"/>
                <w:sz w:val="24"/>
                <w:szCs w:val="24"/>
              </w:rPr>
            </w:pPr>
            <w:r>
              <w:rPr>
                <w:rFonts w:hint="eastAsia" w:ascii="宋体" w:hAnsi="宋体" w:eastAsia="宋体" w:cs="宋体"/>
                <w:sz w:val="24"/>
                <w:szCs w:val="24"/>
              </w:rPr>
              <w:t>A</w:t>
            </w:r>
          </w:p>
        </w:tc>
        <w:tc>
          <w:tcPr>
            <w:tcW w:w="7679" w:type="dxa"/>
            <w:gridSpan w:val="8"/>
            <w:tcBorders>
              <w:top w:val="single" w:color="auto" w:sz="4" w:space="0"/>
              <w:left w:val="single" w:color="auto" w:sz="4" w:space="0"/>
              <w:bottom w:val="single" w:color="auto" w:sz="4" w:space="0"/>
              <w:right w:val="single" w:color="auto" w:sz="4" w:space="0"/>
            </w:tcBorders>
            <w:noWrap w:val="0"/>
            <w:vAlign w:val="center"/>
          </w:tcPr>
          <w:p w14:paraId="5F7B6B4C">
            <w:pPr>
              <w:tabs>
                <w:tab w:val="left" w:pos="1260"/>
              </w:tabs>
              <w:spacing w:line="300" w:lineRule="exact"/>
              <w:rPr>
                <w:rFonts w:hint="eastAsia" w:ascii="宋体" w:hAnsi="宋体" w:eastAsia="宋体" w:cs="宋体"/>
                <w:sz w:val="24"/>
                <w:szCs w:val="24"/>
              </w:rPr>
            </w:pPr>
            <w:r>
              <w:rPr>
                <w:rFonts w:hint="eastAsia" w:ascii="宋体" w:hAnsi="宋体" w:eastAsia="宋体" w:cs="宋体"/>
                <w:sz w:val="24"/>
                <w:szCs w:val="24"/>
              </w:rPr>
              <w:t>依据竞争性</w:t>
            </w:r>
            <w:r>
              <w:rPr>
                <w:rFonts w:hint="eastAsia" w:ascii="宋体" w:hAnsi="宋体" w:eastAsia="宋体" w:cs="宋体"/>
                <w:sz w:val="24"/>
                <w:szCs w:val="24"/>
                <w:lang w:val="en-US" w:eastAsia="zh-CN"/>
              </w:rPr>
              <w:t>磋商</w:t>
            </w:r>
            <w:r>
              <w:rPr>
                <w:rFonts w:hint="eastAsia" w:ascii="宋体" w:hAnsi="宋体" w:eastAsia="宋体" w:cs="宋体"/>
                <w:sz w:val="24"/>
                <w:szCs w:val="24"/>
              </w:rPr>
              <w:t>文件的内容要求，提供完全满足采购需求的工程。</w:t>
            </w:r>
          </w:p>
        </w:tc>
      </w:tr>
      <w:tr w14:paraId="6B9DF485">
        <w:tblPrEx>
          <w:tblCellMar>
            <w:top w:w="0" w:type="dxa"/>
            <w:left w:w="108" w:type="dxa"/>
            <w:bottom w:w="0" w:type="dxa"/>
            <w:right w:w="108" w:type="dxa"/>
          </w:tblCellMar>
        </w:tblPrEx>
        <w:trPr>
          <w:trHeight w:val="786" w:hRule="atLeast"/>
        </w:trPr>
        <w:tc>
          <w:tcPr>
            <w:tcW w:w="839" w:type="dxa"/>
            <w:vMerge w:val="continue"/>
            <w:tcBorders>
              <w:top w:val="single" w:color="auto" w:sz="4" w:space="0"/>
              <w:left w:val="single" w:color="auto" w:sz="4" w:space="0"/>
              <w:bottom w:val="single" w:color="auto" w:sz="4" w:space="0"/>
              <w:right w:val="single" w:color="auto" w:sz="4" w:space="0"/>
            </w:tcBorders>
            <w:noWrap w:val="0"/>
            <w:vAlign w:val="center"/>
          </w:tcPr>
          <w:p w14:paraId="42B1C409">
            <w:pPr>
              <w:widowControl/>
              <w:ind w:firstLine="459"/>
              <w:rPr>
                <w:rFonts w:hint="eastAsia" w:ascii="宋体" w:hAnsi="宋体" w:eastAsia="宋体" w:cs="宋体"/>
                <w:sz w:val="24"/>
                <w:szCs w:val="24"/>
              </w:rPr>
            </w:pPr>
          </w:p>
        </w:tc>
        <w:tc>
          <w:tcPr>
            <w:tcW w:w="622" w:type="dxa"/>
            <w:tcBorders>
              <w:top w:val="single" w:color="auto" w:sz="4" w:space="0"/>
              <w:left w:val="single" w:color="auto" w:sz="4" w:space="0"/>
              <w:bottom w:val="single" w:color="auto" w:sz="4" w:space="0"/>
              <w:right w:val="single" w:color="auto" w:sz="4" w:space="0"/>
            </w:tcBorders>
            <w:noWrap w:val="0"/>
            <w:vAlign w:val="center"/>
          </w:tcPr>
          <w:p w14:paraId="155A9226">
            <w:pPr>
              <w:tabs>
                <w:tab w:val="left" w:pos="1260"/>
              </w:tabs>
              <w:spacing w:line="360" w:lineRule="exact"/>
              <w:jc w:val="center"/>
              <w:rPr>
                <w:rFonts w:hint="eastAsia" w:ascii="宋体" w:hAnsi="宋体" w:eastAsia="宋体" w:cs="宋体"/>
                <w:sz w:val="24"/>
                <w:szCs w:val="24"/>
              </w:rPr>
            </w:pPr>
            <w:r>
              <w:rPr>
                <w:rFonts w:hint="eastAsia" w:ascii="宋体" w:hAnsi="宋体" w:eastAsia="宋体" w:cs="宋体"/>
                <w:sz w:val="24"/>
                <w:szCs w:val="24"/>
              </w:rPr>
              <w:t>B</w:t>
            </w:r>
          </w:p>
        </w:tc>
        <w:tc>
          <w:tcPr>
            <w:tcW w:w="7679" w:type="dxa"/>
            <w:gridSpan w:val="8"/>
            <w:tcBorders>
              <w:top w:val="single" w:color="auto" w:sz="4" w:space="0"/>
              <w:left w:val="single" w:color="auto" w:sz="4" w:space="0"/>
              <w:bottom w:val="single" w:color="auto" w:sz="4" w:space="0"/>
              <w:right w:val="single" w:color="auto" w:sz="4" w:space="0"/>
            </w:tcBorders>
            <w:noWrap w:val="0"/>
            <w:vAlign w:val="center"/>
          </w:tcPr>
          <w:p w14:paraId="6CD43C94">
            <w:pPr>
              <w:tabs>
                <w:tab w:val="left" w:pos="1260"/>
              </w:tabs>
              <w:spacing w:line="300" w:lineRule="exact"/>
              <w:rPr>
                <w:rFonts w:hint="eastAsia" w:ascii="宋体" w:hAnsi="宋体" w:eastAsia="宋体" w:cs="宋体"/>
                <w:sz w:val="24"/>
                <w:szCs w:val="24"/>
              </w:rPr>
            </w:pPr>
            <w:r>
              <w:rPr>
                <w:rFonts w:hint="eastAsia" w:ascii="宋体" w:hAnsi="宋体" w:eastAsia="宋体" w:cs="宋体"/>
                <w:sz w:val="24"/>
                <w:szCs w:val="24"/>
              </w:rPr>
              <w:t>已详细阅读和核实全部竞争性</w:t>
            </w:r>
            <w:r>
              <w:rPr>
                <w:rFonts w:hint="eastAsia" w:ascii="宋体" w:hAnsi="宋体" w:eastAsia="宋体" w:cs="宋体"/>
                <w:sz w:val="24"/>
                <w:szCs w:val="24"/>
                <w:lang w:val="en-US" w:eastAsia="zh-CN"/>
              </w:rPr>
              <w:t>磋商</w:t>
            </w:r>
            <w:r>
              <w:rPr>
                <w:rFonts w:hint="eastAsia" w:ascii="宋体" w:hAnsi="宋体" w:eastAsia="宋体" w:cs="宋体"/>
                <w:sz w:val="24"/>
                <w:szCs w:val="24"/>
              </w:rPr>
              <w:t>文件内容,完全清楚和知道必须放弃提出含糊不清或误解问题的所有权利。</w:t>
            </w:r>
          </w:p>
        </w:tc>
      </w:tr>
      <w:tr w14:paraId="690C2B17">
        <w:tblPrEx>
          <w:tblCellMar>
            <w:top w:w="0" w:type="dxa"/>
            <w:left w:w="108" w:type="dxa"/>
            <w:bottom w:w="0" w:type="dxa"/>
            <w:right w:w="108" w:type="dxa"/>
          </w:tblCellMar>
        </w:tblPrEx>
        <w:trPr>
          <w:trHeight w:val="486" w:hRule="atLeast"/>
        </w:trPr>
        <w:tc>
          <w:tcPr>
            <w:tcW w:w="839" w:type="dxa"/>
            <w:vMerge w:val="continue"/>
            <w:tcBorders>
              <w:top w:val="single" w:color="auto" w:sz="4" w:space="0"/>
              <w:left w:val="single" w:color="auto" w:sz="4" w:space="0"/>
              <w:bottom w:val="single" w:color="auto" w:sz="4" w:space="0"/>
              <w:right w:val="single" w:color="auto" w:sz="4" w:space="0"/>
            </w:tcBorders>
            <w:noWrap w:val="0"/>
            <w:vAlign w:val="center"/>
          </w:tcPr>
          <w:p w14:paraId="6DBE169B">
            <w:pPr>
              <w:widowControl/>
              <w:ind w:firstLine="459"/>
              <w:rPr>
                <w:rFonts w:hint="eastAsia" w:ascii="宋体" w:hAnsi="宋体" w:eastAsia="宋体" w:cs="宋体"/>
                <w:sz w:val="24"/>
                <w:szCs w:val="24"/>
              </w:rPr>
            </w:pPr>
          </w:p>
        </w:tc>
        <w:tc>
          <w:tcPr>
            <w:tcW w:w="622" w:type="dxa"/>
            <w:tcBorders>
              <w:top w:val="single" w:color="auto" w:sz="4" w:space="0"/>
              <w:left w:val="single" w:color="auto" w:sz="4" w:space="0"/>
              <w:bottom w:val="single" w:color="auto" w:sz="4" w:space="0"/>
              <w:right w:val="single" w:color="auto" w:sz="4" w:space="0"/>
            </w:tcBorders>
            <w:noWrap w:val="0"/>
            <w:vAlign w:val="center"/>
          </w:tcPr>
          <w:p w14:paraId="0974F229">
            <w:pPr>
              <w:tabs>
                <w:tab w:val="left" w:pos="1260"/>
              </w:tabs>
              <w:spacing w:line="360" w:lineRule="exact"/>
              <w:jc w:val="center"/>
              <w:rPr>
                <w:rFonts w:hint="eastAsia" w:ascii="宋体" w:hAnsi="宋体" w:eastAsia="宋体" w:cs="宋体"/>
                <w:sz w:val="24"/>
                <w:szCs w:val="24"/>
              </w:rPr>
            </w:pPr>
            <w:r>
              <w:rPr>
                <w:rFonts w:hint="eastAsia" w:ascii="宋体" w:hAnsi="宋体" w:eastAsia="宋体" w:cs="宋体"/>
                <w:sz w:val="24"/>
                <w:szCs w:val="24"/>
              </w:rPr>
              <w:t>C</w:t>
            </w:r>
          </w:p>
        </w:tc>
        <w:tc>
          <w:tcPr>
            <w:tcW w:w="7679" w:type="dxa"/>
            <w:gridSpan w:val="8"/>
            <w:tcBorders>
              <w:top w:val="single" w:color="auto" w:sz="4" w:space="0"/>
              <w:left w:val="single" w:color="auto" w:sz="4" w:space="0"/>
              <w:bottom w:val="single" w:color="auto" w:sz="4" w:space="0"/>
              <w:right w:val="single" w:color="auto" w:sz="4" w:space="0"/>
            </w:tcBorders>
            <w:noWrap w:val="0"/>
            <w:vAlign w:val="center"/>
          </w:tcPr>
          <w:p w14:paraId="7D4B2380">
            <w:pPr>
              <w:tabs>
                <w:tab w:val="left" w:pos="1260"/>
              </w:tabs>
              <w:spacing w:line="300" w:lineRule="exact"/>
              <w:rPr>
                <w:rFonts w:hint="eastAsia" w:ascii="宋体" w:hAnsi="宋体" w:eastAsia="宋体" w:cs="宋体"/>
                <w:sz w:val="24"/>
                <w:szCs w:val="24"/>
              </w:rPr>
            </w:pPr>
            <w:r>
              <w:rPr>
                <w:rFonts w:hint="eastAsia" w:ascii="宋体" w:hAnsi="宋体" w:eastAsia="宋体" w:cs="宋体"/>
                <w:sz w:val="24"/>
                <w:szCs w:val="24"/>
              </w:rPr>
              <w:t>同意提供与本次竞争性</w:t>
            </w:r>
            <w:r>
              <w:rPr>
                <w:rFonts w:hint="eastAsia" w:ascii="宋体" w:hAnsi="宋体" w:eastAsia="宋体" w:cs="宋体"/>
                <w:sz w:val="24"/>
                <w:szCs w:val="24"/>
                <w:lang w:val="en-US" w:eastAsia="zh-CN"/>
              </w:rPr>
              <w:t>磋商</w:t>
            </w:r>
            <w:r>
              <w:rPr>
                <w:rFonts w:hint="eastAsia" w:ascii="宋体" w:hAnsi="宋体" w:eastAsia="宋体" w:cs="宋体"/>
                <w:sz w:val="24"/>
                <w:szCs w:val="24"/>
              </w:rPr>
              <w:t>采购活动相关的其他任何证据和资料。</w:t>
            </w:r>
          </w:p>
        </w:tc>
      </w:tr>
      <w:tr w14:paraId="36367C71">
        <w:tblPrEx>
          <w:tblCellMar>
            <w:top w:w="0" w:type="dxa"/>
            <w:left w:w="108" w:type="dxa"/>
            <w:bottom w:w="0" w:type="dxa"/>
            <w:right w:w="108" w:type="dxa"/>
          </w:tblCellMar>
        </w:tblPrEx>
        <w:trPr>
          <w:trHeight w:val="486" w:hRule="atLeast"/>
        </w:trPr>
        <w:tc>
          <w:tcPr>
            <w:tcW w:w="839" w:type="dxa"/>
            <w:vMerge w:val="continue"/>
            <w:tcBorders>
              <w:top w:val="single" w:color="auto" w:sz="4" w:space="0"/>
              <w:left w:val="single" w:color="auto" w:sz="4" w:space="0"/>
              <w:bottom w:val="single" w:color="auto" w:sz="4" w:space="0"/>
              <w:right w:val="single" w:color="auto" w:sz="4" w:space="0"/>
            </w:tcBorders>
            <w:noWrap w:val="0"/>
            <w:vAlign w:val="center"/>
          </w:tcPr>
          <w:p w14:paraId="19ABF178">
            <w:pPr>
              <w:widowControl/>
              <w:ind w:firstLine="459"/>
              <w:rPr>
                <w:rFonts w:hint="eastAsia" w:ascii="宋体" w:hAnsi="宋体" w:eastAsia="宋体" w:cs="宋体"/>
                <w:sz w:val="24"/>
                <w:szCs w:val="24"/>
              </w:rPr>
            </w:pPr>
          </w:p>
        </w:tc>
        <w:tc>
          <w:tcPr>
            <w:tcW w:w="622" w:type="dxa"/>
            <w:tcBorders>
              <w:top w:val="single" w:color="auto" w:sz="4" w:space="0"/>
              <w:left w:val="single" w:color="auto" w:sz="4" w:space="0"/>
              <w:bottom w:val="single" w:color="auto" w:sz="4" w:space="0"/>
              <w:right w:val="single" w:color="auto" w:sz="4" w:space="0"/>
            </w:tcBorders>
            <w:noWrap w:val="0"/>
            <w:vAlign w:val="center"/>
          </w:tcPr>
          <w:p w14:paraId="0215F29B">
            <w:pPr>
              <w:tabs>
                <w:tab w:val="left" w:pos="1260"/>
              </w:tabs>
              <w:spacing w:line="360" w:lineRule="exact"/>
              <w:jc w:val="center"/>
              <w:rPr>
                <w:rFonts w:hint="eastAsia" w:ascii="宋体" w:hAnsi="宋体" w:eastAsia="宋体" w:cs="宋体"/>
                <w:sz w:val="24"/>
                <w:szCs w:val="24"/>
              </w:rPr>
            </w:pPr>
            <w:r>
              <w:rPr>
                <w:rFonts w:hint="eastAsia" w:ascii="宋体" w:hAnsi="宋体" w:eastAsia="宋体" w:cs="宋体"/>
                <w:sz w:val="24"/>
                <w:szCs w:val="24"/>
              </w:rPr>
              <w:t>D</w:t>
            </w:r>
          </w:p>
        </w:tc>
        <w:tc>
          <w:tcPr>
            <w:tcW w:w="7679" w:type="dxa"/>
            <w:gridSpan w:val="8"/>
            <w:tcBorders>
              <w:top w:val="single" w:color="auto" w:sz="4" w:space="0"/>
              <w:left w:val="single" w:color="auto" w:sz="4" w:space="0"/>
              <w:bottom w:val="single" w:color="auto" w:sz="4" w:space="0"/>
              <w:right w:val="single" w:color="auto" w:sz="4" w:space="0"/>
            </w:tcBorders>
            <w:noWrap w:val="0"/>
            <w:vAlign w:val="center"/>
          </w:tcPr>
          <w:p w14:paraId="66494F00">
            <w:pPr>
              <w:tabs>
                <w:tab w:val="left" w:pos="1260"/>
              </w:tabs>
              <w:spacing w:line="300" w:lineRule="exact"/>
              <w:rPr>
                <w:rFonts w:hint="eastAsia" w:ascii="宋体" w:hAnsi="宋体" w:eastAsia="宋体" w:cs="宋体"/>
                <w:sz w:val="24"/>
                <w:szCs w:val="24"/>
              </w:rPr>
            </w:pPr>
            <w:r>
              <w:rPr>
                <w:rFonts w:hint="eastAsia" w:ascii="宋体" w:hAnsi="宋体" w:eastAsia="宋体" w:cs="宋体"/>
                <w:sz w:val="24"/>
                <w:szCs w:val="24"/>
              </w:rPr>
              <w:t>尊重</w:t>
            </w:r>
            <w:r>
              <w:rPr>
                <w:rFonts w:hint="eastAsia" w:ascii="宋体" w:hAnsi="宋体" w:eastAsia="宋体" w:cs="宋体"/>
                <w:sz w:val="24"/>
                <w:szCs w:val="24"/>
                <w:lang w:val="en-US" w:eastAsia="zh-CN"/>
              </w:rPr>
              <w:t>磋商</w:t>
            </w:r>
            <w:r>
              <w:rPr>
                <w:rFonts w:hint="eastAsia" w:ascii="宋体" w:hAnsi="宋体" w:eastAsia="宋体" w:cs="宋体"/>
                <w:sz w:val="24"/>
                <w:szCs w:val="24"/>
              </w:rPr>
              <w:t>小组的评审结论及成交结果。</w:t>
            </w:r>
          </w:p>
        </w:tc>
      </w:tr>
      <w:tr w14:paraId="0993DF82">
        <w:tblPrEx>
          <w:tblCellMar>
            <w:top w:w="0" w:type="dxa"/>
            <w:left w:w="108" w:type="dxa"/>
            <w:bottom w:w="0" w:type="dxa"/>
            <w:right w:w="108" w:type="dxa"/>
          </w:tblCellMar>
        </w:tblPrEx>
        <w:trPr>
          <w:trHeight w:val="786" w:hRule="atLeast"/>
        </w:trPr>
        <w:tc>
          <w:tcPr>
            <w:tcW w:w="839" w:type="dxa"/>
            <w:vMerge w:val="continue"/>
            <w:tcBorders>
              <w:top w:val="single" w:color="auto" w:sz="4" w:space="0"/>
              <w:left w:val="single" w:color="auto" w:sz="4" w:space="0"/>
              <w:bottom w:val="single" w:color="auto" w:sz="4" w:space="0"/>
              <w:right w:val="single" w:color="auto" w:sz="4" w:space="0"/>
            </w:tcBorders>
            <w:noWrap w:val="0"/>
            <w:vAlign w:val="center"/>
          </w:tcPr>
          <w:p w14:paraId="62E3CFCF">
            <w:pPr>
              <w:widowControl/>
              <w:ind w:firstLine="459"/>
              <w:rPr>
                <w:rFonts w:hint="eastAsia" w:ascii="宋体" w:hAnsi="宋体" w:eastAsia="宋体" w:cs="宋体"/>
                <w:sz w:val="24"/>
                <w:szCs w:val="24"/>
              </w:rPr>
            </w:pPr>
          </w:p>
        </w:tc>
        <w:tc>
          <w:tcPr>
            <w:tcW w:w="622" w:type="dxa"/>
            <w:tcBorders>
              <w:top w:val="single" w:color="auto" w:sz="4" w:space="0"/>
              <w:left w:val="single" w:color="auto" w:sz="4" w:space="0"/>
              <w:bottom w:val="single" w:color="auto" w:sz="4" w:space="0"/>
              <w:right w:val="single" w:color="auto" w:sz="4" w:space="0"/>
            </w:tcBorders>
            <w:noWrap w:val="0"/>
            <w:vAlign w:val="center"/>
          </w:tcPr>
          <w:p w14:paraId="169A4CFD">
            <w:pPr>
              <w:tabs>
                <w:tab w:val="left" w:pos="1260"/>
              </w:tabs>
              <w:spacing w:line="360" w:lineRule="exact"/>
              <w:jc w:val="center"/>
              <w:rPr>
                <w:rFonts w:hint="eastAsia" w:ascii="宋体" w:hAnsi="宋体" w:eastAsia="宋体" w:cs="宋体"/>
                <w:sz w:val="24"/>
                <w:szCs w:val="24"/>
              </w:rPr>
            </w:pPr>
            <w:r>
              <w:rPr>
                <w:rFonts w:hint="eastAsia" w:ascii="宋体" w:hAnsi="宋体" w:eastAsia="宋体" w:cs="宋体"/>
                <w:sz w:val="24"/>
                <w:szCs w:val="24"/>
              </w:rPr>
              <w:t>E</w:t>
            </w:r>
          </w:p>
        </w:tc>
        <w:tc>
          <w:tcPr>
            <w:tcW w:w="7679" w:type="dxa"/>
            <w:gridSpan w:val="8"/>
            <w:tcBorders>
              <w:top w:val="single" w:color="auto" w:sz="4" w:space="0"/>
              <w:left w:val="single" w:color="auto" w:sz="4" w:space="0"/>
              <w:bottom w:val="single" w:color="auto" w:sz="4" w:space="0"/>
              <w:right w:val="single" w:color="auto" w:sz="4" w:space="0"/>
            </w:tcBorders>
            <w:noWrap w:val="0"/>
            <w:vAlign w:val="center"/>
          </w:tcPr>
          <w:p w14:paraId="3E0C02A5">
            <w:pPr>
              <w:tabs>
                <w:tab w:val="left" w:pos="1260"/>
              </w:tabs>
              <w:spacing w:line="300" w:lineRule="exact"/>
              <w:rPr>
                <w:rFonts w:hint="eastAsia" w:ascii="宋体" w:hAnsi="宋体" w:eastAsia="宋体" w:cs="宋体"/>
                <w:sz w:val="24"/>
                <w:szCs w:val="24"/>
                <w:lang w:eastAsia="zh-CN"/>
              </w:rPr>
            </w:pPr>
            <w:r>
              <w:rPr>
                <w:rFonts w:hint="eastAsia" w:ascii="宋体" w:hAnsi="宋体" w:eastAsia="宋体" w:cs="宋体"/>
                <w:sz w:val="24"/>
                <w:szCs w:val="24"/>
              </w:rPr>
              <w:t>如若成交，将根据竞争性</w:t>
            </w:r>
            <w:r>
              <w:rPr>
                <w:rFonts w:hint="eastAsia" w:ascii="宋体" w:hAnsi="宋体" w:eastAsia="宋体" w:cs="宋体"/>
                <w:sz w:val="24"/>
                <w:szCs w:val="24"/>
                <w:lang w:val="en-US" w:eastAsia="zh-CN"/>
              </w:rPr>
              <w:t>磋商</w:t>
            </w:r>
            <w:r>
              <w:rPr>
                <w:rFonts w:hint="eastAsia" w:ascii="宋体" w:hAnsi="宋体" w:eastAsia="宋体" w:cs="宋体"/>
                <w:sz w:val="24"/>
                <w:szCs w:val="24"/>
              </w:rPr>
              <w:t>文件的要求、响应文件及承诺条件，全面签约并履行约定书规定的责任和义务</w:t>
            </w:r>
            <w:r>
              <w:rPr>
                <w:rFonts w:hint="eastAsia" w:ascii="宋体" w:hAnsi="宋体" w:cs="宋体"/>
                <w:sz w:val="24"/>
                <w:szCs w:val="24"/>
                <w:lang w:eastAsia="zh-CN"/>
              </w:rPr>
              <w:t>。</w:t>
            </w:r>
          </w:p>
        </w:tc>
      </w:tr>
      <w:tr w14:paraId="16555778">
        <w:tblPrEx>
          <w:tblCellMar>
            <w:top w:w="0" w:type="dxa"/>
            <w:left w:w="108" w:type="dxa"/>
            <w:bottom w:w="0" w:type="dxa"/>
            <w:right w:w="108" w:type="dxa"/>
          </w:tblCellMar>
        </w:tblPrEx>
        <w:trPr>
          <w:trHeight w:val="486" w:hRule="atLeast"/>
        </w:trPr>
        <w:tc>
          <w:tcPr>
            <w:tcW w:w="839" w:type="dxa"/>
            <w:vMerge w:val="continue"/>
            <w:tcBorders>
              <w:top w:val="single" w:color="auto" w:sz="4" w:space="0"/>
              <w:left w:val="single" w:color="auto" w:sz="4" w:space="0"/>
              <w:bottom w:val="single" w:color="auto" w:sz="4" w:space="0"/>
              <w:right w:val="single" w:color="auto" w:sz="4" w:space="0"/>
            </w:tcBorders>
            <w:noWrap w:val="0"/>
            <w:vAlign w:val="center"/>
          </w:tcPr>
          <w:p w14:paraId="0A061996">
            <w:pPr>
              <w:widowControl/>
              <w:ind w:firstLine="459"/>
              <w:rPr>
                <w:rFonts w:hint="eastAsia" w:ascii="宋体" w:hAnsi="宋体" w:eastAsia="宋体" w:cs="宋体"/>
                <w:sz w:val="24"/>
                <w:szCs w:val="24"/>
              </w:rPr>
            </w:pPr>
          </w:p>
        </w:tc>
        <w:tc>
          <w:tcPr>
            <w:tcW w:w="622" w:type="dxa"/>
            <w:tcBorders>
              <w:top w:val="single" w:color="auto" w:sz="4" w:space="0"/>
              <w:left w:val="single" w:color="auto" w:sz="4" w:space="0"/>
              <w:bottom w:val="single" w:color="auto" w:sz="4" w:space="0"/>
              <w:right w:val="single" w:color="auto" w:sz="4" w:space="0"/>
            </w:tcBorders>
            <w:noWrap w:val="0"/>
            <w:vAlign w:val="center"/>
          </w:tcPr>
          <w:p w14:paraId="5A4ED973">
            <w:pPr>
              <w:tabs>
                <w:tab w:val="left" w:pos="1260"/>
              </w:tabs>
              <w:spacing w:line="360" w:lineRule="exact"/>
              <w:jc w:val="center"/>
              <w:rPr>
                <w:rFonts w:hint="eastAsia" w:ascii="宋体" w:hAnsi="宋体" w:eastAsia="宋体" w:cs="宋体"/>
                <w:sz w:val="24"/>
                <w:szCs w:val="24"/>
              </w:rPr>
            </w:pPr>
            <w:r>
              <w:rPr>
                <w:rFonts w:hint="eastAsia" w:ascii="宋体" w:hAnsi="宋体" w:eastAsia="宋体" w:cs="宋体"/>
                <w:sz w:val="24"/>
                <w:szCs w:val="24"/>
              </w:rPr>
              <w:t>F</w:t>
            </w:r>
          </w:p>
        </w:tc>
        <w:tc>
          <w:tcPr>
            <w:tcW w:w="7679" w:type="dxa"/>
            <w:gridSpan w:val="8"/>
            <w:tcBorders>
              <w:top w:val="single" w:color="auto" w:sz="4" w:space="0"/>
              <w:left w:val="single" w:color="auto" w:sz="4" w:space="0"/>
              <w:bottom w:val="single" w:color="auto" w:sz="4" w:space="0"/>
              <w:right w:val="single" w:color="auto" w:sz="4" w:space="0"/>
            </w:tcBorders>
            <w:noWrap w:val="0"/>
            <w:vAlign w:val="center"/>
          </w:tcPr>
          <w:p w14:paraId="209AA440">
            <w:pPr>
              <w:tabs>
                <w:tab w:val="left" w:pos="1260"/>
              </w:tabs>
              <w:spacing w:line="300" w:lineRule="exact"/>
              <w:rPr>
                <w:rFonts w:hint="eastAsia" w:ascii="宋体" w:hAnsi="宋体" w:eastAsia="宋体" w:cs="宋体"/>
                <w:sz w:val="24"/>
                <w:szCs w:val="24"/>
              </w:rPr>
            </w:pPr>
            <w:r>
              <w:rPr>
                <w:rFonts w:hint="eastAsia" w:ascii="宋体" w:hAnsi="宋体" w:eastAsia="宋体" w:cs="宋体"/>
                <w:sz w:val="24"/>
                <w:szCs w:val="24"/>
                <w:lang w:eastAsia="zh-CN"/>
              </w:rPr>
              <w:t>本响应</w:t>
            </w:r>
            <w:r>
              <w:rPr>
                <w:rFonts w:hint="eastAsia" w:ascii="宋体" w:hAnsi="宋体" w:eastAsia="宋体" w:cs="宋体"/>
                <w:sz w:val="24"/>
                <w:szCs w:val="24"/>
                <w:lang w:val="en-US" w:eastAsia="zh-CN"/>
              </w:rPr>
              <w:t>函</w:t>
            </w:r>
            <w:r>
              <w:rPr>
                <w:rFonts w:hint="eastAsia" w:ascii="宋体" w:hAnsi="宋体" w:eastAsia="宋体" w:cs="宋体"/>
                <w:sz w:val="24"/>
                <w:szCs w:val="24"/>
                <w:lang w:eastAsia="zh-CN"/>
              </w:rPr>
              <w:t>有效期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年  月  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年 月  日</w:t>
            </w:r>
          </w:p>
        </w:tc>
      </w:tr>
      <w:tr w14:paraId="0518D528">
        <w:tblPrEx>
          <w:tblCellMar>
            <w:top w:w="0" w:type="dxa"/>
            <w:left w:w="108" w:type="dxa"/>
            <w:bottom w:w="0" w:type="dxa"/>
            <w:right w:w="108" w:type="dxa"/>
          </w:tblCellMar>
        </w:tblPrEx>
        <w:trPr>
          <w:trHeight w:val="466" w:hRule="atLeast"/>
        </w:trPr>
        <w:tc>
          <w:tcPr>
            <w:tcW w:w="9140" w:type="dxa"/>
            <w:gridSpan w:val="10"/>
            <w:tcBorders>
              <w:top w:val="single" w:color="auto" w:sz="4" w:space="0"/>
              <w:left w:val="single" w:color="auto" w:sz="4" w:space="0"/>
              <w:bottom w:val="single" w:color="auto" w:sz="4" w:space="0"/>
              <w:right w:val="single" w:color="auto" w:sz="4" w:space="0"/>
            </w:tcBorders>
            <w:noWrap w:val="0"/>
            <w:vAlign w:val="center"/>
          </w:tcPr>
          <w:p w14:paraId="28D3B9EB">
            <w:pPr>
              <w:tabs>
                <w:tab w:val="left" w:pos="1260"/>
              </w:tabs>
              <w:rPr>
                <w:rFonts w:hint="eastAsia" w:ascii="宋体" w:hAnsi="宋体" w:eastAsia="宋体" w:cs="宋体"/>
                <w:sz w:val="24"/>
                <w:szCs w:val="24"/>
              </w:rPr>
            </w:pPr>
            <w:r>
              <w:rPr>
                <w:rFonts w:hint="eastAsia" w:ascii="宋体" w:hAnsi="宋体" w:eastAsia="宋体" w:cs="宋体"/>
                <w:sz w:val="24"/>
                <w:szCs w:val="24"/>
              </w:rPr>
              <w:t>有关本次竞争性</w:t>
            </w:r>
            <w:r>
              <w:rPr>
                <w:rFonts w:hint="eastAsia" w:ascii="宋体" w:hAnsi="宋体" w:eastAsia="宋体" w:cs="宋体"/>
                <w:sz w:val="24"/>
                <w:szCs w:val="24"/>
                <w:lang w:val="en-US" w:eastAsia="zh-CN"/>
              </w:rPr>
              <w:t>磋商</w:t>
            </w:r>
            <w:r>
              <w:rPr>
                <w:rFonts w:hint="eastAsia" w:ascii="宋体" w:hAnsi="宋体" w:eastAsia="宋体" w:cs="宋体"/>
                <w:sz w:val="24"/>
                <w:szCs w:val="24"/>
              </w:rPr>
              <w:t>的所有联络函电，请按下列方式联系：</w:t>
            </w:r>
          </w:p>
        </w:tc>
      </w:tr>
      <w:tr w14:paraId="4E19A92E">
        <w:tblPrEx>
          <w:tblCellMar>
            <w:top w:w="0" w:type="dxa"/>
            <w:left w:w="108" w:type="dxa"/>
            <w:bottom w:w="0" w:type="dxa"/>
            <w:right w:w="108" w:type="dxa"/>
          </w:tblCellMar>
        </w:tblPrEx>
        <w:trPr>
          <w:trHeight w:val="466" w:hRule="atLeast"/>
        </w:trPr>
        <w:tc>
          <w:tcPr>
            <w:tcW w:w="1461" w:type="dxa"/>
            <w:gridSpan w:val="2"/>
            <w:tcBorders>
              <w:top w:val="single" w:color="auto" w:sz="4" w:space="0"/>
              <w:left w:val="single" w:color="auto" w:sz="4" w:space="0"/>
              <w:bottom w:val="single" w:color="auto" w:sz="4" w:space="0"/>
              <w:right w:val="single" w:color="auto" w:sz="4" w:space="0"/>
            </w:tcBorders>
            <w:noWrap w:val="0"/>
            <w:vAlign w:val="center"/>
          </w:tcPr>
          <w:p w14:paraId="28EA76B7">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地    址</w:t>
            </w:r>
          </w:p>
        </w:tc>
        <w:tc>
          <w:tcPr>
            <w:tcW w:w="4439" w:type="dxa"/>
            <w:gridSpan w:val="4"/>
            <w:tcBorders>
              <w:top w:val="single" w:color="auto" w:sz="4" w:space="0"/>
              <w:left w:val="single" w:color="auto" w:sz="4" w:space="0"/>
              <w:bottom w:val="single" w:color="auto" w:sz="4" w:space="0"/>
              <w:right w:val="single" w:color="auto" w:sz="4" w:space="0"/>
            </w:tcBorders>
            <w:noWrap w:val="0"/>
            <w:vAlign w:val="center"/>
          </w:tcPr>
          <w:p w14:paraId="76C73D06">
            <w:pPr>
              <w:tabs>
                <w:tab w:val="left" w:pos="1260"/>
              </w:tabs>
              <w:ind w:firstLine="394"/>
              <w:jc w:val="center"/>
              <w:rPr>
                <w:rFonts w:hint="eastAsia" w:ascii="宋体" w:hAnsi="宋体" w:eastAsia="宋体" w:cs="宋体"/>
                <w:sz w:val="24"/>
                <w:szCs w:val="24"/>
              </w:rPr>
            </w:pPr>
          </w:p>
        </w:tc>
        <w:tc>
          <w:tcPr>
            <w:tcW w:w="1407" w:type="dxa"/>
            <w:gridSpan w:val="3"/>
            <w:tcBorders>
              <w:top w:val="single" w:color="auto" w:sz="4" w:space="0"/>
              <w:left w:val="single" w:color="auto" w:sz="4" w:space="0"/>
              <w:bottom w:val="single" w:color="auto" w:sz="4" w:space="0"/>
              <w:right w:val="single" w:color="auto" w:sz="4" w:space="0"/>
            </w:tcBorders>
            <w:noWrap w:val="0"/>
            <w:vAlign w:val="center"/>
          </w:tcPr>
          <w:p w14:paraId="08ED34EA">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邮政编码</w:t>
            </w:r>
          </w:p>
        </w:tc>
        <w:tc>
          <w:tcPr>
            <w:tcW w:w="1833" w:type="dxa"/>
            <w:tcBorders>
              <w:top w:val="single" w:color="auto" w:sz="4" w:space="0"/>
              <w:left w:val="single" w:color="auto" w:sz="4" w:space="0"/>
              <w:bottom w:val="single" w:color="auto" w:sz="4" w:space="0"/>
              <w:right w:val="single" w:color="auto" w:sz="4" w:space="0"/>
            </w:tcBorders>
            <w:noWrap w:val="0"/>
            <w:vAlign w:val="center"/>
          </w:tcPr>
          <w:p w14:paraId="7611DB3A">
            <w:pPr>
              <w:tabs>
                <w:tab w:val="left" w:pos="1260"/>
              </w:tabs>
              <w:ind w:firstLine="459"/>
              <w:rPr>
                <w:rFonts w:hint="eastAsia" w:ascii="宋体" w:hAnsi="宋体" w:eastAsia="宋体" w:cs="宋体"/>
                <w:sz w:val="24"/>
                <w:szCs w:val="24"/>
              </w:rPr>
            </w:pPr>
          </w:p>
        </w:tc>
      </w:tr>
      <w:tr w14:paraId="7E7953CC">
        <w:tblPrEx>
          <w:tblCellMar>
            <w:top w:w="0" w:type="dxa"/>
            <w:left w:w="108" w:type="dxa"/>
            <w:bottom w:w="0" w:type="dxa"/>
            <w:right w:w="108" w:type="dxa"/>
          </w:tblCellMar>
        </w:tblPrEx>
        <w:trPr>
          <w:trHeight w:val="466" w:hRule="atLeast"/>
        </w:trPr>
        <w:tc>
          <w:tcPr>
            <w:tcW w:w="1461" w:type="dxa"/>
            <w:gridSpan w:val="2"/>
            <w:tcBorders>
              <w:top w:val="single" w:color="auto" w:sz="4" w:space="0"/>
              <w:left w:val="single" w:color="auto" w:sz="4" w:space="0"/>
              <w:bottom w:val="single" w:color="auto" w:sz="4" w:space="0"/>
              <w:right w:val="single" w:color="auto" w:sz="4" w:space="0"/>
            </w:tcBorders>
            <w:noWrap w:val="0"/>
            <w:vAlign w:val="center"/>
          </w:tcPr>
          <w:p w14:paraId="1FD8D236">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电话/传真</w:t>
            </w:r>
          </w:p>
        </w:tc>
        <w:tc>
          <w:tcPr>
            <w:tcW w:w="4439" w:type="dxa"/>
            <w:gridSpan w:val="4"/>
            <w:tcBorders>
              <w:top w:val="single" w:color="auto" w:sz="4" w:space="0"/>
              <w:left w:val="single" w:color="auto" w:sz="4" w:space="0"/>
              <w:bottom w:val="single" w:color="auto" w:sz="4" w:space="0"/>
              <w:right w:val="single" w:color="auto" w:sz="4" w:space="0"/>
            </w:tcBorders>
            <w:noWrap w:val="0"/>
            <w:vAlign w:val="center"/>
          </w:tcPr>
          <w:p w14:paraId="25FDCDBD">
            <w:pPr>
              <w:tabs>
                <w:tab w:val="left" w:pos="1260"/>
              </w:tabs>
              <w:ind w:firstLine="394"/>
              <w:jc w:val="center"/>
              <w:rPr>
                <w:rFonts w:hint="eastAsia" w:ascii="宋体" w:hAnsi="宋体" w:eastAsia="宋体" w:cs="宋体"/>
                <w:sz w:val="24"/>
                <w:szCs w:val="24"/>
              </w:rPr>
            </w:pPr>
          </w:p>
        </w:tc>
        <w:tc>
          <w:tcPr>
            <w:tcW w:w="1407" w:type="dxa"/>
            <w:gridSpan w:val="3"/>
            <w:tcBorders>
              <w:top w:val="single" w:color="auto" w:sz="4" w:space="0"/>
              <w:left w:val="single" w:color="auto" w:sz="4" w:space="0"/>
              <w:bottom w:val="single" w:color="auto" w:sz="4" w:space="0"/>
              <w:right w:val="single" w:color="auto" w:sz="4" w:space="0"/>
            </w:tcBorders>
            <w:noWrap w:val="0"/>
            <w:vAlign w:val="center"/>
          </w:tcPr>
          <w:p w14:paraId="5B37B9EE">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联 系 人</w:t>
            </w:r>
          </w:p>
        </w:tc>
        <w:tc>
          <w:tcPr>
            <w:tcW w:w="1833" w:type="dxa"/>
            <w:tcBorders>
              <w:top w:val="single" w:color="auto" w:sz="4" w:space="0"/>
              <w:left w:val="single" w:color="auto" w:sz="4" w:space="0"/>
              <w:bottom w:val="single" w:color="auto" w:sz="4" w:space="0"/>
              <w:right w:val="single" w:color="auto" w:sz="4" w:space="0"/>
            </w:tcBorders>
            <w:noWrap w:val="0"/>
            <w:vAlign w:val="center"/>
          </w:tcPr>
          <w:p w14:paraId="15681007">
            <w:pPr>
              <w:tabs>
                <w:tab w:val="left" w:pos="1260"/>
              </w:tabs>
              <w:ind w:firstLine="459"/>
              <w:rPr>
                <w:rFonts w:hint="eastAsia" w:ascii="宋体" w:hAnsi="宋体" w:eastAsia="宋体" w:cs="宋体"/>
                <w:sz w:val="24"/>
                <w:szCs w:val="24"/>
              </w:rPr>
            </w:pPr>
          </w:p>
        </w:tc>
      </w:tr>
      <w:tr w14:paraId="7E1C554C">
        <w:tblPrEx>
          <w:tblCellMar>
            <w:top w:w="0" w:type="dxa"/>
            <w:left w:w="108" w:type="dxa"/>
            <w:bottom w:w="0" w:type="dxa"/>
            <w:right w:w="108" w:type="dxa"/>
          </w:tblCellMar>
        </w:tblPrEx>
        <w:trPr>
          <w:trHeight w:val="466" w:hRule="atLeast"/>
        </w:trPr>
        <w:tc>
          <w:tcPr>
            <w:tcW w:w="1461" w:type="dxa"/>
            <w:gridSpan w:val="2"/>
            <w:tcBorders>
              <w:top w:val="single" w:color="auto" w:sz="4" w:space="0"/>
              <w:left w:val="single" w:color="auto" w:sz="4" w:space="0"/>
              <w:bottom w:val="single" w:color="auto" w:sz="4" w:space="0"/>
              <w:right w:val="single" w:color="auto" w:sz="4" w:space="0"/>
            </w:tcBorders>
            <w:noWrap w:val="0"/>
            <w:vAlign w:val="center"/>
          </w:tcPr>
          <w:p w14:paraId="7F6C2A77">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开户银行</w:t>
            </w:r>
          </w:p>
        </w:tc>
        <w:tc>
          <w:tcPr>
            <w:tcW w:w="4439" w:type="dxa"/>
            <w:gridSpan w:val="4"/>
            <w:tcBorders>
              <w:top w:val="single" w:color="auto" w:sz="4" w:space="0"/>
              <w:left w:val="single" w:color="auto" w:sz="4" w:space="0"/>
              <w:bottom w:val="single" w:color="auto" w:sz="4" w:space="0"/>
              <w:right w:val="single" w:color="auto" w:sz="4" w:space="0"/>
            </w:tcBorders>
            <w:noWrap w:val="0"/>
            <w:vAlign w:val="center"/>
          </w:tcPr>
          <w:p w14:paraId="3A6321A8">
            <w:pPr>
              <w:tabs>
                <w:tab w:val="left" w:pos="1260"/>
              </w:tabs>
              <w:ind w:firstLine="394"/>
              <w:jc w:val="center"/>
              <w:rPr>
                <w:rFonts w:hint="eastAsia" w:ascii="宋体" w:hAnsi="宋体" w:eastAsia="宋体" w:cs="宋体"/>
                <w:sz w:val="24"/>
                <w:szCs w:val="24"/>
              </w:rPr>
            </w:pPr>
          </w:p>
        </w:tc>
        <w:tc>
          <w:tcPr>
            <w:tcW w:w="1407" w:type="dxa"/>
            <w:gridSpan w:val="3"/>
            <w:tcBorders>
              <w:top w:val="single" w:color="auto" w:sz="4" w:space="0"/>
              <w:left w:val="single" w:color="auto" w:sz="4" w:space="0"/>
              <w:bottom w:val="single" w:color="auto" w:sz="4" w:space="0"/>
              <w:right w:val="single" w:color="auto" w:sz="4" w:space="0"/>
            </w:tcBorders>
            <w:noWrap w:val="0"/>
            <w:vAlign w:val="center"/>
          </w:tcPr>
          <w:p w14:paraId="4BB99868">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账    号</w:t>
            </w:r>
          </w:p>
        </w:tc>
        <w:tc>
          <w:tcPr>
            <w:tcW w:w="1833" w:type="dxa"/>
            <w:tcBorders>
              <w:top w:val="single" w:color="auto" w:sz="4" w:space="0"/>
              <w:left w:val="single" w:color="auto" w:sz="4" w:space="0"/>
              <w:bottom w:val="single" w:color="auto" w:sz="4" w:space="0"/>
              <w:right w:val="single" w:color="auto" w:sz="4" w:space="0"/>
            </w:tcBorders>
            <w:noWrap w:val="0"/>
            <w:vAlign w:val="center"/>
          </w:tcPr>
          <w:p w14:paraId="2633E77B">
            <w:pPr>
              <w:tabs>
                <w:tab w:val="left" w:pos="1260"/>
              </w:tabs>
              <w:ind w:firstLine="459"/>
              <w:rPr>
                <w:rFonts w:hint="eastAsia" w:ascii="宋体" w:hAnsi="宋体" w:eastAsia="宋体" w:cs="宋体"/>
                <w:sz w:val="24"/>
                <w:szCs w:val="24"/>
              </w:rPr>
            </w:pPr>
          </w:p>
        </w:tc>
      </w:tr>
      <w:tr w14:paraId="19E4E59F">
        <w:tblPrEx>
          <w:tblCellMar>
            <w:top w:w="0" w:type="dxa"/>
            <w:left w:w="108" w:type="dxa"/>
            <w:bottom w:w="0" w:type="dxa"/>
            <w:right w:w="108" w:type="dxa"/>
          </w:tblCellMar>
        </w:tblPrEx>
        <w:trPr>
          <w:trHeight w:val="466" w:hRule="atLeast"/>
        </w:trPr>
        <w:tc>
          <w:tcPr>
            <w:tcW w:w="1461" w:type="dxa"/>
            <w:gridSpan w:val="2"/>
            <w:tcBorders>
              <w:top w:val="single" w:color="auto" w:sz="4" w:space="0"/>
              <w:left w:val="single" w:color="auto" w:sz="4" w:space="0"/>
              <w:bottom w:val="single" w:color="auto" w:sz="4" w:space="0"/>
              <w:right w:val="single" w:color="auto" w:sz="4" w:space="0"/>
            </w:tcBorders>
            <w:noWrap w:val="0"/>
            <w:vAlign w:val="center"/>
          </w:tcPr>
          <w:p w14:paraId="55C255AE">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网    址</w:t>
            </w:r>
          </w:p>
        </w:tc>
        <w:tc>
          <w:tcPr>
            <w:tcW w:w="4439" w:type="dxa"/>
            <w:gridSpan w:val="4"/>
            <w:tcBorders>
              <w:top w:val="single" w:color="auto" w:sz="4" w:space="0"/>
              <w:left w:val="single" w:color="auto" w:sz="4" w:space="0"/>
              <w:bottom w:val="single" w:color="auto" w:sz="4" w:space="0"/>
              <w:right w:val="single" w:color="auto" w:sz="4" w:space="0"/>
            </w:tcBorders>
            <w:noWrap w:val="0"/>
            <w:vAlign w:val="center"/>
          </w:tcPr>
          <w:p w14:paraId="538C877B">
            <w:pPr>
              <w:tabs>
                <w:tab w:val="left" w:pos="1260"/>
              </w:tabs>
              <w:ind w:firstLine="394"/>
              <w:jc w:val="center"/>
              <w:rPr>
                <w:rFonts w:hint="eastAsia" w:ascii="宋体" w:hAnsi="宋体" w:eastAsia="宋体" w:cs="宋体"/>
                <w:sz w:val="24"/>
                <w:szCs w:val="24"/>
              </w:rPr>
            </w:pPr>
          </w:p>
        </w:tc>
        <w:tc>
          <w:tcPr>
            <w:tcW w:w="1407" w:type="dxa"/>
            <w:gridSpan w:val="3"/>
            <w:tcBorders>
              <w:top w:val="single" w:color="auto" w:sz="4" w:space="0"/>
              <w:left w:val="single" w:color="auto" w:sz="4" w:space="0"/>
              <w:bottom w:val="single" w:color="auto" w:sz="4" w:space="0"/>
              <w:right w:val="single" w:color="auto" w:sz="4" w:space="0"/>
            </w:tcBorders>
            <w:noWrap w:val="0"/>
            <w:vAlign w:val="center"/>
          </w:tcPr>
          <w:p w14:paraId="637141FB">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手机号码</w:t>
            </w:r>
          </w:p>
        </w:tc>
        <w:tc>
          <w:tcPr>
            <w:tcW w:w="1833" w:type="dxa"/>
            <w:tcBorders>
              <w:top w:val="single" w:color="auto" w:sz="4" w:space="0"/>
              <w:left w:val="single" w:color="auto" w:sz="4" w:space="0"/>
              <w:bottom w:val="single" w:color="auto" w:sz="4" w:space="0"/>
              <w:right w:val="single" w:color="auto" w:sz="4" w:space="0"/>
            </w:tcBorders>
            <w:noWrap w:val="0"/>
            <w:vAlign w:val="center"/>
          </w:tcPr>
          <w:p w14:paraId="71A17BD5">
            <w:pPr>
              <w:tabs>
                <w:tab w:val="left" w:pos="1260"/>
              </w:tabs>
              <w:ind w:firstLine="459"/>
              <w:rPr>
                <w:rFonts w:hint="eastAsia" w:ascii="宋体" w:hAnsi="宋体" w:eastAsia="宋体" w:cs="宋体"/>
                <w:sz w:val="24"/>
                <w:szCs w:val="24"/>
              </w:rPr>
            </w:pPr>
          </w:p>
        </w:tc>
      </w:tr>
      <w:tr w14:paraId="5DBFB61C">
        <w:tblPrEx>
          <w:tblCellMar>
            <w:top w:w="0" w:type="dxa"/>
            <w:left w:w="108" w:type="dxa"/>
            <w:bottom w:w="0" w:type="dxa"/>
            <w:right w:w="108" w:type="dxa"/>
          </w:tblCellMar>
        </w:tblPrEx>
        <w:trPr>
          <w:trHeight w:val="852" w:hRule="atLeast"/>
        </w:trPr>
        <w:tc>
          <w:tcPr>
            <w:tcW w:w="3046" w:type="dxa"/>
            <w:gridSpan w:val="4"/>
            <w:tcBorders>
              <w:top w:val="single" w:color="auto" w:sz="4" w:space="0"/>
              <w:left w:val="single" w:color="auto" w:sz="4" w:space="0"/>
              <w:bottom w:val="single" w:color="auto" w:sz="4" w:space="0"/>
            </w:tcBorders>
            <w:noWrap w:val="0"/>
            <w:vAlign w:val="center"/>
          </w:tcPr>
          <w:p w14:paraId="7841825D">
            <w:pPr>
              <w:tabs>
                <w:tab w:val="left" w:pos="1260"/>
              </w:tabs>
              <w:jc w:val="center"/>
              <w:rPr>
                <w:rFonts w:hint="eastAsia" w:ascii="宋体" w:hAnsi="宋体" w:eastAsia="宋体" w:cs="宋体"/>
                <w:bCs/>
                <w:sz w:val="24"/>
                <w:szCs w:val="24"/>
              </w:rPr>
            </w:pPr>
            <w:r>
              <w:rPr>
                <w:rFonts w:hint="eastAsia" w:ascii="宋体" w:hAnsi="宋体" w:eastAsia="宋体" w:cs="宋体"/>
                <w:sz w:val="24"/>
                <w:szCs w:val="24"/>
              </w:rPr>
              <w:t>供应商</w:t>
            </w:r>
          </w:p>
        </w:tc>
        <w:tc>
          <w:tcPr>
            <w:tcW w:w="3044" w:type="dxa"/>
            <w:gridSpan w:val="3"/>
            <w:tcBorders>
              <w:top w:val="single" w:color="auto" w:sz="4" w:space="0"/>
              <w:left w:val="single" w:color="auto" w:sz="4" w:space="0"/>
              <w:bottom w:val="single" w:color="auto" w:sz="4" w:space="0"/>
            </w:tcBorders>
            <w:noWrap w:val="0"/>
            <w:vAlign w:val="center"/>
          </w:tcPr>
          <w:p w14:paraId="27E44F37">
            <w:pPr>
              <w:tabs>
                <w:tab w:val="left" w:pos="1260"/>
              </w:tabs>
              <w:jc w:val="center"/>
              <w:rPr>
                <w:rFonts w:hint="eastAsia" w:ascii="宋体" w:hAnsi="宋体" w:eastAsia="宋体" w:cs="宋体"/>
                <w:bCs/>
                <w:sz w:val="24"/>
                <w:szCs w:val="24"/>
              </w:rPr>
            </w:pPr>
            <w:r>
              <w:rPr>
                <w:rFonts w:hint="eastAsia" w:ascii="宋体" w:hAnsi="宋体" w:eastAsia="宋体" w:cs="宋体"/>
                <w:sz w:val="24"/>
                <w:szCs w:val="24"/>
              </w:rPr>
              <w:t>法定代表人或被授权人</w:t>
            </w:r>
          </w:p>
        </w:tc>
        <w:tc>
          <w:tcPr>
            <w:tcW w:w="3050" w:type="dxa"/>
            <w:gridSpan w:val="3"/>
            <w:tcBorders>
              <w:top w:val="single" w:color="auto" w:sz="4" w:space="0"/>
              <w:left w:val="single" w:color="auto" w:sz="4" w:space="0"/>
              <w:bottom w:val="single" w:color="auto" w:sz="4" w:space="0"/>
              <w:right w:val="single" w:color="auto" w:sz="4" w:space="0"/>
            </w:tcBorders>
            <w:noWrap w:val="0"/>
            <w:vAlign w:val="center"/>
          </w:tcPr>
          <w:p w14:paraId="3BC17734">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签署日期</w:t>
            </w:r>
          </w:p>
        </w:tc>
      </w:tr>
      <w:tr w14:paraId="2022EEBB">
        <w:tblPrEx>
          <w:tblCellMar>
            <w:top w:w="0" w:type="dxa"/>
            <w:left w:w="108" w:type="dxa"/>
            <w:bottom w:w="0" w:type="dxa"/>
            <w:right w:w="108" w:type="dxa"/>
          </w:tblCellMar>
        </w:tblPrEx>
        <w:trPr>
          <w:trHeight w:val="2264" w:hRule="atLeast"/>
        </w:trPr>
        <w:tc>
          <w:tcPr>
            <w:tcW w:w="3046" w:type="dxa"/>
            <w:gridSpan w:val="4"/>
            <w:tcBorders>
              <w:top w:val="single" w:color="auto" w:sz="4" w:space="0"/>
              <w:left w:val="single" w:color="auto" w:sz="4" w:space="0"/>
              <w:bottom w:val="single" w:color="auto" w:sz="4" w:space="0"/>
            </w:tcBorders>
            <w:noWrap w:val="0"/>
            <w:vAlign w:val="center"/>
          </w:tcPr>
          <w:p w14:paraId="35D74340">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（企业公章）</w:t>
            </w:r>
          </w:p>
        </w:tc>
        <w:tc>
          <w:tcPr>
            <w:tcW w:w="3044" w:type="dxa"/>
            <w:gridSpan w:val="3"/>
            <w:tcBorders>
              <w:top w:val="single" w:color="auto" w:sz="4" w:space="0"/>
              <w:left w:val="single" w:color="auto" w:sz="4" w:space="0"/>
              <w:bottom w:val="single" w:color="auto" w:sz="4" w:space="0"/>
              <w:right w:val="single" w:color="auto" w:sz="4" w:space="0"/>
            </w:tcBorders>
            <w:noWrap w:val="0"/>
            <w:vAlign w:val="center"/>
          </w:tcPr>
          <w:p w14:paraId="4B6AE3C6">
            <w:pPr>
              <w:tabs>
                <w:tab w:val="left" w:pos="1260"/>
              </w:tabs>
              <w:jc w:val="center"/>
              <w:rPr>
                <w:rFonts w:hint="eastAsia" w:ascii="宋体" w:hAnsi="宋体" w:eastAsia="宋体" w:cs="宋体"/>
                <w:bCs/>
                <w:sz w:val="24"/>
                <w:szCs w:val="24"/>
              </w:rPr>
            </w:pPr>
            <w:r>
              <w:rPr>
                <w:rFonts w:hint="eastAsia" w:ascii="宋体" w:hAnsi="宋体" w:eastAsia="宋体" w:cs="宋体"/>
                <w:sz w:val="24"/>
                <w:szCs w:val="24"/>
              </w:rPr>
              <w:t>（签字或盖章）</w:t>
            </w:r>
          </w:p>
        </w:tc>
        <w:tc>
          <w:tcPr>
            <w:tcW w:w="3050" w:type="dxa"/>
            <w:gridSpan w:val="3"/>
            <w:tcBorders>
              <w:top w:val="single" w:color="auto" w:sz="4" w:space="0"/>
              <w:left w:val="single" w:color="auto" w:sz="4" w:space="0"/>
              <w:bottom w:val="single" w:color="auto" w:sz="4" w:space="0"/>
              <w:right w:val="single" w:color="auto" w:sz="4" w:space="0"/>
            </w:tcBorders>
            <w:noWrap w:val="0"/>
            <w:vAlign w:val="center"/>
          </w:tcPr>
          <w:p w14:paraId="71162FAF">
            <w:pPr>
              <w:tabs>
                <w:tab w:val="left" w:pos="1260"/>
              </w:tabs>
              <w:ind w:firstLine="480" w:firstLineChars="200"/>
              <w:jc w:val="center"/>
              <w:rPr>
                <w:rFonts w:hint="eastAsia" w:ascii="宋体" w:hAnsi="宋体" w:eastAsia="宋体" w:cs="宋体"/>
                <w:bCs/>
                <w:sz w:val="24"/>
                <w:szCs w:val="24"/>
              </w:rPr>
            </w:pPr>
            <w:r>
              <w:rPr>
                <w:rFonts w:hint="eastAsia" w:ascii="宋体" w:hAnsi="宋体" w:eastAsia="宋体" w:cs="宋体"/>
                <w:sz w:val="24"/>
                <w:szCs w:val="24"/>
              </w:rPr>
              <w:t>年   月   日</w:t>
            </w:r>
          </w:p>
        </w:tc>
      </w:tr>
    </w:tbl>
    <w:p w14:paraId="21A43B80">
      <w:pPr>
        <w:pStyle w:val="3"/>
        <w:bidi w:val="0"/>
        <w:jc w:val="center"/>
        <w:outlineLvl w:val="0"/>
        <w:rPr>
          <w:rStyle w:val="115"/>
          <w:rFonts w:hint="eastAsia"/>
          <w:b/>
          <w:lang w:val="en-US" w:eastAsia="zh-CN"/>
        </w:rPr>
        <w:sectPr>
          <w:pgSz w:w="11906" w:h="16838"/>
          <w:pgMar w:top="1440" w:right="1440" w:bottom="1440" w:left="1440" w:header="851" w:footer="992" w:gutter="0"/>
          <w:pgBorders>
            <w:top w:val="none" w:sz="0" w:space="0"/>
            <w:left w:val="none" w:sz="0" w:space="0"/>
            <w:bottom w:val="none" w:sz="0" w:space="0"/>
            <w:right w:val="none" w:sz="0" w:space="0"/>
          </w:pgBorders>
          <w:cols w:space="720" w:num="1"/>
          <w:titlePg/>
          <w:docGrid w:linePitch="312" w:charSpace="0"/>
        </w:sectPr>
      </w:pPr>
    </w:p>
    <w:p w14:paraId="3AC46D21">
      <w:pPr>
        <w:pStyle w:val="3"/>
        <w:bidi w:val="0"/>
        <w:jc w:val="center"/>
        <w:outlineLvl w:val="0"/>
        <w:rPr>
          <w:rFonts w:hint="eastAsia" w:ascii="宋体" w:hAnsi="宋体" w:eastAsia="宋体" w:cs="宋体"/>
          <w:b/>
          <w:color w:val="000000"/>
          <w:sz w:val="24"/>
          <w:lang w:eastAsia="zh-CN"/>
        </w:rPr>
      </w:pPr>
      <w:r>
        <w:rPr>
          <w:rStyle w:val="115"/>
          <w:rFonts w:hint="eastAsia"/>
          <w:b/>
          <w:lang w:val="en-US" w:eastAsia="zh-CN"/>
        </w:rPr>
        <w:t>三、已标价工程量清单</w:t>
      </w:r>
      <w:bookmarkEnd w:id="311"/>
      <w:bookmarkEnd w:id="312"/>
      <w:bookmarkEnd w:id="313"/>
      <w:bookmarkEnd w:id="314"/>
      <w:bookmarkEnd w:id="315"/>
      <w:bookmarkEnd w:id="316"/>
      <w:bookmarkEnd w:id="317"/>
    </w:p>
    <w:p w14:paraId="727EBB65">
      <w:pPr>
        <w:pStyle w:val="12"/>
        <w:keepNext w:val="0"/>
        <w:keepLines w:val="0"/>
        <w:pageBreakBefore w:val="0"/>
        <w:widowControl w:val="0"/>
        <w:numPr>
          <w:ilvl w:val="0"/>
          <w:numId w:val="0"/>
        </w:numPr>
        <w:kinsoku/>
        <w:wordWrap/>
        <w:overflowPunct/>
        <w:topLinePunct w:val="0"/>
        <w:autoSpaceDE w:val="0"/>
        <w:autoSpaceDN w:val="0"/>
        <w:bidi w:val="0"/>
        <w:adjustRightInd w:val="0"/>
        <w:snapToGrid/>
        <w:spacing w:line="480" w:lineRule="auto"/>
        <w:ind w:leftChars="0" w:firstLine="560" w:firstLineChars="200"/>
        <w:jc w:val="both"/>
        <w:textAlignment w:val="auto"/>
        <w:rPr>
          <w:rStyle w:val="115"/>
          <w:rFonts w:hint="eastAsia" w:ascii="宋体" w:hAnsi="宋体" w:eastAsia="宋体" w:cs="宋体"/>
          <w:b w:val="0"/>
          <w:bCs/>
          <w:sz w:val="28"/>
          <w:szCs w:val="28"/>
          <w:lang w:val="en-US" w:eastAsia="zh-CN"/>
        </w:rPr>
        <w:sectPr>
          <w:pgSz w:w="11906" w:h="16838"/>
          <w:pgMar w:top="1440" w:right="1440" w:bottom="1440" w:left="1440" w:header="851" w:footer="992" w:gutter="0"/>
          <w:pgNumType w:fmt="decimal"/>
          <w:cols w:space="720" w:num="1"/>
          <w:titlePg/>
          <w:docGrid w:linePitch="312" w:charSpace="0"/>
        </w:sectPr>
      </w:pPr>
      <w:r>
        <w:rPr>
          <w:rStyle w:val="115"/>
          <w:rFonts w:hint="eastAsia" w:ascii="宋体" w:hAnsi="宋体" w:eastAsia="宋体" w:cs="宋体"/>
          <w:b w:val="0"/>
          <w:bCs/>
          <w:sz w:val="28"/>
          <w:szCs w:val="28"/>
          <w:lang w:val="en-US" w:eastAsia="zh-CN"/>
        </w:rPr>
        <w:t>说明：1、已标价工程量清单按第五章“工程量清单”中的相关清单表格式填写，格式以</w:t>
      </w:r>
      <w:r>
        <w:rPr>
          <w:rStyle w:val="115"/>
          <w:rFonts w:hint="eastAsia" w:ascii="宋体" w:hAnsi="宋体" w:cs="宋体"/>
          <w:b w:val="0"/>
          <w:bCs/>
          <w:sz w:val="28"/>
          <w:szCs w:val="28"/>
          <w:lang w:val="en-US" w:eastAsia="zh-CN"/>
        </w:rPr>
        <w:t>易投</w:t>
      </w:r>
      <w:r>
        <w:rPr>
          <w:rStyle w:val="115"/>
          <w:rFonts w:hint="eastAsia" w:ascii="宋体" w:hAnsi="宋体" w:eastAsia="宋体" w:cs="宋体"/>
          <w:b w:val="0"/>
          <w:bCs/>
          <w:sz w:val="28"/>
          <w:szCs w:val="28"/>
          <w:lang w:val="en-US" w:eastAsia="zh-CN"/>
        </w:rPr>
        <w:t>计价软件导出格式为准。</w:t>
      </w:r>
    </w:p>
    <w:p w14:paraId="3F8E2617">
      <w:pPr>
        <w:numPr>
          <w:ilvl w:val="0"/>
          <w:numId w:val="0"/>
        </w:numPr>
        <w:overflowPunct w:val="0"/>
        <w:spacing w:line="360" w:lineRule="auto"/>
        <w:jc w:val="center"/>
        <w:rPr>
          <w:rFonts w:hint="eastAsia" w:ascii="宋体" w:hAnsi="宋体" w:eastAsia="宋体" w:cs="宋体"/>
          <w:b w:val="0"/>
          <w:bCs/>
          <w:color w:val="000000"/>
          <w:sz w:val="28"/>
          <w:szCs w:val="24"/>
          <w:u w:val="single"/>
          <w:lang w:eastAsia="zh-CN"/>
        </w:rPr>
      </w:pPr>
      <w:r>
        <w:rPr>
          <w:rFonts w:hint="eastAsia" w:ascii="宋体" w:hAnsi="宋体" w:cs="宋体"/>
          <w:b w:val="0"/>
          <w:bCs/>
          <w:color w:val="000000"/>
          <w:sz w:val="28"/>
          <w:szCs w:val="24"/>
          <w:u w:val="single"/>
          <w:lang w:val="en-US" w:eastAsia="zh-CN"/>
        </w:rPr>
        <w:t xml:space="preserve">                                     </w:t>
      </w:r>
      <w:r>
        <w:rPr>
          <w:rFonts w:hint="eastAsia" w:ascii="宋体" w:hAnsi="宋体" w:eastAsia="宋体" w:cs="宋体"/>
          <w:b w:val="0"/>
          <w:bCs/>
          <w:color w:val="000000"/>
          <w:sz w:val="28"/>
          <w:szCs w:val="24"/>
          <w:u w:val="single"/>
          <w:lang w:eastAsia="zh-CN"/>
        </w:rPr>
        <w:t>（</w:t>
      </w:r>
      <w:r>
        <w:rPr>
          <w:rFonts w:hint="eastAsia" w:ascii="宋体" w:hAnsi="宋体" w:cs="宋体"/>
          <w:b w:val="0"/>
          <w:bCs/>
          <w:color w:val="000000"/>
          <w:sz w:val="28"/>
          <w:szCs w:val="24"/>
          <w:u w:val="single"/>
          <w:lang w:val="en-US" w:eastAsia="zh-CN"/>
        </w:rPr>
        <w:t>项目名称</w:t>
      </w:r>
      <w:r>
        <w:rPr>
          <w:rFonts w:hint="eastAsia" w:ascii="宋体" w:hAnsi="宋体" w:eastAsia="宋体" w:cs="宋体"/>
          <w:b w:val="0"/>
          <w:bCs/>
          <w:color w:val="000000"/>
          <w:sz w:val="28"/>
          <w:szCs w:val="24"/>
          <w:u w:val="single"/>
          <w:lang w:eastAsia="zh-CN"/>
        </w:rPr>
        <w:t>）</w:t>
      </w:r>
    </w:p>
    <w:p w14:paraId="52D0F62F">
      <w:pPr>
        <w:numPr>
          <w:ilvl w:val="0"/>
          <w:numId w:val="0"/>
        </w:numPr>
        <w:overflowPunct w:val="0"/>
        <w:spacing w:line="360" w:lineRule="auto"/>
        <w:jc w:val="both"/>
        <w:rPr>
          <w:rFonts w:hint="eastAsia" w:ascii="宋体" w:hAnsi="宋体" w:eastAsia="宋体" w:cs="宋体"/>
          <w:b/>
          <w:color w:val="000000"/>
          <w:sz w:val="24"/>
          <w:u w:val="single"/>
          <w:lang w:eastAsia="zh-CN"/>
        </w:rPr>
      </w:pPr>
    </w:p>
    <w:p w14:paraId="367E10C0">
      <w:pPr>
        <w:numPr>
          <w:ilvl w:val="0"/>
          <w:numId w:val="0"/>
        </w:numPr>
        <w:overflowPunct w:val="0"/>
        <w:spacing w:line="360" w:lineRule="auto"/>
        <w:jc w:val="both"/>
        <w:rPr>
          <w:rFonts w:hint="eastAsia" w:ascii="宋体" w:hAnsi="宋体" w:eastAsia="宋体" w:cs="宋体"/>
          <w:b/>
          <w:color w:val="000000"/>
          <w:sz w:val="24"/>
          <w:u w:val="single"/>
          <w:lang w:eastAsia="zh-CN"/>
        </w:rPr>
      </w:pPr>
    </w:p>
    <w:p w14:paraId="0136AF88">
      <w:pPr>
        <w:pStyle w:val="19"/>
        <w:rPr>
          <w:rFonts w:hint="eastAsia"/>
          <w:lang w:eastAsia="zh-CN"/>
        </w:rPr>
      </w:pPr>
    </w:p>
    <w:p w14:paraId="3FB404B9">
      <w:pPr>
        <w:numPr>
          <w:ilvl w:val="0"/>
          <w:numId w:val="0"/>
        </w:numPr>
        <w:overflowPunct w:val="0"/>
        <w:spacing w:line="360" w:lineRule="auto"/>
        <w:jc w:val="both"/>
        <w:rPr>
          <w:rFonts w:hint="eastAsia" w:ascii="宋体" w:hAnsi="宋体" w:eastAsia="宋体" w:cs="宋体"/>
          <w:b/>
          <w:color w:val="000000"/>
          <w:sz w:val="24"/>
          <w:u w:val="single"/>
          <w:lang w:eastAsia="zh-CN"/>
        </w:rPr>
      </w:pPr>
    </w:p>
    <w:p w14:paraId="5C616A71">
      <w:pPr>
        <w:numPr>
          <w:ilvl w:val="0"/>
          <w:numId w:val="0"/>
        </w:numPr>
        <w:overflowPunct w:val="0"/>
        <w:spacing w:line="360" w:lineRule="auto"/>
        <w:jc w:val="both"/>
        <w:rPr>
          <w:rFonts w:hint="eastAsia" w:ascii="宋体" w:hAnsi="宋体" w:eastAsia="宋体" w:cs="宋体"/>
          <w:b/>
          <w:color w:val="000000"/>
          <w:sz w:val="24"/>
          <w:u w:val="single"/>
          <w:lang w:eastAsia="zh-CN"/>
        </w:rPr>
      </w:pPr>
    </w:p>
    <w:p w14:paraId="4EA9A31F">
      <w:pPr>
        <w:pStyle w:val="19"/>
        <w:rPr>
          <w:rFonts w:hint="eastAsia"/>
          <w:lang w:eastAsia="zh-CN"/>
        </w:rPr>
      </w:pPr>
    </w:p>
    <w:p w14:paraId="35D8B5EC">
      <w:pPr>
        <w:numPr>
          <w:ilvl w:val="0"/>
          <w:numId w:val="0"/>
        </w:numPr>
        <w:overflowPunct w:val="0"/>
        <w:spacing w:line="360" w:lineRule="auto"/>
        <w:jc w:val="center"/>
        <w:rPr>
          <w:rFonts w:hint="eastAsia" w:ascii="宋体" w:hAnsi="宋体" w:cs="宋体"/>
          <w:b/>
          <w:bCs/>
          <w:color w:val="000000"/>
          <w:sz w:val="28"/>
          <w:szCs w:val="28"/>
          <w:lang w:val="en-US" w:eastAsia="zh-CN"/>
        </w:rPr>
      </w:pPr>
      <w:r>
        <w:rPr>
          <w:rFonts w:hint="eastAsia" w:ascii="宋体" w:hAnsi="宋体" w:cs="宋体"/>
          <w:b/>
          <w:bCs/>
          <w:color w:val="000000"/>
          <w:sz w:val="28"/>
          <w:szCs w:val="28"/>
          <w:lang w:val="en-US" w:eastAsia="zh-CN"/>
        </w:rPr>
        <w:t>工程量清单计价表</w:t>
      </w:r>
    </w:p>
    <w:p w14:paraId="70EE23DB">
      <w:pPr>
        <w:pStyle w:val="19"/>
        <w:rPr>
          <w:rFonts w:hint="eastAsia" w:hAnsi="宋体" w:cs="宋体"/>
          <w:color w:val="000000"/>
          <w:sz w:val="28"/>
          <w:szCs w:val="28"/>
          <w:lang w:val="en-US" w:eastAsia="zh-CN"/>
        </w:rPr>
      </w:pPr>
      <w:r>
        <w:rPr>
          <w:rFonts w:hint="eastAsia" w:hAnsi="宋体" w:cs="宋体"/>
          <w:color w:val="000000"/>
          <w:sz w:val="28"/>
          <w:szCs w:val="28"/>
          <w:lang w:val="en-US" w:eastAsia="zh-CN"/>
        </w:rPr>
        <w:t xml:space="preserve">   </w:t>
      </w:r>
    </w:p>
    <w:p w14:paraId="64545573">
      <w:pPr>
        <w:pStyle w:val="19"/>
        <w:rPr>
          <w:rFonts w:hint="eastAsia" w:hAnsi="宋体" w:cs="宋体"/>
          <w:color w:val="000000"/>
          <w:sz w:val="28"/>
          <w:szCs w:val="28"/>
          <w:lang w:val="en-US" w:eastAsia="zh-CN"/>
        </w:rPr>
      </w:pPr>
    </w:p>
    <w:p w14:paraId="2C7E18B5">
      <w:pPr>
        <w:pStyle w:val="19"/>
        <w:rPr>
          <w:rFonts w:hint="eastAsia" w:hAnsi="宋体" w:cs="宋体"/>
          <w:color w:val="000000"/>
          <w:sz w:val="28"/>
          <w:szCs w:val="28"/>
          <w:lang w:val="en-US" w:eastAsia="zh-CN"/>
        </w:rPr>
      </w:pPr>
    </w:p>
    <w:p w14:paraId="458E8DBE">
      <w:pPr>
        <w:pStyle w:val="19"/>
        <w:rPr>
          <w:rFonts w:hint="eastAsia" w:hAnsi="宋体" w:cs="宋体"/>
          <w:color w:val="000000"/>
          <w:sz w:val="28"/>
          <w:szCs w:val="28"/>
          <w:lang w:val="en-US" w:eastAsia="zh-CN"/>
        </w:rPr>
      </w:pPr>
    </w:p>
    <w:p w14:paraId="3B7AB588">
      <w:pPr>
        <w:pStyle w:val="19"/>
        <w:rPr>
          <w:rFonts w:hint="eastAsia" w:hAnsi="宋体" w:cs="宋体"/>
          <w:color w:val="000000"/>
          <w:sz w:val="28"/>
          <w:szCs w:val="28"/>
          <w:lang w:val="en-US" w:eastAsia="zh-CN"/>
        </w:rPr>
      </w:pPr>
    </w:p>
    <w:p w14:paraId="6A28B131">
      <w:pPr>
        <w:pStyle w:val="19"/>
        <w:rPr>
          <w:rFonts w:hint="eastAsia" w:hAnsi="宋体" w:cs="宋体"/>
          <w:color w:val="000000"/>
          <w:sz w:val="28"/>
          <w:szCs w:val="28"/>
          <w:lang w:val="en-US" w:eastAsia="zh-CN"/>
        </w:rPr>
      </w:pPr>
    </w:p>
    <w:p w14:paraId="61859742">
      <w:pPr>
        <w:pStyle w:val="19"/>
        <w:rPr>
          <w:rFonts w:hint="eastAsia" w:hAnsi="宋体" w:cs="宋体"/>
          <w:color w:val="000000"/>
          <w:sz w:val="28"/>
          <w:szCs w:val="28"/>
          <w:lang w:val="en-US" w:eastAsia="zh-CN"/>
        </w:rPr>
      </w:pPr>
    </w:p>
    <w:p w14:paraId="6332E9ED">
      <w:pPr>
        <w:pStyle w:val="19"/>
        <w:rPr>
          <w:rFonts w:hint="eastAsia" w:hAnsi="宋体" w:cs="宋体"/>
          <w:color w:val="000000"/>
          <w:sz w:val="28"/>
          <w:szCs w:val="28"/>
          <w:lang w:val="en-US" w:eastAsia="zh-CN"/>
        </w:rPr>
      </w:pPr>
    </w:p>
    <w:p w14:paraId="7C8312B3">
      <w:pPr>
        <w:pStyle w:val="19"/>
        <w:rPr>
          <w:rFonts w:hint="eastAsia" w:hAnsi="宋体" w:cs="宋体"/>
          <w:color w:val="000000"/>
          <w:sz w:val="28"/>
          <w:szCs w:val="28"/>
          <w:u w:val="single"/>
          <w:lang w:val="en-US" w:eastAsia="zh-CN"/>
        </w:rPr>
      </w:pPr>
      <w:r>
        <w:rPr>
          <w:rFonts w:hint="eastAsia" w:hAnsi="宋体" w:cs="宋体"/>
          <w:color w:val="000000"/>
          <w:sz w:val="28"/>
          <w:szCs w:val="28"/>
          <w:lang w:val="en-US" w:eastAsia="zh-CN"/>
        </w:rPr>
        <w:t>编    制     单    位：</w:t>
      </w:r>
      <w:r>
        <w:rPr>
          <w:rFonts w:hint="eastAsia" w:hAnsi="宋体" w:cs="宋体"/>
          <w:color w:val="000000"/>
          <w:sz w:val="28"/>
          <w:szCs w:val="28"/>
          <w:u w:val="single"/>
          <w:lang w:val="en-US" w:eastAsia="zh-CN"/>
        </w:rPr>
        <w:t xml:space="preserve">                            </w:t>
      </w:r>
      <w:r>
        <w:rPr>
          <w:rFonts w:hint="eastAsia" w:hAnsi="宋体" w:cs="宋体"/>
          <w:color w:val="000000"/>
          <w:sz w:val="28"/>
          <w:szCs w:val="28"/>
          <w:u w:val="none"/>
          <w:lang w:val="en-US" w:eastAsia="zh-CN"/>
        </w:rPr>
        <w:t>（盖章）</w:t>
      </w:r>
    </w:p>
    <w:p w14:paraId="79722E7B">
      <w:pPr>
        <w:pStyle w:val="19"/>
        <w:rPr>
          <w:rFonts w:hint="eastAsia" w:hAnsi="宋体" w:cs="宋体"/>
          <w:color w:val="000000"/>
          <w:sz w:val="28"/>
          <w:szCs w:val="28"/>
          <w:u w:val="single"/>
          <w:lang w:val="en-US" w:eastAsia="zh-CN"/>
        </w:rPr>
      </w:pPr>
    </w:p>
    <w:p w14:paraId="43ED7E16">
      <w:pPr>
        <w:pStyle w:val="19"/>
        <w:rPr>
          <w:rFonts w:hint="eastAsia" w:hAnsi="宋体" w:cs="宋体"/>
          <w:color w:val="000000"/>
          <w:sz w:val="28"/>
          <w:szCs w:val="28"/>
          <w:u w:val="single"/>
          <w:lang w:val="en-US" w:eastAsia="zh-CN"/>
        </w:rPr>
      </w:pPr>
    </w:p>
    <w:p w14:paraId="284E4F75">
      <w:pPr>
        <w:pStyle w:val="19"/>
        <w:rPr>
          <w:rFonts w:hint="eastAsia" w:hAnsi="宋体" w:cs="宋体"/>
          <w:color w:val="000000"/>
          <w:sz w:val="28"/>
          <w:szCs w:val="28"/>
          <w:u w:val="single"/>
          <w:lang w:val="en-US" w:eastAsia="zh-CN"/>
        </w:rPr>
      </w:pPr>
    </w:p>
    <w:p w14:paraId="6FAEBC2B">
      <w:pPr>
        <w:pStyle w:val="19"/>
        <w:rPr>
          <w:rFonts w:hint="eastAsia" w:hAnsi="宋体" w:cs="宋体"/>
          <w:color w:val="000000"/>
          <w:sz w:val="28"/>
          <w:szCs w:val="28"/>
          <w:u w:val="single"/>
          <w:lang w:val="en-US" w:eastAsia="zh-CN"/>
        </w:rPr>
      </w:pPr>
    </w:p>
    <w:p w14:paraId="6C93BEDF">
      <w:pPr>
        <w:pStyle w:val="19"/>
        <w:rPr>
          <w:rFonts w:hint="default" w:hAnsi="宋体" w:cs="宋体"/>
          <w:color w:val="000000"/>
          <w:sz w:val="28"/>
          <w:szCs w:val="28"/>
          <w:u w:val="single"/>
          <w:lang w:val="en-US" w:eastAsia="zh-CN"/>
        </w:rPr>
      </w:pPr>
      <w:r>
        <w:rPr>
          <w:rFonts w:hint="eastAsia" w:hAnsi="宋体" w:cs="宋体"/>
          <w:color w:val="000000"/>
          <w:sz w:val="28"/>
          <w:szCs w:val="28"/>
          <w:lang w:val="en-US" w:eastAsia="zh-CN"/>
        </w:rPr>
        <w:t>法   定   代   表   人：</w:t>
      </w:r>
      <w:r>
        <w:rPr>
          <w:rFonts w:hint="eastAsia" w:hAnsi="宋体" w:cs="宋体"/>
          <w:color w:val="000000"/>
          <w:sz w:val="28"/>
          <w:szCs w:val="28"/>
          <w:u w:val="single"/>
          <w:lang w:val="en-US" w:eastAsia="zh-CN"/>
        </w:rPr>
        <w:t xml:space="preserve">                            </w:t>
      </w:r>
      <w:r>
        <w:rPr>
          <w:rFonts w:hint="eastAsia" w:hAnsi="宋体" w:cs="宋体"/>
          <w:color w:val="000000"/>
          <w:sz w:val="28"/>
          <w:szCs w:val="28"/>
          <w:u w:val="none"/>
          <w:lang w:val="en-US" w:eastAsia="zh-CN"/>
        </w:rPr>
        <w:t>（盖章）</w:t>
      </w:r>
    </w:p>
    <w:p w14:paraId="019D1CFB">
      <w:pPr>
        <w:pStyle w:val="19"/>
        <w:rPr>
          <w:rFonts w:hint="default" w:hAnsi="宋体" w:cs="宋体"/>
          <w:color w:val="000000"/>
          <w:sz w:val="28"/>
          <w:szCs w:val="28"/>
          <w:u w:val="single"/>
          <w:lang w:val="en-US" w:eastAsia="zh-CN"/>
        </w:rPr>
      </w:pPr>
    </w:p>
    <w:p w14:paraId="3ACB4730">
      <w:pPr>
        <w:numPr>
          <w:ilvl w:val="0"/>
          <w:numId w:val="0"/>
        </w:numPr>
        <w:overflowPunct w:val="0"/>
        <w:spacing w:line="360" w:lineRule="auto"/>
        <w:jc w:val="both"/>
        <w:rPr>
          <w:rFonts w:hint="eastAsia" w:ascii="宋体" w:hAnsi="宋体" w:eastAsia="宋体" w:cs="宋体"/>
          <w:b/>
          <w:color w:val="000000"/>
          <w:sz w:val="24"/>
          <w:u w:val="single"/>
          <w:lang w:eastAsia="zh-CN"/>
        </w:rPr>
      </w:pPr>
    </w:p>
    <w:p w14:paraId="3D2D7C9F">
      <w:pPr>
        <w:numPr>
          <w:ilvl w:val="0"/>
          <w:numId w:val="0"/>
        </w:numPr>
        <w:overflowPunct w:val="0"/>
        <w:spacing w:line="360" w:lineRule="auto"/>
        <w:jc w:val="both"/>
        <w:rPr>
          <w:rFonts w:hint="eastAsia" w:ascii="宋体" w:hAnsi="宋体" w:eastAsia="宋体" w:cs="宋体"/>
          <w:b/>
          <w:color w:val="000000"/>
          <w:sz w:val="24"/>
          <w:u w:val="single"/>
          <w:lang w:eastAsia="zh-CN"/>
        </w:rPr>
      </w:pPr>
    </w:p>
    <w:p w14:paraId="50EDC3D2">
      <w:pPr>
        <w:pStyle w:val="19"/>
        <w:rPr>
          <w:rFonts w:hint="default" w:hAnsi="宋体" w:cs="宋体"/>
          <w:color w:val="000000"/>
          <w:sz w:val="28"/>
          <w:szCs w:val="28"/>
          <w:u w:val="single"/>
          <w:lang w:val="en-US" w:eastAsia="zh-CN"/>
        </w:rPr>
      </w:pPr>
      <w:r>
        <w:rPr>
          <w:rFonts w:hint="eastAsia" w:hAnsi="宋体" w:cs="宋体"/>
          <w:color w:val="000000"/>
          <w:sz w:val="28"/>
          <w:szCs w:val="28"/>
          <w:u w:val="none"/>
          <w:lang w:val="en-US" w:eastAsia="zh-CN"/>
        </w:rPr>
        <w:t>造价工程师或中级造价员：</w:t>
      </w:r>
      <w:r>
        <w:rPr>
          <w:rFonts w:hint="eastAsia" w:hAnsi="宋体" w:cs="宋体"/>
          <w:color w:val="000000"/>
          <w:sz w:val="28"/>
          <w:szCs w:val="28"/>
          <w:u w:val="single"/>
          <w:lang w:val="en-US" w:eastAsia="zh-CN"/>
        </w:rPr>
        <w:t xml:space="preserve">                   </w:t>
      </w:r>
      <w:r>
        <w:rPr>
          <w:rFonts w:hint="eastAsia" w:hAnsi="宋体" w:cs="宋体"/>
          <w:color w:val="000000"/>
          <w:sz w:val="28"/>
          <w:szCs w:val="28"/>
          <w:u w:val="none"/>
          <w:lang w:val="en-US" w:eastAsia="zh-CN"/>
        </w:rPr>
        <w:t>（签字及专业印章）</w:t>
      </w:r>
    </w:p>
    <w:p w14:paraId="29B9CF6D">
      <w:pPr>
        <w:numPr>
          <w:ilvl w:val="0"/>
          <w:numId w:val="0"/>
        </w:numPr>
        <w:overflowPunct w:val="0"/>
        <w:spacing w:line="360" w:lineRule="auto"/>
        <w:jc w:val="both"/>
        <w:rPr>
          <w:rFonts w:hint="eastAsia" w:ascii="宋体" w:hAnsi="宋体" w:eastAsia="宋体" w:cs="宋体"/>
          <w:b/>
          <w:color w:val="000000"/>
          <w:sz w:val="24"/>
          <w:u w:val="single"/>
          <w:lang w:eastAsia="zh-CN"/>
        </w:rPr>
      </w:pPr>
    </w:p>
    <w:p w14:paraId="2DACD3F5">
      <w:pPr>
        <w:pStyle w:val="19"/>
        <w:rPr>
          <w:rFonts w:hint="eastAsia" w:ascii="宋体" w:hAnsi="宋体" w:eastAsia="宋体" w:cs="宋体"/>
          <w:b/>
          <w:color w:val="000000"/>
          <w:sz w:val="24"/>
          <w:u w:val="single"/>
          <w:lang w:eastAsia="zh-CN"/>
        </w:rPr>
      </w:pPr>
    </w:p>
    <w:p w14:paraId="1EB803EE">
      <w:pPr>
        <w:pStyle w:val="19"/>
        <w:rPr>
          <w:rFonts w:hint="eastAsia" w:ascii="宋体" w:hAnsi="宋体" w:eastAsia="宋体" w:cs="宋体"/>
          <w:b w:val="0"/>
          <w:bCs/>
          <w:color w:val="000000"/>
          <w:sz w:val="24"/>
          <w:u w:val="single"/>
          <w:lang w:eastAsia="zh-CN"/>
        </w:rPr>
      </w:pPr>
    </w:p>
    <w:p w14:paraId="6AAC47CA">
      <w:pPr>
        <w:pStyle w:val="19"/>
        <w:rPr>
          <w:rFonts w:hint="default" w:ascii="宋体" w:hAnsi="宋体" w:eastAsia="宋体" w:cs="宋体"/>
          <w:b/>
          <w:color w:val="000000"/>
          <w:sz w:val="28"/>
          <w:szCs w:val="24"/>
          <w:u w:val="single"/>
          <w:lang w:val="en-US" w:eastAsia="zh-CN"/>
        </w:rPr>
      </w:pPr>
      <w:r>
        <w:rPr>
          <w:rFonts w:hint="eastAsia" w:hAnsi="宋体" w:cs="宋体"/>
          <w:b w:val="0"/>
          <w:bCs/>
          <w:color w:val="000000"/>
          <w:sz w:val="28"/>
          <w:szCs w:val="24"/>
          <w:u w:val="none"/>
          <w:lang w:val="en-US" w:eastAsia="zh-CN"/>
        </w:rPr>
        <w:t xml:space="preserve">编    制     时    间： </w:t>
      </w:r>
      <w:r>
        <w:rPr>
          <w:rFonts w:hint="eastAsia" w:hAnsi="宋体" w:cs="宋体"/>
          <w:b/>
          <w:color w:val="000000"/>
          <w:sz w:val="28"/>
          <w:szCs w:val="24"/>
          <w:u w:val="single"/>
          <w:lang w:val="en-US" w:eastAsia="zh-CN"/>
        </w:rPr>
        <w:t xml:space="preserve">                                 </w:t>
      </w:r>
    </w:p>
    <w:p w14:paraId="0ADE5DFE">
      <w:pPr>
        <w:numPr>
          <w:ilvl w:val="0"/>
          <w:numId w:val="0"/>
        </w:numPr>
        <w:overflowPunct w:val="0"/>
        <w:spacing w:line="360" w:lineRule="auto"/>
        <w:jc w:val="both"/>
        <w:rPr>
          <w:rFonts w:hint="eastAsia" w:ascii="宋体" w:hAnsi="宋体" w:eastAsia="宋体" w:cs="宋体"/>
          <w:b/>
          <w:color w:val="000000"/>
          <w:sz w:val="24"/>
          <w:u w:val="single"/>
          <w:lang w:eastAsia="zh-CN"/>
        </w:rPr>
      </w:pPr>
    </w:p>
    <w:p w14:paraId="28EC44C1">
      <w:pPr>
        <w:numPr>
          <w:ilvl w:val="0"/>
          <w:numId w:val="0"/>
        </w:numPr>
        <w:overflowPunct w:val="0"/>
        <w:spacing w:line="360" w:lineRule="auto"/>
        <w:jc w:val="both"/>
        <w:rPr>
          <w:rFonts w:hint="eastAsia" w:ascii="宋体" w:hAnsi="宋体" w:eastAsia="宋体" w:cs="宋体"/>
          <w:b/>
          <w:color w:val="000000"/>
          <w:sz w:val="24"/>
          <w:u w:val="single"/>
          <w:lang w:eastAsia="zh-CN"/>
        </w:rPr>
      </w:pPr>
    </w:p>
    <w:p w14:paraId="76937BA5">
      <w:pPr>
        <w:numPr>
          <w:ilvl w:val="0"/>
          <w:numId w:val="0"/>
        </w:numPr>
        <w:overflowPunct w:val="0"/>
        <w:spacing w:line="360" w:lineRule="auto"/>
        <w:jc w:val="both"/>
        <w:rPr>
          <w:rFonts w:hint="eastAsia" w:ascii="宋体" w:hAnsi="宋体" w:eastAsia="宋体" w:cs="宋体"/>
          <w:b/>
          <w:color w:val="000000"/>
          <w:sz w:val="24"/>
          <w:u w:val="single"/>
          <w:lang w:eastAsia="zh-CN"/>
        </w:rPr>
      </w:pPr>
    </w:p>
    <w:p w14:paraId="3A6AE30E">
      <w:pPr>
        <w:numPr>
          <w:ilvl w:val="0"/>
          <w:numId w:val="0"/>
        </w:numPr>
        <w:overflowPunct w:val="0"/>
        <w:spacing w:line="360" w:lineRule="auto"/>
        <w:jc w:val="center"/>
        <w:rPr>
          <w:rFonts w:hint="eastAsia" w:ascii="宋体" w:hAnsi="宋体" w:cs="宋体"/>
          <w:b w:val="0"/>
          <w:bCs/>
          <w:color w:val="000000"/>
          <w:sz w:val="28"/>
          <w:szCs w:val="24"/>
          <w:u w:val="single"/>
          <w:lang w:val="en-US" w:eastAsia="zh-CN"/>
        </w:rPr>
      </w:pPr>
    </w:p>
    <w:p w14:paraId="37BDEC7A">
      <w:pPr>
        <w:numPr>
          <w:ilvl w:val="0"/>
          <w:numId w:val="0"/>
        </w:numPr>
        <w:overflowPunct w:val="0"/>
        <w:spacing w:line="360" w:lineRule="auto"/>
        <w:jc w:val="center"/>
        <w:rPr>
          <w:rFonts w:hint="eastAsia" w:ascii="宋体" w:hAnsi="宋体" w:cs="宋体"/>
          <w:b w:val="0"/>
          <w:bCs/>
          <w:color w:val="000000"/>
          <w:sz w:val="28"/>
          <w:szCs w:val="24"/>
          <w:u w:val="single"/>
          <w:lang w:val="en-US" w:eastAsia="zh-CN"/>
        </w:rPr>
      </w:pPr>
    </w:p>
    <w:p w14:paraId="2929033B">
      <w:pPr>
        <w:numPr>
          <w:ilvl w:val="0"/>
          <w:numId w:val="0"/>
        </w:numPr>
        <w:overflowPunct w:val="0"/>
        <w:spacing w:line="360" w:lineRule="auto"/>
        <w:jc w:val="center"/>
        <w:rPr>
          <w:rFonts w:hint="eastAsia" w:ascii="宋体" w:hAnsi="宋体" w:cs="宋体"/>
          <w:b w:val="0"/>
          <w:bCs/>
          <w:color w:val="000000"/>
          <w:sz w:val="28"/>
          <w:szCs w:val="24"/>
          <w:u w:val="single"/>
          <w:lang w:val="en-US" w:eastAsia="zh-CN"/>
        </w:rPr>
      </w:pPr>
    </w:p>
    <w:p w14:paraId="3FEC10A5">
      <w:pPr>
        <w:numPr>
          <w:ilvl w:val="0"/>
          <w:numId w:val="0"/>
        </w:numPr>
        <w:overflowPunct w:val="0"/>
        <w:spacing w:line="360" w:lineRule="auto"/>
        <w:jc w:val="center"/>
        <w:rPr>
          <w:rFonts w:hint="eastAsia" w:ascii="宋体" w:hAnsi="宋体" w:eastAsia="宋体" w:cs="宋体"/>
          <w:b w:val="0"/>
          <w:bCs/>
          <w:color w:val="000000"/>
          <w:sz w:val="28"/>
          <w:szCs w:val="24"/>
          <w:u w:val="single"/>
          <w:lang w:eastAsia="zh-CN"/>
        </w:rPr>
      </w:pPr>
      <w:r>
        <w:rPr>
          <w:rFonts w:hint="eastAsia" w:ascii="宋体" w:hAnsi="宋体" w:cs="宋体"/>
          <w:b w:val="0"/>
          <w:bCs/>
          <w:color w:val="000000"/>
          <w:sz w:val="28"/>
          <w:szCs w:val="24"/>
          <w:u w:val="single"/>
          <w:lang w:val="en-US" w:eastAsia="zh-CN"/>
        </w:rPr>
        <w:t xml:space="preserve">                                     </w:t>
      </w:r>
      <w:r>
        <w:rPr>
          <w:rFonts w:hint="eastAsia" w:ascii="宋体" w:hAnsi="宋体" w:eastAsia="宋体" w:cs="宋体"/>
          <w:b w:val="0"/>
          <w:bCs/>
          <w:color w:val="000000"/>
          <w:sz w:val="28"/>
          <w:szCs w:val="24"/>
          <w:u w:val="single"/>
          <w:lang w:eastAsia="zh-CN"/>
        </w:rPr>
        <w:t>（</w:t>
      </w:r>
      <w:r>
        <w:rPr>
          <w:rFonts w:hint="eastAsia" w:ascii="宋体" w:hAnsi="宋体" w:cs="宋体"/>
          <w:b w:val="0"/>
          <w:bCs/>
          <w:color w:val="000000"/>
          <w:sz w:val="28"/>
          <w:szCs w:val="24"/>
          <w:u w:val="single"/>
          <w:lang w:val="en-US" w:eastAsia="zh-CN"/>
        </w:rPr>
        <w:t>项目名称</w:t>
      </w:r>
      <w:r>
        <w:rPr>
          <w:rFonts w:hint="eastAsia" w:ascii="宋体" w:hAnsi="宋体" w:eastAsia="宋体" w:cs="宋体"/>
          <w:b w:val="0"/>
          <w:bCs/>
          <w:color w:val="000000"/>
          <w:sz w:val="28"/>
          <w:szCs w:val="24"/>
          <w:u w:val="single"/>
          <w:lang w:eastAsia="zh-CN"/>
        </w:rPr>
        <w:t>）</w:t>
      </w:r>
    </w:p>
    <w:p w14:paraId="7F6E02F0">
      <w:pPr>
        <w:numPr>
          <w:ilvl w:val="0"/>
          <w:numId w:val="0"/>
        </w:numPr>
        <w:overflowPunct w:val="0"/>
        <w:spacing w:line="360" w:lineRule="auto"/>
        <w:jc w:val="both"/>
        <w:rPr>
          <w:rFonts w:hint="eastAsia" w:ascii="宋体" w:hAnsi="宋体" w:eastAsia="宋体" w:cs="宋体"/>
          <w:b/>
          <w:color w:val="000000"/>
          <w:sz w:val="24"/>
          <w:u w:val="single"/>
          <w:lang w:eastAsia="zh-CN"/>
        </w:rPr>
      </w:pPr>
    </w:p>
    <w:p w14:paraId="6B6758DC">
      <w:pPr>
        <w:numPr>
          <w:ilvl w:val="0"/>
          <w:numId w:val="0"/>
        </w:numPr>
        <w:overflowPunct w:val="0"/>
        <w:spacing w:line="360" w:lineRule="auto"/>
        <w:jc w:val="both"/>
        <w:rPr>
          <w:rFonts w:hint="eastAsia" w:ascii="宋体" w:hAnsi="宋体" w:eastAsia="宋体" w:cs="宋体"/>
          <w:b/>
          <w:color w:val="000000"/>
          <w:sz w:val="24"/>
          <w:u w:val="single"/>
          <w:lang w:eastAsia="zh-CN"/>
        </w:rPr>
      </w:pPr>
    </w:p>
    <w:p w14:paraId="3BCA4E87">
      <w:pPr>
        <w:numPr>
          <w:ilvl w:val="0"/>
          <w:numId w:val="0"/>
        </w:numPr>
        <w:overflowPunct w:val="0"/>
        <w:spacing w:line="360" w:lineRule="auto"/>
        <w:jc w:val="both"/>
        <w:rPr>
          <w:rFonts w:hint="eastAsia" w:ascii="宋体" w:hAnsi="宋体" w:eastAsia="宋体" w:cs="宋体"/>
          <w:b/>
          <w:color w:val="000000"/>
          <w:sz w:val="24"/>
          <w:u w:val="single"/>
          <w:lang w:eastAsia="zh-CN"/>
        </w:rPr>
      </w:pPr>
    </w:p>
    <w:p w14:paraId="545D357B">
      <w:pPr>
        <w:numPr>
          <w:ilvl w:val="0"/>
          <w:numId w:val="0"/>
        </w:numPr>
        <w:overflowPunct w:val="0"/>
        <w:spacing w:line="360" w:lineRule="auto"/>
        <w:jc w:val="both"/>
        <w:rPr>
          <w:rFonts w:hint="eastAsia" w:ascii="宋体" w:hAnsi="宋体" w:eastAsia="宋体" w:cs="宋体"/>
          <w:b/>
          <w:color w:val="000000"/>
          <w:sz w:val="24"/>
          <w:u w:val="single"/>
          <w:lang w:eastAsia="zh-CN"/>
        </w:rPr>
      </w:pPr>
    </w:p>
    <w:p w14:paraId="02B70175">
      <w:pPr>
        <w:pStyle w:val="19"/>
        <w:jc w:val="center"/>
        <w:rPr>
          <w:rFonts w:hint="eastAsia" w:hAnsi="宋体" w:cs="宋体"/>
          <w:color w:val="000000"/>
          <w:sz w:val="28"/>
          <w:szCs w:val="28"/>
          <w:lang w:val="en-US" w:eastAsia="zh-CN"/>
        </w:rPr>
      </w:pPr>
      <w:r>
        <w:rPr>
          <w:rFonts w:hint="eastAsia" w:ascii="宋体" w:hAnsi="宋体" w:cs="宋体"/>
          <w:b/>
          <w:bCs/>
          <w:color w:val="000000"/>
          <w:sz w:val="28"/>
          <w:szCs w:val="28"/>
          <w:lang w:val="en-US" w:eastAsia="zh-CN"/>
        </w:rPr>
        <w:t>投标总价</w:t>
      </w:r>
    </w:p>
    <w:p w14:paraId="7D36CFE9">
      <w:pPr>
        <w:pStyle w:val="19"/>
        <w:rPr>
          <w:rFonts w:hint="eastAsia" w:hAnsi="宋体" w:cs="宋体"/>
          <w:color w:val="000000"/>
          <w:sz w:val="28"/>
          <w:szCs w:val="28"/>
          <w:lang w:val="en-US" w:eastAsia="zh-CN"/>
        </w:rPr>
      </w:pPr>
    </w:p>
    <w:p w14:paraId="55B291B9">
      <w:pPr>
        <w:pStyle w:val="19"/>
        <w:rPr>
          <w:rFonts w:hint="eastAsia" w:hAnsi="宋体" w:cs="宋体"/>
          <w:color w:val="000000"/>
          <w:sz w:val="28"/>
          <w:szCs w:val="28"/>
          <w:lang w:val="en-US" w:eastAsia="zh-CN"/>
        </w:rPr>
      </w:pPr>
    </w:p>
    <w:p w14:paraId="561813C4">
      <w:pPr>
        <w:pStyle w:val="19"/>
        <w:rPr>
          <w:rFonts w:hint="eastAsia" w:hAnsi="宋体" w:cs="宋体"/>
          <w:color w:val="000000"/>
          <w:sz w:val="28"/>
          <w:szCs w:val="28"/>
          <w:lang w:val="en-US" w:eastAsia="zh-CN"/>
        </w:rPr>
      </w:pPr>
    </w:p>
    <w:p w14:paraId="5A98ACEA">
      <w:pPr>
        <w:pStyle w:val="19"/>
        <w:rPr>
          <w:rFonts w:hint="eastAsia" w:hAnsi="宋体" w:cs="宋体"/>
          <w:color w:val="000000"/>
          <w:sz w:val="28"/>
          <w:szCs w:val="28"/>
          <w:lang w:val="en-US" w:eastAsia="zh-CN"/>
        </w:rPr>
      </w:pPr>
    </w:p>
    <w:p w14:paraId="4EE5D619">
      <w:pPr>
        <w:pStyle w:val="19"/>
        <w:rPr>
          <w:rFonts w:hint="eastAsia" w:hAnsi="宋体" w:cs="宋体"/>
          <w:color w:val="000000"/>
          <w:sz w:val="28"/>
          <w:szCs w:val="28"/>
          <w:lang w:val="en-US" w:eastAsia="zh-CN"/>
        </w:rPr>
      </w:pPr>
    </w:p>
    <w:p w14:paraId="129282A4">
      <w:pPr>
        <w:pStyle w:val="19"/>
        <w:rPr>
          <w:rFonts w:hint="eastAsia" w:hAnsi="宋体" w:cs="宋体"/>
          <w:color w:val="000000"/>
          <w:sz w:val="28"/>
          <w:szCs w:val="28"/>
          <w:u w:val="single"/>
          <w:lang w:val="en-US" w:eastAsia="zh-CN"/>
        </w:rPr>
      </w:pPr>
      <w:r>
        <w:rPr>
          <w:rFonts w:hint="eastAsia" w:hAnsi="宋体" w:cs="宋体"/>
          <w:color w:val="000000"/>
          <w:sz w:val="28"/>
          <w:szCs w:val="28"/>
          <w:lang w:val="en-US" w:eastAsia="zh-CN"/>
        </w:rPr>
        <w:t>投标总价（小写）：</w:t>
      </w:r>
      <w:r>
        <w:rPr>
          <w:rFonts w:hint="eastAsia" w:hAnsi="宋体" w:cs="宋体"/>
          <w:color w:val="000000"/>
          <w:sz w:val="28"/>
          <w:szCs w:val="28"/>
          <w:u w:val="single"/>
          <w:lang w:val="en-US" w:eastAsia="zh-CN"/>
        </w:rPr>
        <w:t xml:space="preserve">                                   </w:t>
      </w:r>
    </w:p>
    <w:p w14:paraId="56A59EE9">
      <w:pPr>
        <w:pStyle w:val="19"/>
        <w:rPr>
          <w:rFonts w:hint="eastAsia" w:hAnsi="宋体" w:cs="宋体"/>
          <w:color w:val="000000"/>
          <w:sz w:val="28"/>
          <w:szCs w:val="28"/>
          <w:u w:val="single"/>
          <w:lang w:val="en-US" w:eastAsia="zh-CN"/>
        </w:rPr>
      </w:pPr>
    </w:p>
    <w:p w14:paraId="09C714C8">
      <w:pPr>
        <w:pStyle w:val="19"/>
        <w:rPr>
          <w:rFonts w:hint="eastAsia" w:hAnsi="宋体" w:cs="宋体"/>
          <w:color w:val="000000"/>
          <w:sz w:val="28"/>
          <w:szCs w:val="28"/>
          <w:u w:val="single"/>
          <w:lang w:val="en-US" w:eastAsia="zh-CN"/>
        </w:rPr>
      </w:pPr>
    </w:p>
    <w:p w14:paraId="2D9EB51A">
      <w:pPr>
        <w:pStyle w:val="19"/>
        <w:rPr>
          <w:rFonts w:hint="default" w:hAnsi="宋体" w:cs="宋体"/>
          <w:color w:val="000000"/>
          <w:sz w:val="28"/>
          <w:szCs w:val="28"/>
          <w:u w:val="single"/>
          <w:lang w:val="en-US" w:eastAsia="zh-CN"/>
        </w:rPr>
      </w:pPr>
    </w:p>
    <w:p w14:paraId="139A70C3">
      <w:pPr>
        <w:pStyle w:val="19"/>
        <w:rPr>
          <w:rFonts w:hint="default" w:hAnsi="宋体" w:cs="宋体"/>
          <w:color w:val="000000"/>
          <w:sz w:val="28"/>
          <w:szCs w:val="28"/>
          <w:u w:val="single"/>
          <w:lang w:val="en-US" w:eastAsia="zh-CN"/>
        </w:rPr>
      </w:pPr>
      <w:r>
        <w:rPr>
          <w:rFonts w:hint="eastAsia" w:hAnsi="宋体" w:cs="宋体"/>
          <w:color w:val="000000"/>
          <w:sz w:val="28"/>
          <w:szCs w:val="28"/>
          <w:u w:val="none"/>
          <w:lang w:val="en-US" w:eastAsia="zh-CN"/>
        </w:rPr>
        <w:t xml:space="preserve">        （大写）：</w:t>
      </w:r>
      <w:r>
        <w:rPr>
          <w:rFonts w:hint="eastAsia" w:hAnsi="宋体" w:cs="宋体"/>
          <w:color w:val="000000"/>
          <w:sz w:val="28"/>
          <w:szCs w:val="28"/>
          <w:u w:val="single"/>
          <w:lang w:val="en-US" w:eastAsia="zh-CN"/>
        </w:rPr>
        <w:t xml:space="preserve">                                     </w:t>
      </w:r>
    </w:p>
    <w:p w14:paraId="283F906C">
      <w:pPr>
        <w:pStyle w:val="19"/>
        <w:rPr>
          <w:rFonts w:hint="eastAsia" w:hAnsi="宋体" w:cs="宋体"/>
          <w:color w:val="000000"/>
          <w:sz w:val="28"/>
          <w:szCs w:val="28"/>
          <w:lang w:val="en-US" w:eastAsia="zh-CN"/>
        </w:rPr>
      </w:pPr>
    </w:p>
    <w:p w14:paraId="08EFEA04">
      <w:pPr>
        <w:pStyle w:val="19"/>
        <w:rPr>
          <w:rFonts w:hint="eastAsia" w:hAnsi="宋体" w:cs="宋体"/>
          <w:color w:val="000000"/>
          <w:sz w:val="28"/>
          <w:szCs w:val="28"/>
          <w:lang w:val="en-US" w:eastAsia="zh-CN"/>
        </w:rPr>
      </w:pPr>
    </w:p>
    <w:p w14:paraId="21BC27AB">
      <w:pPr>
        <w:pStyle w:val="19"/>
        <w:rPr>
          <w:rFonts w:hint="eastAsia" w:hAnsi="宋体" w:cs="宋体"/>
          <w:color w:val="000000"/>
          <w:sz w:val="28"/>
          <w:szCs w:val="28"/>
          <w:lang w:val="en-US" w:eastAsia="zh-CN"/>
        </w:rPr>
      </w:pPr>
    </w:p>
    <w:p w14:paraId="2228A5D6">
      <w:pPr>
        <w:pStyle w:val="19"/>
        <w:rPr>
          <w:rFonts w:hint="eastAsia" w:hAnsi="宋体" w:cs="宋体"/>
          <w:color w:val="000000"/>
          <w:sz w:val="28"/>
          <w:szCs w:val="28"/>
          <w:lang w:val="en-US" w:eastAsia="zh-CN"/>
        </w:rPr>
      </w:pPr>
    </w:p>
    <w:p w14:paraId="386387F8">
      <w:pPr>
        <w:pStyle w:val="19"/>
        <w:rPr>
          <w:rFonts w:hint="eastAsia" w:hAnsi="宋体" w:cs="宋体"/>
          <w:color w:val="000000"/>
          <w:sz w:val="28"/>
          <w:szCs w:val="28"/>
          <w:u w:val="single"/>
          <w:lang w:val="en-US" w:eastAsia="zh-CN"/>
        </w:rPr>
      </w:pPr>
      <w:r>
        <w:rPr>
          <w:rFonts w:hint="eastAsia" w:hAnsi="宋体" w:cs="宋体"/>
          <w:color w:val="000000"/>
          <w:sz w:val="28"/>
          <w:szCs w:val="28"/>
          <w:lang w:val="en-US" w:eastAsia="zh-CN"/>
        </w:rPr>
        <w:t>投    标     单    位：</w:t>
      </w:r>
      <w:r>
        <w:rPr>
          <w:rFonts w:hint="eastAsia" w:hAnsi="宋体" w:cs="宋体"/>
          <w:color w:val="000000"/>
          <w:sz w:val="28"/>
          <w:szCs w:val="28"/>
          <w:u w:val="single"/>
          <w:lang w:val="en-US" w:eastAsia="zh-CN"/>
        </w:rPr>
        <w:t xml:space="preserve">                            </w:t>
      </w:r>
      <w:r>
        <w:rPr>
          <w:rFonts w:hint="eastAsia" w:hAnsi="宋体" w:cs="宋体"/>
          <w:color w:val="000000"/>
          <w:sz w:val="28"/>
          <w:szCs w:val="28"/>
          <w:u w:val="none"/>
          <w:lang w:val="en-US" w:eastAsia="zh-CN"/>
        </w:rPr>
        <w:t>（盖章）</w:t>
      </w:r>
    </w:p>
    <w:p w14:paraId="04F23BEC">
      <w:pPr>
        <w:pStyle w:val="19"/>
        <w:rPr>
          <w:rFonts w:hint="eastAsia" w:hAnsi="宋体" w:cs="宋体"/>
          <w:color w:val="000000"/>
          <w:sz w:val="28"/>
          <w:szCs w:val="28"/>
          <w:u w:val="single"/>
          <w:lang w:val="en-US" w:eastAsia="zh-CN"/>
        </w:rPr>
      </w:pPr>
    </w:p>
    <w:p w14:paraId="0287C7D1">
      <w:pPr>
        <w:pStyle w:val="19"/>
        <w:rPr>
          <w:rFonts w:hint="eastAsia" w:hAnsi="宋体" w:cs="宋体"/>
          <w:color w:val="000000"/>
          <w:sz w:val="28"/>
          <w:szCs w:val="28"/>
          <w:u w:val="single"/>
          <w:lang w:val="en-US" w:eastAsia="zh-CN"/>
        </w:rPr>
      </w:pPr>
    </w:p>
    <w:p w14:paraId="39A6C32D">
      <w:pPr>
        <w:pStyle w:val="19"/>
        <w:rPr>
          <w:rFonts w:hint="eastAsia" w:hAnsi="宋体" w:cs="宋体"/>
          <w:color w:val="000000"/>
          <w:sz w:val="28"/>
          <w:szCs w:val="28"/>
          <w:u w:val="single"/>
          <w:lang w:val="en-US" w:eastAsia="zh-CN"/>
        </w:rPr>
      </w:pPr>
    </w:p>
    <w:p w14:paraId="577A20D1">
      <w:pPr>
        <w:pStyle w:val="19"/>
        <w:rPr>
          <w:rFonts w:hint="eastAsia" w:hAnsi="宋体" w:cs="宋体"/>
          <w:color w:val="000000"/>
          <w:sz w:val="28"/>
          <w:szCs w:val="28"/>
          <w:u w:val="single"/>
          <w:lang w:val="en-US" w:eastAsia="zh-CN"/>
        </w:rPr>
      </w:pPr>
    </w:p>
    <w:p w14:paraId="038B3DFE">
      <w:pPr>
        <w:pStyle w:val="19"/>
        <w:rPr>
          <w:rFonts w:hint="default" w:hAnsi="宋体" w:cs="宋体"/>
          <w:color w:val="000000"/>
          <w:sz w:val="28"/>
          <w:szCs w:val="28"/>
          <w:u w:val="single"/>
          <w:lang w:val="en-US" w:eastAsia="zh-CN"/>
        </w:rPr>
      </w:pPr>
      <w:r>
        <w:rPr>
          <w:rFonts w:hint="eastAsia" w:hAnsi="宋体" w:cs="宋体"/>
          <w:color w:val="000000"/>
          <w:sz w:val="28"/>
          <w:szCs w:val="28"/>
          <w:lang w:val="en-US" w:eastAsia="zh-CN"/>
        </w:rPr>
        <w:t>法   定   代   表   人：</w:t>
      </w:r>
      <w:r>
        <w:rPr>
          <w:rFonts w:hint="eastAsia" w:hAnsi="宋体" w:cs="宋体"/>
          <w:color w:val="000000"/>
          <w:sz w:val="28"/>
          <w:szCs w:val="28"/>
          <w:u w:val="single"/>
          <w:lang w:val="en-US" w:eastAsia="zh-CN"/>
        </w:rPr>
        <w:t xml:space="preserve">                            </w:t>
      </w:r>
      <w:r>
        <w:rPr>
          <w:rFonts w:hint="eastAsia" w:hAnsi="宋体" w:cs="宋体"/>
          <w:color w:val="000000"/>
          <w:sz w:val="28"/>
          <w:szCs w:val="28"/>
          <w:u w:val="none"/>
          <w:lang w:val="en-US" w:eastAsia="zh-CN"/>
        </w:rPr>
        <w:t>（盖章）</w:t>
      </w:r>
    </w:p>
    <w:p w14:paraId="28838B4E">
      <w:pPr>
        <w:pStyle w:val="19"/>
        <w:rPr>
          <w:rFonts w:hint="default" w:hAnsi="宋体" w:cs="宋体"/>
          <w:color w:val="000000"/>
          <w:sz w:val="28"/>
          <w:szCs w:val="28"/>
          <w:u w:val="single"/>
          <w:lang w:val="en-US" w:eastAsia="zh-CN"/>
        </w:rPr>
      </w:pPr>
    </w:p>
    <w:p w14:paraId="1BA8FE8A">
      <w:pPr>
        <w:numPr>
          <w:ilvl w:val="0"/>
          <w:numId w:val="0"/>
        </w:numPr>
        <w:overflowPunct w:val="0"/>
        <w:spacing w:line="360" w:lineRule="auto"/>
        <w:jc w:val="both"/>
        <w:rPr>
          <w:rFonts w:hint="eastAsia" w:ascii="宋体" w:hAnsi="宋体" w:eastAsia="宋体" w:cs="宋体"/>
          <w:b/>
          <w:color w:val="000000"/>
          <w:sz w:val="24"/>
          <w:u w:val="single"/>
          <w:lang w:eastAsia="zh-CN"/>
        </w:rPr>
      </w:pPr>
    </w:p>
    <w:p w14:paraId="0E0FAE95">
      <w:pPr>
        <w:pStyle w:val="19"/>
        <w:rPr>
          <w:rFonts w:hint="eastAsia" w:ascii="宋体" w:hAnsi="宋体" w:eastAsia="宋体" w:cs="宋体"/>
          <w:b/>
          <w:color w:val="000000"/>
          <w:sz w:val="24"/>
          <w:u w:val="single"/>
          <w:lang w:eastAsia="zh-CN"/>
        </w:rPr>
      </w:pPr>
    </w:p>
    <w:p w14:paraId="0C7944E3">
      <w:pPr>
        <w:pStyle w:val="19"/>
        <w:rPr>
          <w:rFonts w:hint="eastAsia" w:ascii="宋体" w:hAnsi="宋体" w:eastAsia="宋体" w:cs="宋体"/>
          <w:b w:val="0"/>
          <w:bCs/>
          <w:color w:val="000000"/>
          <w:sz w:val="24"/>
          <w:u w:val="single"/>
          <w:lang w:eastAsia="zh-CN"/>
        </w:rPr>
      </w:pPr>
    </w:p>
    <w:p w14:paraId="769FCFDC">
      <w:pPr>
        <w:pStyle w:val="19"/>
        <w:rPr>
          <w:rFonts w:hint="default" w:ascii="宋体" w:hAnsi="宋体" w:eastAsia="宋体" w:cs="宋体"/>
          <w:b/>
          <w:color w:val="000000"/>
          <w:sz w:val="28"/>
          <w:szCs w:val="24"/>
          <w:u w:val="single"/>
          <w:lang w:val="en-US" w:eastAsia="zh-CN"/>
        </w:rPr>
      </w:pPr>
      <w:r>
        <w:rPr>
          <w:rFonts w:hint="eastAsia" w:hAnsi="宋体" w:cs="宋体"/>
          <w:b w:val="0"/>
          <w:bCs/>
          <w:color w:val="000000"/>
          <w:sz w:val="28"/>
          <w:szCs w:val="24"/>
          <w:u w:val="none"/>
          <w:lang w:val="en-US" w:eastAsia="zh-CN"/>
        </w:rPr>
        <w:t xml:space="preserve">编    制     时    间： </w:t>
      </w:r>
      <w:r>
        <w:rPr>
          <w:rFonts w:hint="eastAsia" w:hAnsi="宋体" w:cs="宋体"/>
          <w:b/>
          <w:color w:val="000000"/>
          <w:sz w:val="28"/>
          <w:szCs w:val="24"/>
          <w:u w:val="single"/>
          <w:lang w:val="en-US" w:eastAsia="zh-CN"/>
        </w:rPr>
        <w:t xml:space="preserve">                                 </w:t>
      </w:r>
    </w:p>
    <w:p w14:paraId="231F22C1">
      <w:pPr>
        <w:numPr>
          <w:ilvl w:val="0"/>
          <w:numId w:val="0"/>
        </w:numPr>
        <w:overflowPunct w:val="0"/>
        <w:spacing w:line="360" w:lineRule="auto"/>
        <w:jc w:val="both"/>
        <w:rPr>
          <w:rFonts w:hint="eastAsia" w:ascii="宋体" w:hAnsi="宋体" w:eastAsia="宋体" w:cs="宋体"/>
          <w:b/>
          <w:color w:val="000000"/>
          <w:sz w:val="24"/>
          <w:u w:val="single"/>
          <w:lang w:eastAsia="zh-CN"/>
        </w:rPr>
      </w:pPr>
    </w:p>
    <w:p w14:paraId="167B8400">
      <w:pPr>
        <w:numPr>
          <w:ilvl w:val="0"/>
          <w:numId w:val="0"/>
        </w:numPr>
        <w:overflowPunct w:val="0"/>
        <w:spacing w:line="360" w:lineRule="auto"/>
        <w:jc w:val="both"/>
        <w:rPr>
          <w:rFonts w:hint="eastAsia" w:ascii="宋体" w:hAnsi="宋体" w:eastAsia="宋体" w:cs="宋体"/>
          <w:b/>
          <w:color w:val="000000"/>
          <w:sz w:val="24"/>
          <w:u w:val="single"/>
          <w:lang w:eastAsia="zh-CN"/>
        </w:rPr>
      </w:pPr>
    </w:p>
    <w:p w14:paraId="08F1F63A">
      <w:pPr>
        <w:keepLines/>
        <w:pageBreakBefore/>
        <w:numPr>
          <w:ilvl w:val="0"/>
          <w:numId w:val="0"/>
        </w:numPr>
        <w:spacing w:line="360" w:lineRule="auto"/>
        <w:ind w:leftChars="0"/>
        <w:jc w:val="center"/>
        <w:outlineLvl w:val="1"/>
        <w:rPr>
          <w:rFonts w:hint="eastAsia" w:ascii="宋体" w:hAnsi="宋体" w:cs="宋体"/>
          <w:b/>
          <w:color w:val="000000"/>
          <w:sz w:val="28"/>
          <w:szCs w:val="28"/>
          <w:lang w:val="en-US" w:eastAsia="zh-CN"/>
        </w:rPr>
        <w:sectPr>
          <w:pgSz w:w="11906" w:h="16838"/>
          <w:pgMar w:top="1440" w:right="1440" w:bottom="1440" w:left="1440" w:header="851" w:footer="992" w:gutter="0"/>
          <w:pgBorders>
            <w:top w:val="none" w:sz="0" w:space="0"/>
            <w:left w:val="none" w:sz="0" w:space="0"/>
            <w:bottom w:val="none" w:sz="0" w:space="0"/>
            <w:right w:val="none" w:sz="0" w:space="0"/>
          </w:pgBorders>
          <w:cols w:space="720" w:num="1"/>
          <w:titlePg/>
          <w:docGrid w:linePitch="312" w:charSpace="0"/>
        </w:sectPr>
      </w:pPr>
    </w:p>
    <w:p w14:paraId="3585D061">
      <w:pPr>
        <w:keepLines/>
        <w:pageBreakBefore/>
        <w:numPr>
          <w:ilvl w:val="0"/>
          <w:numId w:val="0"/>
        </w:numPr>
        <w:spacing w:line="360" w:lineRule="auto"/>
        <w:ind w:leftChars="0"/>
        <w:jc w:val="center"/>
        <w:outlineLvl w:val="1"/>
        <w:rPr>
          <w:rFonts w:hint="eastAsia" w:ascii="宋体" w:hAnsi="宋体" w:cs="宋体"/>
          <w:b w:val="0"/>
          <w:bCs/>
          <w:color w:val="000000"/>
          <w:sz w:val="28"/>
          <w:szCs w:val="28"/>
          <w:lang w:val="en-US" w:eastAsia="zh-CN"/>
        </w:rPr>
      </w:pPr>
      <w:r>
        <w:rPr>
          <w:rFonts w:hint="eastAsia" w:ascii="宋体" w:hAnsi="宋体" w:cs="宋体"/>
          <w:b w:val="0"/>
          <w:bCs/>
          <w:color w:val="000000"/>
          <w:sz w:val="28"/>
          <w:szCs w:val="28"/>
          <w:lang w:val="en-US" w:eastAsia="zh-CN"/>
        </w:rPr>
        <w:t>已标价工程量清单</w:t>
      </w:r>
    </w:p>
    <w:p w14:paraId="19C0B0DA">
      <w:pPr>
        <w:pStyle w:val="19"/>
        <w:rPr>
          <w:rFonts w:hint="eastAsia" w:ascii="宋体" w:hAnsi="宋体" w:cs="宋体"/>
          <w:b w:val="0"/>
          <w:bCs/>
          <w:color w:val="000000"/>
          <w:sz w:val="28"/>
          <w:szCs w:val="28"/>
          <w:lang w:val="en-US" w:eastAsia="zh-CN"/>
        </w:rPr>
      </w:pPr>
    </w:p>
    <w:p w14:paraId="0251DDAE">
      <w:pPr>
        <w:pStyle w:val="19"/>
        <w:rPr>
          <w:rFonts w:hint="eastAsia" w:ascii="宋体" w:hAnsi="宋体" w:cs="宋体"/>
          <w:b w:val="0"/>
          <w:bCs/>
          <w:color w:val="000000"/>
          <w:sz w:val="28"/>
          <w:szCs w:val="28"/>
          <w:lang w:val="en-US" w:eastAsia="zh-CN"/>
        </w:rPr>
      </w:pPr>
    </w:p>
    <w:p w14:paraId="473563AA">
      <w:pPr>
        <w:pStyle w:val="19"/>
        <w:rPr>
          <w:rFonts w:hint="eastAsia" w:ascii="宋体" w:hAnsi="宋体" w:cs="宋体"/>
          <w:b w:val="0"/>
          <w:bCs/>
          <w:color w:val="000000"/>
          <w:sz w:val="28"/>
          <w:szCs w:val="28"/>
          <w:lang w:val="en-US" w:eastAsia="zh-CN"/>
        </w:rPr>
      </w:pPr>
    </w:p>
    <w:p w14:paraId="62B1AD15">
      <w:pPr>
        <w:pStyle w:val="19"/>
        <w:rPr>
          <w:rFonts w:hint="eastAsia" w:ascii="宋体" w:hAnsi="宋体" w:cs="宋体"/>
          <w:b w:val="0"/>
          <w:bCs/>
          <w:color w:val="000000"/>
          <w:sz w:val="28"/>
          <w:szCs w:val="28"/>
          <w:lang w:val="en-US" w:eastAsia="zh-CN"/>
        </w:rPr>
      </w:pPr>
    </w:p>
    <w:p w14:paraId="18E78117">
      <w:pPr>
        <w:pStyle w:val="19"/>
        <w:rPr>
          <w:rFonts w:hint="eastAsia" w:ascii="宋体" w:hAnsi="宋体" w:cs="宋体"/>
          <w:b w:val="0"/>
          <w:bCs/>
          <w:color w:val="000000"/>
          <w:sz w:val="28"/>
          <w:szCs w:val="28"/>
          <w:lang w:val="en-US" w:eastAsia="zh-CN"/>
        </w:rPr>
      </w:pPr>
    </w:p>
    <w:p w14:paraId="7FDDBBE4">
      <w:pPr>
        <w:numPr>
          <w:ilvl w:val="0"/>
          <w:numId w:val="0"/>
        </w:numPr>
        <w:overflowPunct w:val="0"/>
        <w:spacing w:line="360" w:lineRule="auto"/>
        <w:jc w:val="center"/>
        <w:rPr>
          <w:rFonts w:hint="eastAsia" w:ascii="宋体" w:hAnsi="宋体" w:eastAsia="宋体" w:cs="宋体"/>
          <w:b/>
          <w:color w:val="000000"/>
          <w:sz w:val="24"/>
          <w:lang w:eastAsia="zh-CN"/>
        </w:rPr>
      </w:pPr>
      <w:r>
        <w:rPr>
          <w:rFonts w:hint="eastAsia" w:hAnsi="宋体" w:cs="宋体"/>
          <w:b w:val="0"/>
          <w:bCs/>
          <w:color w:val="000000"/>
          <w:sz w:val="28"/>
          <w:szCs w:val="28"/>
          <w:lang w:val="en-US" w:eastAsia="zh-CN"/>
        </w:rPr>
        <w:t>（格式自拟）</w:t>
      </w:r>
    </w:p>
    <w:p w14:paraId="0BCD8531">
      <w:pPr>
        <w:numPr>
          <w:ilvl w:val="0"/>
          <w:numId w:val="0"/>
        </w:numPr>
        <w:overflowPunct w:val="0"/>
        <w:spacing w:line="360" w:lineRule="auto"/>
        <w:jc w:val="both"/>
        <w:rPr>
          <w:rFonts w:hint="eastAsia" w:ascii="宋体" w:hAnsi="宋体" w:eastAsia="宋体" w:cs="宋体"/>
          <w:b/>
          <w:color w:val="000000"/>
          <w:sz w:val="24"/>
          <w:lang w:eastAsia="zh-CN"/>
        </w:rPr>
      </w:pPr>
    </w:p>
    <w:p w14:paraId="0B1CE707">
      <w:pPr>
        <w:numPr>
          <w:ilvl w:val="0"/>
          <w:numId w:val="0"/>
        </w:numPr>
        <w:overflowPunct w:val="0"/>
        <w:spacing w:line="360" w:lineRule="auto"/>
        <w:jc w:val="both"/>
        <w:rPr>
          <w:rFonts w:hint="eastAsia" w:ascii="宋体" w:hAnsi="宋体" w:eastAsia="宋体" w:cs="宋体"/>
          <w:b/>
          <w:color w:val="000000"/>
          <w:sz w:val="24"/>
          <w:lang w:eastAsia="zh-CN"/>
        </w:rPr>
      </w:pPr>
    </w:p>
    <w:p w14:paraId="7B34833B">
      <w:pPr>
        <w:numPr>
          <w:ilvl w:val="0"/>
          <w:numId w:val="0"/>
        </w:numPr>
        <w:overflowPunct w:val="0"/>
        <w:spacing w:line="360" w:lineRule="auto"/>
        <w:jc w:val="both"/>
        <w:rPr>
          <w:rFonts w:hint="eastAsia" w:ascii="宋体" w:hAnsi="宋体" w:eastAsia="宋体" w:cs="宋体"/>
          <w:b/>
          <w:color w:val="000000"/>
          <w:sz w:val="24"/>
          <w:lang w:eastAsia="zh-CN"/>
        </w:rPr>
      </w:pPr>
    </w:p>
    <w:p w14:paraId="15C08ECC">
      <w:pPr>
        <w:numPr>
          <w:ilvl w:val="0"/>
          <w:numId w:val="0"/>
        </w:numPr>
        <w:overflowPunct w:val="0"/>
        <w:spacing w:line="360" w:lineRule="auto"/>
        <w:jc w:val="both"/>
        <w:rPr>
          <w:rFonts w:hint="eastAsia" w:ascii="宋体" w:hAnsi="宋体" w:eastAsia="宋体" w:cs="宋体"/>
          <w:b/>
          <w:color w:val="000000"/>
          <w:sz w:val="24"/>
          <w:lang w:eastAsia="zh-CN"/>
        </w:rPr>
      </w:pPr>
    </w:p>
    <w:p w14:paraId="490EFEC3">
      <w:pPr>
        <w:numPr>
          <w:ilvl w:val="0"/>
          <w:numId w:val="0"/>
        </w:numPr>
        <w:overflowPunct w:val="0"/>
        <w:spacing w:line="360" w:lineRule="auto"/>
        <w:jc w:val="both"/>
        <w:rPr>
          <w:rFonts w:hint="eastAsia" w:ascii="宋体" w:hAnsi="宋体" w:eastAsia="宋体" w:cs="宋体"/>
          <w:b/>
          <w:color w:val="000000"/>
          <w:sz w:val="24"/>
          <w:lang w:eastAsia="zh-CN"/>
        </w:rPr>
      </w:pPr>
    </w:p>
    <w:p w14:paraId="6C1E6CD5">
      <w:pPr>
        <w:numPr>
          <w:ilvl w:val="0"/>
          <w:numId w:val="0"/>
        </w:numPr>
        <w:overflowPunct w:val="0"/>
        <w:spacing w:line="360" w:lineRule="auto"/>
        <w:jc w:val="both"/>
        <w:rPr>
          <w:rFonts w:hint="eastAsia" w:ascii="宋体" w:hAnsi="宋体" w:eastAsia="宋体" w:cs="宋体"/>
          <w:b/>
          <w:color w:val="000000"/>
          <w:sz w:val="24"/>
          <w:lang w:eastAsia="zh-CN"/>
        </w:rPr>
      </w:pPr>
    </w:p>
    <w:p w14:paraId="5EDE653A">
      <w:pPr>
        <w:numPr>
          <w:ilvl w:val="0"/>
          <w:numId w:val="0"/>
        </w:numPr>
        <w:overflowPunct w:val="0"/>
        <w:spacing w:line="360" w:lineRule="auto"/>
        <w:jc w:val="both"/>
        <w:rPr>
          <w:rFonts w:hint="eastAsia" w:ascii="宋体" w:hAnsi="宋体" w:eastAsia="宋体" w:cs="宋体"/>
          <w:b/>
          <w:color w:val="000000"/>
          <w:sz w:val="24"/>
          <w:lang w:eastAsia="zh-CN"/>
        </w:rPr>
      </w:pPr>
    </w:p>
    <w:p w14:paraId="4A30A6CA">
      <w:pPr>
        <w:numPr>
          <w:ilvl w:val="0"/>
          <w:numId w:val="0"/>
        </w:numPr>
        <w:overflowPunct w:val="0"/>
        <w:spacing w:line="360" w:lineRule="auto"/>
        <w:jc w:val="both"/>
        <w:rPr>
          <w:rFonts w:hint="eastAsia" w:ascii="宋体" w:hAnsi="宋体" w:eastAsia="宋体" w:cs="宋体"/>
          <w:b/>
          <w:color w:val="000000"/>
          <w:sz w:val="24"/>
          <w:lang w:eastAsia="zh-CN"/>
        </w:rPr>
      </w:pPr>
    </w:p>
    <w:p w14:paraId="637FA01E">
      <w:pPr>
        <w:numPr>
          <w:ilvl w:val="0"/>
          <w:numId w:val="0"/>
        </w:numPr>
        <w:overflowPunct w:val="0"/>
        <w:spacing w:line="360" w:lineRule="auto"/>
        <w:jc w:val="both"/>
        <w:rPr>
          <w:rFonts w:hint="eastAsia" w:ascii="宋体" w:hAnsi="宋体" w:eastAsia="宋体" w:cs="宋体"/>
          <w:b/>
          <w:color w:val="000000"/>
          <w:sz w:val="24"/>
          <w:lang w:eastAsia="zh-CN"/>
        </w:rPr>
      </w:pPr>
    </w:p>
    <w:p w14:paraId="38EF9557">
      <w:pPr>
        <w:numPr>
          <w:ilvl w:val="0"/>
          <w:numId w:val="0"/>
        </w:numPr>
        <w:overflowPunct w:val="0"/>
        <w:spacing w:line="360" w:lineRule="auto"/>
        <w:jc w:val="both"/>
        <w:rPr>
          <w:rFonts w:hint="eastAsia" w:ascii="宋体" w:hAnsi="宋体" w:eastAsia="宋体" w:cs="宋体"/>
          <w:b/>
          <w:color w:val="000000"/>
          <w:sz w:val="24"/>
          <w:lang w:eastAsia="zh-CN"/>
        </w:rPr>
      </w:pPr>
    </w:p>
    <w:p w14:paraId="12DCAF96">
      <w:pPr>
        <w:numPr>
          <w:ilvl w:val="0"/>
          <w:numId w:val="0"/>
        </w:numPr>
        <w:overflowPunct w:val="0"/>
        <w:spacing w:line="360" w:lineRule="auto"/>
        <w:jc w:val="both"/>
        <w:rPr>
          <w:rFonts w:hint="eastAsia" w:ascii="宋体" w:hAnsi="宋体" w:eastAsia="宋体" w:cs="宋体"/>
          <w:b/>
          <w:color w:val="000000"/>
          <w:sz w:val="24"/>
          <w:lang w:eastAsia="zh-CN"/>
        </w:rPr>
      </w:pPr>
    </w:p>
    <w:p w14:paraId="533BFD11">
      <w:pPr>
        <w:numPr>
          <w:ilvl w:val="0"/>
          <w:numId w:val="0"/>
        </w:numPr>
        <w:overflowPunct w:val="0"/>
        <w:spacing w:line="360" w:lineRule="auto"/>
        <w:jc w:val="both"/>
        <w:rPr>
          <w:rFonts w:hint="eastAsia" w:ascii="宋体" w:hAnsi="宋体" w:eastAsia="宋体" w:cs="宋体"/>
          <w:b/>
          <w:color w:val="000000"/>
          <w:sz w:val="24"/>
          <w:lang w:eastAsia="zh-CN"/>
        </w:rPr>
      </w:pPr>
    </w:p>
    <w:p w14:paraId="7176CF35">
      <w:pPr>
        <w:numPr>
          <w:ilvl w:val="0"/>
          <w:numId w:val="0"/>
        </w:numPr>
        <w:overflowPunct w:val="0"/>
        <w:spacing w:line="360" w:lineRule="auto"/>
        <w:jc w:val="both"/>
        <w:rPr>
          <w:rFonts w:hint="eastAsia" w:ascii="宋体" w:hAnsi="宋体" w:eastAsia="宋体" w:cs="宋体"/>
          <w:b/>
          <w:color w:val="000000"/>
          <w:sz w:val="24"/>
          <w:lang w:eastAsia="zh-CN"/>
        </w:rPr>
      </w:pPr>
    </w:p>
    <w:p w14:paraId="7642897F">
      <w:pPr>
        <w:numPr>
          <w:ilvl w:val="0"/>
          <w:numId w:val="0"/>
        </w:numPr>
        <w:overflowPunct w:val="0"/>
        <w:spacing w:line="360" w:lineRule="auto"/>
        <w:jc w:val="both"/>
        <w:rPr>
          <w:rFonts w:hint="eastAsia" w:ascii="宋体" w:hAnsi="宋体" w:eastAsia="宋体" w:cs="宋体"/>
          <w:b/>
          <w:color w:val="000000"/>
          <w:sz w:val="24"/>
          <w:lang w:eastAsia="zh-CN"/>
        </w:rPr>
      </w:pPr>
    </w:p>
    <w:p w14:paraId="52306A07">
      <w:pPr>
        <w:numPr>
          <w:ilvl w:val="0"/>
          <w:numId w:val="0"/>
        </w:numPr>
        <w:overflowPunct w:val="0"/>
        <w:spacing w:line="360" w:lineRule="auto"/>
        <w:jc w:val="both"/>
        <w:rPr>
          <w:rFonts w:hint="eastAsia" w:ascii="宋体" w:hAnsi="宋体" w:eastAsia="宋体" w:cs="宋体"/>
          <w:b/>
          <w:color w:val="000000"/>
          <w:sz w:val="24"/>
          <w:lang w:eastAsia="zh-CN"/>
        </w:rPr>
      </w:pPr>
    </w:p>
    <w:p w14:paraId="28732F11">
      <w:pPr>
        <w:numPr>
          <w:ilvl w:val="0"/>
          <w:numId w:val="0"/>
        </w:numPr>
        <w:overflowPunct w:val="0"/>
        <w:spacing w:line="360" w:lineRule="auto"/>
        <w:jc w:val="both"/>
        <w:rPr>
          <w:rFonts w:hint="eastAsia" w:ascii="宋体" w:hAnsi="宋体" w:eastAsia="宋体" w:cs="宋体"/>
          <w:b/>
          <w:color w:val="000000"/>
          <w:sz w:val="24"/>
          <w:lang w:eastAsia="zh-CN"/>
        </w:rPr>
      </w:pPr>
    </w:p>
    <w:p w14:paraId="1A7E2A07">
      <w:pPr>
        <w:numPr>
          <w:ilvl w:val="0"/>
          <w:numId w:val="0"/>
        </w:numPr>
        <w:overflowPunct w:val="0"/>
        <w:spacing w:line="360" w:lineRule="auto"/>
        <w:jc w:val="both"/>
        <w:rPr>
          <w:rFonts w:hint="eastAsia" w:ascii="宋体" w:hAnsi="宋体" w:eastAsia="宋体" w:cs="宋体"/>
          <w:b/>
          <w:color w:val="000000"/>
          <w:sz w:val="24"/>
          <w:lang w:eastAsia="zh-CN"/>
        </w:rPr>
      </w:pPr>
    </w:p>
    <w:p w14:paraId="11E687CC">
      <w:pPr>
        <w:numPr>
          <w:ilvl w:val="0"/>
          <w:numId w:val="0"/>
        </w:numPr>
        <w:overflowPunct w:val="0"/>
        <w:spacing w:line="360" w:lineRule="auto"/>
        <w:jc w:val="both"/>
        <w:rPr>
          <w:rFonts w:hint="eastAsia" w:ascii="宋体" w:hAnsi="宋体" w:eastAsia="宋体" w:cs="宋体"/>
          <w:b/>
          <w:color w:val="000000"/>
          <w:sz w:val="24"/>
          <w:lang w:eastAsia="zh-CN"/>
        </w:rPr>
      </w:pPr>
    </w:p>
    <w:p w14:paraId="5B88FABC">
      <w:pPr>
        <w:numPr>
          <w:ilvl w:val="0"/>
          <w:numId w:val="0"/>
        </w:numPr>
        <w:overflowPunct w:val="0"/>
        <w:spacing w:line="360" w:lineRule="auto"/>
        <w:jc w:val="both"/>
        <w:rPr>
          <w:rFonts w:hint="eastAsia" w:ascii="宋体" w:hAnsi="宋体" w:eastAsia="宋体" w:cs="宋体"/>
          <w:b/>
          <w:color w:val="000000"/>
          <w:sz w:val="24"/>
          <w:lang w:eastAsia="zh-CN"/>
        </w:rPr>
      </w:pPr>
    </w:p>
    <w:p w14:paraId="18AF0891">
      <w:pPr>
        <w:numPr>
          <w:ilvl w:val="0"/>
          <w:numId w:val="0"/>
        </w:numPr>
        <w:overflowPunct w:val="0"/>
        <w:spacing w:line="360" w:lineRule="auto"/>
        <w:jc w:val="both"/>
        <w:rPr>
          <w:rFonts w:hint="eastAsia" w:ascii="宋体" w:hAnsi="宋体" w:eastAsia="宋体" w:cs="宋体"/>
          <w:b/>
          <w:color w:val="000000"/>
          <w:sz w:val="24"/>
          <w:lang w:eastAsia="zh-CN"/>
        </w:rPr>
      </w:pPr>
    </w:p>
    <w:p w14:paraId="50F92685">
      <w:pPr>
        <w:bidi w:val="0"/>
        <w:rPr>
          <w:rFonts w:hint="eastAsia"/>
          <w:lang w:val="en-US" w:eastAsia="zh-CN"/>
        </w:rPr>
      </w:pPr>
    </w:p>
    <w:p w14:paraId="4F2F1B01">
      <w:pPr>
        <w:keepLines/>
        <w:pageBreakBefore/>
        <w:numPr>
          <w:ilvl w:val="0"/>
          <w:numId w:val="0"/>
        </w:numPr>
        <w:spacing w:line="360" w:lineRule="auto"/>
        <w:ind w:leftChars="0"/>
        <w:jc w:val="center"/>
        <w:outlineLvl w:val="1"/>
        <w:rPr>
          <w:rFonts w:ascii="宋体" w:hAnsi="宋体" w:eastAsia="宋体" w:cs="宋体"/>
          <w:b/>
          <w:color w:val="000000"/>
          <w:sz w:val="28"/>
          <w:szCs w:val="28"/>
        </w:rPr>
      </w:pPr>
      <w:bookmarkStart w:id="352" w:name="_Toc18896"/>
      <w:r>
        <w:rPr>
          <w:rFonts w:hint="eastAsia" w:ascii="宋体" w:hAnsi="宋体" w:cs="宋体"/>
          <w:b/>
          <w:color w:val="000000"/>
          <w:sz w:val="28"/>
          <w:szCs w:val="28"/>
          <w:lang w:val="en-US" w:eastAsia="zh-CN"/>
        </w:rPr>
        <w:t>四、</w:t>
      </w:r>
      <w:r>
        <w:rPr>
          <w:rFonts w:ascii="宋体" w:hAnsi="宋体" w:eastAsia="宋体" w:cs="宋体"/>
          <w:b/>
          <w:color w:val="000000"/>
          <w:sz w:val="28"/>
          <w:szCs w:val="28"/>
        </w:rPr>
        <w:t>陕西省政府采购供应商拒绝政府采购领域商业贿赂承诺书</w:t>
      </w:r>
      <w:bookmarkEnd w:id="352"/>
    </w:p>
    <w:p w14:paraId="2332F6C0">
      <w:pPr>
        <w:widowControl/>
        <w:spacing w:line="360" w:lineRule="auto"/>
        <w:ind w:firstLine="560" w:firstLineChars="200"/>
        <w:rPr>
          <w:rFonts w:ascii="宋体" w:hAnsi="宋体" w:cs="宋体"/>
          <w:color w:val="000000"/>
          <w:kern w:val="0"/>
          <w:sz w:val="28"/>
          <w:szCs w:val="28"/>
        </w:rPr>
      </w:pPr>
    </w:p>
    <w:p w14:paraId="31EBC5E6">
      <w:pPr>
        <w:widowControl/>
        <w:spacing w:line="360" w:lineRule="auto"/>
        <w:ind w:firstLine="560" w:firstLineChars="200"/>
        <w:rPr>
          <w:rFonts w:ascii="宋体" w:hAnsi="宋体" w:cs="宋体"/>
          <w:color w:val="000000"/>
          <w:kern w:val="0"/>
          <w:sz w:val="28"/>
          <w:szCs w:val="28"/>
        </w:rPr>
      </w:pPr>
      <w:r>
        <w:rPr>
          <w:rFonts w:ascii="宋体" w:hAnsi="宋体" w:cs="宋体"/>
          <w:color w:val="000000"/>
          <w:kern w:val="0"/>
          <w:sz w:val="28"/>
          <w:szCs w:val="28"/>
        </w:rPr>
        <w:t>为响应党中央、国务院关于治理政府采购领域商业贿赂行为的号召，我公司在此庄严承诺：</w:t>
      </w:r>
      <w:r>
        <w:rPr>
          <w:rFonts w:ascii="宋体" w:hAnsi="宋体" w:cs="宋体"/>
          <w:color w:val="000000"/>
          <w:kern w:val="0"/>
          <w:sz w:val="28"/>
          <w:szCs w:val="28"/>
        </w:rPr>
        <w:br w:type="textWrapping"/>
      </w:r>
      <w:r>
        <w:rPr>
          <w:rFonts w:ascii="宋体" w:hAnsi="宋体" w:cs="宋体"/>
          <w:color w:val="000000"/>
          <w:kern w:val="0"/>
          <w:sz w:val="28"/>
          <w:szCs w:val="28"/>
        </w:rPr>
        <w:t xml:space="preserve">    1.在参与政府采购活动中遵纪守法、诚信经营、公平竞标。</w:t>
      </w:r>
      <w:r>
        <w:rPr>
          <w:rFonts w:ascii="宋体" w:hAnsi="宋体" w:cs="宋体"/>
          <w:color w:val="000000"/>
          <w:kern w:val="0"/>
          <w:sz w:val="28"/>
          <w:szCs w:val="28"/>
        </w:rPr>
        <w:br w:type="textWrapping"/>
      </w:r>
      <w:r>
        <w:rPr>
          <w:rFonts w:ascii="宋体" w:hAnsi="宋体" w:cs="宋体"/>
          <w:color w:val="000000"/>
          <w:kern w:val="0"/>
          <w:sz w:val="28"/>
          <w:szCs w:val="28"/>
        </w:rPr>
        <w:t xml:space="preserve">    2.不向政府采购人、采购代理机构和政府采购评审专家进行任何形式的商业贿赂以谋取交易机会。</w:t>
      </w:r>
      <w:r>
        <w:rPr>
          <w:rFonts w:ascii="宋体" w:hAnsi="宋体" w:cs="宋体"/>
          <w:color w:val="000000"/>
          <w:kern w:val="0"/>
          <w:sz w:val="28"/>
          <w:szCs w:val="28"/>
        </w:rPr>
        <w:br w:type="textWrapping"/>
      </w:r>
      <w:r>
        <w:rPr>
          <w:rFonts w:ascii="宋体" w:hAnsi="宋体" w:cs="宋体"/>
          <w:color w:val="000000"/>
          <w:kern w:val="0"/>
          <w:sz w:val="28"/>
          <w:szCs w:val="28"/>
        </w:rPr>
        <w:t xml:space="preserve">    3.不向政府采购代理机构和采购人提供虚假资质文件或采用虚假应标方式参与政府采购市场竞争并谋取中标、成交。</w:t>
      </w:r>
      <w:r>
        <w:rPr>
          <w:rFonts w:ascii="宋体" w:hAnsi="宋体" w:cs="宋体"/>
          <w:color w:val="000000"/>
          <w:kern w:val="0"/>
          <w:sz w:val="28"/>
          <w:szCs w:val="28"/>
        </w:rPr>
        <w:br w:type="textWrapping"/>
      </w:r>
      <w:r>
        <w:rPr>
          <w:rFonts w:ascii="宋体" w:hAnsi="宋体" w:cs="宋体"/>
          <w:color w:val="000000"/>
          <w:kern w:val="0"/>
          <w:sz w:val="28"/>
          <w:szCs w:val="28"/>
        </w:rPr>
        <w:t xml:space="preserve">    4.不采取“围标、陪标”等商业欺诈手段获得政府采购定单。</w:t>
      </w:r>
      <w:r>
        <w:rPr>
          <w:rFonts w:ascii="宋体" w:hAnsi="宋体" w:cs="宋体"/>
          <w:color w:val="000000"/>
          <w:kern w:val="0"/>
          <w:sz w:val="28"/>
          <w:szCs w:val="28"/>
        </w:rPr>
        <w:br w:type="textWrapping"/>
      </w:r>
      <w:r>
        <w:rPr>
          <w:rFonts w:ascii="宋体" w:hAnsi="宋体" w:cs="宋体"/>
          <w:color w:val="000000"/>
          <w:kern w:val="0"/>
          <w:sz w:val="28"/>
          <w:szCs w:val="28"/>
        </w:rPr>
        <w:t xml:space="preserve">    5.不采取不正当手段诋毁、排挤其他供应商。</w:t>
      </w:r>
      <w:r>
        <w:rPr>
          <w:rFonts w:ascii="宋体" w:hAnsi="宋体" w:cs="宋体"/>
          <w:color w:val="000000"/>
          <w:kern w:val="0"/>
          <w:sz w:val="28"/>
          <w:szCs w:val="28"/>
        </w:rPr>
        <w:br w:type="textWrapping"/>
      </w:r>
      <w:r>
        <w:rPr>
          <w:rFonts w:ascii="宋体" w:hAnsi="宋体" w:cs="宋体"/>
          <w:color w:val="000000"/>
          <w:kern w:val="0"/>
          <w:sz w:val="28"/>
          <w:szCs w:val="28"/>
        </w:rPr>
        <w:t xml:space="preserve">    6.不在提供商品和服务时“偷梁换柱、以次充好”损害采购人的合法权益。</w:t>
      </w:r>
      <w:r>
        <w:rPr>
          <w:rFonts w:ascii="宋体" w:hAnsi="宋体" w:cs="宋体"/>
          <w:color w:val="000000"/>
          <w:kern w:val="0"/>
          <w:sz w:val="28"/>
          <w:szCs w:val="28"/>
        </w:rPr>
        <w:br w:type="textWrapping"/>
      </w:r>
      <w:r>
        <w:rPr>
          <w:rFonts w:ascii="宋体" w:hAnsi="宋体" w:cs="宋体"/>
          <w:color w:val="000000"/>
          <w:kern w:val="0"/>
          <w:sz w:val="28"/>
          <w:szCs w:val="28"/>
        </w:rPr>
        <w:t xml:space="preserve">    7.不与采购人、采购代理机构政府采购评审专家或其它供应商恶意串通，进行质疑和投诉，维护政府采购市场秩序。</w:t>
      </w:r>
      <w:r>
        <w:rPr>
          <w:rFonts w:ascii="宋体" w:hAnsi="宋体" w:cs="宋体"/>
          <w:color w:val="000000"/>
          <w:kern w:val="0"/>
          <w:sz w:val="28"/>
          <w:szCs w:val="28"/>
        </w:rPr>
        <w:br w:type="textWrapping"/>
      </w:r>
      <w:r>
        <w:rPr>
          <w:rFonts w:ascii="宋体" w:hAnsi="宋体" w:cs="宋体"/>
          <w:color w:val="000000"/>
          <w:kern w:val="0"/>
          <w:sz w:val="28"/>
          <w:szCs w:val="28"/>
        </w:rPr>
        <w:t xml:space="preserve">    8.尊重和接受政府采购监督管理部门的监督和政府采购招标采购要求，承担因违约行为给采购人造成的损失。</w:t>
      </w:r>
      <w:r>
        <w:rPr>
          <w:rFonts w:ascii="宋体" w:hAnsi="宋体" w:cs="宋体"/>
          <w:color w:val="000000"/>
          <w:kern w:val="0"/>
          <w:sz w:val="28"/>
          <w:szCs w:val="28"/>
        </w:rPr>
        <w:br w:type="textWrapping"/>
      </w:r>
      <w:r>
        <w:rPr>
          <w:rFonts w:ascii="宋体" w:hAnsi="宋体" w:cs="宋体"/>
          <w:color w:val="000000"/>
          <w:kern w:val="0"/>
          <w:sz w:val="28"/>
          <w:szCs w:val="28"/>
        </w:rPr>
        <w:t xml:space="preserve">    9.不发生其他有悖于政府采购公开、公平、公正和诚信原则的行为。</w:t>
      </w:r>
      <w:r>
        <w:rPr>
          <w:rFonts w:ascii="宋体" w:hAnsi="宋体" w:cs="宋体"/>
          <w:color w:val="000000"/>
          <w:kern w:val="0"/>
          <w:sz w:val="28"/>
          <w:szCs w:val="28"/>
        </w:rPr>
        <w:br w:type="textWrapping"/>
      </w:r>
      <w:r>
        <w:rPr>
          <w:rFonts w:ascii="宋体" w:hAnsi="宋体" w:cs="宋体"/>
          <w:color w:val="000000"/>
          <w:kern w:val="0"/>
          <w:sz w:val="28"/>
          <w:szCs w:val="28"/>
        </w:rPr>
        <w:t xml:space="preserve">    地  址：                        </w:t>
      </w:r>
    </w:p>
    <w:p w14:paraId="168D2701">
      <w:pPr>
        <w:spacing w:line="360" w:lineRule="auto"/>
        <w:ind w:firstLine="560" w:firstLineChars="200"/>
        <w:rPr>
          <w:rFonts w:ascii="宋体" w:hAnsi="宋体" w:cs="宋体"/>
          <w:b/>
          <w:color w:val="000000"/>
          <w:sz w:val="28"/>
          <w:szCs w:val="28"/>
        </w:rPr>
      </w:pPr>
      <w:r>
        <w:rPr>
          <w:rFonts w:ascii="宋体" w:hAnsi="宋体" w:cs="宋体"/>
          <w:color w:val="000000"/>
          <w:kern w:val="0"/>
          <w:sz w:val="28"/>
          <w:szCs w:val="28"/>
        </w:rPr>
        <w:t>邮  编：</w:t>
      </w:r>
      <w:r>
        <w:rPr>
          <w:rFonts w:ascii="宋体" w:hAnsi="宋体" w:cs="宋体"/>
          <w:color w:val="000000"/>
          <w:kern w:val="0"/>
          <w:sz w:val="28"/>
          <w:szCs w:val="28"/>
        </w:rPr>
        <w:br w:type="textWrapping"/>
      </w:r>
      <w:r>
        <w:rPr>
          <w:rFonts w:ascii="宋体" w:hAnsi="宋体" w:cs="宋体"/>
          <w:color w:val="000000"/>
          <w:kern w:val="0"/>
          <w:sz w:val="28"/>
          <w:szCs w:val="28"/>
        </w:rPr>
        <w:t xml:space="preserve">    电  话：                        </w:t>
      </w:r>
      <w:r>
        <w:rPr>
          <w:rFonts w:ascii="宋体" w:hAnsi="宋体" w:cs="宋体"/>
          <w:color w:val="000000"/>
          <w:kern w:val="0"/>
          <w:sz w:val="28"/>
          <w:szCs w:val="28"/>
        </w:rPr>
        <w:br w:type="textWrapping"/>
      </w:r>
      <w:r>
        <w:rPr>
          <w:rFonts w:ascii="宋体" w:hAnsi="宋体" w:cs="宋体"/>
          <w:b/>
          <w:color w:val="000000"/>
          <w:sz w:val="28"/>
          <w:szCs w:val="28"/>
        </w:rPr>
        <w:t xml:space="preserve">    供  应  商：</w:t>
      </w:r>
      <w:r>
        <w:rPr>
          <w:rFonts w:ascii="宋体" w:hAnsi="宋体" w:cs="宋体"/>
          <w:b/>
          <w:color w:val="000000"/>
          <w:sz w:val="28"/>
          <w:szCs w:val="28"/>
          <w:u w:val="single"/>
        </w:rPr>
        <w:t xml:space="preserve">            </w:t>
      </w:r>
      <w:r>
        <w:rPr>
          <w:rFonts w:ascii="宋体" w:hAnsi="宋体" w:cs="宋体"/>
          <w:b/>
          <w:color w:val="000000"/>
          <w:sz w:val="28"/>
          <w:szCs w:val="28"/>
        </w:rPr>
        <w:t xml:space="preserve">（盖章）                                </w:t>
      </w:r>
    </w:p>
    <w:p w14:paraId="460C4E12">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委托代理人：</w:t>
      </w:r>
      <w:r>
        <w:rPr>
          <w:rFonts w:ascii="宋体" w:hAnsi="宋体" w:cs="宋体"/>
          <w:b/>
          <w:color w:val="000000"/>
          <w:sz w:val="28"/>
          <w:szCs w:val="28"/>
          <w:u w:val="single"/>
        </w:rPr>
        <w:t xml:space="preserve">            </w:t>
      </w:r>
      <w:r>
        <w:rPr>
          <w:rFonts w:ascii="宋体" w:hAnsi="宋体" w:cs="宋体"/>
          <w:b/>
          <w:color w:val="000000"/>
          <w:sz w:val="28"/>
          <w:szCs w:val="28"/>
        </w:rPr>
        <w:t xml:space="preserve">（签字）  </w:t>
      </w:r>
    </w:p>
    <w:p w14:paraId="2345A6CC">
      <w:pPr>
        <w:adjustRightInd w:val="0"/>
        <w:snapToGrid w:val="0"/>
        <w:spacing w:line="360" w:lineRule="auto"/>
        <w:ind w:firstLine="562" w:firstLineChars="200"/>
        <w:jc w:val="both"/>
        <w:rPr>
          <w:rFonts w:ascii="宋体" w:hAnsi="宋体" w:cs="宋体"/>
          <w:b/>
          <w:color w:val="000000"/>
          <w:sz w:val="28"/>
          <w:szCs w:val="28"/>
        </w:rPr>
        <w:sectPr>
          <w:pgSz w:w="11906" w:h="16838"/>
          <w:pgMar w:top="1440" w:right="1440" w:bottom="1440" w:left="1440" w:header="851" w:footer="992" w:gutter="0"/>
          <w:pgBorders>
            <w:top w:val="none" w:sz="0" w:space="0"/>
            <w:left w:val="none" w:sz="0" w:space="0"/>
            <w:bottom w:val="none" w:sz="0" w:space="0"/>
            <w:right w:val="none" w:sz="0" w:space="0"/>
          </w:pgBorders>
          <w:cols w:space="720" w:num="1"/>
          <w:titlePg/>
          <w:docGrid w:linePitch="312" w:charSpace="0"/>
        </w:sectPr>
      </w:pPr>
      <w:r>
        <w:rPr>
          <w:rFonts w:ascii="宋体" w:hAnsi="宋体" w:cs="宋体"/>
          <w:b/>
          <w:color w:val="000000"/>
          <w:sz w:val="28"/>
          <w:szCs w:val="28"/>
        </w:rPr>
        <w:t>日      期：   年    月    日</w:t>
      </w:r>
    </w:p>
    <w:p w14:paraId="7E8A6F05">
      <w:pPr>
        <w:keepLines/>
        <w:pageBreakBefore/>
        <w:numPr>
          <w:ilvl w:val="0"/>
          <w:numId w:val="0"/>
        </w:numPr>
        <w:spacing w:line="360" w:lineRule="auto"/>
        <w:jc w:val="center"/>
        <w:outlineLvl w:val="1"/>
        <w:rPr>
          <w:rFonts w:ascii="宋体" w:hAnsi="宋体" w:cs="宋体"/>
          <w:b/>
          <w:color w:val="000000"/>
          <w:sz w:val="28"/>
          <w:szCs w:val="28"/>
        </w:rPr>
      </w:pPr>
      <w:bookmarkStart w:id="353" w:name="_Toc500323115"/>
      <w:bookmarkStart w:id="354" w:name="_Toc3574"/>
      <w:bookmarkStart w:id="355" w:name="_Toc16310"/>
      <w:bookmarkStart w:id="356" w:name="_Toc16976"/>
      <w:bookmarkStart w:id="357" w:name="_Toc22266"/>
      <w:r>
        <w:rPr>
          <w:rFonts w:hint="eastAsia" w:ascii="宋体" w:hAnsi="宋体" w:cs="宋体"/>
          <w:b/>
          <w:color w:val="000000"/>
          <w:sz w:val="28"/>
          <w:szCs w:val="28"/>
          <w:lang w:val="en-US" w:eastAsia="zh-CN"/>
        </w:rPr>
        <w:t>五、</w:t>
      </w:r>
      <w:r>
        <w:rPr>
          <w:rFonts w:ascii="宋体" w:hAnsi="宋体" w:cs="宋体"/>
          <w:b/>
          <w:color w:val="000000"/>
          <w:sz w:val="28"/>
          <w:szCs w:val="28"/>
        </w:rPr>
        <w:t>技术</w:t>
      </w:r>
      <w:bookmarkEnd w:id="353"/>
      <w:bookmarkEnd w:id="354"/>
      <w:bookmarkEnd w:id="355"/>
      <w:r>
        <w:rPr>
          <w:rFonts w:ascii="宋体" w:hAnsi="宋体" w:cs="宋体"/>
          <w:b/>
          <w:color w:val="000000"/>
          <w:sz w:val="28"/>
          <w:szCs w:val="28"/>
        </w:rPr>
        <w:t>部分</w:t>
      </w:r>
      <w:bookmarkEnd w:id="356"/>
      <w:bookmarkEnd w:id="357"/>
    </w:p>
    <w:p w14:paraId="3E3DBF12">
      <w:pPr>
        <w:pStyle w:val="15"/>
      </w:pPr>
    </w:p>
    <w:p w14:paraId="7AAD8021">
      <w:pPr>
        <w:keepNext w:val="0"/>
        <w:keepLines w:val="0"/>
        <w:pageBreakBefore w:val="0"/>
        <w:widowControl w:val="0"/>
        <w:kinsoku/>
        <w:wordWrap/>
        <w:overflowPunct/>
        <w:topLinePunct w:val="0"/>
        <w:autoSpaceDE/>
        <w:autoSpaceDN/>
        <w:bidi w:val="0"/>
        <w:adjustRightInd/>
        <w:snapToGrid/>
        <w:spacing w:line="480" w:lineRule="auto"/>
        <w:ind w:left="0" w:leftChars="0"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按照磋商文件的</w:t>
      </w:r>
      <w:r>
        <w:rPr>
          <w:rFonts w:hint="eastAsia" w:ascii="宋体" w:hAnsi="宋体" w:eastAsia="宋体" w:cs="宋体"/>
          <w:color w:val="000000"/>
          <w:sz w:val="28"/>
          <w:szCs w:val="28"/>
          <w:lang w:val="en-US" w:eastAsia="zh-CN"/>
        </w:rPr>
        <w:t>技术</w:t>
      </w:r>
      <w:r>
        <w:rPr>
          <w:rFonts w:hint="eastAsia" w:ascii="宋体" w:hAnsi="宋体" w:eastAsia="宋体" w:cs="宋体"/>
          <w:color w:val="000000"/>
          <w:sz w:val="28"/>
          <w:szCs w:val="28"/>
          <w:lang w:eastAsia="zh-CN"/>
        </w:rPr>
        <w:t xml:space="preserve">部分编制，但内容至少应包括如下：   </w:t>
      </w:r>
    </w:p>
    <w:p w14:paraId="6BBB39C4">
      <w:pPr>
        <w:keepNext w:val="0"/>
        <w:keepLines w:val="0"/>
        <w:pageBreakBefore w:val="0"/>
        <w:widowControl w:val="0"/>
        <w:kinsoku/>
        <w:wordWrap/>
        <w:overflowPunct/>
        <w:topLinePunct w:val="0"/>
        <w:autoSpaceDE/>
        <w:autoSpaceDN/>
        <w:bidi w:val="0"/>
        <w:adjustRightInd/>
        <w:snapToGrid/>
        <w:spacing w:line="480" w:lineRule="auto"/>
        <w:ind w:left="0" w:leftChars="0"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1.实施方案</w:t>
      </w:r>
      <w:r>
        <w:rPr>
          <w:rFonts w:hint="eastAsia" w:ascii="宋体" w:hAnsi="宋体" w:eastAsia="宋体" w:cs="宋体"/>
          <w:color w:val="000000"/>
          <w:sz w:val="28"/>
          <w:szCs w:val="28"/>
          <w:lang w:eastAsia="zh-CN"/>
        </w:rPr>
        <w:t>；</w:t>
      </w:r>
    </w:p>
    <w:p w14:paraId="6D990AAE">
      <w:pPr>
        <w:keepNext w:val="0"/>
        <w:keepLines w:val="0"/>
        <w:pageBreakBefore w:val="0"/>
        <w:widowControl w:val="0"/>
        <w:kinsoku/>
        <w:wordWrap/>
        <w:overflowPunct/>
        <w:topLinePunct w:val="0"/>
        <w:autoSpaceDE/>
        <w:autoSpaceDN/>
        <w:bidi w:val="0"/>
        <w:adjustRightInd/>
        <w:snapToGrid/>
        <w:spacing w:line="480" w:lineRule="auto"/>
        <w:ind w:left="0" w:leftChars="0" w:firstLine="560" w:firstLineChars="200"/>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8"/>
          <w:szCs w:val="28"/>
          <w:lang w:val="en-US" w:eastAsia="zh-CN"/>
        </w:rPr>
        <w:t>2.</w:t>
      </w:r>
      <w:r>
        <w:rPr>
          <w:rFonts w:hint="eastAsia" w:ascii="宋体" w:hAnsi="宋体" w:cs="宋体"/>
          <w:color w:val="000000"/>
          <w:sz w:val="28"/>
          <w:szCs w:val="28"/>
          <w:lang w:val="en-US" w:eastAsia="zh-CN"/>
        </w:rPr>
        <w:t>资源配置计划</w:t>
      </w:r>
      <w:r>
        <w:rPr>
          <w:rFonts w:hint="eastAsia" w:ascii="宋体" w:hAnsi="宋体" w:eastAsia="宋体" w:cs="宋体"/>
          <w:color w:val="000000"/>
          <w:sz w:val="28"/>
          <w:szCs w:val="28"/>
          <w:lang w:val="en-US" w:eastAsia="zh-CN"/>
        </w:rPr>
        <w:t>；</w:t>
      </w:r>
    </w:p>
    <w:p w14:paraId="326AD3EC">
      <w:pPr>
        <w:keepNext w:val="0"/>
        <w:keepLines w:val="0"/>
        <w:pageBreakBefore w:val="0"/>
        <w:widowControl w:val="0"/>
        <w:kinsoku/>
        <w:wordWrap/>
        <w:overflowPunct/>
        <w:topLinePunct w:val="0"/>
        <w:autoSpaceDE/>
        <w:autoSpaceDN/>
        <w:bidi w:val="0"/>
        <w:adjustRightInd/>
        <w:snapToGrid/>
        <w:spacing w:line="480" w:lineRule="auto"/>
        <w:ind w:left="0" w:leftChars="0"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3.进度计划及质量保证措施；</w:t>
      </w:r>
    </w:p>
    <w:p w14:paraId="6DAB05C8">
      <w:pPr>
        <w:keepNext w:val="0"/>
        <w:keepLines w:val="0"/>
        <w:pageBreakBefore w:val="0"/>
        <w:widowControl w:val="0"/>
        <w:kinsoku/>
        <w:wordWrap/>
        <w:overflowPunct/>
        <w:topLinePunct w:val="0"/>
        <w:autoSpaceDE/>
        <w:autoSpaceDN/>
        <w:bidi w:val="0"/>
        <w:adjustRightInd/>
        <w:snapToGrid/>
        <w:spacing w:line="480" w:lineRule="auto"/>
        <w:ind w:left="0" w:leftChars="0"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4.文明施工措施；</w:t>
      </w:r>
    </w:p>
    <w:p w14:paraId="0F32E2C2">
      <w:pPr>
        <w:keepNext w:val="0"/>
        <w:keepLines w:val="0"/>
        <w:pageBreakBefore w:val="0"/>
        <w:widowControl w:val="0"/>
        <w:kinsoku/>
        <w:wordWrap/>
        <w:overflowPunct/>
        <w:topLinePunct w:val="0"/>
        <w:autoSpaceDE/>
        <w:autoSpaceDN/>
        <w:bidi w:val="0"/>
        <w:adjustRightInd/>
        <w:snapToGrid/>
        <w:spacing w:line="480" w:lineRule="auto"/>
        <w:ind w:left="0" w:leftChars="0"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5.安全技术措施；</w:t>
      </w:r>
    </w:p>
    <w:p w14:paraId="2D036005">
      <w:pPr>
        <w:keepNext w:val="0"/>
        <w:keepLines w:val="0"/>
        <w:pageBreakBefore w:val="0"/>
        <w:widowControl w:val="0"/>
        <w:kinsoku/>
        <w:wordWrap/>
        <w:overflowPunct/>
        <w:topLinePunct w:val="0"/>
        <w:autoSpaceDE/>
        <w:autoSpaceDN/>
        <w:bidi w:val="0"/>
        <w:adjustRightInd/>
        <w:snapToGrid/>
        <w:spacing w:line="480" w:lineRule="auto"/>
        <w:ind w:left="0" w:leftChars="0" w:firstLine="560" w:firstLineChars="200"/>
        <w:textAlignment w:val="auto"/>
        <w:rPr>
          <w:rFonts w:hint="eastAsia" w:ascii="宋体" w:hAnsi="宋体" w:eastAsia="宋体" w:cs="宋体"/>
          <w:color w:val="000000"/>
          <w:sz w:val="28"/>
          <w:szCs w:val="28"/>
          <w:lang w:val="en-US" w:eastAsia="zh-CN"/>
        </w:rPr>
      </w:pPr>
      <w:r>
        <w:rPr>
          <w:rFonts w:hint="eastAsia" w:ascii="宋体" w:hAnsi="宋体" w:cs="宋体"/>
          <w:color w:val="000000"/>
          <w:sz w:val="28"/>
          <w:szCs w:val="28"/>
          <w:lang w:val="en-US" w:eastAsia="zh-CN"/>
        </w:rPr>
        <w:t>6</w:t>
      </w:r>
      <w:r>
        <w:rPr>
          <w:rFonts w:hint="eastAsia" w:ascii="宋体" w:hAnsi="宋体" w:eastAsia="宋体" w:cs="宋体"/>
          <w:color w:val="000000"/>
          <w:sz w:val="28"/>
          <w:szCs w:val="28"/>
          <w:lang w:val="en-US" w:eastAsia="zh-CN"/>
        </w:rPr>
        <w:t>.应急保障措施。</w:t>
      </w:r>
    </w:p>
    <w:p w14:paraId="7AEDA430">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eastAsia" w:ascii="宋体" w:hAnsi="宋体" w:eastAsia="宋体" w:cs="宋体"/>
          <w:color w:val="000000"/>
          <w:sz w:val="24"/>
          <w:lang w:val="en-US" w:eastAsia="zh-CN" w:bidi="ar"/>
        </w:rPr>
      </w:pPr>
    </w:p>
    <w:p w14:paraId="743B31FB">
      <w:pPr>
        <w:keepNext w:val="0"/>
        <w:keepLines w:val="0"/>
        <w:pageBreakBefore w:val="0"/>
        <w:widowControl w:val="0"/>
        <w:kinsoku/>
        <w:wordWrap/>
        <w:overflowPunct/>
        <w:topLinePunct w:val="0"/>
        <w:autoSpaceDE/>
        <w:autoSpaceDN/>
        <w:bidi w:val="0"/>
        <w:adjustRightInd/>
        <w:snapToGrid/>
        <w:spacing w:line="700" w:lineRule="exact"/>
        <w:ind w:firstLine="551" w:firstLineChars="196"/>
        <w:textAlignment w:val="auto"/>
      </w:pPr>
      <w:r>
        <w:rPr>
          <w:rFonts w:hint="eastAsia" w:ascii="宋体" w:hAnsi="宋体" w:eastAsia="宋体" w:cs="宋体"/>
          <w:b/>
          <w:bCs/>
          <w:color w:val="000000"/>
          <w:sz w:val="28"/>
          <w:szCs w:val="28"/>
        </w:rPr>
        <w:t>注：磋商方案无固定格式，供应商自拟（参照评标办法中</w:t>
      </w:r>
      <w:r>
        <w:rPr>
          <w:rFonts w:hint="eastAsia" w:ascii="宋体" w:hAnsi="宋体" w:eastAsia="宋体" w:cs="宋体"/>
          <w:b/>
          <w:bCs/>
          <w:color w:val="000000"/>
          <w:sz w:val="28"/>
          <w:szCs w:val="28"/>
          <w:lang w:val="en-US" w:eastAsia="zh-CN"/>
        </w:rPr>
        <w:t>技术部分</w:t>
      </w:r>
      <w:r>
        <w:rPr>
          <w:rFonts w:hint="eastAsia" w:ascii="宋体" w:hAnsi="宋体" w:eastAsia="宋体" w:cs="宋体"/>
          <w:b/>
          <w:bCs/>
          <w:color w:val="000000"/>
          <w:sz w:val="28"/>
          <w:szCs w:val="28"/>
        </w:rPr>
        <w:t>）。</w:t>
      </w:r>
    </w:p>
    <w:p w14:paraId="1B03B032">
      <w:pPr>
        <w:kinsoku w:val="0"/>
        <w:spacing w:line="360" w:lineRule="auto"/>
        <w:ind w:firstLine="560" w:firstLineChars="200"/>
        <w:rPr>
          <w:rFonts w:ascii="宋体" w:hAnsi="宋体" w:cs="宋体"/>
          <w:color w:val="000000"/>
          <w:sz w:val="28"/>
          <w:szCs w:val="28"/>
        </w:rPr>
      </w:pPr>
    </w:p>
    <w:p w14:paraId="3E096385">
      <w:pPr>
        <w:kinsoku w:val="0"/>
        <w:spacing w:line="360" w:lineRule="auto"/>
        <w:ind w:firstLine="560" w:firstLineChars="200"/>
        <w:rPr>
          <w:rFonts w:ascii="宋体" w:hAnsi="宋体" w:cs="宋体"/>
          <w:color w:val="000000"/>
          <w:sz w:val="28"/>
          <w:szCs w:val="28"/>
        </w:rPr>
      </w:pPr>
    </w:p>
    <w:p w14:paraId="2502B36B">
      <w:pPr>
        <w:kinsoku w:val="0"/>
        <w:spacing w:line="360" w:lineRule="auto"/>
        <w:ind w:firstLine="560" w:firstLineChars="200"/>
        <w:rPr>
          <w:rFonts w:ascii="宋体" w:hAnsi="宋体" w:cs="宋体"/>
          <w:color w:val="000000"/>
          <w:sz w:val="28"/>
          <w:szCs w:val="28"/>
        </w:rPr>
      </w:pPr>
    </w:p>
    <w:p w14:paraId="00E4A6F5">
      <w:pPr>
        <w:kinsoku w:val="0"/>
        <w:spacing w:line="360" w:lineRule="auto"/>
        <w:ind w:firstLine="560" w:firstLineChars="200"/>
        <w:rPr>
          <w:rFonts w:ascii="宋体" w:hAnsi="宋体" w:cs="宋体"/>
          <w:color w:val="000000"/>
          <w:sz w:val="28"/>
          <w:szCs w:val="28"/>
        </w:rPr>
      </w:pPr>
    </w:p>
    <w:p w14:paraId="3635DC84">
      <w:pPr>
        <w:pStyle w:val="17"/>
        <w:ind w:left="1470" w:right="1470"/>
        <w:rPr>
          <w:rFonts w:ascii="宋体" w:hAnsi="宋体" w:cs="宋体"/>
          <w:color w:val="000000"/>
          <w:sz w:val="28"/>
          <w:szCs w:val="28"/>
        </w:rPr>
      </w:pPr>
    </w:p>
    <w:p w14:paraId="1A5AFAE2">
      <w:pPr>
        <w:pStyle w:val="17"/>
        <w:ind w:left="1470" w:right="1470"/>
        <w:rPr>
          <w:rFonts w:ascii="宋体" w:hAnsi="宋体" w:cs="宋体"/>
          <w:color w:val="000000"/>
          <w:sz w:val="28"/>
          <w:szCs w:val="28"/>
        </w:rPr>
      </w:pPr>
    </w:p>
    <w:p w14:paraId="0E5DE5DE">
      <w:pPr>
        <w:pStyle w:val="17"/>
        <w:ind w:left="1470" w:right="1470"/>
        <w:rPr>
          <w:rFonts w:ascii="宋体" w:hAnsi="宋体" w:cs="宋体"/>
          <w:color w:val="000000"/>
          <w:sz w:val="28"/>
          <w:szCs w:val="28"/>
        </w:rPr>
      </w:pPr>
    </w:p>
    <w:p w14:paraId="74978C54">
      <w:pPr>
        <w:pStyle w:val="17"/>
        <w:ind w:left="1470" w:right="1470"/>
        <w:rPr>
          <w:rFonts w:ascii="宋体" w:hAnsi="宋体" w:cs="宋体"/>
          <w:color w:val="000000"/>
          <w:sz w:val="28"/>
          <w:szCs w:val="28"/>
        </w:rPr>
      </w:pPr>
    </w:p>
    <w:p w14:paraId="31DB1B20">
      <w:pPr>
        <w:pStyle w:val="17"/>
        <w:ind w:left="1470" w:right="1470"/>
        <w:rPr>
          <w:rFonts w:ascii="宋体" w:hAnsi="宋体" w:cs="宋体"/>
          <w:color w:val="000000"/>
          <w:sz w:val="28"/>
          <w:szCs w:val="28"/>
        </w:rPr>
      </w:pPr>
    </w:p>
    <w:p w14:paraId="7B0ACBB5">
      <w:pPr>
        <w:pStyle w:val="17"/>
        <w:ind w:left="1470" w:right="1470"/>
        <w:rPr>
          <w:rFonts w:ascii="宋体" w:hAnsi="宋体" w:cs="宋体"/>
          <w:color w:val="000000"/>
          <w:sz w:val="28"/>
          <w:szCs w:val="28"/>
        </w:rPr>
      </w:pPr>
    </w:p>
    <w:p w14:paraId="602BACE1">
      <w:pPr>
        <w:pStyle w:val="17"/>
        <w:ind w:left="1470" w:right="1470"/>
        <w:rPr>
          <w:rFonts w:ascii="宋体" w:hAnsi="宋体" w:cs="宋体"/>
          <w:color w:val="000000"/>
          <w:sz w:val="28"/>
          <w:szCs w:val="28"/>
        </w:rPr>
      </w:pPr>
    </w:p>
    <w:p w14:paraId="60A859A7">
      <w:pPr>
        <w:pStyle w:val="17"/>
        <w:ind w:left="0" w:leftChars="0" w:right="1470"/>
        <w:rPr>
          <w:rFonts w:ascii="宋体" w:hAnsi="宋体" w:cs="宋体"/>
          <w:color w:val="000000"/>
          <w:sz w:val="28"/>
          <w:szCs w:val="28"/>
        </w:rPr>
      </w:pPr>
    </w:p>
    <w:p w14:paraId="3FCA3860">
      <w:pPr>
        <w:keepLines/>
        <w:pageBreakBefore/>
        <w:numPr>
          <w:ilvl w:val="0"/>
          <w:numId w:val="0"/>
        </w:numPr>
        <w:spacing w:line="360" w:lineRule="auto"/>
        <w:ind w:leftChars="0"/>
        <w:jc w:val="center"/>
        <w:outlineLvl w:val="1"/>
        <w:rPr>
          <w:rFonts w:ascii="宋体" w:hAnsi="宋体" w:cs="宋体"/>
          <w:b/>
          <w:color w:val="000000"/>
          <w:sz w:val="28"/>
          <w:szCs w:val="28"/>
        </w:rPr>
      </w:pPr>
      <w:bookmarkStart w:id="358" w:name="_Toc7931"/>
      <w:bookmarkStart w:id="359" w:name="_Toc500323116"/>
      <w:bookmarkStart w:id="360" w:name="_Toc6747"/>
      <w:bookmarkStart w:id="361" w:name="_Toc14452"/>
      <w:bookmarkStart w:id="362" w:name="_Toc26138"/>
      <w:bookmarkStart w:id="363" w:name="_Toc29391"/>
      <w:r>
        <w:rPr>
          <w:rFonts w:hint="eastAsia" w:ascii="宋体" w:hAnsi="宋体" w:cs="宋体"/>
          <w:b/>
          <w:color w:val="000000"/>
          <w:sz w:val="28"/>
          <w:szCs w:val="28"/>
          <w:lang w:val="en-US" w:eastAsia="zh-CN"/>
        </w:rPr>
        <w:t>六、</w:t>
      </w:r>
      <w:r>
        <w:rPr>
          <w:rFonts w:ascii="宋体" w:hAnsi="宋体" w:cs="宋体"/>
          <w:b/>
          <w:color w:val="000000"/>
          <w:sz w:val="28"/>
          <w:szCs w:val="28"/>
        </w:rPr>
        <w:t>商务</w:t>
      </w:r>
      <w:bookmarkEnd w:id="358"/>
      <w:bookmarkEnd w:id="359"/>
      <w:bookmarkEnd w:id="360"/>
      <w:bookmarkEnd w:id="361"/>
      <w:r>
        <w:rPr>
          <w:rFonts w:ascii="宋体" w:hAnsi="宋体" w:cs="宋体"/>
          <w:b/>
          <w:color w:val="000000"/>
          <w:sz w:val="28"/>
          <w:szCs w:val="28"/>
        </w:rPr>
        <w:t>部分</w:t>
      </w:r>
      <w:bookmarkEnd w:id="362"/>
      <w:bookmarkEnd w:id="363"/>
    </w:p>
    <w:p w14:paraId="7453CAC2">
      <w:pPr>
        <w:pStyle w:val="15"/>
        <w:numPr>
          <w:ilvl w:val="0"/>
          <w:numId w:val="0"/>
        </w:numPr>
        <w:ind w:leftChars="0"/>
      </w:pPr>
    </w:p>
    <w:p w14:paraId="2B8CA2BB">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宋体" w:hAnsi="宋体" w:cs="宋体"/>
          <w:color w:val="000000"/>
          <w:sz w:val="28"/>
          <w:szCs w:val="28"/>
        </w:rPr>
      </w:pPr>
      <w:r>
        <w:rPr>
          <w:rFonts w:hint="eastAsia" w:ascii="宋体" w:hAnsi="宋体" w:cs="宋体"/>
          <w:color w:val="000000"/>
          <w:sz w:val="28"/>
          <w:szCs w:val="28"/>
        </w:rPr>
        <w:t>按照磋商文件的商务部分编制，但内容至少应包括如下：</w:t>
      </w:r>
    </w:p>
    <w:p w14:paraId="28AD862D">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b w:val="0"/>
          <w:bCs/>
          <w:color w:val="auto"/>
          <w:sz w:val="28"/>
          <w:szCs w:val="28"/>
          <w:highlight w:val="none"/>
          <w:lang w:val="zh-CN" w:eastAsia="zh-CN" w:bidi="zh-CN"/>
        </w:rPr>
      </w:pPr>
      <w:r>
        <w:rPr>
          <w:rFonts w:hint="eastAsia" w:ascii="宋体" w:hAnsi="宋体" w:eastAsia="宋体" w:cs="宋体"/>
          <w:b w:val="0"/>
          <w:bCs/>
          <w:color w:val="auto"/>
          <w:sz w:val="28"/>
          <w:szCs w:val="28"/>
          <w:highlight w:val="none"/>
          <w:lang w:val="en-US" w:eastAsia="zh-CN" w:bidi="zh-CN"/>
        </w:rPr>
        <w:t>1.</w:t>
      </w:r>
      <w:r>
        <w:rPr>
          <w:rFonts w:hint="eastAsia" w:ascii="宋体" w:hAnsi="宋体" w:eastAsia="宋体" w:cs="宋体"/>
          <w:b w:val="0"/>
          <w:bCs/>
          <w:color w:val="auto"/>
          <w:sz w:val="28"/>
          <w:szCs w:val="28"/>
          <w:highlight w:val="none"/>
          <w:lang w:val="zh-CN" w:eastAsia="zh-CN" w:bidi="zh-CN"/>
        </w:rPr>
        <w:t>业绩；</w:t>
      </w:r>
    </w:p>
    <w:p w14:paraId="3FCBDACD">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b w:val="0"/>
          <w:bCs/>
          <w:color w:val="auto"/>
          <w:sz w:val="28"/>
          <w:szCs w:val="28"/>
          <w:highlight w:val="none"/>
          <w:lang w:val="en-US" w:eastAsia="zh-CN" w:bidi="zh-CN"/>
        </w:rPr>
      </w:pPr>
      <w:r>
        <w:rPr>
          <w:rFonts w:hint="eastAsia" w:ascii="宋体" w:hAnsi="宋体" w:eastAsia="宋体" w:cs="宋体"/>
          <w:b w:val="0"/>
          <w:bCs/>
          <w:color w:val="auto"/>
          <w:sz w:val="28"/>
          <w:szCs w:val="28"/>
          <w:highlight w:val="none"/>
          <w:lang w:val="en-US" w:eastAsia="zh-CN" w:bidi="zh-CN"/>
        </w:rPr>
        <w:t>2.</w:t>
      </w:r>
      <w:r>
        <w:rPr>
          <w:rFonts w:hint="eastAsia" w:ascii="宋体" w:hAnsi="宋体" w:cs="宋体"/>
          <w:b w:val="0"/>
          <w:bCs/>
          <w:color w:val="auto"/>
          <w:sz w:val="28"/>
          <w:szCs w:val="28"/>
          <w:highlight w:val="none"/>
          <w:lang w:val="en-US" w:eastAsia="zh-CN" w:bidi="zh-CN"/>
        </w:rPr>
        <w:t>项目团队</w:t>
      </w:r>
      <w:r>
        <w:rPr>
          <w:rFonts w:hint="eastAsia" w:ascii="宋体" w:hAnsi="宋体" w:eastAsia="宋体" w:cs="宋体"/>
          <w:b w:val="0"/>
          <w:bCs/>
          <w:color w:val="auto"/>
          <w:sz w:val="28"/>
          <w:szCs w:val="28"/>
          <w:highlight w:val="none"/>
          <w:lang w:val="en-US" w:eastAsia="zh-CN" w:bidi="zh-CN"/>
        </w:rPr>
        <w:t>；</w:t>
      </w:r>
    </w:p>
    <w:p w14:paraId="51985DA7">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560" w:firstLineChars="200"/>
        <w:textAlignment w:val="auto"/>
        <w:rPr>
          <w:rFonts w:hint="default" w:ascii="宋体" w:hAnsi="宋体" w:eastAsia="宋体" w:cs="宋体"/>
          <w:b w:val="0"/>
          <w:bCs/>
          <w:color w:val="auto"/>
          <w:sz w:val="28"/>
          <w:szCs w:val="28"/>
          <w:highlight w:val="none"/>
          <w:lang w:val="en-US" w:eastAsia="zh-CN" w:bidi="zh-CN"/>
        </w:rPr>
      </w:pPr>
      <w:r>
        <w:rPr>
          <w:rFonts w:hint="eastAsia" w:ascii="宋体" w:hAnsi="宋体" w:eastAsia="宋体" w:cs="宋体"/>
          <w:b w:val="0"/>
          <w:bCs/>
          <w:color w:val="auto"/>
          <w:sz w:val="28"/>
          <w:szCs w:val="28"/>
          <w:highlight w:val="none"/>
          <w:lang w:val="en-US" w:eastAsia="zh-CN" w:bidi="zh-CN"/>
        </w:rPr>
        <w:t>3.售后服务。</w:t>
      </w:r>
    </w:p>
    <w:p w14:paraId="41011608">
      <w:pPr>
        <w:pStyle w:val="29"/>
        <w:rPr>
          <w:rFonts w:hint="eastAsia"/>
          <w:lang w:eastAsia="zh-CN"/>
        </w:rPr>
      </w:pPr>
    </w:p>
    <w:p w14:paraId="4101BF55">
      <w:pPr>
        <w:keepNext w:val="0"/>
        <w:keepLines w:val="0"/>
        <w:pageBreakBefore w:val="0"/>
        <w:widowControl w:val="0"/>
        <w:kinsoku/>
        <w:wordWrap/>
        <w:overflowPunct/>
        <w:topLinePunct w:val="0"/>
        <w:autoSpaceDE/>
        <w:autoSpaceDN/>
        <w:bidi w:val="0"/>
        <w:adjustRightInd/>
        <w:snapToGrid/>
        <w:spacing w:line="700" w:lineRule="exact"/>
        <w:ind w:firstLine="551" w:firstLineChars="196"/>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注：磋商方案无固定格式，供应商自拟（参照评标办法中商务</w:t>
      </w:r>
      <w:r>
        <w:rPr>
          <w:rFonts w:hint="eastAsia" w:ascii="宋体" w:hAnsi="宋体" w:eastAsia="宋体" w:cs="宋体"/>
          <w:b/>
          <w:bCs/>
          <w:color w:val="000000"/>
          <w:sz w:val="28"/>
          <w:szCs w:val="28"/>
          <w:lang w:val="en-US" w:eastAsia="zh-CN"/>
        </w:rPr>
        <w:t>部分</w:t>
      </w:r>
      <w:r>
        <w:rPr>
          <w:rFonts w:hint="eastAsia" w:ascii="宋体" w:hAnsi="宋体" w:eastAsia="宋体" w:cs="宋体"/>
          <w:b/>
          <w:bCs/>
          <w:color w:val="000000"/>
          <w:sz w:val="28"/>
          <w:szCs w:val="28"/>
        </w:rPr>
        <w:t>）。</w:t>
      </w:r>
    </w:p>
    <w:p w14:paraId="4374DA20">
      <w:pPr>
        <w:sectPr>
          <w:pgSz w:w="11906" w:h="16838"/>
          <w:pgMar w:top="1440" w:right="1440" w:bottom="1440" w:left="1440" w:header="851" w:footer="992" w:gutter="0"/>
          <w:pgBorders>
            <w:top w:val="none" w:sz="0" w:space="0"/>
            <w:left w:val="none" w:sz="0" w:space="0"/>
            <w:bottom w:val="none" w:sz="0" w:space="0"/>
            <w:right w:val="none" w:sz="0" w:space="0"/>
          </w:pgBorders>
          <w:cols w:space="720" w:num="1"/>
          <w:titlePg/>
          <w:docGrid w:linePitch="312" w:charSpace="0"/>
        </w:sectPr>
      </w:pPr>
    </w:p>
    <w:p w14:paraId="7F91373A">
      <w:pPr>
        <w:keepLines/>
        <w:pageBreakBefore/>
        <w:spacing w:line="360" w:lineRule="auto"/>
        <w:jc w:val="center"/>
        <w:outlineLvl w:val="1"/>
        <w:rPr>
          <w:rFonts w:ascii="宋体" w:hAnsi="宋体" w:cs="宋体"/>
          <w:b/>
          <w:color w:val="000000"/>
          <w:sz w:val="28"/>
          <w:szCs w:val="28"/>
        </w:rPr>
      </w:pPr>
      <w:bookmarkStart w:id="364" w:name="_Toc7507"/>
      <w:bookmarkStart w:id="365" w:name="_Toc10186"/>
      <w:bookmarkStart w:id="366" w:name="_Toc16243"/>
      <w:bookmarkStart w:id="367" w:name="_Toc500323120"/>
      <w:r>
        <w:rPr>
          <w:rFonts w:hint="eastAsia" w:ascii="宋体" w:hAnsi="宋体" w:cs="宋体"/>
          <w:b/>
          <w:color w:val="000000"/>
          <w:sz w:val="28"/>
          <w:szCs w:val="28"/>
          <w:lang w:val="en-US" w:eastAsia="zh-CN"/>
        </w:rPr>
        <w:t>七</w:t>
      </w:r>
      <w:r>
        <w:rPr>
          <w:rFonts w:ascii="宋体" w:hAnsi="宋体" w:cs="宋体"/>
          <w:b/>
          <w:color w:val="000000"/>
          <w:sz w:val="28"/>
          <w:szCs w:val="28"/>
        </w:rPr>
        <w:t>、其他材料</w:t>
      </w:r>
      <w:bookmarkEnd w:id="364"/>
      <w:bookmarkEnd w:id="365"/>
      <w:bookmarkEnd w:id="366"/>
      <w:bookmarkEnd w:id="367"/>
    </w:p>
    <w:p w14:paraId="7E550C94">
      <w:pPr>
        <w:sectPr>
          <w:pgSz w:w="11906" w:h="16838"/>
          <w:pgMar w:top="1440" w:right="1440" w:bottom="1440" w:left="1440" w:header="851" w:footer="992" w:gutter="0"/>
          <w:pgBorders>
            <w:top w:val="none" w:sz="0" w:space="0"/>
            <w:left w:val="none" w:sz="0" w:space="0"/>
            <w:bottom w:val="none" w:sz="0" w:space="0"/>
            <w:right w:val="none" w:sz="0" w:space="0"/>
          </w:pgBorders>
          <w:cols w:space="720" w:num="1"/>
          <w:titlePg/>
          <w:docGrid w:linePitch="312" w:charSpace="0"/>
        </w:sectPr>
      </w:pPr>
    </w:p>
    <w:bookmarkEnd w:id="318"/>
    <w:bookmarkEnd w:id="319"/>
    <w:bookmarkEnd w:id="320"/>
    <w:bookmarkEnd w:id="321"/>
    <w:bookmarkEnd w:id="322"/>
    <w:bookmarkEnd w:id="323"/>
    <w:bookmarkEnd w:id="324"/>
    <w:bookmarkEnd w:id="325"/>
    <w:p w14:paraId="2FE271F3">
      <w:pPr>
        <w:widowControl/>
        <w:shd w:val="clear" w:color="auto" w:fill="auto"/>
        <w:spacing w:before="120" w:beforeLines="50" w:after="120" w:afterLines="50" w:line="360" w:lineRule="auto"/>
        <w:jc w:val="left"/>
        <w:textAlignment w:val="baseline"/>
        <w:rPr>
          <w:rFonts w:hint="eastAsia" w:ascii="宋体" w:hAnsi="宋体" w:eastAsia="宋体" w:cs="宋体"/>
          <w:color w:val="000000"/>
          <w:sz w:val="28"/>
          <w:szCs w:val="28"/>
          <w:lang w:val="en-US" w:eastAsia="zh-CN"/>
        </w:rPr>
      </w:pPr>
      <w:r>
        <w:rPr>
          <w:rFonts w:ascii="宋体" w:hAnsi="宋体" w:cs="宋体"/>
          <w:b/>
          <w:color w:val="000000"/>
          <w:sz w:val="28"/>
          <w:szCs w:val="28"/>
        </w:rPr>
        <w:t>附件</w:t>
      </w:r>
      <w:r>
        <w:rPr>
          <w:rFonts w:hint="eastAsia" w:ascii="宋体" w:hAnsi="宋体" w:cs="宋体"/>
          <w:b/>
          <w:color w:val="000000"/>
          <w:sz w:val="28"/>
          <w:szCs w:val="28"/>
          <w:lang w:val="en-US" w:eastAsia="zh-CN"/>
        </w:rPr>
        <w:t>1</w:t>
      </w:r>
    </w:p>
    <w:p w14:paraId="0C6D73EA">
      <w:pPr>
        <w:widowControl/>
        <w:shd w:val="clear" w:color="auto" w:fill="auto"/>
        <w:spacing w:before="120" w:beforeLines="50" w:after="120" w:afterLines="50" w:line="360" w:lineRule="auto"/>
        <w:jc w:val="center"/>
        <w:textAlignment w:val="baseline"/>
        <w:rPr>
          <w:rFonts w:ascii="宋体" w:hAnsi="宋体" w:cs="宋体"/>
          <w:b/>
          <w:color w:val="000000"/>
          <w:kern w:val="0"/>
          <w:sz w:val="28"/>
          <w:szCs w:val="28"/>
        </w:rPr>
      </w:pPr>
      <w:r>
        <w:rPr>
          <w:rFonts w:ascii="宋体" w:hAnsi="宋体" w:cs="宋体"/>
          <w:b/>
          <w:color w:val="000000"/>
          <w:kern w:val="0"/>
          <w:sz w:val="28"/>
          <w:szCs w:val="28"/>
        </w:rPr>
        <w:t>残疾人福利性单位声明函（是/否）</w:t>
      </w:r>
    </w:p>
    <w:p w14:paraId="173955C4">
      <w:pPr>
        <w:widowControl/>
        <w:shd w:val="clear" w:color="auto" w:fill="auto"/>
        <w:spacing w:before="120" w:beforeLines="50" w:after="240" w:line="360" w:lineRule="auto"/>
        <w:jc w:val="left"/>
        <w:textAlignment w:val="baseline"/>
        <w:rPr>
          <w:rFonts w:ascii="宋体" w:hAnsi="宋体" w:cs="宋体"/>
          <w:b/>
          <w:sz w:val="28"/>
          <w:szCs w:val="28"/>
        </w:rPr>
      </w:pPr>
    </w:p>
    <w:p w14:paraId="36923F30">
      <w:pPr>
        <w:widowControl/>
        <w:shd w:val="clear" w:color="auto" w:fill="auto"/>
        <w:spacing w:before="120" w:beforeLines="50" w:after="240" w:line="360" w:lineRule="auto"/>
        <w:jc w:val="left"/>
        <w:textAlignment w:val="baseline"/>
        <w:rPr>
          <w:rFonts w:ascii="宋体" w:hAnsi="宋体" w:cs="宋体"/>
          <w:b/>
          <w:color w:val="000000"/>
          <w:kern w:val="0"/>
          <w:sz w:val="28"/>
          <w:szCs w:val="28"/>
        </w:rPr>
      </w:pPr>
      <w:r>
        <w:rPr>
          <w:rFonts w:hint="eastAsia" w:ascii="宋体" w:hAnsi="宋体" w:cs="宋体"/>
          <w:b/>
          <w:sz w:val="28"/>
          <w:szCs w:val="28"/>
          <w:lang w:eastAsia="zh-CN"/>
        </w:rPr>
        <w:t>陕西宸永项目管理有限公司</w:t>
      </w:r>
      <w:r>
        <w:rPr>
          <w:rFonts w:ascii="宋体" w:hAnsi="宋体" w:cs="宋体"/>
          <w:b/>
          <w:sz w:val="28"/>
          <w:szCs w:val="28"/>
        </w:rPr>
        <w:t>：</w:t>
      </w:r>
    </w:p>
    <w:p w14:paraId="765A463E">
      <w:pPr>
        <w:shd w:val="clear" w:color="auto" w:fill="auto"/>
        <w:spacing w:line="360" w:lineRule="auto"/>
        <w:ind w:firstLine="560" w:firstLineChars="200"/>
        <w:jc w:val="left"/>
        <w:rPr>
          <w:rFonts w:ascii="宋体" w:hAnsi="宋体" w:cs="宋体"/>
          <w:color w:val="000000"/>
          <w:sz w:val="28"/>
          <w:szCs w:val="28"/>
        </w:rPr>
      </w:pPr>
      <w:r>
        <w:rPr>
          <w:rFonts w:ascii="宋体" w:hAnsi="宋体" w:cs="宋体"/>
          <w:color w:val="000000"/>
          <w:sz w:val="28"/>
          <w:szCs w:val="28"/>
        </w:rPr>
        <w:t>本公司郑重声明，根据《财政部 民政部 中国残疾人联合会关于促进残疾人就业政府采购政策的通知》（财库〔2017〕141号）的规定，本单位为符合条件的残疾人福利性单位，且本公司参加</w:t>
      </w:r>
      <w:r>
        <w:rPr>
          <w:rFonts w:ascii="宋体" w:hAnsi="宋体" w:cs="宋体"/>
          <w:color w:val="000000"/>
          <w:sz w:val="28"/>
          <w:szCs w:val="28"/>
          <w:u w:val="single"/>
        </w:rPr>
        <w:t xml:space="preserve">          </w:t>
      </w:r>
      <w:r>
        <w:rPr>
          <w:rFonts w:ascii="宋体" w:hAnsi="宋体" w:cs="宋体"/>
          <w:color w:val="000000"/>
          <w:sz w:val="28"/>
          <w:szCs w:val="28"/>
        </w:rPr>
        <w:t>（采购人）的</w:t>
      </w:r>
      <w:r>
        <w:rPr>
          <w:rFonts w:ascii="宋体" w:hAnsi="宋体" w:cs="宋体"/>
          <w:color w:val="000000"/>
          <w:sz w:val="28"/>
          <w:szCs w:val="28"/>
          <w:u w:val="single"/>
        </w:rPr>
        <w:t xml:space="preserve">         </w:t>
      </w:r>
      <w:r>
        <w:rPr>
          <w:rFonts w:ascii="宋体" w:hAnsi="宋体" w:cs="宋体"/>
          <w:color w:val="000000"/>
          <w:sz w:val="28"/>
          <w:szCs w:val="28"/>
        </w:rPr>
        <w:t>项目采购活动提供本公司制造的货物（由本单位承担工程/提供服务），或者提供其他残疾人福利性单位制造的货物（不包括使用非残疾人福利性单位注册商标的货物）。</w:t>
      </w:r>
    </w:p>
    <w:p w14:paraId="2E840A01">
      <w:pPr>
        <w:shd w:val="clear" w:color="auto" w:fill="auto"/>
        <w:spacing w:line="360" w:lineRule="auto"/>
        <w:ind w:firstLine="560" w:firstLineChars="200"/>
        <w:jc w:val="left"/>
        <w:rPr>
          <w:rFonts w:ascii="宋体" w:hAnsi="宋体" w:cs="宋体"/>
          <w:color w:val="000000"/>
          <w:kern w:val="0"/>
          <w:sz w:val="28"/>
          <w:szCs w:val="28"/>
        </w:rPr>
      </w:pPr>
      <w:r>
        <w:rPr>
          <w:rFonts w:ascii="宋体" w:hAnsi="宋体" w:cs="宋体"/>
          <w:color w:val="000000"/>
          <w:sz w:val="28"/>
          <w:szCs w:val="28"/>
        </w:rPr>
        <w:t>本公司对上述声明的真实性负责。如有虚假，将依法承担相应责任。</w:t>
      </w:r>
    </w:p>
    <w:p w14:paraId="78CE6571">
      <w:pPr>
        <w:pStyle w:val="12"/>
        <w:shd w:val="clear" w:color="auto" w:fill="auto"/>
        <w:spacing w:line="360" w:lineRule="auto"/>
        <w:ind w:firstLine="570"/>
        <w:rPr>
          <w:rFonts w:ascii="宋体" w:hAnsi="宋体" w:cs="宋体"/>
          <w:sz w:val="28"/>
          <w:szCs w:val="28"/>
        </w:rPr>
      </w:pPr>
    </w:p>
    <w:p w14:paraId="4B87D988">
      <w:pPr>
        <w:pStyle w:val="12"/>
        <w:shd w:val="clear" w:color="auto" w:fill="auto"/>
        <w:spacing w:line="360" w:lineRule="auto"/>
        <w:ind w:firstLine="570"/>
        <w:rPr>
          <w:rFonts w:ascii="宋体" w:hAnsi="宋体" w:cs="宋体"/>
          <w:sz w:val="28"/>
          <w:szCs w:val="28"/>
        </w:rPr>
      </w:pPr>
      <w:r>
        <w:rPr>
          <w:rFonts w:ascii="宋体" w:hAnsi="宋体" w:cs="宋体"/>
          <w:sz w:val="28"/>
          <w:szCs w:val="28"/>
        </w:rPr>
        <w:t>特此声明！</w:t>
      </w:r>
    </w:p>
    <w:p w14:paraId="157A3523">
      <w:pPr>
        <w:pStyle w:val="12"/>
        <w:shd w:val="clear" w:color="auto" w:fill="auto"/>
        <w:spacing w:line="360" w:lineRule="auto"/>
        <w:ind w:firstLine="570"/>
        <w:rPr>
          <w:rFonts w:ascii="宋体" w:hAnsi="宋体" w:cs="宋体"/>
          <w:sz w:val="28"/>
          <w:szCs w:val="28"/>
        </w:rPr>
      </w:pPr>
    </w:p>
    <w:p w14:paraId="4DB8FA79">
      <w:pPr>
        <w:shd w:val="clear" w:color="auto" w:fill="auto"/>
        <w:spacing w:line="360" w:lineRule="auto"/>
        <w:ind w:firstLine="562" w:firstLineChars="200"/>
        <w:rPr>
          <w:rFonts w:ascii="宋体" w:hAnsi="宋体" w:cs="宋体"/>
          <w:b/>
          <w:color w:val="000000"/>
          <w:sz w:val="28"/>
          <w:szCs w:val="28"/>
        </w:rPr>
      </w:pPr>
      <w:r>
        <w:rPr>
          <w:rFonts w:ascii="宋体" w:hAnsi="宋体" w:cs="宋体"/>
          <w:b/>
          <w:color w:val="000000"/>
          <w:sz w:val="28"/>
          <w:szCs w:val="28"/>
        </w:rPr>
        <w:t>供  应  商：</w:t>
      </w:r>
      <w:r>
        <w:rPr>
          <w:rFonts w:ascii="宋体" w:hAnsi="宋体" w:cs="宋体"/>
          <w:b/>
          <w:color w:val="000000"/>
          <w:sz w:val="28"/>
          <w:szCs w:val="28"/>
          <w:u w:val="single"/>
        </w:rPr>
        <w:t xml:space="preserve">            </w:t>
      </w:r>
      <w:r>
        <w:rPr>
          <w:rFonts w:ascii="宋体" w:hAnsi="宋体" w:cs="宋体"/>
          <w:b/>
          <w:color w:val="000000"/>
          <w:sz w:val="28"/>
          <w:szCs w:val="28"/>
        </w:rPr>
        <w:t xml:space="preserve">（盖章）                                </w:t>
      </w:r>
    </w:p>
    <w:p w14:paraId="237FB5F4">
      <w:pPr>
        <w:shd w:val="clear" w:color="auto" w:fill="auto"/>
        <w:spacing w:line="360" w:lineRule="auto"/>
        <w:ind w:firstLine="562" w:firstLineChars="200"/>
        <w:rPr>
          <w:rFonts w:ascii="宋体" w:hAnsi="宋体" w:cs="宋体"/>
          <w:b/>
          <w:color w:val="000000"/>
          <w:sz w:val="28"/>
          <w:szCs w:val="28"/>
        </w:rPr>
      </w:pPr>
      <w:r>
        <w:rPr>
          <w:rFonts w:ascii="宋体" w:hAnsi="宋体" w:cs="宋体"/>
          <w:b/>
          <w:color w:val="000000"/>
          <w:sz w:val="28"/>
          <w:szCs w:val="28"/>
        </w:rPr>
        <w:t>法定代表人：</w:t>
      </w:r>
      <w:r>
        <w:rPr>
          <w:rFonts w:ascii="宋体" w:hAnsi="宋体" w:cs="宋体"/>
          <w:b/>
          <w:color w:val="000000"/>
          <w:sz w:val="28"/>
          <w:szCs w:val="28"/>
          <w:u w:val="single"/>
        </w:rPr>
        <w:t xml:space="preserve">            </w:t>
      </w:r>
      <w:r>
        <w:rPr>
          <w:rFonts w:ascii="宋体" w:hAnsi="宋体" w:cs="宋体"/>
          <w:b/>
          <w:color w:val="000000"/>
          <w:sz w:val="28"/>
          <w:szCs w:val="28"/>
        </w:rPr>
        <w:t>（签字或法人印鉴）</w:t>
      </w:r>
    </w:p>
    <w:p w14:paraId="12CFFE04">
      <w:pPr>
        <w:shd w:val="clear" w:color="auto" w:fill="auto"/>
        <w:spacing w:line="360" w:lineRule="auto"/>
        <w:ind w:firstLine="562" w:firstLineChars="200"/>
        <w:rPr>
          <w:rFonts w:ascii="宋体" w:hAnsi="宋体" w:cs="宋体"/>
          <w:b/>
          <w:color w:val="000000"/>
          <w:sz w:val="28"/>
          <w:szCs w:val="28"/>
        </w:rPr>
      </w:pPr>
      <w:r>
        <w:rPr>
          <w:rFonts w:ascii="宋体" w:hAnsi="宋体" w:cs="宋体"/>
          <w:b/>
          <w:color w:val="000000"/>
          <w:sz w:val="28"/>
          <w:szCs w:val="28"/>
        </w:rPr>
        <w:t>委托代理人：</w:t>
      </w:r>
      <w:r>
        <w:rPr>
          <w:rFonts w:ascii="宋体" w:hAnsi="宋体" w:cs="宋体"/>
          <w:b/>
          <w:color w:val="000000"/>
          <w:sz w:val="28"/>
          <w:szCs w:val="28"/>
          <w:u w:val="single"/>
        </w:rPr>
        <w:t xml:space="preserve">            </w:t>
      </w:r>
      <w:r>
        <w:rPr>
          <w:rFonts w:ascii="宋体" w:hAnsi="宋体" w:cs="宋体"/>
          <w:b/>
          <w:color w:val="000000"/>
          <w:sz w:val="28"/>
          <w:szCs w:val="28"/>
        </w:rPr>
        <w:t xml:space="preserve">（签字）  </w:t>
      </w:r>
    </w:p>
    <w:p w14:paraId="379E49EE">
      <w:pPr>
        <w:shd w:val="clear" w:color="auto" w:fill="auto"/>
        <w:spacing w:line="360" w:lineRule="auto"/>
        <w:ind w:firstLine="562" w:firstLineChars="200"/>
        <w:rPr>
          <w:rFonts w:ascii="宋体" w:hAnsi="宋体" w:cs="宋体"/>
          <w:b/>
          <w:color w:val="000000"/>
          <w:sz w:val="28"/>
          <w:szCs w:val="28"/>
        </w:rPr>
      </w:pPr>
      <w:r>
        <w:rPr>
          <w:rFonts w:ascii="宋体" w:hAnsi="宋体" w:cs="宋体"/>
          <w:b/>
          <w:color w:val="000000"/>
          <w:sz w:val="28"/>
          <w:szCs w:val="28"/>
        </w:rPr>
        <w:t>日      期：  年  月  日</w:t>
      </w:r>
    </w:p>
    <w:p w14:paraId="08779164">
      <w:pPr>
        <w:shd w:val="clear" w:color="auto" w:fill="auto"/>
        <w:spacing w:line="360" w:lineRule="auto"/>
        <w:rPr>
          <w:rFonts w:ascii="宋体" w:hAnsi="宋体" w:cs="宋体"/>
          <w:sz w:val="28"/>
          <w:szCs w:val="28"/>
        </w:rPr>
      </w:pPr>
    </w:p>
    <w:p w14:paraId="72B66981">
      <w:pPr>
        <w:shd w:val="clear" w:color="auto" w:fill="auto"/>
        <w:spacing w:line="360" w:lineRule="auto"/>
        <w:rPr>
          <w:rFonts w:ascii="宋体" w:hAnsi="宋体" w:cs="宋体"/>
          <w:sz w:val="28"/>
          <w:szCs w:val="28"/>
        </w:rPr>
      </w:pPr>
    </w:p>
    <w:p w14:paraId="0A01C962">
      <w:pPr>
        <w:shd w:val="clear" w:color="auto" w:fill="auto"/>
        <w:spacing w:line="360" w:lineRule="auto"/>
        <w:rPr>
          <w:rFonts w:ascii="宋体" w:hAnsi="宋体" w:cs="宋体"/>
          <w:sz w:val="28"/>
          <w:szCs w:val="28"/>
        </w:rPr>
      </w:pPr>
    </w:p>
    <w:p w14:paraId="2AE7D473">
      <w:pPr>
        <w:shd w:val="clear" w:color="auto" w:fill="auto"/>
        <w:spacing w:line="360" w:lineRule="auto"/>
        <w:rPr>
          <w:rFonts w:ascii="宋体" w:hAnsi="宋体" w:cs="宋体"/>
          <w:sz w:val="28"/>
          <w:szCs w:val="28"/>
        </w:rPr>
      </w:pPr>
    </w:p>
    <w:p w14:paraId="562963AE">
      <w:pPr>
        <w:shd w:val="clear" w:color="auto" w:fill="auto"/>
        <w:spacing w:line="360" w:lineRule="auto"/>
        <w:rPr>
          <w:rFonts w:ascii="宋体" w:hAnsi="宋体" w:cs="宋体"/>
          <w:sz w:val="28"/>
          <w:szCs w:val="28"/>
        </w:rPr>
      </w:pPr>
    </w:p>
    <w:p w14:paraId="23575126">
      <w:pPr>
        <w:shd w:val="clear" w:color="auto" w:fill="auto"/>
        <w:spacing w:line="360" w:lineRule="auto"/>
        <w:rPr>
          <w:rFonts w:ascii="宋体" w:hAnsi="宋体" w:cs="宋体"/>
          <w:sz w:val="28"/>
          <w:szCs w:val="28"/>
        </w:rPr>
      </w:pPr>
    </w:p>
    <w:p w14:paraId="66685E52">
      <w:pPr>
        <w:widowControl/>
        <w:shd w:val="clear" w:color="auto" w:fill="auto"/>
        <w:spacing w:before="120" w:beforeLines="50" w:after="120" w:afterLines="50" w:line="360" w:lineRule="auto"/>
        <w:jc w:val="left"/>
        <w:textAlignment w:val="baseline"/>
        <w:rPr>
          <w:rFonts w:hint="default" w:ascii="宋体" w:hAnsi="宋体" w:eastAsia="宋体" w:cs="宋体"/>
          <w:b/>
          <w:color w:val="000000"/>
          <w:kern w:val="0"/>
          <w:sz w:val="28"/>
          <w:szCs w:val="28"/>
          <w:lang w:val="en-US" w:eastAsia="zh-CN"/>
        </w:rPr>
      </w:pPr>
      <w:r>
        <w:rPr>
          <w:rFonts w:ascii="宋体" w:hAnsi="宋体" w:cs="宋体"/>
          <w:b/>
          <w:color w:val="000000"/>
          <w:sz w:val="28"/>
          <w:szCs w:val="28"/>
        </w:rPr>
        <w:t>附件</w:t>
      </w:r>
      <w:r>
        <w:rPr>
          <w:rFonts w:hint="eastAsia" w:ascii="宋体" w:hAnsi="宋体" w:cs="宋体"/>
          <w:b/>
          <w:color w:val="000000"/>
          <w:sz w:val="28"/>
          <w:szCs w:val="28"/>
          <w:lang w:val="en-US" w:eastAsia="zh-CN"/>
        </w:rPr>
        <w:t>2</w:t>
      </w:r>
    </w:p>
    <w:p w14:paraId="77200F9A">
      <w:pPr>
        <w:widowControl/>
        <w:shd w:val="clear" w:color="auto" w:fill="auto"/>
        <w:spacing w:before="120" w:beforeLines="50" w:after="120" w:afterLines="50" w:line="360" w:lineRule="auto"/>
        <w:jc w:val="center"/>
        <w:textAlignment w:val="baseline"/>
        <w:rPr>
          <w:rFonts w:ascii="宋体" w:hAnsi="宋体" w:cs="宋体"/>
          <w:b/>
          <w:color w:val="000000"/>
          <w:kern w:val="0"/>
          <w:sz w:val="28"/>
          <w:szCs w:val="28"/>
        </w:rPr>
      </w:pPr>
      <w:r>
        <w:rPr>
          <w:rFonts w:ascii="宋体" w:hAnsi="宋体" w:cs="宋体"/>
          <w:b/>
          <w:color w:val="000000"/>
          <w:kern w:val="0"/>
          <w:sz w:val="28"/>
          <w:szCs w:val="28"/>
        </w:rPr>
        <w:t>监狱企业证明函（是/否）</w:t>
      </w:r>
    </w:p>
    <w:p w14:paraId="52B08483">
      <w:pPr>
        <w:widowControl/>
        <w:shd w:val="clear" w:color="auto" w:fill="auto"/>
        <w:spacing w:before="120" w:beforeLines="50" w:after="240" w:line="360" w:lineRule="auto"/>
        <w:jc w:val="left"/>
        <w:textAlignment w:val="baseline"/>
        <w:rPr>
          <w:rFonts w:ascii="宋体" w:hAnsi="宋体" w:cs="宋体"/>
          <w:b/>
          <w:sz w:val="28"/>
          <w:szCs w:val="28"/>
        </w:rPr>
      </w:pPr>
    </w:p>
    <w:p w14:paraId="68EBE1DE">
      <w:pPr>
        <w:widowControl/>
        <w:shd w:val="clear" w:color="auto" w:fill="auto"/>
        <w:spacing w:before="120" w:beforeLines="50" w:after="240" w:line="360" w:lineRule="auto"/>
        <w:jc w:val="left"/>
        <w:textAlignment w:val="baseline"/>
        <w:rPr>
          <w:rFonts w:ascii="宋体" w:hAnsi="宋体" w:cs="宋体"/>
          <w:b/>
          <w:sz w:val="28"/>
          <w:szCs w:val="28"/>
        </w:rPr>
      </w:pPr>
      <w:r>
        <w:rPr>
          <w:rFonts w:hint="eastAsia" w:ascii="宋体" w:hAnsi="宋体" w:cs="宋体"/>
          <w:b/>
          <w:sz w:val="28"/>
          <w:szCs w:val="28"/>
          <w:lang w:eastAsia="zh-CN"/>
        </w:rPr>
        <w:t>陕西宸永项目管理有限公司</w:t>
      </w:r>
      <w:r>
        <w:rPr>
          <w:rFonts w:ascii="宋体" w:hAnsi="宋体" w:cs="宋体"/>
          <w:b/>
          <w:sz w:val="28"/>
          <w:szCs w:val="28"/>
        </w:rPr>
        <w:t>：</w:t>
      </w:r>
    </w:p>
    <w:p w14:paraId="0A16818F">
      <w:pPr>
        <w:shd w:val="clear" w:color="auto" w:fill="auto"/>
        <w:spacing w:line="360" w:lineRule="auto"/>
        <w:ind w:firstLine="560" w:firstLineChars="200"/>
        <w:jc w:val="left"/>
        <w:rPr>
          <w:rFonts w:ascii="宋体" w:hAnsi="宋体" w:cs="宋体"/>
          <w:color w:val="000000"/>
          <w:sz w:val="28"/>
          <w:szCs w:val="28"/>
        </w:rPr>
      </w:pPr>
      <w:r>
        <w:rPr>
          <w:rFonts w:ascii="宋体" w:hAnsi="宋体" w:cs="宋体"/>
          <w:color w:val="000000"/>
          <w:sz w:val="28"/>
          <w:szCs w:val="28"/>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4EBF6A5">
      <w:pPr>
        <w:shd w:val="clear" w:color="auto" w:fill="auto"/>
        <w:spacing w:line="360" w:lineRule="auto"/>
        <w:ind w:firstLine="560" w:firstLineChars="200"/>
        <w:jc w:val="left"/>
        <w:rPr>
          <w:rFonts w:ascii="宋体" w:hAnsi="宋体" w:cs="宋体"/>
          <w:color w:val="000000"/>
          <w:sz w:val="28"/>
          <w:szCs w:val="28"/>
        </w:rPr>
      </w:pPr>
      <w:r>
        <w:rPr>
          <w:rFonts w:ascii="宋体" w:hAnsi="宋体" w:cs="宋体"/>
          <w:color w:val="000000"/>
          <w:sz w:val="28"/>
          <w:szCs w:val="28"/>
        </w:rPr>
        <w:t>监狱企业参加政府采购活动时，应当提供由省级以上监狱管理局、戒毒管理局（含新疆生产建设兵团）出具的属于监狱企业的证明文件。</w:t>
      </w:r>
    </w:p>
    <w:p w14:paraId="2A89A720">
      <w:pPr>
        <w:shd w:val="clear" w:color="auto" w:fill="auto"/>
        <w:spacing w:line="360" w:lineRule="auto"/>
        <w:ind w:firstLine="560" w:firstLineChars="200"/>
        <w:jc w:val="left"/>
        <w:rPr>
          <w:rFonts w:ascii="宋体" w:hAnsi="宋体" w:cs="宋体"/>
          <w:color w:val="000000"/>
          <w:sz w:val="28"/>
          <w:szCs w:val="28"/>
        </w:rPr>
      </w:pPr>
    </w:p>
    <w:p w14:paraId="30384F3D">
      <w:pPr>
        <w:shd w:val="clear" w:color="auto" w:fill="auto"/>
        <w:spacing w:line="360" w:lineRule="auto"/>
        <w:ind w:firstLine="560" w:firstLineChars="200"/>
        <w:jc w:val="left"/>
        <w:rPr>
          <w:rFonts w:ascii="宋体" w:hAnsi="宋体" w:cs="宋体"/>
          <w:color w:val="000000"/>
          <w:sz w:val="28"/>
          <w:szCs w:val="28"/>
        </w:rPr>
      </w:pPr>
      <w:r>
        <w:rPr>
          <w:rFonts w:ascii="宋体" w:hAnsi="宋体" w:cs="宋体"/>
          <w:color w:val="000000"/>
          <w:sz w:val="28"/>
          <w:szCs w:val="28"/>
        </w:rPr>
        <w:t>本公司对上述声明的真实性负责。如有虚假，将依法承担相应责任。</w:t>
      </w:r>
    </w:p>
    <w:p w14:paraId="237ADFBA">
      <w:pPr>
        <w:shd w:val="clear" w:color="auto" w:fill="auto"/>
        <w:spacing w:line="360" w:lineRule="auto"/>
        <w:ind w:firstLine="560" w:firstLineChars="200"/>
        <w:jc w:val="left"/>
        <w:rPr>
          <w:rFonts w:ascii="宋体" w:hAnsi="宋体" w:cs="宋体"/>
          <w:color w:val="000000"/>
          <w:sz w:val="28"/>
          <w:szCs w:val="28"/>
        </w:rPr>
      </w:pPr>
    </w:p>
    <w:p w14:paraId="553CA6FB">
      <w:pPr>
        <w:shd w:val="clear" w:color="auto" w:fill="auto"/>
        <w:spacing w:line="360" w:lineRule="auto"/>
        <w:ind w:firstLine="560" w:firstLineChars="200"/>
        <w:jc w:val="left"/>
        <w:rPr>
          <w:rFonts w:ascii="宋体" w:hAnsi="宋体" w:cs="宋体"/>
          <w:color w:val="000000"/>
          <w:sz w:val="28"/>
          <w:szCs w:val="28"/>
        </w:rPr>
      </w:pPr>
      <w:r>
        <w:rPr>
          <w:rFonts w:ascii="宋体" w:hAnsi="宋体" w:cs="宋体"/>
          <w:color w:val="000000"/>
          <w:sz w:val="28"/>
          <w:szCs w:val="28"/>
        </w:rPr>
        <w:t>特此声明！</w:t>
      </w:r>
    </w:p>
    <w:p w14:paraId="3A39EA5F">
      <w:pPr>
        <w:pStyle w:val="12"/>
        <w:shd w:val="clear" w:color="auto" w:fill="auto"/>
        <w:spacing w:line="360" w:lineRule="auto"/>
        <w:ind w:firstLine="570"/>
        <w:rPr>
          <w:rFonts w:ascii="宋体" w:hAnsi="宋体" w:cs="宋体"/>
          <w:sz w:val="28"/>
          <w:szCs w:val="28"/>
        </w:rPr>
      </w:pPr>
    </w:p>
    <w:p w14:paraId="7683A363">
      <w:pPr>
        <w:shd w:val="clear" w:color="auto" w:fill="auto"/>
        <w:spacing w:line="360" w:lineRule="auto"/>
        <w:ind w:firstLine="562" w:firstLineChars="200"/>
        <w:rPr>
          <w:rFonts w:ascii="宋体" w:hAnsi="宋体" w:cs="宋体"/>
          <w:b/>
          <w:color w:val="000000"/>
          <w:sz w:val="28"/>
          <w:szCs w:val="28"/>
        </w:rPr>
      </w:pPr>
      <w:r>
        <w:rPr>
          <w:rFonts w:ascii="宋体" w:hAnsi="宋体" w:cs="宋体"/>
          <w:b/>
          <w:color w:val="000000"/>
          <w:sz w:val="28"/>
          <w:szCs w:val="28"/>
        </w:rPr>
        <w:t>供  应  商：</w:t>
      </w:r>
      <w:r>
        <w:rPr>
          <w:rFonts w:ascii="宋体" w:hAnsi="宋体" w:cs="宋体"/>
          <w:b/>
          <w:color w:val="000000"/>
          <w:sz w:val="28"/>
          <w:szCs w:val="28"/>
          <w:u w:val="single"/>
        </w:rPr>
        <w:t xml:space="preserve">            </w:t>
      </w:r>
      <w:r>
        <w:rPr>
          <w:rFonts w:ascii="宋体" w:hAnsi="宋体" w:cs="宋体"/>
          <w:b/>
          <w:color w:val="000000"/>
          <w:sz w:val="28"/>
          <w:szCs w:val="28"/>
        </w:rPr>
        <w:t xml:space="preserve">（盖章）                                </w:t>
      </w:r>
    </w:p>
    <w:p w14:paraId="61A7CFC8">
      <w:pPr>
        <w:shd w:val="clear" w:color="auto" w:fill="auto"/>
        <w:spacing w:line="360" w:lineRule="auto"/>
        <w:ind w:firstLine="562" w:firstLineChars="200"/>
        <w:rPr>
          <w:rFonts w:ascii="宋体" w:hAnsi="宋体" w:cs="宋体"/>
          <w:b/>
          <w:color w:val="000000"/>
          <w:sz w:val="28"/>
          <w:szCs w:val="28"/>
        </w:rPr>
      </w:pPr>
      <w:r>
        <w:rPr>
          <w:rFonts w:ascii="宋体" w:hAnsi="宋体" w:cs="宋体"/>
          <w:b/>
          <w:color w:val="000000"/>
          <w:sz w:val="28"/>
          <w:szCs w:val="28"/>
        </w:rPr>
        <w:t>法定代表人：</w:t>
      </w:r>
      <w:r>
        <w:rPr>
          <w:rFonts w:ascii="宋体" w:hAnsi="宋体" w:cs="宋体"/>
          <w:b/>
          <w:color w:val="000000"/>
          <w:sz w:val="28"/>
          <w:szCs w:val="28"/>
          <w:u w:val="single"/>
        </w:rPr>
        <w:t xml:space="preserve">            </w:t>
      </w:r>
      <w:r>
        <w:rPr>
          <w:rFonts w:ascii="宋体" w:hAnsi="宋体" w:cs="宋体"/>
          <w:b/>
          <w:color w:val="000000"/>
          <w:sz w:val="28"/>
          <w:szCs w:val="28"/>
        </w:rPr>
        <w:t>（签字或法人印鉴）</w:t>
      </w:r>
    </w:p>
    <w:p w14:paraId="0471852C">
      <w:pPr>
        <w:shd w:val="clear" w:color="auto" w:fill="auto"/>
        <w:spacing w:line="360" w:lineRule="auto"/>
        <w:ind w:firstLine="562" w:firstLineChars="200"/>
        <w:rPr>
          <w:rFonts w:ascii="宋体" w:hAnsi="宋体" w:cs="宋体"/>
          <w:b/>
          <w:color w:val="000000"/>
          <w:sz w:val="28"/>
          <w:szCs w:val="28"/>
        </w:rPr>
      </w:pPr>
      <w:r>
        <w:rPr>
          <w:rFonts w:ascii="宋体" w:hAnsi="宋体" w:cs="宋体"/>
          <w:b/>
          <w:color w:val="000000"/>
          <w:sz w:val="28"/>
          <w:szCs w:val="28"/>
        </w:rPr>
        <w:t>委托代理人：</w:t>
      </w:r>
      <w:r>
        <w:rPr>
          <w:rFonts w:ascii="宋体" w:hAnsi="宋体" w:cs="宋体"/>
          <w:b/>
          <w:color w:val="000000"/>
          <w:sz w:val="28"/>
          <w:szCs w:val="28"/>
          <w:u w:val="single"/>
        </w:rPr>
        <w:t xml:space="preserve">            </w:t>
      </w:r>
      <w:r>
        <w:rPr>
          <w:rFonts w:ascii="宋体" w:hAnsi="宋体" w:cs="宋体"/>
          <w:b/>
          <w:color w:val="000000"/>
          <w:sz w:val="28"/>
          <w:szCs w:val="28"/>
        </w:rPr>
        <w:t xml:space="preserve">（签字）  </w:t>
      </w:r>
    </w:p>
    <w:p w14:paraId="7D8F5A0C">
      <w:pPr>
        <w:shd w:val="clear" w:color="auto" w:fill="auto"/>
        <w:spacing w:line="360" w:lineRule="auto"/>
        <w:ind w:firstLine="562" w:firstLineChars="200"/>
        <w:rPr>
          <w:rFonts w:ascii="宋体" w:hAnsi="宋体" w:cs="宋体"/>
          <w:b/>
          <w:color w:val="000000"/>
          <w:sz w:val="28"/>
          <w:szCs w:val="28"/>
        </w:rPr>
      </w:pPr>
      <w:r>
        <w:rPr>
          <w:rFonts w:ascii="宋体" w:hAnsi="宋体" w:cs="宋体"/>
          <w:b/>
          <w:color w:val="000000"/>
          <w:sz w:val="28"/>
          <w:szCs w:val="28"/>
        </w:rPr>
        <w:t>日      期：  年  月  日</w:t>
      </w:r>
    </w:p>
    <w:p w14:paraId="627DBEED">
      <w:pPr>
        <w:pStyle w:val="5"/>
        <w:rPr>
          <w:rFonts w:hint="eastAsia"/>
        </w:rPr>
      </w:pPr>
    </w:p>
    <w:sectPr>
      <w:footerReference r:id="rId15" w:type="first"/>
      <w:footerReference r:id="rId14" w:type="default"/>
      <w:pgSz w:w="11906" w:h="16838"/>
      <w:pgMar w:top="1440" w:right="1440" w:bottom="1440" w:left="1440" w:header="851" w:footer="992" w:gutter="0"/>
      <w:pgNumType w:fmt="decimal"/>
      <w:cols w:space="720" w:num="1"/>
      <w:titlePg/>
      <w:docGrid w:linePitch="312" w:charSpace="88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Adobe 仿宋 Std R">
    <w:altName w:val="仿宋"/>
    <w:panose1 w:val="00000000000000000000"/>
    <w:charset w:val="86"/>
    <w:family w:val="roman"/>
    <w:pitch w:val="default"/>
    <w:sig w:usb0="00000000" w:usb1="00000000" w:usb2="00000016" w:usb3="00000000" w:csb0="00060007"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KSOF2BE21744">
    <w:panose1 w:val="02020500000000000000"/>
    <w:charset w:val="88"/>
    <w:family w:val="auto"/>
    <w:pitch w:val="default"/>
    <w:sig w:usb0="00000001" w:usb1="00000000"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2D3284">
    <w:pPr>
      <w:pStyle w:val="23"/>
      <w:rPr>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BDD54">
    <w:pPr>
      <w:pStyle w:val="23"/>
      <w:rPr>
        <w:rFonts w:ascii="仿宋" w:hAnsi="仿宋" w:eastAsia="仿宋"/>
        <w:color w:val="000000"/>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BE744F">
    <w:pPr>
      <w:pStyle w:val="23"/>
      <w:rPr>
        <w:rFonts w:ascii="仿宋" w:hAnsi="仿宋" w:eastAsia="仿宋"/>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48BBFF">
                          <w:pPr>
                            <w:pStyle w:val="2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48BBFF">
                    <w:pPr>
                      <w:pStyle w:val="2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A64AE">
    <w:pPr>
      <w:pStyle w:val="23"/>
      <w:rPr>
        <w:rFonts w:ascii="仿宋" w:hAnsi="仿宋" w:eastAsia="仿宋"/>
        <w:color w:val="000000"/>
        <w:szCs w:val="18"/>
      </w:rPr>
    </w:pPr>
    <w:r>
      <w:rPr>
        <w:sz w:val="18"/>
      </w:rPr>
      <mc:AlternateContent>
        <mc:Choice Requires="wps">
          <w:drawing>
            <wp:anchor distT="0" distB="0" distL="114300" distR="114300" simplePos="0" relativeHeight="251660288" behindDoc="0" locked="0" layoutInCell="1" allowOverlap="1">
              <wp:simplePos x="0" y="0"/>
              <wp:positionH relativeFrom="margin">
                <wp:posOffset>2367280</wp:posOffset>
              </wp:positionH>
              <wp:positionV relativeFrom="paragraph">
                <wp:posOffset>19050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0F78E8">
                          <w:pPr>
                            <w:pStyle w:val="2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86.4pt;margin-top:1.5pt;height:144pt;width:144pt;mso-position-horizontal-relative:margin;mso-wrap-style:none;z-index:251660288;mso-width-relative:page;mso-height-relative:page;" filled="f" stroked="f" coordsize="21600,21600" o:gfxdata="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F863j9UAAAAJAQAADwAAAAAAAAABACAAAAAiAAAAZHJzL2Rvd25yZXYueG1sUEsB&#10;AhQAFAAAAAgAh07iQKmor5UxAgAAYwQAAA4AAAAAAAAAAQAgAAAAJAEAAGRycy9lMm9Eb2MueG1s&#10;UEsFBgAAAAAGAAYAWQEAAMcFAAAAAA==&#10;">
              <v:fill on="f" focussize="0,0"/>
              <v:stroke on="f" weight="0.5pt"/>
              <v:imagedata o:title=""/>
              <o:lock v:ext="edit" aspectratio="f"/>
              <v:textbox inset="0mm,0mm,0mm,0mm" style="mso-fit-shape-to-text:t;">
                <w:txbxContent>
                  <w:p w14:paraId="440F78E8">
                    <w:pPr>
                      <w:pStyle w:val="2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5CA44">
    <w:pPr>
      <w:pStyle w:val="23"/>
      <w:rPr>
        <w:rFonts w:ascii="仿宋" w:hAnsi="仿宋" w:eastAsia="仿宋"/>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8F310E">
                          <w:pPr>
                            <w:pStyle w:val="2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428F310E">
                    <w:pPr>
                      <w:pStyle w:val="2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29ED13">
    <w:pPr>
      <w:pStyle w:val="23"/>
      <w:rPr>
        <w:rFonts w:ascii="仿宋" w:hAnsi="仿宋" w:eastAsia="仿宋"/>
        <w:color w:val="000000"/>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0663BE">
                          <w:pPr>
                            <w:pStyle w:val="2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330663BE">
                    <w:pPr>
                      <w:pStyle w:val="2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644F6">
    <w:pPr>
      <w:pStyle w:val="23"/>
      <w:rPr>
        <w:rFonts w:hint="eastAsi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37AC50">
                          <w:pPr>
                            <w:pStyle w:val="2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4637AC50">
                    <w:pPr>
                      <w:pStyle w:val="2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51</w:t>
                    </w:r>
                    <w:r>
                      <w:rPr>
                        <w:rFonts w:hint="eastAsia"/>
                        <w:lang w:eastAsia="zh-CN"/>
                      </w:rPr>
                      <w:fldChar w:fldCharType="end"/>
                    </w:r>
                    <w:r>
                      <w:rPr>
                        <w:rFonts w:hint="eastAsia"/>
                        <w:lang w:eastAsia="zh-CN"/>
                      </w:rPr>
                      <w:t xml:space="preserve"> 页</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posOffset>5333365</wp:posOffset>
              </wp:positionH>
              <wp:positionV relativeFrom="paragraph">
                <wp:posOffset>-90170</wp:posOffset>
              </wp:positionV>
              <wp:extent cx="76200" cy="222885"/>
              <wp:effectExtent l="0" t="0" r="0" b="0"/>
              <wp:wrapNone/>
              <wp:docPr id="3" name="文本框 3"/>
              <wp:cNvGraphicFramePr/>
              <a:graphic xmlns:a="http://schemas.openxmlformats.org/drawingml/2006/main">
                <a:graphicData uri="http://schemas.microsoft.com/office/word/2010/wordprocessingShape">
                  <wps:wsp>
                    <wps:cNvSpPr txBox="1"/>
                    <wps:spPr>
                      <a:xfrm>
                        <a:off x="0" y="0"/>
                        <a:ext cx="76200" cy="222885"/>
                      </a:xfrm>
                      <a:prstGeom prst="rect">
                        <a:avLst/>
                      </a:prstGeom>
                      <a:noFill/>
                      <a:ln w="15875">
                        <a:noFill/>
                      </a:ln>
                      <a:effectLst/>
                    </wps:spPr>
                    <wps:txbx>
                      <w:txbxContent>
                        <w:p w14:paraId="74AF679F">
                          <w:pPr>
                            <w:rPr>
                              <w:rFonts w:hint="eastAsia"/>
                              <w:lang w:eastAsia="zh-CN"/>
                            </w:rPr>
                          </w:pPr>
                        </w:p>
                      </w:txbxContent>
                    </wps:txbx>
                    <wps:bodyPr wrap="square" lIns="0" tIns="0" rIns="0" bIns="0" upright="0">
                      <a:noAutofit/>
                    </wps:bodyPr>
                  </wps:wsp>
                </a:graphicData>
              </a:graphic>
            </wp:anchor>
          </w:drawing>
        </mc:Choice>
        <mc:Fallback>
          <w:pict>
            <v:shape id="_x0000_s1026" o:spid="_x0000_s1026" o:spt="202" type="#_x0000_t202" style="position:absolute;left:0pt;margin-left:419.95pt;margin-top:-7.1pt;height:17.55pt;width:6pt;mso-position-horizontal-relative:margin;z-index:251659264;mso-width-relative:page;mso-height-relative:page;" filled="f" stroked="f" coordsize="21600,21600" o:gfxdata="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Pzoqo2QAAAAoBAAAPAAAA&#10;AAAAAAEAIAAAACIAAABkcnMvZG93bnJldi54bWxQSwECFAAUAAAACACHTuJAIcMZR9sBAACwAwAA&#10;DgAAAAAAAAABACAAAAAoAQAAZHJzL2Uyb0RvYy54bWxQSwUGAAAAAAYABgBZAQAAdQUAAAAA&#10;">
              <v:fill on="f" focussize="0,0"/>
              <v:stroke on="f" weight="1.25pt"/>
              <v:imagedata o:title=""/>
              <o:lock v:ext="edit" aspectratio="f"/>
              <v:textbox inset="0mm,0mm,0mm,0mm">
                <w:txbxContent>
                  <w:p w14:paraId="74AF679F">
                    <w:pPr>
                      <w:rPr>
                        <w:rFonts w:hint="eastAsia"/>
                        <w:lang w:eastAsia="zh-CN"/>
                      </w:rPr>
                    </w:pPr>
                  </w:p>
                </w:txbxContent>
              </v:textbox>
            </v:shape>
          </w:pict>
        </mc:Fallback>
      </mc:AlternateContent>
    </w:r>
    <w:r>
      <w:rPr>
        <w:rFonts w:hint="eastAsia"/>
        <w:sz w:val="18"/>
        <w:lang w:val="en-US" w:eastAsia="zh-CN"/>
      </w:rPr>
      <w:t xml:space="preserve">                                                                                         </w:t>
    </w:r>
  </w:p>
  <w:p w14:paraId="1E044C30">
    <w:pPr>
      <w:pStyle w:val="23"/>
      <w:jc w:val="both"/>
      <w:rPr>
        <w:rFonts w:hint="eastAsia"/>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B975C6">
    <w:pPr>
      <w:pStyle w:val="23"/>
      <w:rPr>
        <w:rFonts w:ascii="仿宋" w:hAnsi="仿宋" w:eastAsia="仿宋"/>
        <w:szCs w:val="18"/>
      </w:rP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4ABE869">
                          <w:pPr>
                            <w:pStyle w:val="2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85</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PRNfsgBAACZ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T0TX7IAQAAmQMAAA4AAAAAAAAAAQAgAAAAHgEAAGRycy9lMm9Eb2Mu&#10;eG1sUEsFBgAAAAAGAAYAWQEAAFgFAAAAAA==&#10;">
              <v:fill on="f" focussize="0,0"/>
              <v:stroke on="f"/>
              <v:imagedata o:title=""/>
              <o:lock v:ext="edit" aspectratio="f"/>
              <v:textbox inset="0mm,0mm,0mm,0mm" style="mso-fit-shape-to-text:t;">
                <w:txbxContent>
                  <w:p w14:paraId="54ABE869">
                    <w:pPr>
                      <w:pStyle w:val="2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85</w:t>
                    </w:r>
                    <w:r>
                      <w:rPr>
                        <w:rFonts w:hint="eastAsia"/>
                      </w:rPr>
                      <w:fldChar w:fldCharType="end"/>
                    </w:r>
                    <w:r>
                      <w:rPr>
                        <w:rFonts w:hint="eastAsia"/>
                      </w:rP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993E1">
    <w:pPr>
      <w:pStyle w:val="23"/>
      <w:rPr>
        <w:rFonts w:ascii="仿宋" w:hAnsi="仿宋" w:eastAsia="仿宋"/>
        <w:szCs w:val="18"/>
      </w:rP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DCBB24F">
                          <w:pPr>
                            <w:pStyle w:val="2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85</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7DCBB24F">
                    <w:pPr>
                      <w:pStyle w:val="2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85</w:t>
                    </w:r>
                    <w:r>
                      <w:rPr>
                        <w:rFonts w:hint="eastAsia"/>
                      </w:rPr>
                      <w:fldChar w:fldCharType="end"/>
                    </w:r>
                    <w:r>
                      <w:rPr>
                        <w:rFonts w:hint="eastAsia"/>
                      </w:rP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46B145">
    <w:pPr>
      <w:pStyle w:val="23"/>
      <w:rPr>
        <w:rFonts w:ascii="仿宋" w:hAnsi="仿宋" w:eastAsia="仿宋"/>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BDEB99">
                          <w:pPr>
                            <w:pStyle w:val="2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75</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67BDEB99">
                    <w:pPr>
                      <w:pStyle w:val="2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75</w:t>
                    </w:r>
                    <w:r>
                      <w:rPr>
                        <w:rFonts w:hint="eastAsia"/>
                        <w:lang w:eastAsia="zh-CN"/>
                      </w:rPr>
                      <w:fldChar w:fldCharType="end"/>
                    </w:r>
                    <w:r>
                      <w:rPr>
                        <w:rFonts w:hint="eastAsia"/>
                        <w:lang w:eastAsia="zh-CN"/>
                      </w:rP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31285">
    <w:pPr>
      <w:pStyle w:val="23"/>
      <w:rPr>
        <w:rFonts w:ascii="仿宋" w:hAnsi="仿宋" w:eastAsia="仿宋"/>
        <w:color w:val="000000"/>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BA22A1">
                          <w:pPr>
                            <w:pStyle w:val="2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74</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13BA22A1">
                    <w:pPr>
                      <w:pStyle w:val="2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74</w:t>
                    </w:r>
                    <w:r>
                      <w:rPr>
                        <w:rFonts w:hint="eastAsia"/>
                        <w:lang w:eastAsia="zh-CN"/>
                      </w:rPr>
                      <w:fldChar w:fldCharType="end"/>
                    </w:r>
                    <w:r>
                      <w:rPr>
                        <w:rFonts w:hint="eastAsia"/>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29986">
    <w:pPr>
      <w:pStyle w:val="25"/>
      <w:pBdr>
        <w:bottom w:val="none" w:color="auto" w:sz="0" w:space="1"/>
      </w:pBdr>
      <w:jc w:val="both"/>
      <w:rPr>
        <w:rFonts w:hint="defaul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1767A">
    <w:pPr>
      <w:pStyle w:val="25"/>
      <w:pBdr>
        <w:bottom w:val="none" w:color="auto" w:sz="0" w:space="1"/>
      </w:pBdr>
      <w:rPr>
        <w:rFonts w:hint="defaul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290D86"/>
    <w:multiLevelType w:val="singleLevel"/>
    <w:tmpl w:val="88290D86"/>
    <w:lvl w:ilvl="0" w:tentative="0">
      <w:start w:val="1"/>
      <w:numFmt w:val="chineseCounting"/>
      <w:suff w:val="space"/>
      <w:lvlText w:val="第%1章"/>
      <w:lvlJc w:val="left"/>
      <w:rPr>
        <w:rFonts w:hint="eastAsia"/>
      </w:rPr>
    </w:lvl>
  </w:abstractNum>
  <w:abstractNum w:abstractNumId="1">
    <w:nsid w:val="BDC79FC2"/>
    <w:multiLevelType w:val="singleLevel"/>
    <w:tmpl w:val="BDC79FC2"/>
    <w:lvl w:ilvl="0" w:tentative="0">
      <w:start w:val="1"/>
      <w:numFmt w:val="chineseCounting"/>
      <w:suff w:val="nothing"/>
      <w:lvlText w:val="%1、"/>
      <w:lvlJc w:val="left"/>
      <w:rPr>
        <w:rFonts w:hint="eastAsia"/>
      </w:rPr>
    </w:lvl>
  </w:abstractNum>
  <w:abstractNum w:abstractNumId="2">
    <w:nsid w:val="D54D0E2C"/>
    <w:multiLevelType w:val="singleLevel"/>
    <w:tmpl w:val="D54D0E2C"/>
    <w:lvl w:ilvl="0" w:tentative="0">
      <w:start w:val="1"/>
      <w:numFmt w:val="decimal"/>
      <w:suff w:val="nothing"/>
      <w:lvlText w:val="（%1）"/>
      <w:lvlJc w:val="left"/>
    </w:lvl>
  </w:abstractNum>
  <w:abstractNum w:abstractNumId="3">
    <w:nsid w:val="582A8D5B"/>
    <w:multiLevelType w:val="singleLevel"/>
    <w:tmpl w:val="582A8D5B"/>
    <w:lvl w:ilvl="0" w:tentative="0">
      <w:start w:val="5"/>
      <w:numFmt w:val="decimal"/>
      <w:suff w:val="nothing"/>
      <w:lvlText w:val="（%1）"/>
      <w:lvlJc w:val="left"/>
    </w:lvl>
  </w:abstractNum>
  <w:abstractNum w:abstractNumId="4">
    <w:nsid w:val="65AE7335"/>
    <w:multiLevelType w:val="singleLevel"/>
    <w:tmpl w:val="65AE7335"/>
    <w:lvl w:ilvl="0" w:tentative="0">
      <w:start w:val="3"/>
      <w:numFmt w:val="chineseCounting"/>
      <w:suff w:val="space"/>
      <w:lvlText w:val="第%1章"/>
      <w:lvlJc w:val="left"/>
      <w:rPr>
        <w:rFonts w:hint="eastAsia"/>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0" w:hash="uNKMTeT9BdoMIbolDEsWRy8m+B8=" w:salt="FT7Ha5ac5M3feuPS70z7oQ=="/>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M3NzIwNWVkOWFkNDUxMDRlZjk3ZGNiMDJjZDM2ZjEifQ=="/>
  </w:docVars>
  <w:rsids>
    <w:rsidRoot w:val="0093278F"/>
    <w:rsid w:val="00000D62"/>
    <w:rsid w:val="000018F5"/>
    <w:rsid w:val="00001CC7"/>
    <w:rsid w:val="0000212D"/>
    <w:rsid w:val="0000214F"/>
    <w:rsid w:val="000048B5"/>
    <w:rsid w:val="00015CE8"/>
    <w:rsid w:val="00017281"/>
    <w:rsid w:val="00017DC3"/>
    <w:rsid w:val="00021358"/>
    <w:rsid w:val="00022F22"/>
    <w:rsid w:val="00025D01"/>
    <w:rsid w:val="00027C2A"/>
    <w:rsid w:val="00034306"/>
    <w:rsid w:val="00034E02"/>
    <w:rsid w:val="00034E36"/>
    <w:rsid w:val="000378FD"/>
    <w:rsid w:val="00037A97"/>
    <w:rsid w:val="000412BD"/>
    <w:rsid w:val="00041803"/>
    <w:rsid w:val="00041AE8"/>
    <w:rsid w:val="00042288"/>
    <w:rsid w:val="00042EC8"/>
    <w:rsid w:val="00045648"/>
    <w:rsid w:val="000459FC"/>
    <w:rsid w:val="00047DEC"/>
    <w:rsid w:val="00051447"/>
    <w:rsid w:val="000517C2"/>
    <w:rsid w:val="00052B5C"/>
    <w:rsid w:val="00053A15"/>
    <w:rsid w:val="00053CB1"/>
    <w:rsid w:val="00056310"/>
    <w:rsid w:val="00056BFE"/>
    <w:rsid w:val="0005762A"/>
    <w:rsid w:val="00057A66"/>
    <w:rsid w:val="00060164"/>
    <w:rsid w:val="00062DF9"/>
    <w:rsid w:val="00066AF7"/>
    <w:rsid w:val="00073DDA"/>
    <w:rsid w:val="0007452B"/>
    <w:rsid w:val="000764B7"/>
    <w:rsid w:val="00076D51"/>
    <w:rsid w:val="000809DF"/>
    <w:rsid w:val="00081CC9"/>
    <w:rsid w:val="000829F1"/>
    <w:rsid w:val="00082B17"/>
    <w:rsid w:val="0008413F"/>
    <w:rsid w:val="000857C3"/>
    <w:rsid w:val="00091357"/>
    <w:rsid w:val="0009187F"/>
    <w:rsid w:val="000944D4"/>
    <w:rsid w:val="000A0468"/>
    <w:rsid w:val="000A0542"/>
    <w:rsid w:val="000A0965"/>
    <w:rsid w:val="000A13CA"/>
    <w:rsid w:val="000A28B8"/>
    <w:rsid w:val="000A4D13"/>
    <w:rsid w:val="000A575B"/>
    <w:rsid w:val="000A766A"/>
    <w:rsid w:val="000B2864"/>
    <w:rsid w:val="000B3389"/>
    <w:rsid w:val="000B50A8"/>
    <w:rsid w:val="000C3E85"/>
    <w:rsid w:val="000C6648"/>
    <w:rsid w:val="000D1788"/>
    <w:rsid w:val="000E206D"/>
    <w:rsid w:val="000E61DF"/>
    <w:rsid w:val="000F1E70"/>
    <w:rsid w:val="000F2E92"/>
    <w:rsid w:val="00100CB8"/>
    <w:rsid w:val="0010155C"/>
    <w:rsid w:val="001067A8"/>
    <w:rsid w:val="00106D83"/>
    <w:rsid w:val="00110A31"/>
    <w:rsid w:val="00111020"/>
    <w:rsid w:val="001114C1"/>
    <w:rsid w:val="001117F8"/>
    <w:rsid w:val="001162CC"/>
    <w:rsid w:val="00116648"/>
    <w:rsid w:val="00120BC4"/>
    <w:rsid w:val="00120EE1"/>
    <w:rsid w:val="00134305"/>
    <w:rsid w:val="00135B38"/>
    <w:rsid w:val="001372A4"/>
    <w:rsid w:val="00140CCD"/>
    <w:rsid w:val="00146520"/>
    <w:rsid w:val="00147891"/>
    <w:rsid w:val="00151D52"/>
    <w:rsid w:val="00151EB2"/>
    <w:rsid w:val="0015209A"/>
    <w:rsid w:val="00152AE8"/>
    <w:rsid w:val="001607E6"/>
    <w:rsid w:val="00166CC4"/>
    <w:rsid w:val="00167F5D"/>
    <w:rsid w:val="0017598A"/>
    <w:rsid w:val="00177894"/>
    <w:rsid w:val="001835F8"/>
    <w:rsid w:val="001836B2"/>
    <w:rsid w:val="00186AFE"/>
    <w:rsid w:val="00187F17"/>
    <w:rsid w:val="00192900"/>
    <w:rsid w:val="00193659"/>
    <w:rsid w:val="00194F25"/>
    <w:rsid w:val="001959B6"/>
    <w:rsid w:val="0019684D"/>
    <w:rsid w:val="00196CE2"/>
    <w:rsid w:val="001A08AA"/>
    <w:rsid w:val="001A1237"/>
    <w:rsid w:val="001A3119"/>
    <w:rsid w:val="001A3C54"/>
    <w:rsid w:val="001A436B"/>
    <w:rsid w:val="001A526D"/>
    <w:rsid w:val="001A63C3"/>
    <w:rsid w:val="001A732D"/>
    <w:rsid w:val="001B186A"/>
    <w:rsid w:val="001B2266"/>
    <w:rsid w:val="001B501F"/>
    <w:rsid w:val="001C27C2"/>
    <w:rsid w:val="001C38A6"/>
    <w:rsid w:val="001C6476"/>
    <w:rsid w:val="001C6905"/>
    <w:rsid w:val="001D0DFE"/>
    <w:rsid w:val="001D1890"/>
    <w:rsid w:val="001D1A35"/>
    <w:rsid w:val="001D2053"/>
    <w:rsid w:val="001D2958"/>
    <w:rsid w:val="001D6624"/>
    <w:rsid w:val="001D7A05"/>
    <w:rsid w:val="001E0366"/>
    <w:rsid w:val="001E2CC4"/>
    <w:rsid w:val="001E697F"/>
    <w:rsid w:val="001E793A"/>
    <w:rsid w:val="001F2B43"/>
    <w:rsid w:val="001F3D82"/>
    <w:rsid w:val="001F4D8B"/>
    <w:rsid w:val="001F5D64"/>
    <w:rsid w:val="001F62C9"/>
    <w:rsid w:val="00200F28"/>
    <w:rsid w:val="0020111B"/>
    <w:rsid w:val="002034BF"/>
    <w:rsid w:val="002040CB"/>
    <w:rsid w:val="00204516"/>
    <w:rsid w:val="00204E91"/>
    <w:rsid w:val="00205767"/>
    <w:rsid w:val="002123FA"/>
    <w:rsid w:val="002125F4"/>
    <w:rsid w:val="00214B62"/>
    <w:rsid w:val="00214BB3"/>
    <w:rsid w:val="002155DF"/>
    <w:rsid w:val="00217D04"/>
    <w:rsid w:val="00220435"/>
    <w:rsid w:val="00221257"/>
    <w:rsid w:val="0022241C"/>
    <w:rsid w:val="002225B7"/>
    <w:rsid w:val="00224B19"/>
    <w:rsid w:val="00225CDD"/>
    <w:rsid w:val="00226B4D"/>
    <w:rsid w:val="00227264"/>
    <w:rsid w:val="00227A39"/>
    <w:rsid w:val="00231223"/>
    <w:rsid w:val="002325EF"/>
    <w:rsid w:val="00232BC9"/>
    <w:rsid w:val="00232D22"/>
    <w:rsid w:val="00234E6E"/>
    <w:rsid w:val="00237763"/>
    <w:rsid w:val="00240C02"/>
    <w:rsid w:val="00241C06"/>
    <w:rsid w:val="00245638"/>
    <w:rsid w:val="0025244F"/>
    <w:rsid w:val="0025370F"/>
    <w:rsid w:val="00255859"/>
    <w:rsid w:val="0026093B"/>
    <w:rsid w:val="00260FFD"/>
    <w:rsid w:val="00264E6B"/>
    <w:rsid w:val="002651E7"/>
    <w:rsid w:val="0026693B"/>
    <w:rsid w:val="0026785F"/>
    <w:rsid w:val="00270146"/>
    <w:rsid w:val="00271840"/>
    <w:rsid w:val="00273347"/>
    <w:rsid w:val="002749D2"/>
    <w:rsid w:val="00275196"/>
    <w:rsid w:val="00276DC0"/>
    <w:rsid w:val="00277E16"/>
    <w:rsid w:val="00283967"/>
    <w:rsid w:val="002846EF"/>
    <w:rsid w:val="002861C4"/>
    <w:rsid w:val="002870F0"/>
    <w:rsid w:val="00291433"/>
    <w:rsid w:val="0029361D"/>
    <w:rsid w:val="002944D0"/>
    <w:rsid w:val="00295AB1"/>
    <w:rsid w:val="002A07D4"/>
    <w:rsid w:val="002A51FD"/>
    <w:rsid w:val="002A5933"/>
    <w:rsid w:val="002A6E23"/>
    <w:rsid w:val="002A7F22"/>
    <w:rsid w:val="002B2588"/>
    <w:rsid w:val="002B43C2"/>
    <w:rsid w:val="002B4FA6"/>
    <w:rsid w:val="002B74A8"/>
    <w:rsid w:val="002C11D6"/>
    <w:rsid w:val="002C2E81"/>
    <w:rsid w:val="002C3533"/>
    <w:rsid w:val="002C3746"/>
    <w:rsid w:val="002C7A70"/>
    <w:rsid w:val="002D332E"/>
    <w:rsid w:val="002E3E8C"/>
    <w:rsid w:val="002E523F"/>
    <w:rsid w:val="002E58FB"/>
    <w:rsid w:val="002F0FC7"/>
    <w:rsid w:val="002F1D3B"/>
    <w:rsid w:val="002F2542"/>
    <w:rsid w:val="002F400E"/>
    <w:rsid w:val="002F5048"/>
    <w:rsid w:val="002F53A1"/>
    <w:rsid w:val="002F6804"/>
    <w:rsid w:val="002F6FF0"/>
    <w:rsid w:val="002F7B34"/>
    <w:rsid w:val="0030794B"/>
    <w:rsid w:val="00307CF5"/>
    <w:rsid w:val="0031157E"/>
    <w:rsid w:val="0031713E"/>
    <w:rsid w:val="00320994"/>
    <w:rsid w:val="00322F6F"/>
    <w:rsid w:val="003241C4"/>
    <w:rsid w:val="003268AA"/>
    <w:rsid w:val="003323FC"/>
    <w:rsid w:val="00335724"/>
    <w:rsid w:val="003366EC"/>
    <w:rsid w:val="00336897"/>
    <w:rsid w:val="003372EC"/>
    <w:rsid w:val="00337405"/>
    <w:rsid w:val="00343C64"/>
    <w:rsid w:val="00344116"/>
    <w:rsid w:val="00345E77"/>
    <w:rsid w:val="003464C4"/>
    <w:rsid w:val="00350997"/>
    <w:rsid w:val="00350D67"/>
    <w:rsid w:val="00354566"/>
    <w:rsid w:val="00357188"/>
    <w:rsid w:val="00357CB1"/>
    <w:rsid w:val="00360AAD"/>
    <w:rsid w:val="00362AD3"/>
    <w:rsid w:val="0036587B"/>
    <w:rsid w:val="00366CC2"/>
    <w:rsid w:val="00372D59"/>
    <w:rsid w:val="003735AF"/>
    <w:rsid w:val="00374382"/>
    <w:rsid w:val="003767D3"/>
    <w:rsid w:val="003771AB"/>
    <w:rsid w:val="003800E5"/>
    <w:rsid w:val="00381802"/>
    <w:rsid w:val="00381ED9"/>
    <w:rsid w:val="003830D6"/>
    <w:rsid w:val="00385C8D"/>
    <w:rsid w:val="00386021"/>
    <w:rsid w:val="00386805"/>
    <w:rsid w:val="00386930"/>
    <w:rsid w:val="00386988"/>
    <w:rsid w:val="003913A6"/>
    <w:rsid w:val="0039275B"/>
    <w:rsid w:val="00392F56"/>
    <w:rsid w:val="00393233"/>
    <w:rsid w:val="0039341E"/>
    <w:rsid w:val="0039349A"/>
    <w:rsid w:val="003939C4"/>
    <w:rsid w:val="003A0F61"/>
    <w:rsid w:val="003A1B2B"/>
    <w:rsid w:val="003A591C"/>
    <w:rsid w:val="003B0049"/>
    <w:rsid w:val="003B2350"/>
    <w:rsid w:val="003B3C4B"/>
    <w:rsid w:val="003C015B"/>
    <w:rsid w:val="003C07E8"/>
    <w:rsid w:val="003C1AF2"/>
    <w:rsid w:val="003C2919"/>
    <w:rsid w:val="003C5679"/>
    <w:rsid w:val="003C68EE"/>
    <w:rsid w:val="003D0A9B"/>
    <w:rsid w:val="003D1728"/>
    <w:rsid w:val="003D19BC"/>
    <w:rsid w:val="003D1CAB"/>
    <w:rsid w:val="003D2FFC"/>
    <w:rsid w:val="003D3568"/>
    <w:rsid w:val="003D4EE1"/>
    <w:rsid w:val="003D56FD"/>
    <w:rsid w:val="003D60AA"/>
    <w:rsid w:val="003D657C"/>
    <w:rsid w:val="003D75B2"/>
    <w:rsid w:val="003D7990"/>
    <w:rsid w:val="003E0B6D"/>
    <w:rsid w:val="003E2CE7"/>
    <w:rsid w:val="003E6154"/>
    <w:rsid w:val="003E6B32"/>
    <w:rsid w:val="003F0D7D"/>
    <w:rsid w:val="003F2B50"/>
    <w:rsid w:val="004009FC"/>
    <w:rsid w:val="004052E3"/>
    <w:rsid w:val="0040533A"/>
    <w:rsid w:val="004061F9"/>
    <w:rsid w:val="004068A3"/>
    <w:rsid w:val="00407327"/>
    <w:rsid w:val="00410C9E"/>
    <w:rsid w:val="00412AC6"/>
    <w:rsid w:val="004134BC"/>
    <w:rsid w:val="0041492A"/>
    <w:rsid w:val="00415DBC"/>
    <w:rsid w:val="00416790"/>
    <w:rsid w:val="00417B8C"/>
    <w:rsid w:val="0042115D"/>
    <w:rsid w:val="004211DF"/>
    <w:rsid w:val="004214E3"/>
    <w:rsid w:val="004215E0"/>
    <w:rsid w:val="004224AD"/>
    <w:rsid w:val="004237C2"/>
    <w:rsid w:val="00427A9D"/>
    <w:rsid w:val="0043115C"/>
    <w:rsid w:val="0043150F"/>
    <w:rsid w:val="00435436"/>
    <w:rsid w:val="00436AD8"/>
    <w:rsid w:val="004404EE"/>
    <w:rsid w:val="004406D4"/>
    <w:rsid w:val="00442158"/>
    <w:rsid w:val="00442B11"/>
    <w:rsid w:val="00443AA6"/>
    <w:rsid w:val="00444452"/>
    <w:rsid w:val="0044558A"/>
    <w:rsid w:val="004465B3"/>
    <w:rsid w:val="004514FE"/>
    <w:rsid w:val="00451977"/>
    <w:rsid w:val="00452A5C"/>
    <w:rsid w:val="00454750"/>
    <w:rsid w:val="004551F8"/>
    <w:rsid w:val="004579E8"/>
    <w:rsid w:val="004660AC"/>
    <w:rsid w:val="00470605"/>
    <w:rsid w:val="00471006"/>
    <w:rsid w:val="00471D94"/>
    <w:rsid w:val="00472D9A"/>
    <w:rsid w:val="004750BF"/>
    <w:rsid w:val="00475B29"/>
    <w:rsid w:val="00476AEC"/>
    <w:rsid w:val="00476B30"/>
    <w:rsid w:val="00477999"/>
    <w:rsid w:val="0048192B"/>
    <w:rsid w:val="00482DAF"/>
    <w:rsid w:val="004838BA"/>
    <w:rsid w:val="00484666"/>
    <w:rsid w:val="0048525B"/>
    <w:rsid w:val="00487931"/>
    <w:rsid w:val="00487C96"/>
    <w:rsid w:val="00491FC1"/>
    <w:rsid w:val="00495724"/>
    <w:rsid w:val="00497DA8"/>
    <w:rsid w:val="004A42DA"/>
    <w:rsid w:val="004A4C9A"/>
    <w:rsid w:val="004A6D5C"/>
    <w:rsid w:val="004B3B77"/>
    <w:rsid w:val="004B72AE"/>
    <w:rsid w:val="004B77C1"/>
    <w:rsid w:val="004C1003"/>
    <w:rsid w:val="004C1410"/>
    <w:rsid w:val="004C1ADA"/>
    <w:rsid w:val="004C3B66"/>
    <w:rsid w:val="004C3BC5"/>
    <w:rsid w:val="004C457C"/>
    <w:rsid w:val="004C5A7C"/>
    <w:rsid w:val="004C6508"/>
    <w:rsid w:val="004C6AA5"/>
    <w:rsid w:val="004D3387"/>
    <w:rsid w:val="004D5367"/>
    <w:rsid w:val="004D7086"/>
    <w:rsid w:val="004D7A32"/>
    <w:rsid w:val="004D7ADF"/>
    <w:rsid w:val="004E0943"/>
    <w:rsid w:val="004E144F"/>
    <w:rsid w:val="004E2429"/>
    <w:rsid w:val="004E4169"/>
    <w:rsid w:val="004E5D6E"/>
    <w:rsid w:val="004E5E5D"/>
    <w:rsid w:val="004E68C8"/>
    <w:rsid w:val="004F12D5"/>
    <w:rsid w:val="004F299B"/>
    <w:rsid w:val="004F4263"/>
    <w:rsid w:val="004F45D5"/>
    <w:rsid w:val="0050155C"/>
    <w:rsid w:val="00501C56"/>
    <w:rsid w:val="00502134"/>
    <w:rsid w:val="0050239B"/>
    <w:rsid w:val="00502C4B"/>
    <w:rsid w:val="00502CFB"/>
    <w:rsid w:val="0050382E"/>
    <w:rsid w:val="00507173"/>
    <w:rsid w:val="00512B47"/>
    <w:rsid w:val="00513A07"/>
    <w:rsid w:val="00514A59"/>
    <w:rsid w:val="005200CE"/>
    <w:rsid w:val="00521733"/>
    <w:rsid w:val="00521CA3"/>
    <w:rsid w:val="0053602D"/>
    <w:rsid w:val="00540627"/>
    <w:rsid w:val="00541067"/>
    <w:rsid w:val="005460CA"/>
    <w:rsid w:val="00551B8E"/>
    <w:rsid w:val="00554058"/>
    <w:rsid w:val="005574E8"/>
    <w:rsid w:val="005641D3"/>
    <w:rsid w:val="0057192F"/>
    <w:rsid w:val="00572C20"/>
    <w:rsid w:val="00574F48"/>
    <w:rsid w:val="00580CFF"/>
    <w:rsid w:val="005810FE"/>
    <w:rsid w:val="005822A9"/>
    <w:rsid w:val="005840EB"/>
    <w:rsid w:val="00584D3C"/>
    <w:rsid w:val="0058643D"/>
    <w:rsid w:val="005868B9"/>
    <w:rsid w:val="0058751F"/>
    <w:rsid w:val="005918FF"/>
    <w:rsid w:val="00595EB2"/>
    <w:rsid w:val="005A1265"/>
    <w:rsid w:val="005A1313"/>
    <w:rsid w:val="005A689F"/>
    <w:rsid w:val="005B1C66"/>
    <w:rsid w:val="005B6E25"/>
    <w:rsid w:val="005C305F"/>
    <w:rsid w:val="005C4C1A"/>
    <w:rsid w:val="005C59B8"/>
    <w:rsid w:val="005D1FFB"/>
    <w:rsid w:val="005D2A2F"/>
    <w:rsid w:val="005D2B60"/>
    <w:rsid w:val="005D305D"/>
    <w:rsid w:val="005D392B"/>
    <w:rsid w:val="005D3CE6"/>
    <w:rsid w:val="005D54FA"/>
    <w:rsid w:val="005D6143"/>
    <w:rsid w:val="005D74EB"/>
    <w:rsid w:val="005E2B7C"/>
    <w:rsid w:val="005E5173"/>
    <w:rsid w:val="005F19FE"/>
    <w:rsid w:val="005F2EB0"/>
    <w:rsid w:val="005F566D"/>
    <w:rsid w:val="005F66E2"/>
    <w:rsid w:val="00600F03"/>
    <w:rsid w:val="00603DC6"/>
    <w:rsid w:val="00604CA8"/>
    <w:rsid w:val="00605A3F"/>
    <w:rsid w:val="006064AB"/>
    <w:rsid w:val="00610461"/>
    <w:rsid w:val="00611023"/>
    <w:rsid w:val="0061589D"/>
    <w:rsid w:val="0061796C"/>
    <w:rsid w:val="006205A5"/>
    <w:rsid w:val="00620F88"/>
    <w:rsid w:val="006270C5"/>
    <w:rsid w:val="006311E0"/>
    <w:rsid w:val="0063180F"/>
    <w:rsid w:val="006361F1"/>
    <w:rsid w:val="0063734F"/>
    <w:rsid w:val="00642CF4"/>
    <w:rsid w:val="00644E19"/>
    <w:rsid w:val="00645DC9"/>
    <w:rsid w:val="00646656"/>
    <w:rsid w:val="006473CC"/>
    <w:rsid w:val="00647CC1"/>
    <w:rsid w:val="0065134A"/>
    <w:rsid w:val="0065283E"/>
    <w:rsid w:val="00652919"/>
    <w:rsid w:val="00653852"/>
    <w:rsid w:val="0065421E"/>
    <w:rsid w:val="006562AF"/>
    <w:rsid w:val="00656346"/>
    <w:rsid w:val="00657014"/>
    <w:rsid w:val="00662616"/>
    <w:rsid w:val="00664732"/>
    <w:rsid w:val="0066606A"/>
    <w:rsid w:val="00667CDD"/>
    <w:rsid w:val="00672B39"/>
    <w:rsid w:val="006739E8"/>
    <w:rsid w:val="006739FC"/>
    <w:rsid w:val="0067736D"/>
    <w:rsid w:val="006807DC"/>
    <w:rsid w:val="00682F76"/>
    <w:rsid w:val="006863F8"/>
    <w:rsid w:val="00686623"/>
    <w:rsid w:val="00686F14"/>
    <w:rsid w:val="00691637"/>
    <w:rsid w:val="0069191B"/>
    <w:rsid w:val="00693204"/>
    <w:rsid w:val="006942C7"/>
    <w:rsid w:val="00694323"/>
    <w:rsid w:val="006948DF"/>
    <w:rsid w:val="00695DE6"/>
    <w:rsid w:val="00697911"/>
    <w:rsid w:val="006A0B06"/>
    <w:rsid w:val="006A0F53"/>
    <w:rsid w:val="006A3F9B"/>
    <w:rsid w:val="006A4A7B"/>
    <w:rsid w:val="006A7539"/>
    <w:rsid w:val="006B28A8"/>
    <w:rsid w:val="006B605F"/>
    <w:rsid w:val="006B7833"/>
    <w:rsid w:val="006C121E"/>
    <w:rsid w:val="006C131C"/>
    <w:rsid w:val="006C1567"/>
    <w:rsid w:val="006C376A"/>
    <w:rsid w:val="006C5779"/>
    <w:rsid w:val="006C6595"/>
    <w:rsid w:val="006D1021"/>
    <w:rsid w:val="006D1557"/>
    <w:rsid w:val="006D172B"/>
    <w:rsid w:val="006D3F4A"/>
    <w:rsid w:val="006D5B04"/>
    <w:rsid w:val="006D6C4F"/>
    <w:rsid w:val="006E5BAD"/>
    <w:rsid w:val="006E61DA"/>
    <w:rsid w:val="006F549D"/>
    <w:rsid w:val="006F5F41"/>
    <w:rsid w:val="007020DF"/>
    <w:rsid w:val="00702572"/>
    <w:rsid w:val="00703C87"/>
    <w:rsid w:val="00703CC4"/>
    <w:rsid w:val="0070496C"/>
    <w:rsid w:val="0070603A"/>
    <w:rsid w:val="00706C7B"/>
    <w:rsid w:val="00706CC7"/>
    <w:rsid w:val="00707191"/>
    <w:rsid w:val="00712860"/>
    <w:rsid w:val="00720B5C"/>
    <w:rsid w:val="00722DE3"/>
    <w:rsid w:val="00727940"/>
    <w:rsid w:val="00727CC9"/>
    <w:rsid w:val="0073078A"/>
    <w:rsid w:val="00732284"/>
    <w:rsid w:val="007323CE"/>
    <w:rsid w:val="00733732"/>
    <w:rsid w:val="00734251"/>
    <w:rsid w:val="00734894"/>
    <w:rsid w:val="007379A0"/>
    <w:rsid w:val="00741564"/>
    <w:rsid w:val="0074241C"/>
    <w:rsid w:val="00747341"/>
    <w:rsid w:val="0075201C"/>
    <w:rsid w:val="007538C3"/>
    <w:rsid w:val="007539DD"/>
    <w:rsid w:val="0075489D"/>
    <w:rsid w:val="007552F6"/>
    <w:rsid w:val="0075656C"/>
    <w:rsid w:val="00756F7B"/>
    <w:rsid w:val="007628C8"/>
    <w:rsid w:val="00762953"/>
    <w:rsid w:val="007635B1"/>
    <w:rsid w:val="00764713"/>
    <w:rsid w:val="00770386"/>
    <w:rsid w:val="00770F63"/>
    <w:rsid w:val="007732BB"/>
    <w:rsid w:val="007806D0"/>
    <w:rsid w:val="00780A0C"/>
    <w:rsid w:val="00782B97"/>
    <w:rsid w:val="0078400C"/>
    <w:rsid w:val="00784081"/>
    <w:rsid w:val="00784A27"/>
    <w:rsid w:val="00784D68"/>
    <w:rsid w:val="007872F6"/>
    <w:rsid w:val="00791994"/>
    <w:rsid w:val="007A38E7"/>
    <w:rsid w:val="007A4476"/>
    <w:rsid w:val="007A49F6"/>
    <w:rsid w:val="007A7910"/>
    <w:rsid w:val="007B5837"/>
    <w:rsid w:val="007B695B"/>
    <w:rsid w:val="007B74A9"/>
    <w:rsid w:val="007B7878"/>
    <w:rsid w:val="007C16C1"/>
    <w:rsid w:val="007C1BF9"/>
    <w:rsid w:val="007C3C82"/>
    <w:rsid w:val="007C3CA0"/>
    <w:rsid w:val="007C49C0"/>
    <w:rsid w:val="007C648B"/>
    <w:rsid w:val="007C7809"/>
    <w:rsid w:val="007C7B61"/>
    <w:rsid w:val="007D1AEE"/>
    <w:rsid w:val="007D28ED"/>
    <w:rsid w:val="007D40B9"/>
    <w:rsid w:val="007D4D8A"/>
    <w:rsid w:val="007E30A7"/>
    <w:rsid w:val="007E3477"/>
    <w:rsid w:val="007E5AC5"/>
    <w:rsid w:val="007E7CD8"/>
    <w:rsid w:val="007F0AB9"/>
    <w:rsid w:val="007F45FD"/>
    <w:rsid w:val="00800678"/>
    <w:rsid w:val="008021B2"/>
    <w:rsid w:val="00802272"/>
    <w:rsid w:val="00802BDC"/>
    <w:rsid w:val="00802EC4"/>
    <w:rsid w:val="008030DA"/>
    <w:rsid w:val="0080379C"/>
    <w:rsid w:val="0080386D"/>
    <w:rsid w:val="008060F6"/>
    <w:rsid w:val="00810662"/>
    <w:rsid w:val="00810913"/>
    <w:rsid w:val="00813AD5"/>
    <w:rsid w:val="00813E73"/>
    <w:rsid w:val="0081450D"/>
    <w:rsid w:val="00820F1F"/>
    <w:rsid w:val="00824408"/>
    <w:rsid w:val="00824E18"/>
    <w:rsid w:val="00826844"/>
    <w:rsid w:val="00826F4B"/>
    <w:rsid w:val="00830474"/>
    <w:rsid w:val="0083272D"/>
    <w:rsid w:val="0084036F"/>
    <w:rsid w:val="00843C5A"/>
    <w:rsid w:val="00850DED"/>
    <w:rsid w:val="00852405"/>
    <w:rsid w:val="0085327A"/>
    <w:rsid w:val="00855EF0"/>
    <w:rsid w:val="008562AF"/>
    <w:rsid w:val="00856CA9"/>
    <w:rsid w:val="008574AC"/>
    <w:rsid w:val="00860DC6"/>
    <w:rsid w:val="008641A8"/>
    <w:rsid w:val="00867B4C"/>
    <w:rsid w:val="00871A47"/>
    <w:rsid w:val="00877879"/>
    <w:rsid w:val="00877BF2"/>
    <w:rsid w:val="00882446"/>
    <w:rsid w:val="00883BD0"/>
    <w:rsid w:val="00884C9F"/>
    <w:rsid w:val="00885C2C"/>
    <w:rsid w:val="0089046A"/>
    <w:rsid w:val="00891CC3"/>
    <w:rsid w:val="0089281C"/>
    <w:rsid w:val="00893599"/>
    <w:rsid w:val="00893A08"/>
    <w:rsid w:val="008952DA"/>
    <w:rsid w:val="00897E9C"/>
    <w:rsid w:val="008A1604"/>
    <w:rsid w:val="008A307B"/>
    <w:rsid w:val="008A51F8"/>
    <w:rsid w:val="008A7E53"/>
    <w:rsid w:val="008B179B"/>
    <w:rsid w:val="008B4600"/>
    <w:rsid w:val="008B5269"/>
    <w:rsid w:val="008C46A0"/>
    <w:rsid w:val="008C7340"/>
    <w:rsid w:val="008D105A"/>
    <w:rsid w:val="008D2A0A"/>
    <w:rsid w:val="008E36B4"/>
    <w:rsid w:val="008E48A3"/>
    <w:rsid w:val="008E60D3"/>
    <w:rsid w:val="008E6701"/>
    <w:rsid w:val="008E710B"/>
    <w:rsid w:val="008F0704"/>
    <w:rsid w:val="008F108F"/>
    <w:rsid w:val="008F3BBD"/>
    <w:rsid w:val="00901DF5"/>
    <w:rsid w:val="00902264"/>
    <w:rsid w:val="00903079"/>
    <w:rsid w:val="009036FC"/>
    <w:rsid w:val="00904467"/>
    <w:rsid w:val="0090520D"/>
    <w:rsid w:val="00905AD4"/>
    <w:rsid w:val="00906AEE"/>
    <w:rsid w:val="00907627"/>
    <w:rsid w:val="00907D41"/>
    <w:rsid w:val="0091007C"/>
    <w:rsid w:val="0091017C"/>
    <w:rsid w:val="009128BE"/>
    <w:rsid w:val="009133DC"/>
    <w:rsid w:val="00916A4A"/>
    <w:rsid w:val="00920221"/>
    <w:rsid w:val="00922C43"/>
    <w:rsid w:val="00923B99"/>
    <w:rsid w:val="00923F28"/>
    <w:rsid w:val="0092400B"/>
    <w:rsid w:val="009266F3"/>
    <w:rsid w:val="00930FDC"/>
    <w:rsid w:val="0093278F"/>
    <w:rsid w:val="00933479"/>
    <w:rsid w:val="00933E4B"/>
    <w:rsid w:val="00940511"/>
    <w:rsid w:val="00941700"/>
    <w:rsid w:val="00943871"/>
    <w:rsid w:val="00946938"/>
    <w:rsid w:val="009471BE"/>
    <w:rsid w:val="0094725F"/>
    <w:rsid w:val="009521D6"/>
    <w:rsid w:val="0095595D"/>
    <w:rsid w:val="00957CDF"/>
    <w:rsid w:val="009642F2"/>
    <w:rsid w:val="00964C07"/>
    <w:rsid w:val="00965392"/>
    <w:rsid w:val="00965C71"/>
    <w:rsid w:val="00972DAC"/>
    <w:rsid w:val="0097380C"/>
    <w:rsid w:val="0097390B"/>
    <w:rsid w:val="0097525F"/>
    <w:rsid w:val="009766C6"/>
    <w:rsid w:val="009775B6"/>
    <w:rsid w:val="00977A0D"/>
    <w:rsid w:val="00984A05"/>
    <w:rsid w:val="009865EF"/>
    <w:rsid w:val="009876E9"/>
    <w:rsid w:val="00990862"/>
    <w:rsid w:val="00993623"/>
    <w:rsid w:val="009938D6"/>
    <w:rsid w:val="00993964"/>
    <w:rsid w:val="00997CB7"/>
    <w:rsid w:val="009A2DDB"/>
    <w:rsid w:val="009A3135"/>
    <w:rsid w:val="009A4226"/>
    <w:rsid w:val="009A4FE1"/>
    <w:rsid w:val="009B0D18"/>
    <w:rsid w:val="009B399D"/>
    <w:rsid w:val="009B3AD2"/>
    <w:rsid w:val="009B613B"/>
    <w:rsid w:val="009B7891"/>
    <w:rsid w:val="009C04B5"/>
    <w:rsid w:val="009C14C2"/>
    <w:rsid w:val="009C1EA3"/>
    <w:rsid w:val="009C45A1"/>
    <w:rsid w:val="009C4AD7"/>
    <w:rsid w:val="009D0C09"/>
    <w:rsid w:val="009D4EB9"/>
    <w:rsid w:val="009D57E7"/>
    <w:rsid w:val="009D58BB"/>
    <w:rsid w:val="009E1AE6"/>
    <w:rsid w:val="009E2354"/>
    <w:rsid w:val="009E434C"/>
    <w:rsid w:val="009E4951"/>
    <w:rsid w:val="009E75FC"/>
    <w:rsid w:val="009F0134"/>
    <w:rsid w:val="009F3D6E"/>
    <w:rsid w:val="009F4001"/>
    <w:rsid w:val="009F42A8"/>
    <w:rsid w:val="009F5CD7"/>
    <w:rsid w:val="009F5E30"/>
    <w:rsid w:val="009F6685"/>
    <w:rsid w:val="00A047C5"/>
    <w:rsid w:val="00A05148"/>
    <w:rsid w:val="00A067EC"/>
    <w:rsid w:val="00A06860"/>
    <w:rsid w:val="00A07A42"/>
    <w:rsid w:val="00A1408B"/>
    <w:rsid w:val="00A20BBC"/>
    <w:rsid w:val="00A20D36"/>
    <w:rsid w:val="00A2484B"/>
    <w:rsid w:val="00A259A7"/>
    <w:rsid w:val="00A25FF6"/>
    <w:rsid w:val="00A26F5B"/>
    <w:rsid w:val="00A279DF"/>
    <w:rsid w:val="00A320D2"/>
    <w:rsid w:val="00A332B5"/>
    <w:rsid w:val="00A34515"/>
    <w:rsid w:val="00A360D3"/>
    <w:rsid w:val="00A403E0"/>
    <w:rsid w:val="00A445BE"/>
    <w:rsid w:val="00A45370"/>
    <w:rsid w:val="00A455C4"/>
    <w:rsid w:val="00A457E4"/>
    <w:rsid w:val="00A4667E"/>
    <w:rsid w:val="00A475DF"/>
    <w:rsid w:val="00A50A64"/>
    <w:rsid w:val="00A60946"/>
    <w:rsid w:val="00A615F0"/>
    <w:rsid w:val="00A61F61"/>
    <w:rsid w:val="00A62975"/>
    <w:rsid w:val="00A64BE6"/>
    <w:rsid w:val="00A6536D"/>
    <w:rsid w:val="00A65CD4"/>
    <w:rsid w:val="00A70867"/>
    <w:rsid w:val="00A70C28"/>
    <w:rsid w:val="00A81C05"/>
    <w:rsid w:val="00A82F2D"/>
    <w:rsid w:val="00A836EE"/>
    <w:rsid w:val="00A83E78"/>
    <w:rsid w:val="00A846E6"/>
    <w:rsid w:val="00A90164"/>
    <w:rsid w:val="00A933F3"/>
    <w:rsid w:val="00A93D3B"/>
    <w:rsid w:val="00A970A8"/>
    <w:rsid w:val="00AA4EBF"/>
    <w:rsid w:val="00AA6E3F"/>
    <w:rsid w:val="00AA7936"/>
    <w:rsid w:val="00AA7973"/>
    <w:rsid w:val="00AB1429"/>
    <w:rsid w:val="00AB1938"/>
    <w:rsid w:val="00AB391F"/>
    <w:rsid w:val="00AB5956"/>
    <w:rsid w:val="00AB674B"/>
    <w:rsid w:val="00AB699A"/>
    <w:rsid w:val="00AC0E68"/>
    <w:rsid w:val="00AC1051"/>
    <w:rsid w:val="00AC18C4"/>
    <w:rsid w:val="00AC1A89"/>
    <w:rsid w:val="00AC2AF0"/>
    <w:rsid w:val="00AC4D6F"/>
    <w:rsid w:val="00AD170B"/>
    <w:rsid w:val="00AD29EE"/>
    <w:rsid w:val="00AD404D"/>
    <w:rsid w:val="00AD74E7"/>
    <w:rsid w:val="00AE1377"/>
    <w:rsid w:val="00AE1C70"/>
    <w:rsid w:val="00AE31E2"/>
    <w:rsid w:val="00AE5796"/>
    <w:rsid w:val="00AE68BE"/>
    <w:rsid w:val="00AE6A5D"/>
    <w:rsid w:val="00AF02BA"/>
    <w:rsid w:val="00AF0B46"/>
    <w:rsid w:val="00AF3FFF"/>
    <w:rsid w:val="00AF4838"/>
    <w:rsid w:val="00AF6504"/>
    <w:rsid w:val="00B0018F"/>
    <w:rsid w:val="00B051CE"/>
    <w:rsid w:val="00B05561"/>
    <w:rsid w:val="00B07F6F"/>
    <w:rsid w:val="00B11746"/>
    <w:rsid w:val="00B140EF"/>
    <w:rsid w:val="00B14269"/>
    <w:rsid w:val="00B14FA7"/>
    <w:rsid w:val="00B20C04"/>
    <w:rsid w:val="00B30DA9"/>
    <w:rsid w:val="00B351BF"/>
    <w:rsid w:val="00B3626C"/>
    <w:rsid w:val="00B36776"/>
    <w:rsid w:val="00B36ABE"/>
    <w:rsid w:val="00B4478F"/>
    <w:rsid w:val="00B44C82"/>
    <w:rsid w:val="00B450FC"/>
    <w:rsid w:val="00B465B3"/>
    <w:rsid w:val="00B50F8D"/>
    <w:rsid w:val="00B5626E"/>
    <w:rsid w:val="00B5628B"/>
    <w:rsid w:val="00B56393"/>
    <w:rsid w:val="00B619C6"/>
    <w:rsid w:val="00B61DAA"/>
    <w:rsid w:val="00B62376"/>
    <w:rsid w:val="00B670C5"/>
    <w:rsid w:val="00B75058"/>
    <w:rsid w:val="00B752BA"/>
    <w:rsid w:val="00B7765A"/>
    <w:rsid w:val="00B80106"/>
    <w:rsid w:val="00B8475C"/>
    <w:rsid w:val="00B8643A"/>
    <w:rsid w:val="00B91FB5"/>
    <w:rsid w:val="00B92D92"/>
    <w:rsid w:val="00B95A6A"/>
    <w:rsid w:val="00B95CC1"/>
    <w:rsid w:val="00B96A5A"/>
    <w:rsid w:val="00BA0B61"/>
    <w:rsid w:val="00BA1753"/>
    <w:rsid w:val="00BA1AD0"/>
    <w:rsid w:val="00BA21A7"/>
    <w:rsid w:val="00BA39D5"/>
    <w:rsid w:val="00BB1853"/>
    <w:rsid w:val="00BB2B4F"/>
    <w:rsid w:val="00BB35DF"/>
    <w:rsid w:val="00BB5C25"/>
    <w:rsid w:val="00BB5C39"/>
    <w:rsid w:val="00BB5EB2"/>
    <w:rsid w:val="00BC091C"/>
    <w:rsid w:val="00BC0B00"/>
    <w:rsid w:val="00BC0D74"/>
    <w:rsid w:val="00BC3761"/>
    <w:rsid w:val="00BC5699"/>
    <w:rsid w:val="00BD15E7"/>
    <w:rsid w:val="00BD4C75"/>
    <w:rsid w:val="00BD5A64"/>
    <w:rsid w:val="00BD6583"/>
    <w:rsid w:val="00BE3425"/>
    <w:rsid w:val="00BE4401"/>
    <w:rsid w:val="00BE55AC"/>
    <w:rsid w:val="00BE5811"/>
    <w:rsid w:val="00BE6A6B"/>
    <w:rsid w:val="00BE7F73"/>
    <w:rsid w:val="00BF24BC"/>
    <w:rsid w:val="00BF35D4"/>
    <w:rsid w:val="00BF6247"/>
    <w:rsid w:val="00BF6968"/>
    <w:rsid w:val="00C0256A"/>
    <w:rsid w:val="00C02B7A"/>
    <w:rsid w:val="00C119D7"/>
    <w:rsid w:val="00C15459"/>
    <w:rsid w:val="00C160F7"/>
    <w:rsid w:val="00C21F78"/>
    <w:rsid w:val="00C24FDE"/>
    <w:rsid w:val="00C2633E"/>
    <w:rsid w:val="00C26EB9"/>
    <w:rsid w:val="00C3031C"/>
    <w:rsid w:val="00C3207E"/>
    <w:rsid w:val="00C32B90"/>
    <w:rsid w:val="00C346CE"/>
    <w:rsid w:val="00C35010"/>
    <w:rsid w:val="00C352EC"/>
    <w:rsid w:val="00C373B7"/>
    <w:rsid w:val="00C37E6B"/>
    <w:rsid w:val="00C40284"/>
    <w:rsid w:val="00C41D44"/>
    <w:rsid w:val="00C462E4"/>
    <w:rsid w:val="00C4687B"/>
    <w:rsid w:val="00C46922"/>
    <w:rsid w:val="00C47DC4"/>
    <w:rsid w:val="00C5048B"/>
    <w:rsid w:val="00C563A0"/>
    <w:rsid w:val="00C57FFC"/>
    <w:rsid w:val="00C646AF"/>
    <w:rsid w:val="00C700BC"/>
    <w:rsid w:val="00C727F6"/>
    <w:rsid w:val="00C73831"/>
    <w:rsid w:val="00C747D5"/>
    <w:rsid w:val="00C7541B"/>
    <w:rsid w:val="00C80151"/>
    <w:rsid w:val="00C80805"/>
    <w:rsid w:val="00C80C04"/>
    <w:rsid w:val="00C82C0D"/>
    <w:rsid w:val="00C91036"/>
    <w:rsid w:val="00C9193B"/>
    <w:rsid w:val="00C91BB1"/>
    <w:rsid w:val="00C93099"/>
    <w:rsid w:val="00C97F14"/>
    <w:rsid w:val="00CA0FEF"/>
    <w:rsid w:val="00CA210C"/>
    <w:rsid w:val="00CA3EC2"/>
    <w:rsid w:val="00CA6B55"/>
    <w:rsid w:val="00CA770E"/>
    <w:rsid w:val="00CB1CD4"/>
    <w:rsid w:val="00CB326A"/>
    <w:rsid w:val="00CB3661"/>
    <w:rsid w:val="00CB595B"/>
    <w:rsid w:val="00CB7092"/>
    <w:rsid w:val="00CB7771"/>
    <w:rsid w:val="00CB7C28"/>
    <w:rsid w:val="00CC0BE2"/>
    <w:rsid w:val="00CC329E"/>
    <w:rsid w:val="00CC3609"/>
    <w:rsid w:val="00CC3DC1"/>
    <w:rsid w:val="00CD3BF0"/>
    <w:rsid w:val="00CD3DAC"/>
    <w:rsid w:val="00CD4989"/>
    <w:rsid w:val="00CD6047"/>
    <w:rsid w:val="00CD7AFE"/>
    <w:rsid w:val="00CE3A32"/>
    <w:rsid w:val="00CE3C1D"/>
    <w:rsid w:val="00CE46D3"/>
    <w:rsid w:val="00CE4B79"/>
    <w:rsid w:val="00CF27AB"/>
    <w:rsid w:val="00CF2D37"/>
    <w:rsid w:val="00CF3837"/>
    <w:rsid w:val="00CF3C53"/>
    <w:rsid w:val="00CF5281"/>
    <w:rsid w:val="00CF5D30"/>
    <w:rsid w:val="00CF6DFD"/>
    <w:rsid w:val="00D02FA5"/>
    <w:rsid w:val="00D0365C"/>
    <w:rsid w:val="00D0395E"/>
    <w:rsid w:val="00D03A4B"/>
    <w:rsid w:val="00D0496A"/>
    <w:rsid w:val="00D07C4E"/>
    <w:rsid w:val="00D106D6"/>
    <w:rsid w:val="00D14D28"/>
    <w:rsid w:val="00D20A0A"/>
    <w:rsid w:val="00D24015"/>
    <w:rsid w:val="00D250D6"/>
    <w:rsid w:val="00D3173A"/>
    <w:rsid w:val="00D34A87"/>
    <w:rsid w:val="00D413E4"/>
    <w:rsid w:val="00D441A6"/>
    <w:rsid w:val="00D4459A"/>
    <w:rsid w:val="00D45D39"/>
    <w:rsid w:val="00D50997"/>
    <w:rsid w:val="00D52A98"/>
    <w:rsid w:val="00D6004C"/>
    <w:rsid w:val="00D6106F"/>
    <w:rsid w:val="00D61E25"/>
    <w:rsid w:val="00D62425"/>
    <w:rsid w:val="00D629DE"/>
    <w:rsid w:val="00D6400C"/>
    <w:rsid w:val="00D640ED"/>
    <w:rsid w:val="00D64BB0"/>
    <w:rsid w:val="00D64D39"/>
    <w:rsid w:val="00D7218F"/>
    <w:rsid w:val="00D73F55"/>
    <w:rsid w:val="00D7500E"/>
    <w:rsid w:val="00D75EC3"/>
    <w:rsid w:val="00D76F8A"/>
    <w:rsid w:val="00D807F7"/>
    <w:rsid w:val="00D80D1D"/>
    <w:rsid w:val="00D83CBC"/>
    <w:rsid w:val="00D909D4"/>
    <w:rsid w:val="00D911A8"/>
    <w:rsid w:val="00D92BAA"/>
    <w:rsid w:val="00D92F21"/>
    <w:rsid w:val="00D968DA"/>
    <w:rsid w:val="00D96F04"/>
    <w:rsid w:val="00DA0266"/>
    <w:rsid w:val="00DA0CF8"/>
    <w:rsid w:val="00DA2CA8"/>
    <w:rsid w:val="00DA2E65"/>
    <w:rsid w:val="00DA4287"/>
    <w:rsid w:val="00DA53DC"/>
    <w:rsid w:val="00DA5B99"/>
    <w:rsid w:val="00DA7DA2"/>
    <w:rsid w:val="00DA7F5F"/>
    <w:rsid w:val="00DB3B45"/>
    <w:rsid w:val="00DB4511"/>
    <w:rsid w:val="00DC0F91"/>
    <w:rsid w:val="00DC1D2C"/>
    <w:rsid w:val="00DC1FB5"/>
    <w:rsid w:val="00DC26E2"/>
    <w:rsid w:val="00DC33B9"/>
    <w:rsid w:val="00DD31DD"/>
    <w:rsid w:val="00DD4E85"/>
    <w:rsid w:val="00DD6418"/>
    <w:rsid w:val="00DE1B30"/>
    <w:rsid w:val="00DE2002"/>
    <w:rsid w:val="00DE35FC"/>
    <w:rsid w:val="00DE72B5"/>
    <w:rsid w:val="00DF48D0"/>
    <w:rsid w:val="00DF5017"/>
    <w:rsid w:val="00DF55C6"/>
    <w:rsid w:val="00DF6031"/>
    <w:rsid w:val="00E002FC"/>
    <w:rsid w:val="00E00FBD"/>
    <w:rsid w:val="00E0269B"/>
    <w:rsid w:val="00E029DD"/>
    <w:rsid w:val="00E04E24"/>
    <w:rsid w:val="00E05F56"/>
    <w:rsid w:val="00E06A0C"/>
    <w:rsid w:val="00E06F9C"/>
    <w:rsid w:val="00E10C60"/>
    <w:rsid w:val="00E173EC"/>
    <w:rsid w:val="00E17726"/>
    <w:rsid w:val="00E177DC"/>
    <w:rsid w:val="00E201B1"/>
    <w:rsid w:val="00E21093"/>
    <w:rsid w:val="00E21C6F"/>
    <w:rsid w:val="00E26C4E"/>
    <w:rsid w:val="00E324CF"/>
    <w:rsid w:val="00E350F8"/>
    <w:rsid w:val="00E36823"/>
    <w:rsid w:val="00E40AB2"/>
    <w:rsid w:val="00E41273"/>
    <w:rsid w:val="00E432BB"/>
    <w:rsid w:val="00E433EC"/>
    <w:rsid w:val="00E469B6"/>
    <w:rsid w:val="00E46CF7"/>
    <w:rsid w:val="00E46DF5"/>
    <w:rsid w:val="00E47796"/>
    <w:rsid w:val="00E53924"/>
    <w:rsid w:val="00E54185"/>
    <w:rsid w:val="00E55E0B"/>
    <w:rsid w:val="00E56886"/>
    <w:rsid w:val="00E64DB0"/>
    <w:rsid w:val="00E6704E"/>
    <w:rsid w:val="00E72387"/>
    <w:rsid w:val="00E7460E"/>
    <w:rsid w:val="00E74D15"/>
    <w:rsid w:val="00E756A5"/>
    <w:rsid w:val="00E75FAC"/>
    <w:rsid w:val="00E7633D"/>
    <w:rsid w:val="00E80DF7"/>
    <w:rsid w:val="00E868ED"/>
    <w:rsid w:val="00E875E8"/>
    <w:rsid w:val="00E922A1"/>
    <w:rsid w:val="00E94A6F"/>
    <w:rsid w:val="00E96491"/>
    <w:rsid w:val="00EA375D"/>
    <w:rsid w:val="00EA37EF"/>
    <w:rsid w:val="00EA4A8B"/>
    <w:rsid w:val="00EA4D38"/>
    <w:rsid w:val="00EA4FE4"/>
    <w:rsid w:val="00EB306E"/>
    <w:rsid w:val="00EB6948"/>
    <w:rsid w:val="00EB7123"/>
    <w:rsid w:val="00EB7635"/>
    <w:rsid w:val="00EC1ACF"/>
    <w:rsid w:val="00EC3FBF"/>
    <w:rsid w:val="00EC5752"/>
    <w:rsid w:val="00ED0521"/>
    <w:rsid w:val="00ED18D1"/>
    <w:rsid w:val="00ED2376"/>
    <w:rsid w:val="00ED44E2"/>
    <w:rsid w:val="00ED7A3F"/>
    <w:rsid w:val="00ED7DED"/>
    <w:rsid w:val="00EE363C"/>
    <w:rsid w:val="00EE6E87"/>
    <w:rsid w:val="00EE775D"/>
    <w:rsid w:val="00EF0A7F"/>
    <w:rsid w:val="00EF0A8B"/>
    <w:rsid w:val="00EF14DB"/>
    <w:rsid w:val="00EF20D0"/>
    <w:rsid w:val="00EF471C"/>
    <w:rsid w:val="00EF5256"/>
    <w:rsid w:val="00EF62D5"/>
    <w:rsid w:val="00F00393"/>
    <w:rsid w:val="00F003CF"/>
    <w:rsid w:val="00F026AD"/>
    <w:rsid w:val="00F03729"/>
    <w:rsid w:val="00F12B2A"/>
    <w:rsid w:val="00F1416C"/>
    <w:rsid w:val="00F22358"/>
    <w:rsid w:val="00F2277A"/>
    <w:rsid w:val="00F25AEF"/>
    <w:rsid w:val="00F27EB2"/>
    <w:rsid w:val="00F30003"/>
    <w:rsid w:val="00F3059D"/>
    <w:rsid w:val="00F3233C"/>
    <w:rsid w:val="00F324B5"/>
    <w:rsid w:val="00F33E66"/>
    <w:rsid w:val="00F37B1F"/>
    <w:rsid w:val="00F403F8"/>
    <w:rsid w:val="00F41C53"/>
    <w:rsid w:val="00F440A7"/>
    <w:rsid w:val="00F45CE6"/>
    <w:rsid w:val="00F51FDE"/>
    <w:rsid w:val="00F52D4B"/>
    <w:rsid w:val="00F5741E"/>
    <w:rsid w:val="00F57FF0"/>
    <w:rsid w:val="00F60AC6"/>
    <w:rsid w:val="00F6112C"/>
    <w:rsid w:val="00F64D17"/>
    <w:rsid w:val="00F65C88"/>
    <w:rsid w:val="00F70DC5"/>
    <w:rsid w:val="00F719AF"/>
    <w:rsid w:val="00F73630"/>
    <w:rsid w:val="00F7441B"/>
    <w:rsid w:val="00F75081"/>
    <w:rsid w:val="00F754A4"/>
    <w:rsid w:val="00F75DF6"/>
    <w:rsid w:val="00F763B6"/>
    <w:rsid w:val="00F76FD6"/>
    <w:rsid w:val="00F7754B"/>
    <w:rsid w:val="00F837D2"/>
    <w:rsid w:val="00F83908"/>
    <w:rsid w:val="00F84AAA"/>
    <w:rsid w:val="00F87245"/>
    <w:rsid w:val="00F904A8"/>
    <w:rsid w:val="00F94C01"/>
    <w:rsid w:val="00F952A6"/>
    <w:rsid w:val="00F962A1"/>
    <w:rsid w:val="00F96B38"/>
    <w:rsid w:val="00F97AC0"/>
    <w:rsid w:val="00FA12B5"/>
    <w:rsid w:val="00FA4843"/>
    <w:rsid w:val="00FB1C01"/>
    <w:rsid w:val="00FB3424"/>
    <w:rsid w:val="00FB3BE4"/>
    <w:rsid w:val="00FB5EE7"/>
    <w:rsid w:val="00FC2705"/>
    <w:rsid w:val="00FC28F2"/>
    <w:rsid w:val="00FC57C9"/>
    <w:rsid w:val="00FC72AA"/>
    <w:rsid w:val="00FD212A"/>
    <w:rsid w:val="00FD36B8"/>
    <w:rsid w:val="00FE0928"/>
    <w:rsid w:val="00FE1D51"/>
    <w:rsid w:val="00FE5074"/>
    <w:rsid w:val="00FE5681"/>
    <w:rsid w:val="00FE5FF9"/>
    <w:rsid w:val="00FE7697"/>
    <w:rsid w:val="00FF0D68"/>
    <w:rsid w:val="00FF17A2"/>
    <w:rsid w:val="00FF3386"/>
    <w:rsid w:val="00FF6A1C"/>
    <w:rsid w:val="00FF6B1F"/>
    <w:rsid w:val="011949CD"/>
    <w:rsid w:val="01226120"/>
    <w:rsid w:val="01271818"/>
    <w:rsid w:val="012E439E"/>
    <w:rsid w:val="012F41F1"/>
    <w:rsid w:val="0152786E"/>
    <w:rsid w:val="01635C49"/>
    <w:rsid w:val="01AF70E0"/>
    <w:rsid w:val="01B30539"/>
    <w:rsid w:val="01B57CB1"/>
    <w:rsid w:val="01CE57B8"/>
    <w:rsid w:val="026E7B4E"/>
    <w:rsid w:val="02D86B02"/>
    <w:rsid w:val="02F0175E"/>
    <w:rsid w:val="02F2088F"/>
    <w:rsid w:val="033B110D"/>
    <w:rsid w:val="03A2440C"/>
    <w:rsid w:val="03C7439E"/>
    <w:rsid w:val="03CA37D9"/>
    <w:rsid w:val="03D01726"/>
    <w:rsid w:val="03D12B67"/>
    <w:rsid w:val="03D8626A"/>
    <w:rsid w:val="04021876"/>
    <w:rsid w:val="0422171C"/>
    <w:rsid w:val="042F5B05"/>
    <w:rsid w:val="044729C4"/>
    <w:rsid w:val="0458215C"/>
    <w:rsid w:val="046061CC"/>
    <w:rsid w:val="04745538"/>
    <w:rsid w:val="04C92897"/>
    <w:rsid w:val="04D03646"/>
    <w:rsid w:val="04E470A0"/>
    <w:rsid w:val="04FD0162"/>
    <w:rsid w:val="05895CC4"/>
    <w:rsid w:val="05947C78"/>
    <w:rsid w:val="05997254"/>
    <w:rsid w:val="05A351AD"/>
    <w:rsid w:val="05B128D7"/>
    <w:rsid w:val="05E05A96"/>
    <w:rsid w:val="060C1CCC"/>
    <w:rsid w:val="06361DFE"/>
    <w:rsid w:val="064648FC"/>
    <w:rsid w:val="06545602"/>
    <w:rsid w:val="06565D7C"/>
    <w:rsid w:val="0696198A"/>
    <w:rsid w:val="06972A8A"/>
    <w:rsid w:val="06E57C76"/>
    <w:rsid w:val="074366AE"/>
    <w:rsid w:val="07E350C8"/>
    <w:rsid w:val="082D6FB0"/>
    <w:rsid w:val="086668EF"/>
    <w:rsid w:val="089112ED"/>
    <w:rsid w:val="08A54D99"/>
    <w:rsid w:val="08C416C3"/>
    <w:rsid w:val="090265EC"/>
    <w:rsid w:val="0930032E"/>
    <w:rsid w:val="0A8652F0"/>
    <w:rsid w:val="0A8D1094"/>
    <w:rsid w:val="0A95537F"/>
    <w:rsid w:val="0A955AFC"/>
    <w:rsid w:val="0A9F3990"/>
    <w:rsid w:val="0AA438D8"/>
    <w:rsid w:val="0B460CA9"/>
    <w:rsid w:val="0B571202"/>
    <w:rsid w:val="0B6C1E53"/>
    <w:rsid w:val="0BD9116B"/>
    <w:rsid w:val="0BE9290A"/>
    <w:rsid w:val="0C683626"/>
    <w:rsid w:val="0C7A5796"/>
    <w:rsid w:val="0C8C5AFB"/>
    <w:rsid w:val="0C963EF8"/>
    <w:rsid w:val="0D0826AD"/>
    <w:rsid w:val="0D0F224C"/>
    <w:rsid w:val="0D103128"/>
    <w:rsid w:val="0D2D2AAA"/>
    <w:rsid w:val="0D30053E"/>
    <w:rsid w:val="0D8C04F1"/>
    <w:rsid w:val="0DAC4A67"/>
    <w:rsid w:val="0DBA4B4D"/>
    <w:rsid w:val="0DC217C5"/>
    <w:rsid w:val="0DF5231E"/>
    <w:rsid w:val="0E1101F2"/>
    <w:rsid w:val="0E26072A"/>
    <w:rsid w:val="0EB52254"/>
    <w:rsid w:val="0ED97F81"/>
    <w:rsid w:val="0F170FDA"/>
    <w:rsid w:val="0FEC4560"/>
    <w:rsid w:val="103D3F25"/>
    <w:rsid w:val="106C2D6C"/>
    <w:rsid w:val="10A81246"/>
    <w:rsid w:val="10CC55B8"/>
    <w:rsid w:val="112A0531"/>
    <w:rsid w:val="119416B6"/>
    <w:rsid w:val="11D25F32"/>
    <w:rsid w:val="12125943"/>
    <w:rsid w:val="123F04E6"/>
    <w:rsid w:val="124011D5"/>
    <w:rsid w:val="12433B36"/>
    <w:rsid w:val="126569F8"/>
    <w:rsid w:val="128D50B0"/>
    <w:rsid w:val="12A6008B"/>
    <w:rsid w:val="12A92B51"/>
    <w:rsid w:val="12B83BF7"/>
    <w:rsid w:val="12C5437D"/>
    <w:rsid w:val="12C72DE6"/>
    <w:rsid w:val="12D51257"/>
    <w:rsid w:val="133F20B0"/>
    <w:rsid w:val="134560F5"/>
    <w:rsid w:val="134B3549"/>
    <w:rsid w:val="135E2740"/>
    <w:rsid w:val="135E44C2"/>
    <w:rsid w:val="13824BF1"/>
    <w:rsid w:val="143642E1"/>
    <w:rsid w:val="147A17CF"/>
    <w:rsid w:val="1490506D"/>
    <w:rsid w:val="14B65F60"/>
    <w:rsid w:val="14DC1398"/>
    <w:rsid w:val="14E57140"/>
    <w:rsid w:val="14EF0922"/>
    <w:rsid w:val="15224B0B"/>
    <w:rsid w:val="1533640A"/>
    <w:rsid w:val="153F50D3"/>
    <w:rsid w:val="15461F78"/>
    <w:rsid w:val="15B605E5"/>
    <w:rsid w:val="16035FDF"/>
    <w:rsid w:val="162D72DB"/>
    <w:rsid w:val="168C5D0E"/>
    <w:rsid w:val="168F6A22"/>
    <w:rsid w:val="16946343"/>
    <w:rsid w:val="16B543D5"/>
    <w:rsid w:val="16BD3F10"/>
    <w:rsid w:val="17053961"/>
    <w:rsid w:val="171559AB"/>
    <w:rsid w:val="17593E68"/>
    <w:rsid w:val="176A78D9"/>
    <w:rsid w:val="17AC0656"/>
    <w:rsid w:val="17AF6D1D"/>
    <w:rsid w:val="17B113BF"/>
    <w:rsid w:val="17B12E8E"/>
    <w:rsid w:val="17F06029"/>
    <w:rsid w:val="17FF3ED7"/>
    <w:rsid w:val="18354E04"/>
    <w:rsid w:val="183B7B0E"/>
    <w:rsid w:val="186971E7"/>
    <w:rsid w:val="18A7666E"/>
    <w:rsid w:val="19017392"/>
    <w:rsid w:val="191E736D"/>
    <w:rsid w:val="19241D0A"/>
    <w:rsid w:val="195049B4"/>
    <w:rsid w:val="195A108F"/>
    <w:rsid w:val="19B97B07"/>
    <w:rsid w:val="19DB3BBC"/>
    <w:rsid w:val="19DF05AA"/>
    <w:rsid w:val="1A3D55F8"/>
    <w:rsid w:val="1A5F4E7E"/>
    <w:rsid w:val="1AA466A3"/>
    <w:rsid w:val="1AC35C7E"/>
    <w:rsid w:val="1AFE67D6"/>
    <w:rsid w:val="1B255D5C"/>
    <w:rsid w:val="1B472C35"/>
    <w:rsid w:val="1B6E5458"/>
    <w:rsid w:val="1B846E73"/>
    <w:rsid w:val="1BA07D6D"/>
    <w:rsid w:val="1BA31ED5"/>
    <w:rsid w:val="1BB52CD9"/>
    <w:rsid w:val="1BE23ADA"/>
    <w:rsid w:val="1C1F18E8"/>
    <w:rsid w:val="1C516EF6"/>
    <w:rsid w:val="1C5273D7"/>
    <w:rsid w:val="1C6F7740"/>
    <w:rsid w:val="1C994E1A"/>
    <w:rsid w:val="1CD535BE"/>
    <w:rsid w:val="1CD67589"/>
    <w:rsid w:val="1D032F5A"/>
    <w:rsid w:val="1D6628F1"/>
    <w:rsid w:val="1D9D511D"/>
    <w:rsid w:val="1DB22AE1"/>
    <w:rsid w:val="1E432EC2"/>
    <w:rsid w:val="1E5D0591"/>
    <w:rsid w:val="1E5D167D"/>
    <w:rsid w:val="1E711664"/>
    <w:rsid w:val="1F7C3428"/>
    <w:rsid w:val="1F8A649F"/>
    <w:rsid w:val="1F8A6578"/>
    <w:rsid w:val="1F912EC7"/>
    <w:rsid w:val="1F9D4C77"/>
    <w:rsid w:val="201A4806"/>
    <w:rsid w:val="201D02D1"/>
    <w:rsid w:val="2044338B"/>
    <w:rsid w:val="20740D69"/>
    <w:rsid w:val="20BF18B6"/>
    <w:rsid w:val="211778EC"/>
    <w:rsid w:val="213B0E0C"/>
    <w:rsid w:val="215D400B"/>
    <w:rsid w:val="21FB5E4C"/>
    <w:rsid w:val="22224859"/>
    <w:rsid w:val="229C0E4F"/>
    <w:rsid w:val="22CA1B74"/>
    <w:rsid w:val="22F268D4"/>
    <w:rsid w:val="234336EA"/>
    <w:rsid w:val="236B2F0E"/>
    <w:rsid w:val="238B4E5F"/>
    <w:rsid w:val="23FD74A8"/>
    <w:rsid w:val="240E4B90"/>
    <w:rsid w:val="248C5749"/>
    <w:rsid w:val="24B1674A"/>
    <w:rsid w:val="24BD3A36"/>
    <w:rsid w:val="2510464C"/>
    <w:rsid w:val="25171622"/>
    <w:rsid w:val="254D3184"/>
    <w:rsid w:val="2585340F"/>
    <w:rsid w:val="26856324"/>
    <w:rsid w:val="269D352E"/>
    <w:rsid w:val="26BC4772"/>
    <w:rsid w:val="26DC5ACA"/>
    <w:rsid w:val="26EA3245"/>
    <w:rsid w:val="26F561C6"/>
    <w:rsid w:val="270F5DA7"/>
    <w:rsid w:val="2764543E"/>
    <w:rsid w:val="27905770"/>
    <w:rsid w:val="27F82F77"/>
    <w:rsid w:val="27FA3F51"/>
    <w:rsid w:val="28053566"/>
    <w:rsid w:val="28434E9B"/>
    <w:rsid w:val="285D13EC"/>
    <w:rsid w:val="28607E32"/>
    <w:rsid w:val="28645324"/>
    <w:rsid w:val="2865694F"/>
    <w:rsid w:val="28897A22"/>
    <w:rsid w:val="28A62BFE"/>
    <w:rsid w:val="28C22FA5"/>
    <w:rsid w:val="28DE5466"/>
    <w:rsid w:val="28F8075F"/>
    <w:rsid w:val="296F4050"/>
    <w:rsid w:val="298C338C"/>
    <w:rsid w:val="29B2140D"/>
    <w:rsid w:val="2A106035"/>
    <w:rsid w:val="2AA82F26"/>
    <w:rsid w:val="2AAD69E7"/>
    <w:rsid w:val="2AB078A1"/>
    <w:rsid w:val="2ABF2053"/>
    <w:rsid w:val="2AF53303"/>
    <w:rsid w:val="2AF62390"/>
    <w:rsid w:val="2B142433"/>
    <w:rsid w:val="2B557066"/>
    <w:rsid w:val="2B563FA5"/>
    <w:rsid w:val="2B6A5CA2"/>
    <w:rsid w:val="2B8B0C3B"/>
    <w:rsid w:val="2B9841A4"/>
    <w:rsid w:val="2C0346CF"/>
    <w:rsid w:val="2C075BA7"/>
    <w:rsid w:val="2C19636E"/>
    <w:rsid w:val="2C1B1D16"/>
    <w:rsid w:val="2C4A24BC"/>
    <w:rsid w:val="2C8473B7"/>
    <w:rsid w:val="2C952343"/>
    <w:rsid w:val="2CA4596A"/>
    <w:rsid w:val="2D1E4F96"/>
    <w:rsid w:val="2D664671"/>
    <w:rsid w:val="2D681650"/>
    <w:rsid w:val="2D9B012A"/>
    <w:rsid w:val="2DF92934"/>
    <w:rsid w:val="2E7B5A71"/>
    <w:rsid w:val="2EE9746E"/>
    <w:rsid w:val="2F0A2E12"/>
    <w:rsid w:val="2F374CA2"/>
    <w:rsid w:val="2F454C5F"/>
    <w:rsid w:val="2F6A7667"/>
    <w:rsid w:val="2F7C50D3"/>
    <w:rsid w:val="2F976BF0"/>
    <w:rsid w:val="2FC45829"/>
    <w:rsid w:val="2FCE7794"/>
    <w:rsid w:val="305D4927"/>
    <w:rsid w:val="305F4787"/>
    <w:rsid w:val="306F174F"/>
    <w:rsid w:val="308E5BF6"/>
    <w:rsid w:val="30B63A8B"/>
    <w:rsid w:val="30BD49FA"/>
    <w:rsid w:val="30EB79CF"/>
    <w:rsid w:val="30F229C1"/>
    <w:rsid w:val="31075DC0"/>
    <w:rsid w:val="311372E9"/>
    <w:rsid w:val="31167D3E"/>
    <w:rsid w:val="313578DA"/>
    <w:rsid w:val="31A84FF6"/>
    <w:rsid w:val="32002EBC"/>
    <w:rsid w:val="32DE1DC2"/>
    <w:rsid w:val="32E30917"/>
    <w:rsid w:val="32F470C1"/>
    <w:rsid w:val="333402A1"/>
    <w:rsid w:val="334D780C"/>
    <w:rsid w:val="335039CF"/>
    <w:rsid w:val="336A1537"/>
    <w:rsid w:val="33814D5C"/>
    <w:rsid w:val="3382133D"/>
    <w:rsid w:val="3394042E"/>
    <w:rsid w:val="339F03AA"/>
    <w:rsid w:val="33B63632"/>
    <w:rsid w:val="33FD7F0B"/>
    <w:rsid w:val="342D5CE4"/>
    <w:rsid w:val="34403A44"/>
    <w:rsid w:val="347D08A1"/>
    <w:rsid w:val="34A45A1D"/>
    <w:rsid w:val="34BA5572"/>
    <w:rsid w:val="34CB5CD7"/>
    <w:rsid w:val="34D17E3C"/>
    <w:rsid w:val="34D3082A"/>
    <w:rsid w:val="34DE0A0E"/>
    <w:rsid w:val="351A4295"/>
    <w:rsid w:val="351D1FD7"/>
    <w:rsid w:val="352C27DA"/>
    <w:rsid w:val="3542119D"/>
    <w:rsid w:val="35E6294C"/>
    <w:rsid w:val="35F918D5"/>
    <w:rsid w:val="361A73EF"/>
    <w:rsid w:val="362B7879"/>
    <w:rsid w:val="363A5008"/>
    <w:rsid w:val="36802A1D"/>
    <w:rsid w:val="36961941"/>
    <w:rsid w:val="36FB4B27"/>
    <w:rsid w:val="36FE3AF0"/>
    <w:rsid w:val="37123AEF"/>
    <w:rsid w:val="37AF4DE3"/>
    <w:rsid w:val="386A6C8B"/>
    <w:rsid w:val="38797B56"/>
    <w:rsid w:val="38D743AC"/>
    <w:rsid w:val="38DB5B90"/>
    <w:rsid w:val="38E70932"/>
    <w:rsid w:val="38E761C8"/>
    <w:rsid w:val="38FD5691"/>
    <w:rsid w:val="3964194F"/>
    <w:rsid w:val="3968645D"/>
    <w:rsid w:val="39827EF6"/>
    <w:rsid w:val="3997226D"/>
    <w:rsid w:val="399732A4"/>
    <w:rsid w:val="39CF1A96"/>
    <w:rsid w:val="39D47467"/>
    <w:rsid w:val="39E134DF"/>
    <w:rsid w:val="39E82BB3"/>
    <w:rsid w:val="3A041BC4"/>
    <w:rsid w:val="3A43465E"/>
    <w:rsid w:val="3A474D97"/>
    <w:rsid w:val="3A4C625C"/>
    <w:rsid w:val="3AAA2007"/>
    <w:rsid w:val="3B35353A"/>
    <w:rsid w:val="3BB016E9"/>
    <w:rsid w:val="3BC634D1"/>
    <w:rsid w:val="3BDD014F"/>
    <w:rsid w:val="3BE251FF"/>
    <w:rsid w:val="3BEA3B49"/>
    <w:rsid w:val="3C681D8A"/>
    <w:rsid w:val="3CB03522"/>
    <w:rsid w:val="3CD8070C"/>
    <w:rsid w:val="3CF60FC7"/>
    <w:rsid w:val="3D1A3E3C"/>
    <w:rsid w:val="3D3103CE"/>
    <w:rsid w:val="3D7711CE"/>
    <w:rsid w:val="3DA3755A"/>
    <w:rsid w:val="3DB83060"/>
    <w:rsid w:val="3DF040EA"/>
    <w:rsid w:val="3E047890"/>
    <w:rsid w:val="3E18158D"/>
    <w:rsid w:val="3E2D40E6"/>
    <w:rsid w:val="3E395B9D"/>
    <w:rsid w:val="3E4A2E6D"/>
    <w:rsid w:val="3E572320"/>
    <w:rsid w:val="3EA719E9"/>
    <w:rsid w:val="3EB85B25"/>
    <w:rsid w:val="3F161F71"/>
    <w:rsid w:val="3F29723C"/>
    <w:rsid w:val="3FA37FE6"/>
    <w:rsid w:val="3FA44C23"/>
    <w:rsid w:val="3FEF4CAF"/>
    <w:rsid w:val="4003377A"/>
    <w:rsid w:val="40073958"/>
    <w:rsid w:val="404228F2"/>
    <w:rsid w:val="40504003"/>
    <w:rsid w:val="40C13983"/>
    <w:rsid w:val="413D64F4"/>
    <w:rsid w:val="414F2C34"/>
    <w:rsid w:val="415112F9"/>
    <w:rsid w:val="415856A1"/>
    <w:rsid w:val="41855F22"/>
    <w:rsid w:val="41A97DAE"/>
    <w:rsid w:val="41DF1E21"/>
    <w:rsid w:val="41E143B7"/>
    <w:rsid w:val="420D409B"/>
    <w:rsid w:val="42216349"/>
    <w:rsid w:val="42333F9B"/>
    <w:rsid w:val="426D5939"/>
    <w:rsid w:val="427A45C5"/>
    <w:rsid w:val="429F4C54"/>
    <w:rsid w:val="42D61FC5"/>
    <w:rsid w:val="42EB101F"/>
    <w:rsid w:val="430A4537"/>
    <w:rsid w:val="430C142F"/>
    <w:rsid w:val="43576AE6"/>
    <w:rsid w:val="444255B6"/>
    <w:rsid w:val="444A3AAA"/>
    <w:rsid w:val="44D71A86"/>
    <w:rsid w:val="44F7381B"/>
    <w:rsid w:val="452E53D5"/>
    <w:rsid w:val="4557336D"/>
    <w:rsid w:val="45716DC1"/>
    <w:rsid w:val="457B1381"/>
    <w:rsid w:val="457E261E"/>
    <w:rsid w:val="458661B6"/>
    <w:rsid w:val="45CF69D6"/>
    <w:rsid w:val="45F26761"/>
    <w:rsid w:val="461F2696"/>
    <w:rsid w:val="462B0F4C"/>
    <w:rsid w:val="463B2A78"/>
    <w:rsid w:val="463D7DE3"/>
    <w:rsid w:val="464E08AF"/>
    <w:rsid w:val="464E20AA"/>
    <w:rsid w:val="469541B3"/>
    <w:rsid w:val="46A42F48"/>
    <w:rsid w:val="46A61876"/>
    <w:rsid w:val="46EF35FC"/>
    <w:rsid w:val="4727150D"/>
    <w:rsid w:val="47C22447"/>
    <w:rsid w:val="48426A8C"/>
    <w:rsid w:val="488F68C6"/>
    <w:rsid w:val="48D679D5"/>
    <w:rsid w:val="48E6768F"/>
    <w:rsid w:val="491924BE"/>
    <w:rsid w:val="49A11775"/>
    <w:rsid w:val="49D152E6"/>
    <w:rsid w:val="49D34022"/>
    <w:rsid w:val="49DC11DB"/>
    <w:rsid w:val="49EB3E20"/>
    <w:rsid w:val="4A190351"/>
    <w:rsid w:val="4A33475A"/>
    <w:rsid w:val="4A6034BA"/>
    <w:rsid w:val="4A7C09CE"/>
    <w:rsid w:val="4AC961D0"/>
    <w:rsid w:val="4B6A728E"/>
    <w:rsid w:val="4B893ACB"/>
    <w:rsid w:val="4B9C30A6"/>
    <w:rsid w:val="4BB32A71"/>
    <w:rsid w:val="4BD97452"/>
    <w:rsid w:val="4BDA77E8"/>
    <w:rsid w:val="4BDB3053"/>
    <w:rsid w:val="4C453E95"/>
    <w:rsid w:val="4C806C7C"/>
    <w:rsid w:val="4C860B9A"/>
    <w:rsid w:val="4D3612B0"/>
    <w:rsid w:val="4D3B76F1"/>
    <w:rsid w:val="4D5821D2"/>
    <w:rsid w:val="4D7D0F3B"/>
    <w:rsid w:val="4D8F2EF2"/>
    <w:rsid w:val="4E64541E"/>
    <w:rsid w:val="4ED513E2"/>
    <w:rsid w:val="4F1108C8"/>
    <w:rsid w:val="4F113151"/>
    <w:rsid w:val="4F8017A3"/>
    <w:rsid w:val="4F9050F7"/>
    <w:rsid w:val="4F911F00"/>
    <w:rsid w:val="4FED287A"/>
    <w:rsid w:val="50454464"/>
    <w:rsid w:val="50AB7F82"/>
    <w:rsid w:val="50AC6853"/>
    <w:rsid w:val="50D436DD"/>
    <w:rsid w:val="50DB6976"/>
    <w:rsid w:val="51357B34"/>
    <w:rsid w:val="518E129D"/>
    <w:rsid w:val="51A76A58"/>
    <w:rsid w:val="51D610EC"/>
    <w:rsid w:val="51E952C3"/>
    <w:rsid w:val="51ED7562"/>
    <w:rsid w:val="523336AF"/>
    <w:rsid w:val="529143BB"/>
    <w:rsid w:val="530575AA"/>
    <w:rsid w:val="53330324"/>
    <w:rsid w:val="53512087"/>
    <w:rsid w:val="53A06B84"/>
    <w:rsid w:val="53B37E4E"/>
    <w:rsid w:val="53BD7C27"/>
    <w:rsid w:val="5459619A"/>
    <w:rsid w:val="547D5970"/>
    <w:rsid w:val="54B679FB"/>
    <w:rsid w:val="54C05B91"/>
    <w:rsid w:val="54D47B64"/>
    <w:rsid w:val="54E03BC2"/>
    <w:rsid w:val="550255FC"/>
    <w:rsid w:val="551641B4"/>
    <w:rsid w:val="551A6761"/>
    <w:rsid w:val="558E52D9"/>
    <w:rsid w:val="55C12303"/>
    <w:rsid w:val="55CC7CC7"/>
    <w:rsid w:val="55CD4D71"/>
    <w:rsid w:val="560C1A01"/>
    <w:rsid w:val="561B2DB9"/>
    <w:rsid w:val="561D7C04"/>
    <w:rsid w:val="562A1095"/>
    <w:rsid w:val="56673C3A"/>
    <w:rsid w:val="56C9124D"/>
    <w:rsid w:val="56FE6795"/>
    <w:rsid w:val="57236962"/>
    <w:rsid w:val="57E82350"/>
    <w:rsid w:val="57FE314A"/>
    <w:rsid w:val="580C5867"/>
    <w:rsid w:val="58717806"/>
    <w:rsid w:val="589670DF"/>
    <w:rsid w:val="58D13E1D"/>
    <w:rsid w:val="58E05682"/>
    <w:rsid w:val="58E92FFA"/>
    <w:rsid w:val="58EB7E6A"/>
    <w:rsid w:val="590009BD"/>
    <w:rsid w:val="592B4413"/>
    <w:rsid w:val="59350CC9"/>
    <w:rsid w:val="5955323E"/>
    <w:rsid w:val="597C2D1D"/>
    <w:rsid w:val="5997199A"/>
    <w:rsid w:val="59BB5977"/>
    <w:rsid w:val="59E8639C"/>
    <w:rsid w:val="5A0459C7"/>
    <w:rsid w:val="5A055469"/>
    <w:rsid w:val="5A2E5F69"/>
    <w:rsid w:val="5AAE70AA"/>
    <w:rsid w:val="5BA07082"/>
    <w:rsid w:val="5BBB770C"/>
    <w:rsid w:val="5BEF509F"/>
    <w:rsid w:val="5C244F48"/>
    <w:rsid w:val="5C366F18"/>
    <w:rsid w:val="5C3929A3"/>
    <w:rsid w:val="5C506A6E"/>
    <w:rsid w:val="5C56110F"/>
    <w:rsid w:val="5C8A5E6D"/>
    <w:rsid w:val="5CA852E1"/>
    <w:rsid w:val="5CB249CD"/>
    <w:rsid w:val="5CD03BEC"/>
    <w:rsid w:val="5CD56B70"/>
    <w:rsid w:val="5D075F37"/>
    <w:rsid w:val="5D107BA8"/>
    <w:rsid w:val="5DB958C0"/>
    <w:rsid w:val="5DC17D77"/>
    <w:rsid w:val="5DCB3ACF"/>
    <w:rsid w:val="5DF348DD"/>
    <w:rsid w:val="5DFA7F3B"/>
    <w:rsid w:val="5E710B1A"/>
    <w:rsid w:val="5E895E64"/>
    <w:rsid w:val="5EBC7BB2"/>
    <w:rsid w:val="5ECC1C80"/>
    <w:rsid w:val="5F106BEE"/>
    <w:rsid w:val="5F5D4BBB"/>
    <w:rsid w:val="5F7629A8"/>
    <w:rsid w:val="5FA328D4"/>
    <w:rsid w:val="5FC66F52"/>
    <w:rsid w:val="5FEB663D"/>
    <w:rsid w:val="600307B6"/>
    <w:rsid w:val="6027664C"/>
    <w:rsid w:val="608D377A"/>
    <w:rsid w:val="6097121E"/>
    <w:rsid w:val="60B76F59"/>
    <w:rsid w:val="60CA5AC7"/>
    <w:rsid w:val="61024826"/>
    <w:rsid w:val="612754C0"/>
    <w:rsid w:val="613E2DDF"/>
    <w:rsid w:val="61691A64"/>
    <w:rsid w:val="61B04307"/>
    <w:rsid w:val="61DC62AA"/>
    <w:rsid w:val="62101856"/>
    <w:rsid w:val="625C530B"/>
    <w:rsid w:val="62640718"/>
    <w:rsid w:val="62867AC2"/>
    <w:rsid w:val="62886ABB"/>
    <w:rsid w:val="62B65C01"/>
    <w:rsid w:val="634D1FCC"/>
    <w:rsid w:val="637C7219"/>
    <w:rsid w:val="638B7F88"/>
    <w:rsid w:val="63C96D02"/>
    <w:rsid w:val="63DE20A3"/>
    <w:rsid w:val="645C53F8"/>
    <w:rsid w:val="64641DF6"/>
    <w:rsid w:val="64782C4C"/>
    <w:rsid w:val="64FF2935"/>
    <w:rsid w:val="656328E0"/>
    <w:rsid w:val="65844AA8"/>
    <w:rsid w:val="65872239"/>
    <w:rsid w:val="65A45545"/>
    <w:rsid w:val="66017CD6"/>
    <w:rsid w:val="660202AA"/>
    <w:rsid w:val="661319AE"/>
    <w:rsid w:val="661F2C0A"/>
    <w:rsid w:val="662D15EB"/>
    <w:rsid w:val="665C07DE"/>
    <w:rsid w:val="669B2BD8"/>
    <w:rsid w:val="669E504F"/>
    <w:rsid w:val="66A87C06"/>
    <w:rsid w:val="66BE67E3"/>
    <w:rsid w:val="66D253E8"/>
    <w:rsid w:val="67015C25"/>
    <w:rsid w:val="67CA40EA"/>
    <w:rsid w:val="67FD1A54"/>
    <w:rsid w:val="685C6397"/>
    <w:rsid w:val="69284D52"/>
    <w:rsid w:val="693115D2"/>
    <w:rsid w:val="694E068C"/>
    <w:rsid w:val="699102C2"/>
    <w:rsid w:val="6A6E6425"/>
    <w:rsid w:val="6A805D17"/>
    <w:rsid w:val="6A82333B"/>
    <w:rsid w:val="6A954EA2"/>
    <w:rsid w:val="6AA12E54"/>
    <w:rsid w:val="6B596BBE"/>
    <w:rsid w:val="6B9B2D32"/>
    <w:rsid w:val="6BF41EAC"/>
    <w:rsid w:val="6C65783C"/>
    <w:rsid w:val="6C8625D8"/>
    <w:rsid w:val="6CB155E4"/>
    <w:rsid w:val="6CDF423C"/>
    <w:rsid w:val="6CEB344A"/>
    <w:rsid w:val="6D206400"/>
    <w:rsid w:val="6D2755C8"/>
    <w:rsid w:val="6D2F1B04"/>
    <w:rsid w:val="6D3962FB"/>
    <w:rsid w:val="6D3A54A2"/>
    <w:rsid w:val="6DCE7F8A"/>
    <w:rsid w:val="6DFC1369"/>
    <w:rsid w:val="6E0858C1"/>
    <w:rsid w:val="6E217E67"/>
    <w:rsid w:val="6E342AFE"/>
    <w:rsid w:val="6E73509D"/>
    <w:rsid w:val="6EA2087C"/>
    <w:rsid w:val="6ED018F2"/>
    <w:rsid w:val="6EED78E4"/>
    <w:rsid w:val="6F453364"/>
    <w:rsid w:val="6F4F7E08"/>
    <w:rsid w:val="6F8056BC"/>
    <w:rsid w:val="6FFC043E"/>
    <w:rsid w:val="70375EEC"/>
    <w:rsid w:val="703F503F"/>
    <w:rsid w:val="704F1FD2"/>
    <w:rsid w:val="705E5F23"/>
    <w:rsid w:val="70693F83"/>
    <w:rsid w:val="70817048"/>
    <w:rsid w:val="70A62EBA"/>
    <w:rsid w:val="70AD6927"/>
    <w:rsid w:val="70F3689E"/>
    <w:rsid w:val="712C4A7F"/>
    <w:rsid w:val="720940B7"/>
    <w:rsid w:val="7256255E"/>
    <w:rsid w:val="72901066"/>
    <w:rsid w:val="73326672"/>
    <w:rsid w:val="739C44DF"/>
    <w:rsid w:val="73B47087"/>
    <w:rsid w:val="73D90F5C"/>
    <w:rsid w:val="746D7236"/>
    <w:rsid w:val="74826592"/>
    <w:rsid w:val="74845884"/>
    <w:rsid w:val="74BD1949"/>
    <w:rsid w:val="74CC4B6F"/>
    <w:rsid w:val="752244C4"/>
    <w:rsid w:val="75243D99"/>
    <w:rsid w:val="752874D2"/>
    <w:rsid w:val="759E3B4B"/>
    <w:rsid w:val="75A14A43"/>
    <w:rsid w:val="75C35A3D"/>
    <w:rsid w:val="75CF3EA3"/>
    <w:rsid w:val="760514FB"/>
    <w:rsid w:val="76120095"/>
    <w:rsid w:val="76224F0C"/>
    <w:rsid w:val="768A2321"/>
    <w:rsid w:val="76B2773A"/>
    <w:rsid w:val="76C43A85"/>
    <w:rsid w:val="77005D4D"/>
    <w:rsid w:val="771713B1"/>
    <w:rsid w:val="77802AF4"/>
    <w:rsid w:val="77BC5505"/>
    <w:rsid w:val="77D645DA"/>
    <w:rsid w:val="77F00530"/>
    <w:rsid w:val="77F77867"/>
    <w:rsid w:val="780A196C"/>
    <w:rsid w:val="78681FAA"/>
    <w:rsid w:val="788E0BA6"/>
    <w:rsid w:val="78C71B26"/>
    <w:rsid w:val="78F23F65"/>
    <w:rsid w:val="7926030E"/>
    <w:rsid w:val="79BC5EA6"/>
    <w:rsid w:val="79D7229C"/>
    <w:rsid w:val="79ED50A1"/>
    <w:rsid w:val="7A0D5743"/>
    <w:rsid w:val="7A5144A5"/>
    <w:rsid w:val="7ACF72DD"/>
    <w:rsid w:val="7AD97FC2"/>
    <w:rsid w:val="7AF655D4"/>
    <w:rsid w:val="7B0B0739"/>
    <w:rsid w:val="7B2353F6"/>
    <w:rsid w:val="7B661412"/>
    <w:rsid w:val="7B9E6B59"/>
    <w:rsid w:val="7BFE4505"/>
    <w:rsid w:val="7C807CF6"/>
    <w:rsid w:val="7CBA79A4"/>
    <w:rsid w:val="7D0F4C89"/>
    <w:rsid w:val="7D3210C8"/>
    <w:rsid w:val="7D385A74"/>
    <w:rsid w:val="7D8F0976"/>
    <w:rsid w:val="7DA63EE4"/>
    <w:rsid w:val="7E03067F"/>
    <w:rsid w:val="7E105802"/>
    <w:rsid w:val="7E9E20E7"/>
    <w:rsid w:val="7EAB1087"/>
    <w:rsid w:val="7F2E195D"/>
    <w:rsid w:val="7F3A75DF"/>
    <w:rsid w:val="7F945FBF"/>
    <w:rsid w:val="7FC700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hint="eastAsia" w:ascii="Times New Roman" w:hAnsi="Times New Roman" w:eastAsia="宋体" w:cs="Times New Roman"/>
      <w:kern w:val="2"/>
      <w:sz w:val="21"/>
      <w:szCs w:val="22"/>
      <w:lang w:val="en-US" w:eastAsia="zh-CN" w:bidi="ar-SA"/>
    </w:rPr>
  </w:style>
  <w:style w:type="paragraph" w:styleId="2">
    <w:name w:val="heading 1"/>
    <w:basedOn w:val="1"/>
    <w:next w:val="1"/>
    <w:autoRedefine/>
    <w:qFormat/>
    <w:uiPriority w:val="0"/>
    <w:pPr>
      <w:keepNext/>
      <w:keepLines/>
      <w:spacing w:line="360" w:lineRule="auto"/>
      <w:outlineLvl w:val="0"/>
    </w:pPr>
    <w:rPr>
      <w:b/>
      <w:kern w:val="44"/>
      <w:sz w:val="32"/>
    </w:rPr>
  </w:style>
  <w:style w:type="paragraph" w:styleId="3">
    <w:name w:val="heading 2"/>
    <w:basedOn w:val="1"/>
    <w:next w:val="1"/>
    <w:link w:val="115"/>
    <w:autoRedefine/>
    <w:qFormat/>
    <w:uiPriority w:val="0"/>
    <w:pPr>
      <w:keepNext/>
      <w:keepLines/>
      <w:spacing w:before="260" w:after="260" w:line="416" w:lineRule="auto"/>
      <w:jc w:val="left"/>
      <w:outlineLvl w:val="1"/>
    </w:pPr>
    <w:rPr>
      <w:rFonts w:ascii="Cambria" w:hAnsi="Cambria"/>
      <w:b/>
      <w:sz w:val="32"/>
    </w:rPr>
  </w:style>
  <w:style w:type="paragraph" w:styleId="4">
    <w:name w:val="heading 3"/>
    <w:basedOn w:val="1"/>
    <w:next w:val="1"/>
    <w:autoRedefine/>
    <w:qFormat/>
    <w:uiPriority w:val="0"/>
    <w:pPr>
      <w:keepNext/>
      <w:keepLines/>
      <w:spacing w:line="360" w:lineRule="auto"/>
      <w:outlineLvl w:val="2"/>
    </w:pPr>
    <w:rPr>
      <w:b/>
      <w:sz w:val="24"/>
    </w:rPr>
  </w:style>
  <w:style w:type="paragraph" w:styleId="5">
    <w:name w:val="heading 4"/>
    <w:basedOn w:val="1"/>
    <w:next w:val="1"/>
    <w:link w:val="53"/>
    <w:autoRedefine/>
    <w:qFormat/>
    <w:uiPriority w:val="0"/>
    <w:pPr>
      <w:keepNext/>
      <w:keepLines/>
      <w:spacing w:before="280" w:after="290" w:line="376" w:lineRule="auto"/>
      <w:outlineLvl w:val="3"/>
    </w:pPr>
    <w:rPr>
      <w:rFonts w:hint="default" w:ascii="Cambria" w:hAnsi="Cambria"/>
      <w:b/>
      <w:bCs/>
      <w:sz w:val="28"/>
      <w:szCs w:val="28"/>
      <w:lang w:val="zh-CN" w:eastAsia="zh-CN"/>
    </w:rPr>
  </w:style>
  <w:style w:type="paragraph" w:styleId="6">
    <w:name w:val="heading 5"/>
    <w:basedOn w:val="1"/>
    <w:next w:val="7"/>
    <w:link w:val="54"/>
    <w:autoRedefine/>
    <w:qFormat/>
    <w:uiPriority w:val="9"/>
    <w:pPr>
      <w:keepNext/>
      <w:keepLines/>
      <w:autoSpaceDE w:val="0"/>
      <w:autoSpaceDN w:val="0"/>
      <w:adjustRightInd w:val="0"/>
      <w:spacing w:before="100" w:beforeLines="50" w:beforeAutospacing="1" w:after="100" w:afterAutospacing="1" w:line="360" w:lineRule="auto"/>
      <w:jc w:val="left"/>
      <w:outlineLvl w:val="4"/>
    </w:pPr>
    <w:rPr>
      <w:rFonts w:hint="default" w:eastAsia="仿宋"/>
      <w:bCs/>
      <w:kern w:val="0"/>
      <w:sz w:val="24"/>
      <w:szCs w:val="28"/>
      <w:lang w:val="zh-CN" w:eastAsia="zh-CN"/>
    </w:rPr>
  </w:style>
  <w:style w:type="paragraph" w:styleId="8">
    <w:name w:val="heading 6"/>
    <w:basedOn w:val="1"/>
    <w:next w:val="1"/>
    <w:link w:val="60"/>
    <w:autoRedefine/>
    <w:qFormat/>
    <w:uiPriority w:val="0"/>
    <w:pPr>
      <w:keepNext/>
      <w:keepLines/>
      <w:autoSpaceDE w:val="0"/>
      <w:autoSpaceDN w:val="0"/>
      <w:adjustRightInd w:val="0"/>
      <w:spacing w:before="240" w:beforeLines="50" w:after="64" w:line="320" w:lineRule="atLeast"/>
      <w:jc w:val="left"/>
      <w:outlineLvl w:val="5"/>
    </w:pPr>
    <w:rPr>
      <w:rFonts w:hint="default" w:ascii="Arial" w:hAnsi="Arial" w:eastAsia="仿宋"/>
      <w:b/>
      <w:bCs/>
      <w:kern w:val="0"/>
      <w:sz w:val="20"/>
      <w:szCs w:val="24"/>
      <w:lang w:val="zh-CN" w:eastAsia="zh-CN"/>
    </w:rPr>
  </w:style>
  <w:style w:type="paragraph" w:styleId="9">
    <w:name w:val="heading 7"/>
    <w:basedOn w:val="1"/>
    <w:next w:val="1"/>
    <w:link w:val="64"/>
    <w:autoRedefine/>
    <w:qFormat/>
    <w:uiPriority w:val="0"/>
    <w:pPr>
      <w:keepNext/>
      <w:keepLines/>
      <w:autoSpaceDE w:val="0"/>
      <w:autoSpaceDN w:val="0"/>
      <w:adjustRightInd w:val="0"/>
      <w:spacing w:before="240" w:beforeLines="50" w:after="64" w:line="320" w:lineRule="atLeast"/>
      <w:jc w:val="left"/>
      <w:outlineLvl w:val="6"/>
    </w:pPr>
    <w:rPr>
      <w:rFonts w:hint="default" w:eastAsia="仿宋"/>
      <w:b/>
      <w:bCs/>
      <w:kern w:val="0"/>
      <w:sz w:val="20"/>
      <w:szCs w:val="24"/>
      <w:lang w:val="zh-CN" w:eastAsia="zh-CN"/>
    </w:rPr>
  </w:style>
  <w:style w:type="paragraph" w:styleId="10">
    <w:name w:val="heading 8"/>
    <w:basedOn w:val="1"/>
    <w:next w:val="1"/>
    <w:link w:val="62"/>
    <w:autoRedefine/>
    <w:qFormat/>
    <w:uiPriority w:val="0"/>
    <w:pPr>
      <w:keepNext/>
      <w:keepLines/>
      <w:autoSpaceDE w:val="0"/>
      <w:autoSpaceDN w:val="0"/>
      <w:adjustRightInd w:val="0"/>
      <w:spacing w:before="240" w:beforeLines="50" w:after="64" w:line="320" w:lineRule="atLeast"/>
      <w:jc w:val="left"/>
      <w:outlineLvl w:val="7"/>
    </w:pPr>
    <w:rPr>
      <w:rFonts w:hint="default" w:ascii="Arial" w:hAnsi="Arial" w:eastAsia="仿宋"/>
      <w:kern w:val="0"/>
      <w:sz w:val="20"/>
      <w:szCs w:val="24"/>
      <w:lang w:val="zh-CN" w:eastAsia="zh-CN"/>
    </w:rPr>
  </w:style>
  <w:style w:type="paragraph" w:styleId="11">
    <w:name w:val="heading 9"/>
    <w:basedOn w:val="1"/>
    <w:next w:val="1"/>
    <w:link w:val="55"/>
    <w:autoRedefine/>
    <w:qFormat/>
    <w:uiPriority w:val="0"/>
    <w:pPr>
      <w:keepNext/>
      <w:keepLines/>
      <w:autoSpaceDE w:val="0"/>
      <w:autoSpaceDN w:val="0"/>
      <w:adjustRightInd w:val="0"/>
      <w:spacing w:before="240" w:beforeLines="50" w:after="64" w:line="320" w:lineRule="atLeast"/>
      <w:jc w:val="left"/>
      <w:outlineLvl w:val="8"/>
    </w:pPr>
    <w:rPr>
      <w:rFonts w:hint="default" w:ascii="Arial" w:hAnsi="Arial" w:eastAsia="仿宋"/>
      <w:kern w:val="0"/>
      <w:szCs w:val="21"/>
      <w:lang w:val="zh-CN" w:eastAsia="zh-CN"/>
    </w:rPr>
  </w:style>
  <w:style w:type="character" w:default="1" w:styleId="36">
    <w:name w:val="Default Paragraph Font"/>
    <w:autoRedefine/>
    <w:semiHidden/>
    <w:unhideWhenUsed/>
    <w:qFormat/>
    <w:uiPriority w:val="1"/>
  </w:style>
  <w:style w:type="table" w:default="1" w:styleId="34">
    <w:name w:val="Normal Table"/>
    <w:autoRedefine/>
    <w:semiHidden/>
    <w:unhideWhenUsed/>
    <w:qFormat/>
    <w:uiPriority w:val="99"/>
    <w:tblPr>
      <w:tblCellMar>
        <w:top w:w="0" w:type="dxa"/>
        <w:left w:w="108" w:type="dxa"/>
        <w:bottom w:w="0" w:type="dxa"/>
        <w:right w:w="108" w:type="dxa"/>
      </w:tblCellMar>
    </w:tblPr>
  </w:style>
  <w:style w:type="paragraph" w:styleId="7">
    <w:name w:val="Body Text Indent"/>
    <w:basedOn w:val="1"/>
    <w:autoRedefine/>
    <w:qFormat/>
    <w:uiPriority w:val="0"/>
    <w:pPr>
      <w:spacing w:line="360" w:lineRule="auto"/>
      <w:ind w:left="424" w:leftChars="202" w:firstLine="567"/>
    </w:pPr>
    <w:rPr>
      <w:sz w:val="24"/>
    </w:rPr>
  </w:style>
  <w:style w:type="paragraph" w:styleId="12">
    <w:name w:val="Normal Indent"/>
    <w:basedOn w:val="1"/>
    <w:autoRedefine/>
    <w:qFormat/>
    <w:uiPriority w:val="99"/>
    <w:pPr>
      <w:autoSpaceDE w:val="0"/>
      <w:autoSpaceDN w:val="0"/>
      <w:adjustRightInd w:val="0"/>
      <w:ind w:firstLine="420"/>
    </w:pPr>
    <w:rPr>
      <w:kern w:val="0"/>
      <w:szCs w:val="21"/>
    </w:rPr>
  </w:style>
  <w:style w:type="paragraph" w:styleId="13">
    <w:name w:val="Document Map"/>
    <w:basedOn w:val="1"/>
    <w:link w:val="63"/>
    <w:autoRedefine/>
    <w:qFormat/>
    <w:uiPriority w:val="0"/>
    <w:rPr>
      <w:rFonts w:hint="default" w:ascii="宋体"/>
      <w:sz w:val="18"/>
      <w:szCs w:val="18"/>
      <w:lang w:val="zh-CN" w:eastAsia="zh-CN"/>
    </w:rPr>
  </w:style>
  <w:style w:type="paragraph" w:styleId="14">
    <w:name w:val="annotation text"/>
    <w:basedOn w:val="1"/>
    <w:link w:val="70"/>
    <w:autoRedefine/>
    <w:qFormat/>
    <w:uiPriority w:val="0"/>
    <w:pPr>
      <w:jc w:val="left"/>
    </w:pPr>
    <w:rPr>
      <w:rFonts w:hint="default"/>
      <w:lang w:val="zh-CN" w:eastAsia="zh-CN"/>
    </w:rPr>
  </w:style>
  <w:style w:type="paragraph" w:styleId="15">
    <w:name w:val="Body Text 3"/>
    <w:basedOn w:val="1"/>
    <w:link w:val="75"/>
    <w:autoRedefine/>
    <w:qFormat/>
    <w:uiPriority w:val="0"/>
    <w:pPr>
      <w:spacing w:after="120"/>
    </w:pPr>
    <w:rPr>
      <w:rFonts w:hint="default"/>
      <w:sz w:val="16"/>
      <w:szCs w:val="16"/>
      <w:lang w:val="zh-CN" w:eastAsia="zh-CN"/>
    </w:rPr>
  </w:style>
  <w:style w:type="paragraph" w:styleId="16">
    <w:name w:val="Body Text"/>
    <w:basedOn w:val="1"/>
    <w:next w:val="1"/>
    <w:link w:val="58"/>
    <w:autoRedefine/>
    <w:qFormat/>
    <w:uiPriority w:val="0"/>
    <w:pPr>
      <w:jc w:val="center"/>
    </w:pPr>
    <w:rPr>
      <w:rFonts w:hint="default"/>
      <w:lang w:val="zh-CN" w:eastAsia="zh-CN"/>
    </w:rPr>
  </w:style>
  <w:style w:type="paragraph" w:styleId="17">
    <w:name w:val="Block Text"/>
    <w:basedOn w:val="1"/>
    <w:autoRedefine/>
    <w:unhideWhenUsed/>
    <w:qFormat/>
    <w:uiPriority w:val="99"/>
    <w:pPr>
      <w:ind w:left="1440" w:leftChars="700" w:right="700" w:rightChars="700"/>
    </w:pPr>
  </w:style>
  <w:style w:type="paragraph" w:styleId="18">
    <w:name w:val="toc 3"/>
    <w:basedOn w:val="1"/>
    <w:next w:val="1"/>
    <w:autoRedefine/>
    <w:qFormat/>
    <w:uiPriority w:val="39"/>
    <w:pPr>
      <w:ind w:left="840" w:leftChars="400"/>
    </w:pPr>
  </w:style>
  <w:style w:type="paragraph" w:styleId="19">
    <w:name w:val="Plain Text"/>
    <w:basedOn w:val="1"/>
    <w:autoRedefine/>
    <w:qFormat/>
    <w:uiPriority w:val="0"/>
    <w:rPr>
      <w:rFonts w:ascii="宋体" w:hAnsi="Courier New"/>
    </w:rPr>
  </w:style>
  <w:style w:type="paragraph" w:styleId="20">
    <w:name w:val="Date"/>
    <w:basedOn w:val="1"/>
    <w:next w:val="1"/>
    <w:link w:val="61"/>
    <w:autoRedefine/>
    <w:qFormat/>
    <w:uiPriority w:val="0"/>
    <w:pPr>
      <w:ind w:left="100" w:leftChars="2500"/>
    </w:pPr>
    <w:rPr>
      <w:rFonts w:hint="default"/>
      <w:lang w:val="zh-CN" w:eastAsia="zh-CN"/>
    </w:rPr>
  </w:style>
  <w:style w:type="paragraph" w:styleId="21">
    <w:name w:val="Body Text Indent 2"/>
    <w:basedOn w:val="1"/>
    <w:autoRedefine/>
    <w:qFormat/>
    <w:uiPriority w:val="0"/>
    <w:pPr>
      <w:spacing w:line="480" w:lineRule="exact"/>
      <w:ind w:left="-1"/>
    </w:pPr>
    <w:rPr>
      <w:sz w:val="24"/>
    </w:rPr>
  </w:style>
  <w:style w:type="paragraph" w:styleId="22">
    <w:name w:val="Balloon Text"/>
    <w:basedOn w:val="1"/>
    <w:link w:val="56"/>
    <w:autoRedefine/>
    <w:qFormat/>
    <w:uiPriority w:val="0"/>
    <w:rPr>
      <w:rFonts w:hint="default"/>
      <w:sz w:val="18"/>
      <w:szCs w:val="18"/>
      <w:lang w:val="zh-CN" w:eastAsia="zh-CN"/>
    </w:rPr>
  </w:style>
  <w:style w:type="paragraph" w:styleId="23">
    <w:name w:val="footer"/>
    <w:basedOn w:val="1"/>
    <w:link w:val="65"/>
    <w:autoRedefine/>
    <w:qFormat/>
    <w:uiPriority w:val="0"/>
    <w:pPr>
      <w:tabs>
        <w:tab w:val="center" w:pos="4153"/>
        <w:tab w:val="right" w:pos="8306"/>
      </w:tabs>
      <w:snapToGrid w:val="0"/>
      <w:jc w:val="left"/>
    </w:pPr>
    <w:rPr>
      <w:rFonts w:hint="default"/>
      <w:sz w:val="18"/>
      <w:lang w:val="zh-CN" w:eastAsia="zh-CN"/>
    </w:rPr>
  </w:style>
  <w:style w:type="paragraph" w:styleId="24">
    <w:name w:val="envelope return"/>
    <w:basedOn w:val="1"/>
    <w:autoRedefine/>
    <w:qFormat/>
    <w:uiPriority w:val="0"/>
    <w:pPr>
      <w:snapToGrid w:val="0"/>
    </w:pPr>
    <w:rPr>
      <w:rFonts w:ascii="Arial" w:hAnsi="Arial"/>
    </w:rPr>
  </w:style>
  <w:style w:type="paragraph" w:styleId="25">
    <w:name w:val="header"/>
    <w:basedOn w:val="1"/>
    <w:autoRedefine/>
    <w:qFormat/>
    <w:uiPriority w:val="0"/>
    <w:pPr>
      <w:pBdr>
        <w:bottom w:val="single" w:color="auto" w:sz="6" w:space="1"/>
      </w:pBdr>
      <w:tabs>
        <w:tab w:val="center" w:pos="4153"/>
        <w:tab w:val="right" w:pos="8306"/>
      </w:tabs>
      <w:snapToGrid w:val="0"/>
      <w:jc w:val="center"/>
    </w:pPr>
    <w:rPr>
      <w:sz w:val="18"/>
    </w:rPr>
  </w:style>
  <w:style w:type="paragraph" w:styleId="26">
    <w:name w:val="toc 1"/>
    <w:basedOn w:val="1"/>
    <w:next w:val="1"/>
    <w:autoRedefine/>
    <w:qFormat/>
    <w:uiPriority w:val="39"/>
  </w:style>
  <w:style w:type="paragraph" w:styleId="27">
    <w:name w:val="Body Text Indent 3"/>
    <w:basedOn w:val="1"/>
    <w:autoRedefine/>
    <w:qFormat/>
    <w:uiPriority w:val="0"/>
    <w:pPr>
      <w:spacing w:line="360" w:lineRule="auto"/>
      <w:ind w:left="420" w:firstLine="480"/>
    </w:pPr>
    <w:rPr>
      <w:rFonts w:ascii="宋体" w:hAnsi="宋体"/>
      <w:sz w:val="24"/>
    </w:rPr>
  </w:style>
  <w:style w:type="paragraph" w:styleId="28">
    <w:name w:val="toc 2"/>
    <w:basedOn w:val="1"/>
    <w:next w:val="1"/>
    <w:autoRedefine/>
    <w:qFormat/>
    <w:uiPriority w:val="39"/>
    <w:pPr>
      <w:ind w:left="420" w:leftChars="200"/>
    </w:pPr>
  </w:style>
  <w:style w:type="paragraph" w:styleId="29">
    <w:name w:val="Body Text 2"/>
    <w:basedOn w:val="1"/>
    <w:autoRedefine/>
    <w:qFormat/>
    <w:uiPriority w:val="0"/>
    <w:pPr>
      <w:spacing w:line="440" w:lineRule="exact"/>
    </w:pPr>
    <w:rPr>
      <w:rFonts w:ascii="宋体" w:hAnsi="宋体"/>
      <w:color w:val="000000"/>
      <w:kern w:val="0"/>
    </w:rPr>
  </w:style>
  <w:style w:type="paragraph" w:styleId="30">
    <w:name w:val="Normal (Web)"/>
    <w:basedOn w:val="1"/>
    <w:autoRedefine/>
    <w:qFormat/>
    <w:uiPriority w:val="99"/>
    <w:pPr>
      <w:widowControl/>
      <w:spacing w:before="100" w:beforeAutospacing="1" w:after="100" w:afterAutospacing="1"/>
      <w:jc w:val="left"/>
    </w:pPr>
    <w:rPr>
      <w:rFonts w:ascii="宋体" w:hAnsi="宋体"/>
      <w:sz w:val="24"/>
    </w:rPr>
  </w:style>
  <w:style w:type="paragraph" w:styleId="31">
    <w:name w:val="annotation subject"/>
    <w:basedOn w:val="14"/>
    <w:next w:val="14"/>
    <w:link w:val="71"/>
    <w:autoRedefine/>
    <w:qFormat/>
    <w:uiPriority w:val="0"/>
    <w:rPr>
      <w:b/>
      <w:bCs/>
    </w:rPr>
  </w:style>
  <w:style w:type="paragraph" w:styleId="32">
    <w:name w:val="Body Text First Indent"/>
    <w:basedOn w:val="16"/>
    <w:autoRedefine/>
    <w:qFormat/>
    <w:uiPriority w:val="0"/>
    <w:pPr>
      <w:spacing w:after="120"/>
      <w:ind w:firstLine="420" w:firstLineChars="100"/>
      <w:jc w:val="both"/>
    </w:pPr>
  </w:style>
  <w:style w:type="paragraph" w:styleId="33">
    <w:name w:val="Body Text First Indent 2"/>
    <w:basedOn w:val="7"/>
    <w:next w:val="1"/>
    <w:autoRedefine/>
    <w:qFormat/>
    <w:uiPriority w:val="0"/>
    <w:pPr>
      <w:adjustRightInd w:val="0"/>
      <w:spacing w:after="80"/>
      <w:textAlignment w:val="baseline"/>
    </w:pPr>
    <w:rPr>
      <w:rFonts w:ascii="宋体" w:hAnsi="宋体"/>
      <w:color w:val="000000"/>
      <w:kern w:val="0"/>
      <w:szCs w:val="20"/>
    </w:rPr>
  </w:style>
  <w:style w:type="table" w:styleId="35">
    <w:name w:val="Table Grid"/>
    <w:basedOn w:val="34"/>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autoRedefine/>
    <w:qFormat/>
    <w:uiPriority w:val="22"/>
    <w:rPr>
      <w:rFonts w:hint="default" w:ascii="Times New Roman" w:hAnsi="Times New Roman" w:eastAsia="宋体"/>
      <w:b/>
      <w:sz w:val="24"/>
    </w:rPr>
  </w:style>
  <w:style w:type="character" w:styleId="38">
    <w:name w:val="page number"/>
    <w:basedOn w:val="36"/>
    <w:autoRedefine/>
    <w:qFormat/>
    <w:uiPriority w:val="0"/>
  </w:style>
  <w:style w:type="character" w:styleId="39">
    <w:name w:val="FollowedHyperlink"/>
    <w:basedOn w:val="36"/>
    <w:autoRedefine/>
    <w:qFormat/>
    <w:uiPriority w:val="0"/>
    <w:rPr>
      <w:color w:val="800080"/>
      <w:u w:val="none"/>
    </w:rPr>
  </w:style>
  <w:style w:type="character" w:styleId="40">
    <w:name w:val="Emphasis"/>
    <w:basedOn w:val="36"/>
    <w:autoRedefine/>
    <w:qFormat/>
    <w:uiPriority w:val="0"/>
  </w:style>
  <w:style w:type="character" w:styleId="41">
    <w:name w:val="HTML Definition"/>
    <w:basedOn w:val="36"/>
    <w:qFormat/>
    <w:uiPriority w:val="0"/>
  </w:style>
  <w:style w:type="character" w:styleId="42">
    <w:name w:val="HTML Typewriter"/>
    <w:basedOn w:val="36"/>
    <w:qFormat/>
    <w:uiPriority w:val="0"/>
    <w:rPr>
      <w:rFonts w:ascii="monospace" w:hAnsi="monospace" w:eastAsia="monospace" w:cs="monospace"/>
      <w:sz w:val="20"/>
    </w:rPr>
  </w:style>
  <w:style w:type="character" w:styleId="43">
    <w:name w:val="HTML Acronym"/>
    <w:basedOn w:val="36"/>
    <w:qFormat/>
    <w:uiPriority w:val="0"/>
  </w:style>
  <w:style w:type="character" w:styleId="44">
    <w:name w:val="HTML Variable"/>
    <w:basedOn w:val="36"/>
    <w:qFormat/>
    <w:uiPriority w:val="0"/>
  </w:style>
  <w:style w:type="character" w:styleId="45">
    <w:name w:val="Hyperlink"/>
    <w:basedOn w:val="36"/>
    <w:autoRedefine/>
    <w:qFormat/>
    <w:uiPriority w:val="99"/>
    <w:rPr>
      <w:rFonts w:hint="default" w:ascii="Times New Roman" w:hAnsi="Times New Roman" w:eastAsia="宋体"/>
      <w:color w:val="0000FF"/>
      <w:sz w:val="24"/>
      <w:u w:val="single"/>
    </w:rPr>
  </w:style>
  <w:style w:type="character" w:styleId="46">
    <w:name w:val="HTML Code"/>
    <w:basedOn w:val="36"/>
    <w:qFormat/>
    <w:uiPriority w:val="0"/>
    <w:rPr>
      <w:rFonts w:hint="default" w:ascii="monospace" w:hAnsi="monospace" w:eastAsia="monospace" w:cs="monospace"/>
      <w:sz w:val="20"/>
    </w:rPr>
  </w:style>
  <w:style w:type="character" w:styleId="47">
    <w:name w:val="annotation reference"/>
    <w:autoRedefine/>
    <w:qFormat/>
    <w:uiPriority w:val="0"/>
    <w:rPr>
      <w:sz w:val="21"/>
      <w:szCs w:val="21"/>
    </w:rPr>
  </w:style>
  <w:style w:type="character" w:styleId="48">
    <w:name w:val="HTML Cite"/>
    <w:basedOn w:val="36"/>
    <w:qFormat/>
    <w:uiPriority w:val="0"/>
  </w:style>
  <w:style w:type="character" w:styleId="49">
    <w:name w:val="HTML Keyboard"/>
    <w:basedOn w:val="36"/>
    <w:qFormat/>
    <w:uiPriority w:val="0"/>
    <w:rPr>
      <w:rFonts w:hint="default" w:ascii="monospace" w:hAnsi="monospace" w:eastAsia="monospace" w:cs="monospace"/>
      <w:sz w:val="20"/>
    </w:rPr>
  </w:style>
  <w:style w:type="character" w:styleId="50">
    <w:name w:val="HTML Sample"/>
    <w:basedOn w:val="36"/>
    <w:qFormat/>
    <w:uiPriority w:val="0"/>
    <w:rPr>
      <w:rFonts w:hint="default" w:ascii="monospace" w:hAnsi="monospace" w:eastAsia="monospace" w:cs="monospace"/>
    </w:rPr>
  </w:style>
  <w:style w:type="paragraph" w:customStyle="1" w:styleId="51">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52">
    <w:name w:val="已访问的超链接1"/>
    <w:autoRedefine/>
    <w:qFormat/>
    <w:uiPriority w:val="0"/>
    <w:rPr>
      <w:color w:val="800080"/>
      <w:u w:val="single"/>
    </w:rPr>
  </w:style>
  <w:style w:type="character" w:customStyle="1" w:styleId="53">
    <w:name w:val="标题 4 字符"/>
    <w:link w:val="5"/>
    <w:autoRedefine/>
    <w:semiHidden/>
    <w:qFormat/>
    <w:uiPriority w:val="0"/>
    <w:rPr>
      <w:rFonts w:ascii="Cambria" w:hAnsi="Cambria" w:eastAsia="宋体" w:cs="Times New Roman"/>
      <w:b/>
      <w:bCs/>
      <w:kern w:val="2"/>
      <w:sz w:val="28"/>
      <w:szCs w:val="28"/>
    </w:rPr>
  </w:style>
  <w:style w:type="character" w:customStyle="1" w:styleId="54">
    <w:name w:val="标题 5 字符"/>
    <w:link w:val="6"/>
    <w:autoRedefine/>
    <w:qFormat/>
    <w:uiPriority w:val="9"/>
    <w:rPr>
      <w:rFonts w:ascii="Times New Roman" w:hAnsi="Times New Roman" w:eastAsia="仿宋"/>
      <w:bCs/>
      <w:sz w:val="24"/>
      <w:szCs w:val="28"/>
    </w:rPr>
  </w:style>
  <w:style w:type="character" w:customStyle="1" w:styleId="55">
    <w:name w:val="标题 9 字符"/>
    <w:link w:val="11"/>
    <w:autoRedefine/>
    <w:qFormat/>
    <w:uiPriority w:val="0"/>
    <w:rPr>
      <w:rFonts w:ascii="Arial" w:hAnsi="Arial" w:eastAsia="仿宋" w:cs="Arial"/>
      <w:sz w:val="21"/>
      <w:szCs w:val="21"/>
    </w:rPr>
  </w:style>
  <w:style w:type="character" w:customStyle="1" w:styleId="56">
    <w:name w:val="批注框文本 字符"/>
    <w:link w:val="22"/>
    <w:autoRedefine/>
    <w:qFormat/>
    <w:uiPriority w:val="0"/>
    <w:rPr>
      <w:rFonts w:ascii="Times New Roman" w:hAnsi="Times New Roman"/>
      <w:kern w:val="2"/>
      <w:sz w:val="18"/>
      <w:szCs w:val="18"/>
    </w:rPr>
  </w:style>
  <w:style w:type="character" w:customStyle="1" w:styleId="57">
    <w:name w:val="正文首行缩进 Char"/>
    <w:basedOn w:val="58"/>
    <w:link w:val="59"/>
    <w:autoRedefine/>
    <w:qFormat/>
    <w:uiPriority w:val="0"/>
    <w:rPr>
      <w:rFonts w:ascii="Times New Roman" w:hAnsi="Times New Roman"/>
      <w:kern w:val="2"/>
      <w:sz w:val="21"/>
      <w:szCs w:val="22"/>
    </w:rPr>
  </w:style>
  <w:style w:type="character" w:customStyle="1" w:styleId="58">
    <w:name w:val="正文文本 字符"/>
    <w:link w:val="16"/>
    <w:autoRedefine/>
    <w:qFormat/>
    <w:uiPriority w:val="0"/>
    <w:rPr>
      <w:rFonts w:ascii="Times New Roman" w:hAnsi="Times New Roman"/>
      <w:kern w:val="2"/>
      <w:sz w:val="21"/>
      <w:szCs w:val="22"/>
    </w:rPr>
  </w:style>
  <w:style w:type="paragraph" w:customStyle="1" w:styleId="59">
    <w:name w:val="正文首行缩进1"/>
    <w:basedOn w:val="16"/>
    <w:link w:val="57"/>
    <w:autoRedefine/>
    <w:qFormat/>
    <w:uiPriority w:val="0"/>
    <w:pPr>
      <w:spacing w:after="120"/>
      <w:ind w:firstLine="420" w:firstLineChars="100"/>
      <w:jc w:val="both"/>
    </w:pPr>
  </w:style>
  <w:style w:type="character" w:customStyle="1" w:styleId="60">
    <w:name w:val="标题 6 字符"/>
    <w:link w:val="8"/>
    <w:autoRedefine/>
    <w:qFormat/>
    <w:uiPriority w:val="0"/>
    <w:rPr>
      <w:rFonts w:ascii="Arial" w:hAnsi="Arial" w:eastAsia="仿宋" w:cs="Arial"/>
      <w:b/>
      <w:bCs/>
      <w:szCs w:val="24"/>
    </w:rPr>
  </w:style>
  <w:style w:type="character" w:customStyle="1" w:styleId="61">
    <w:name w:val="日期 字符1"/>
    <w:link w:val="20"/>
    <w:autoRedefine/>
    <w:qFormat/>
    <w:uiPriority w:val="0"/>
    <w:rPr>
      <w:rFonts w:ascii="Times New Roman" w:hAnsi="Times New Roman"/>
      <w:kern w:val="2"/>
      <w:sz w:val="21"/>
      <w:szCs w:val="22"/>
    </w:rPr>
  </w:style>
  <w:style w:type="character" w:customStyle="1" w:styleId="62">
    <w:name w:val="标题 8 字符"/>
    <w:link w:val="10"/>
    <w:autoRedefine/>
    <w:qFormat/>
    <w:uiPriority w:val="0"/>
    <w:rPr>
      <w:rFonts w:ascii="Arial" w:hAnsi="Arial" w:eastAsia="仿宋" w:cs="Arial"/>
      <w:szCs w:val="24"/>
    </w:rPr>
  </w:style>
  <w:style w:type="character" w:customStyle="1" w:styleId="63">
    <w:name w:val="文档结构图 字符"/>
    <w:link w:val="13"/>
    <w:autoRedefine/>
    <w:qFormat/>
    <w:uiPriority w:val="0"/>
    <w:rPr>
      <w:rFonts w:ascii="宋体" w:hAnsi="Times New Roman"/>
      <w:kern w:val="2"/>
      <w:sz w:val="18"/>
      <w:szCs w:val="18"/>
    </w:rPr>
  </w:style>
  <w:style w:type="character" w:customStyle="1" w:styleId="64">
    <w:name w:val="标题 7 字符"/>
    <w:link w:val="9"/>
    <w:autoRedefine/>
    <w:qFormat/>
    <w:uiPriority w:val="0"/>
    <w:rPr>
      <w:rFonts w:ascii="Times New Roman" w:hAnsi="Times New Roman" w:eastAsia="仿宋"/>
      <w:b/>
      <w:bCs/>
      <w:szCs w:val="24"/>
    </w:rPr>
  </w:style>
  <w:style w:type="character" w:customStyle="1" w:styleId="65">
    <w:name w:val="页脚 字符"/>
    <w:link w:val="23"/>
    <w:autoRedefine/>
    <w:qFormat/>
    <w:uiPriority w:val="0"/>
    <w:rPr>
      <w:rFonts w:ascii="Times New Roman" w:hAnsi="Times New Roman"/>
      <w:kern w:val="2"/>
      <w:sz w:val="18"/>
      <w:szCs w:val="22"/>
    </w:rPr>
  </w:style>
  <w:style w:type="character" w:customStyle="1" w:styleId="66">
    <w:name w:val="正文3 Char"/>
    <w:link w:val="67"/>
    <w:autoRedefine/>
    <w:qFormat/>
    <w:uiPriority w:val="0"/>
    <w:rPr>
      <w:rFonts w:ascii="仿宋" w:hAnsi="仿宋" w:eastAsia="仿宋"/>
      <w:sz w:val="24"/>
      <w:szCs w:val="28"/>
    </w:rPr>
  </w:style>
  <w:style w:type="paragraph" w:customStyle="1" w:styleId="67">
    <w:name w:val="正文3"/>
    <w:basedOn w:val="59"/>
    <w:link w:val="66"/>
    <w:autoRedefine/>
    <w:qFormat/>
    <w:uiPriority w:val="0"/>
    <w:pPr>
      <w:autoSpaceDE w:val="0"/>
      <w:autoSpaceDN w:val="0"/>
      <w:adjustRightInd w:val="0"/>
      <w:spacing w:after="0" w:line="360" w:lineRule="auto"/>
      <w:ind w:firstLine="200" w:firstLineChars="200"/>
      <w:jc w:val="left"/>
    </w:pPr>
    <w:rPr>
      <w:rFonts w:ascii="仿宋" w:hAnsi="仿宋" w:eastAsia="仿宋"/>
      <w:kern w:val="0"/>
      <w:sz w:val="24"/>
      <w:szCs w:val="28"/>
    </w:rPr>
  </w:style>
  <w:style w:type="character" w:customStyle="1" w:styleId="68">
    <w:name w:val="标题55 Char"/>
    <w:link w:val="69"/>
    <w:autoRedefine/>
    <w:qFormat/>
    <w:uiPriority w:val="0"/>
    <w:rPr>
      <w:rFonts w:ascii="Times New Roman" w:hAnsi="Times New Roman" w:eastAsia="仿宋"/>
      <w:b/>
      <w:bCs/>
      <w:sz w:val="28"/>
      <w:szCs w:val="28"/>
    </w:rPr>
  </w:style>
  <w:style w:type="paragraph" w:customStyle="1" w:styleId="69">
    <w:name w:val="标题55"/>
    <w:basedOn w:val="6"/>
    <w:next w:val="67"/>
    <w:link w:val="68"/>
    <w:autoRedefine/>
    <w:qFormat/>
    <w:uiPriority w:val="0"/>
    <w:pPr>
      <w:spacing w:before="50" w:beforeAutospacing="0"/>
    </w:pPr>
    <w:rPr>
      <w:b/>
      <w:sz w:val="28"/>
    </w:rPr>
  </w:style>
  <w:style w:type="character" w:customStyle="1" w:styleId="70">
    <w:name w:val="批注文字 字符"/>
    <w:link w:val="14"/>
    <w:autoRedefine/>
    <w:qFormat/>
    <w:uiPriority w:val="0"/>
    <w:rPr>
      <w:rFonts w:ascii="Times New Roman" w:hAnsi="Times New Roman"/>
      <w:kern w:val="2"/>
      <w:sz w:val="21"/>
      <w:szCs w:val="22"/>
    </w:rPr>
  </w:style>
  <w:style w:type="character" w:customStyle="1" w:styleId="71">
    <w:name w:val="批注主题 字符"/>
    <w:link w:val="31"/>
    <w:autoRedefine/>
    <w:qFormat/>
    <w:uiPriority w:val="0"/>
    <w:rPr>
      <w:rFonts w:ascii="Times New Roman" w:hAnsi="Times New Roman"/>
      <w:b/>
      <w:bCs/>
      <w:kern w:val="2"/>
      <w:sz w:val="21"/>
      <w:szCs w:val="22"/>
    </w:rPr>
  </w:style>
  <w:style w:type="character" w:customStyle="1" w:styleId="72">
    <w:name w:val="日期 字符"/>
    <w:autoRedefine/>
    <w:qFormat/>
    <w:uiPriority w:val="0"/>
    <w:rPr>
      <w:kern w:val="2"/>
      <w:sz w:val="21"/>
      <w:szCs w:val="24"/>
      <w:lang w:bidi="ar-SA"/>
    </w:rPr>
  </w:style>
  <w:style w:type="character" w:customStyle="1" w:styleId="73">
    <w:name w:val="06-正文 Char"/>
    <w:link w:val="74"/>
    <w:autoRedefine/>
    <w:qFormat/>
    <w:locked/>
    <w:uiPriority w:val="0"/>
    <w:rPr>
      <w:rFonts w:ascii="Arial" w:hAnsi="Arial"/>
      <w:sz w:val="24"/>
    </w:rPr>
  </w:style>
  <w:style w:type="paragraph" w:customStyle="1" w:styleId="74">
    <w:name w:val="06-正文"/>
    <w:basedOn w:val="1"/>
    <w:link w:val="73"/>
    <w:autoRedefine/>
    <w:qFormat/>
    <w:uiPriority w:val="0"/>
    <w:pPr>
      <w:ind w:firstLine="480" w:firstLineChars="200"/>
    </w:pPr>
    <w:rPr>
      <w:rFonts w:hint="default" w:ascii="Arial" w:hAnsi="Arial"/>
      <w:kern w:val="0"/>
      <w:sz w:val="24"/>
      <w:szCs w:val="20"/>
      <w:lang w:val="zh-CN" w:eastAsia="zh-CN"/>
    </w:rPr>
  </w:style>
  <w:style w:type="character" w:customStyle="1" w:styleId="75">
    <w:name w:val="正文文本 3 字符"/>
    <w:link w:val="15"/>
    <w:autoRedefine/>
    <w:qFormat/>
    <w:uiPriority w:val="0"/>
    <w:rPr>
      <w:rFonts w:ascii="Times New Roman" w:hAnsi="Times New Roman"/>
      <w:kern w:val="2"/>
      <w:sz w:val="16"/>
      <w:szCs w:val="16"/>
    </w:rPr>
  </w:style>
  <w:style w:type="paragraph" w:customStyle="1" w:styleId="76">
    <w:name w:val="目录 21"/>
    <w:basedOn w:val="1"/>
    <w:next w:val="1"/>
    <w:autoRedefine/>
    <w:qFormat/>
    <w:uiPriority w:val="39"/>
    <w:pPr>
      <w:ind w:left="210"/>
      <w:jc w:val="left"/>
    </w:pPr>
    <w:rPr>
      <w:rFonts w:ascii="Calibri" w:hAnsi="Calibri"/>
      <w:smallCaps/>
      <w:sz w:val="20"/>
    </w:rPr>
  </w:style>
  <w:style w:type="paragraph" w:customStyle="1" w:styleId="77">
    <w:name w:val="目录 31"/>
    <w:basedOn w:val="1"/>
    <w:next w:val="1"/>
    <w:autoRedefine/>
    <w:qFormat/>
    <w:uiPriority w:val="39"/>
    <w:pPr>
      <w:ind w:left="840" w:leftChars="400"/>
    </w:pPr>
  </w:style>
  <w:style w:type="paragraph" w:customStyle="1" w:styleId="78">
    <w:name w:val="目录 11"/>
    <w:basedOn w:val="1"/>
    <w:next w:val="1"/>
    <w:autoRedefine/>
    <w:qFormat/>
    <w:uiPriority w:val="39"/>
    <w:pPr>
      <w:spacing w:before="120" w:after="120"/>
      <w:jc w:val="left"/>
    </w:pPr>
    <w:rPr>
      <w:rFonts w:ascii="Calibri" w:hAnsi="Calibri"/>
      <w:b/>
      <w:caps/>
      <w:sz w:val="20"/>
    </w:rPr>
  </w:style>
  <w:style w:type="paragraph" w:customStyle="1" w:styleId="79">
    <w:name w:val="列表段落1"/>
    <w:basedOn w:val="1"/>
    <w:autoRedefine/>
    <w:qFormat/>
    <w:uiPriority w:val="34"/>
    <w:pPr>
      <w:ind w:firstLine="420" w:firstLineChars="200"/>
    </w:pPr>
  </w:style>
  <w:style w:type="paragraph" w:customStyle="1" w:styleId="80">
    <w:name w:val="目录"/>
    <w:basedOn w:val="1"/>
    <w:autoRedefine/>
    <w:unhideWhenUsed/>
    <w:qFormat/>
    <w:uiPriority w:val="99"/>
    <w:pPr>
      <w:widowControl/>
      <w:jc w:val="center"/>
    </w:pPr>
    <w:rPr>
      <w:rFonts w:ascii="宋体"/>
      <w:b/>
      <w:sz w:val="36"/>
    </w:rPr>
  </w:style>
  <w:style w:type="paragraph" w:customStyle="1" w:styleId="81">
    <w:name w:val="Char Char Char Char Char Char Char Char Char Char Char Char Char Char Char1 Char"/>
    <w:basedOn w:val="1"/>
    <w:autoRedefine/>
    <w:qFormat/>
    <w:uiPriority w:val="0"/>
    <w:pPr>
      <w:adjustRightInd w:val="0"/>
      <w:spacing w:line="312" w:lineRule="atLeast"/>
      <w:textAlignment w:val="baseline"/>
    </w:pPr>
    <w:rPr>
      <w:rFonts w:hint="default"/>
      <w:b/>
      <w:bCs/>
      <w:kern w:val="0"/>
      <w:sz w:val="36"/>
      <w:szCs w:val="32"/>
    </w:rPr>
  </w:style>
  <w:style w:type="paragraph" w:customStyle="1" w:styleId="82">
    <w:name w:val="节"/>
    <w:basedOn w:val="3"/>
    <w:autoRedefine/>
    <w:qFormat/>
    <w:uiPriority w:val="0"/>
    <w:pPr>
      <w:numPr>
        <w:ilvl w:val="1"/>
        <w:numId w:val="1"/>
      </w:numPr>
      <w:tabs>
        <w:tab w:val="left" w:pos="576"/>
      </w:tabs>
      <w:spacing w:line="240" w:lineRule="auto"/>
      <w:jc w:val="both"/>
    </w:pPr>
    <w:rPr>
      <w:rFonts w:hint="default" w:ascii="黑体" w:hAnsi="Arial" w:eastAsia="黑体"/>
      <w:b w:val="0"/>
      <w:bCs/>
      <w:sz w:val="28"/>
      <w:szCs w:val="28"/>
    </w:rPr>
  </w:style>
  <w:style w:type="paragraph" w:customStyle="1" w:styleId="83">
    <w:name w:val="列出段落"/>
    <w:basedOn w:val="1"/>
    <w:autoRedefine/>
    <w:qFormat/>
    <w:uiPriority w:val="34"/>
    <w:pPr>
      <w:ind w:firstLine="420" w:firstLineChars="200"/>
    </w:pPr>
    <w:rPr>
      <w:rFonts w:hint="default" w:ascii="Calibri" w:hAnsi="Calibri"/>
    </w:rPr>
  </w:style>
  <w:style w:type="paragraph" w:customStyle="1" w:styleId="84">
    <w:name w:val="Char Char Char Char Char Char Char Char Char Char Char1 Char Char Char Char Char Char Char Char Char Char Char Char"/>
    <w:basedOn w:val="1"/>
    <w:autoRedefine/>
    <w:qFormat/>
    <w:uiPriority w:val="0"/>
    <w:rPr>
      <w:rFonts w:hint="default"/>
      <w:szCs w:val="20"/>
    </w:rPr>
  </w:style>
  <w:style w:type="paragraph" w:customStyle="1" w:styleId="85">
    <w:name w:val="_Style 3"/>
    <w:basedOn w:val="1"/>
    <w:autoRedefine/>
    <w:qFormat/>
    <w:uiPriority w:val="34"/>
    <w:pPr>
      <w:ind w:firstLine="420" w:firstLineChars="200"/>
    </w:pPr>
    <w:rPr>
      <w:rFonts w:hint="default" w:ascii="Calibri" w:hAnsi="Calibri"/>
    </w:rPr>
  </w:style>
  <w:style w:type="paragraph" w:customStyle="1" w:styleId="86">
    <w:name w:val="正文 New New New New"/>
    <w:autoRedefine/>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87">
    <w:name w:val="_Style 43"/>
    <w:basedOn w:val="13"/>
    <w:autoRedefine/>
    <w:qFormat/>
    <w:uiPriority w:val="0"/>
    <w:pPr>
      <w:shd w:val="clear" w:color="auto" w:fill="000080"/>
    </w:pPr>
    <w:rPr>
      <w:rFonts w:ascii="Tahoma" w:hAnsi="Tahoma"/>
      <w:sz w:val="24"/>
      <w:szCs w:val="24"/>
    </w:rPr>
  </w:style>
  <w:style w:type="paragraph" w:customStyle="1" w:styleId="88">
    <w:name w:val="缩进正文"/>
    <w:autoRedefine/>
    <w:qFormat/>
    <w:uiPriority w:val="0"/>
    <w:pPr>
      <w:spacing w:line="300" w:lineRule="auto"/>
      <w:ind w:firstLine="200" w:firstLineChars="200"/>
    </w:pPr>
    <w:rPr>
      <w:rFonts w:ascii="Times New Roman" w:hAnsi="Times New Roman" w:eastAsia="宋体" w:cs="Times New Roman"/>
      <w:sz w:val="28"/>
      <w:lang w:val="en-US" w:eastAsia="zh-CN" w:bidi="ar-SA"/>
    </w:rPr>
  </w:style>
  <w:style w:type="paragraph" w:customStyle="1" w:styleId="89">
    <w:name w:val="p17"/>
    <w:basedOn w:val="1"/>
    <w:qFormat/>
    <w:uiPriority w:val="0"/>
    <w:pPr>
      <w:widowControl/>
      <w:ind w:firstLine="420"/>
    </w:pPr>
    <w:rPr>
      <w:rFonts w:hint="default"/>
      <w:kern w:val="0"/>
      <w:szCs w:val="21"/>
    </w:rPr>
  </w:style>
  <w:style w:type="paragraph" w:customStyle="1" w:styleId="90">
    <w:name w:val="p18"/>
    <w:basedOn w:val="1"/>
    <w:autoRedefine/>
    <w:qFormat/>
    <w:uiPriority w:val="0"/>
    <w:pPr>
      <w:widowControl/>
      <w:spacing w:line="360" w:lineRule="auto"/>
      <w:ind w:firstLine="420"/>
    </w:pPr>
    <w:rPr>
      <w:rFonts w:hint="default" w:ascii="Arial" w:hAnsi="Arial" w:eastAsia="Adobe 仿宋 Std R" w:cs="Arial"/>
      <w:kern w:val="0"/>
      <w:sz w:val="24"/>
      <w:szCs w:val="24"/>
    </w:rPr>
  </w:style>
  <w:style w:type="paragraph" w:customStyle="1" w:styleId="91">
    <w:name w:val="bt1bt1"/>
    <w:basedOn w:val="2"/>
    <w:autoRedefine/>
    <w:qFormat/>
    <w:uiPriority w:val="0"/>
    <w:pPr>
      <w:spacing w:before="340" w:after="330" w:line="240" w:lineRule="auto"/>
      <w:jc w:val="center"/>
    </w:pPr>
    <w:rPr>
      <w:rFonts w:hint="default" w:ascii="黑体" w:eastAsia="黑体"/>
      <w:b w:val="0"/>
      <w:bCs/>
      <w:sz w:val="36"/>
      <w:szCs w:val="36"/>
    </w:rPr>
  </w:style>
  <w:style w:type="paragraph" w:styleId="92">
    <w:name w:val="List Paragraph"/>
    <w:basedOn w:val="1"/>
    <w:autoRedefine/>
    <w:qFormat/>
    <w:uiPriority w:val="34"/>
    <w:pPr>
      <w:ind w:firstLine="420" w:firstLineChars="200"/>
    </w:pPr>
  </w:style>
  <w:style w:type="paragraph" w:customStyle="1" w:styleId="93">
    <w:name w:val="Default"/>
    <w:basedOn w:val="1"/>
    <w:autoRedefine/>
    <w:qFormat/>
    <w:uiPriority w:val="99"/>
    <w:pPr>
      <w:autoSpaceDE w:val="0"/>
      <w:autoSpaceDN w:val="0"/>
      <w:jc w:val="left"/>
    </w:pPr>
    <w:rPr>
      <w:rFonts w:hint="eastAsia" w:ascii="宋体" w:hAnsi="Times New Roman"/>
      <w:color w:val="000000"/>
      <w:kern w:val="0"/>
      <w:sz w:val="24"/>
      <w:szCs w:val="24"/>
    </w:rPr>
  </w:style>
  <w:style w:type="paragraph" w:customStyle="1" w:styleId="94">
    <w:name w:val="Body text|21"/>
    <w:basedOn w:val="1"/>
    <w:autoRedefine/>
    <w:qFormat/>
    <w:uiPriority w:val="0"/>
    <w:pPr>
      <w:widowControl w:val="0"/>
      <w:shd w:val="clear" w:color="auto" w:fill="FFFFFF"/>
      <w:spacing w:before="620" w:after="1520" w:line="280" w:lineRule="exact"/>
      <w:jc w:val="center"/>
    </w:pPr>
    <w:rPr>
      <w:rFonts w:ascii="PMingLiU" w:hAnsi="PMingLiU" w:eastAsia="PMingLiU" w:cs="PMingLiU"/>
      <w:spacing w:val="30"/>
      <w:sz w:val="28"/>
      <w:szCs w:val="28"/>
      <w:u w:val="none"/>
    </w:rPr>
  </w:style>
  <w:style w:type="character" w:customStyle="1" w:styleId="95">
    <w:name w:val="Table caption|2 + 10.5 pt"/>
    <w:basedOn w:val="96"/>
    <w:autoRedefine/>
    <w:semiHidden/>
    <w:unhideWhenUsed/>
    <w:qFormat/>
    <w:uiPriority w:val="0"/>
    <w:rPr>
      <w:color w:val="000000"/>
      <w:spacing w:val="0"/>
      <w:w w:val="120"/>
      <w:position w:val="0"/>
      <w:sz w:val="21"/>
      <w:szCs w:val="21"/>
      <w:lang w:val="zh-CN" w:eastAsia="zh-CN" w:bidi="zh-CN"/>
    </w:rPr>
  </w:style>
  <w:style w:type="character" w:customStyle="1" w:styleId="96">
    <w:name w:val="Table caption|2_"/>
    <w:basedOn w:val="36"/>
    <w:link w:val="97"/>
    <w:autoRedefine/>
    <w:qFormat/>
    <w:uiPriority w:val="0"/>
    <w:rPr>
      <w:rFonts w:ascii="PMingLiU" w:hAnsi="PMingLiU" w:eastAsia="PMingLiU" w:cs="PMingLiU"/>
      <w:spacing w:val="30"/>
      <w:sz w:val="28"/>
      <w:szCs w:val="28"/>
      <w:u w:val="none"/>
    </w:rPr>
  </w:style>
  <w:style w:type="paragraph" w:customStyle="1" w:styleId="97">
    <w:name w:val="Table caption|2"/>
    <w:basedOn w:val="1"/>
    <w:link w:val="96"/>
    <w:autoRedefine/>
    <w:qFormat/>
    <w:uiPriority w:val="0"/>
    <w:pPr>
      <w:widowControl w:val="0"/>
      <w:shd w:val="clear" w:color="auto" w:fill="FFFFFF"/>
      <w:spacing w:after="320" w:line="280" w:lineRule="exact"/>
    </w:pPr>
    <w:rPr>
      <w:rFonts w:ascii="PMingLiU" w:hAnsi="PMingLiU" w:eastAsia="PMingLiU" w:cs="PMingLiU"/>
      <w:spacing w:val="30"/>
      <w:sz w:val="28"/>
      <w:szCs w:val="28"/>
      <w:u w:val="none"/>
    </w:rPr>
  </w:style>
  <w:style w:type="character" w:customStyle="1" w:styleId="98">
    <w:name w:val="font31"/>
    <w:basedOn w:val="36"/>
    <w:autoRedefine/>
    <w:qFormat/>
    <w:uiPriority w:val="0"/>
    <w:rPr>
      <w:rFonts w:hint="eastAsia" w:ascii="宋体" w:hAnsi="宋体" w:eastAsia="宋体" w:cs="宋体"/>
      <w:color w:val="000000"/>
      <w:sz w:val="20"/>
      <w:szCs w:val="20"/>
      <w:u w:val="none"/>
    </w:rPr>
  </w:style>
  <w:style w:type="character" w:customStyle="1" w:styleId="99">
    <w:name w:val="font11"/>
    <w:basedOn w:val="36"/>
    <w:autoRedefine/>
    <w:qFormat/>
    <w:uiPriority w:val="0"/>
    <w:rPr>
      <w:rFonts w:hint="eastAsia" w:ascii="宋体" w:hAnsi="宋体" w:eastAsia="宋体" w:cs="宋体"/>
      <w:color w:val="000000"/>
      <w:sz w:val="20"/>
      <w:szCs w:val="20"/>
      <w:u w:val="none"/>
      <w:vertAlign w:val="subscript"/>
    </w:rPr>
  </w:style>
  <w:style w:type="character" w:customStyle="1" w:styleId="100">
    <w:name w:val="input-direction"/>
    <w:basedOn w:val="36"/>
    <w:autoRedefine/>
    <w:qFormat/>
    <w:uiPriority w:val="0"/>
    <w:rPr>
      <w:color w:val="FF6600"/>
    </w:rPr>
  </w:style>
  <w:style w:type="character" w:customStyle="1" w:styleId="101">
    <w:name w:val="number"/>
    <w:basedOn w:val="36"/>
    <w:autoRedefine/>
    <w:qFormat/>
    <w:uiPriority w:val="0"/>
    <w:rPr>
      <w:color w:val="FF8833"/>
      <w:sz w:val="18"/>
      <w:szCs w:val="18"/>
    </w:rPr>
  </w:style>
  <w:style w:type="character" w:customStyle="1" w:styleId="102">
    <w:name w:val="span-long"/>
    <w:basedOn w:val="36"/>
    <w:autoRedefine/>
    <w:qFormat/>
    <w:uiPriority w:val="0"/>
  </w:style>
  <w:style w:type="character" w:customStyle="1" w:styleId="103">
    <w:name w:val="proollist"/>
    <w:basedOn w:val="36"/>
    <w:autoRedefine/>
    <w:qFormat/>
    <w:uiPriority w:val="0"/>
  </w:style>
  <w:style w:type="character" w:customStyle="1" w:styleId="104">
    <w:name w:val="beforeinfotext"/>
    <w:basedOn w:val="36"/>
    <w:autoRedefine/>
    <w:qFormat/>
    <w:uiPriority w:val="0"/>
    <w:rPr>
      <w:color w:val="666666"/>
    </w:rPr>
  </w:style>
  <w:style w:type="character" w:customStyle="1" w:styleId="105">
    <w:name w:val="stclosebtn"/>
    <w:basedOn w:val="36"/>
    <w:autoRedefine/>
    <w:qFormat/>
    <w:uiPriority w:val="0"/>
  </w:style>
  <w:style w:type="character" w:customStyle="1" w:styleId="106">
    <w:name w:val="button"/>
    <w:basedOn w:val="36"/>
    <w:autoRedefine/>
    <w:qFormat/>
    <w:uiPriority w:val="0"/>
  </w:style>
  <w:style w:type="character" w:customStyle="1" w:styleId="107">
    <w:name w:val="phone"/>
    <w:basedOn w:val="36"/>
    <w:autoRedefine/>
    <w:qFormat/>
    <w:uiPriority w:val="0"/>
    <w:rPr>
      <w:color w:val="FF8833"/>
      <w:sz w:val="18"/>
      <w:szCs w:val="18"/>
    </w:rPr>
  </w:style>
  <w:style w:type="character" w:customStyle="1" w:styleId="108">
    <w:name w:val="tmpztreemove_arrow"/>
    <w:basedOn w:val="36"/>
    <w:autoRedefine/>
    <w:qFormat/>
    <w:uiPriority w:val="0"/>
  </w:style>
  <w:style w:type="character" w:customStyle="1" w:styleId="109">
    <w:name w:val="hilite"/>
    <w:basedOn w:val="36"/>
    <w:autoRedefine/>
    <w:qFormat/>
    <w:uiPriority w:val="0"/>
    <w:rPr>
      <w:color w:val="FFFFFF"/>
      <w:shd w:val="clear" w:fill="666677"/>
    </w:rPr>
  </w:style>
  <w:style w:type="character" w:customStyle="1" w:styleId="110">
    <w:name w:val="active"/>
    <w:basedOn w:val="36"/>
    <w:autoRedefine/>
    <w:qFormat/>
    <w:uiPriority w:val="0"/>
    <w:rPr>
      <w:color w:val="00FF00"/>
      <w:shd w:val="clear" w:fill="000000"/>
    </w:rPr>
  </w:style>
  <w:style w:type="character" w:customStyle="1" w:styleId="111">
    <w:name w:val="button2"/>
    <w:basedOn w:val="36"/>
    <w:autoRedefine/>
    <w:qFormat/>
    <w:uiPriority w:val="0"/>
  </w:style>
  <w:style w:type="character" w:customStyle="1" w:styleId="112">
    <w:name w:val="active4"/>
    <w:basedOn w:val="36"/>
    <w:autoRedefine/>
    <w:qFormat/>
    <w:uiPriority w:val="0"/>
    <w:rPr>
      <w:color w:val="00FF00"/>
      <w:shd w:val="clear" w:fill="000000"/>
    </w:rPr>
  </w:style>
  <w:style w:type="character" w:customStyle="1" w:styleId="113">
    <w:name w:val="hilite4"/>
    <w:basedOn w:val="36"/>
    <w:autoRedefine/>
    <w:qFormat/>
    <w:uiPriority w:val="0"/>
    <w:rPr>
      <w:color w:val="FFFFFF"/>
      <w:shd w:val="clear" w:fill="666677"/>
    </w:rPr>
  </w:style>
  <w:style w:type="character" w:customStyle="1" w:styleId="114">
    <w:name w:val="active6"/>
    <w:basedOn w:val="36"/>
    <w:autoRedefine/>
    <w:qFormat/>
    <w:uiPriority w:val="0"/>
    <w:rPr>
      <w:color w:val="00FF00"/>
      <w:shd w:val="clear" w:fill="000000"/>
    </w:rPr>
  </w:style>
  <w:style w:type="character" w:customStyle="1" w:styleId="115">
    <w:name w:val="标题 2 Char"/>
    <w:basedOn w:val="36"/>
    <w:link w:val="3"/>
    <w:autoRedefine/>
    <w:qFormat/>
    <w:uiPriority w:val="0"/>
    <w:rPr>
      <w:rFonts w:ascii="Cambria" w:hAnsi="Cambria"/>
      <w:b/>
      <w:sz w:val="32"/>
    </w:rPr>
  </w:style>
  <w:style w:type="paragraph" w:customStyle="1" w:styleId="116">
    <w:name w:val="MessageHeader"/>
    <w:basedOn w:val="1"/>
    <w:next w:val="117"/>
    <w:qFormat/>
    <w:uiPriority w:val="0"/>
    <w:pPr>
      <w:pBdr>
        <w:top w:val="none" w:color="000000" w:sz="0" w:space="1"/>
        <w:left w:val="none" w:color="000000" w:sz="0" w:space="1"/>
        <w:bottom w:val="none" w:color="000000" w:sz="0" w:space="1"/>
        <w:right w:val="none" w:color="000000" w:sz="0" w:space="1"/>
      </w:pBdr>
      <w:snapToGrid w:val="0"/>
      <w:spacing w:line="360" w:lineRule="auto"/>
      <w:jc w:val="both"/>
      <w:textAlignment w:val="baseline"/>
    </w:pPr>
    <w:rPr>
      <w:rFonts w:ascii="Arial" w:hAnsi="Arial"/>
      <w:kern w:val="2"/>
      <w:sz w:val="28"/>
      <w:lang w:val="en-US" w:eastAsia="zh-CN" w:bidi="ar-SA"/>
    </w:rPr>
  </w:style>
  <w:style w:type="paragraph" w:customStyle="1" w:styleId="117">
    <w:name w:val="BodyText"/>
    <w:basedOn w:val="1"/>
    <w:next w:val="1"/>
    <w:qFormat/>
    <w:uiPriority w:val="0"/>
    <w:pPr>
      <w:jc w:val="center"/>
      <w:textAlignment w:val="baseline"/>
    </w:pPr>
  </w:style>
  <w:style w:type="character" w:customStyle="1" w:styleId="118">
    <w:name w:val="font21"/>
    <w:basedOn w:val="36"/>
    <w:qFormat/>
    <w:uiPriority w:val="0"/>
    <w:rPr>
      <w:rFonts w:hint="eastAsia" w:ascii="宋体" w:hAnsi="宋体" w:eastAsia="宋体" w:cs="宋体"/>
      <w:color w:val="000000"/>
      <w:sz w:val="20"/>
      <w:szCs w:val="20"/>
      <w:u w:val="none"/>
    </w:rPr>
  </w:style>
  <w:style w:type="character" w:customStyle="1" w:styleId="119">
    <w:name w:val="font41"/>
    <w:basedOn w:val="36"/>
    <w:qFormat/>
    <w:uiPriority w:val="0"/>
    <w:rPr>
      <w:rFonts w:hint="eastAsia" w:ascii="宋体" w:hAnsi="宋体" w:eastAsia="宋体" w:cs="宋体"/>
      <w:color w:val="000000"/>
      <w:sz w:val="20"/>
      <w:szCs w:val="20"/>
      <w:u w:val="single"/>
    </w:rPr>
  </w:style>
  <w:style w:type="character" w:customStyle="1" w:styleId="120">
    <w:name w:val="font51"/>
    <w:basedOn w:val="36"/>
    <w:qFormat/>
    <w:uiPriority w:val="0"/>
    <w:rPr>
      <w:rFonts w:hint="eastAsia" w:ascii="宋体" w:hAnsi="宋体" w:eastAsia="宋体" w:cs="宋体"/>
      <w:color w:val="FFFFFF"/>
      <w:sz w:val="20"/>
      <w:szCs w:val="20"/>
      <w:u w:val="single"/>
    </w:rPr>
  </w:style>
  <w:style w:type="character" w:customStyle="1" w:styleId="121">
    <w:name w:val="mini-outputtext1"/>
    <w:basedOn w:val="36"/>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101</Pages>
  <Words>6358</Words>
  <Characters>7225</Characters>
  <Lines>334</Lines>
  <Paragraphs>94</Paragraphs>
  <TotalTime>6</TotalTime>
  <ScaleCrop>false</ScaleCrop>
  <LinksUpToDate>false</LinksUpToDate>
  <CharactersWithSpaces>7408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2018-12-02T13:16:00Z</dcterms:created>
  <dc:creator>jia</dc:creator>
  <cp:lastModifiedBy>admin</cp:lastModifiedBy>
  <cp:lastPrinted>2026-03-09T01:34:00Z</cp:lastPrinted>
  <dcterms:modified xsi:type="dcterms:W3CDTF">2026-07-22T02:48:24Z</dcterms:modified>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49F44D83A86D4948871EAA9EC093827E</vt:lpwstr>
  </property>
  <property fmtid="{D5CDD505-2E9C-101B-9397-08002B2CF9AE}" pid="4" name="KSOTemplateDocerSaveRecord">
    <vt:lpwstr>eyJoZGlkIjoiNDFiZmZmNDQyYzUxMzhiOWVkN2IzMDRmYThlNTRhNTAiLCJ1c2VySWQiOiI3ODAwNzU1NjEifQ==</vt:lpwstr>
  </property>
</Properties>
</file>