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9337F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技术方案</w:t>
      </w:r>
    </w:p>
    <w:p w14:paraId="33422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供应商应根据竞争性磋商文件和对现场的勘察情况，采用文字并结合图表形</w:t>
      </w:r>
    </w:p>
    <w:p w14:paraId="62DED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式，编制本工程的技术方案，包括但不限于以下内容（格式自拟）</w:t>
      </w:r>
      <w:r>
        <w:rPr>
          <w:rFonts w:hint="eastAsia"/>
          <w:sz w:val="24"/>
          <w:szCs w:val="24"/>
        </w:rPr>
        <w:t>。</w:t>
      </w:r>
    </w:p>
    <w:p w14:paraId="27D29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施工方案</w:t>
      </w:r>
    </w:p>
    <w:p w14:paraId="25E63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确保工程质量的保证措施；</w:t>
      </w:r>
    </w:p>
    <w:p w14:paraId="437CD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确保工期的保证措施</w:t>
      </w:r>
    </w:p>
    <w:p w14:paraId="7B899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确保工程安全的保证措施</w:t>
      </w:r>
    </w:p>
    <w:p w14:paraId="484D0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确保文明施工、治污减霾和防尘污染的保证措施</w:t>
      </w:r>
    </w:p>
    <w:p w14:paraId="58FA2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资源配备计划</w:t>
      </w:r>
    </w:p>
    <w:p w14:paraId="79329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项目管理机构</w:t>
      </w:r>
    </w:p>
    <w:p w14:paraId="27956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保修责任及承诺</w:t>
      </w:r>
      <w:bookmarkStart w:id="0" w:name="_GoBack"/>
      <w:bookmarkEnd w:id="0"/>
    </w:p>
    <w:p w14:paraId="09E94097">
      <w:pPr>
        <w:rPr>
          <w:sz w:val="28"/>
          <w:szCs w:val="28"/>
        </w:rPr>
      </w:pPr>
    </w:p>
    <w:p w14:paraId="1B2C3E60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793F"/>
    <w:rsid w:val="41D0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2</TotalTime>
  <ScaleCrop>false</ScaleCrop>
  <LinksUpToDate>false</LinksUpToDate>
  <CharactersWithSpaces>144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2026-08-26T03:07:00Z</dcterms:created>
  <dc:creator>Administrator</dc:creator>
  <cp:lastModifiedBy>450702420</cp:lastModifiedBy>
  <dcterms:modified xsi:type="dcterms:W3CDTF">2026-08-26T03:54:58Z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eyJoZGlkIjoiZjc0YmE2M2UwODk5N2Q1M2ExNmRlMWI4NzVhZGJjMGIiLCJ1c2VySWQiOiI0NTA3MDI0MjAifQ==</vt:lpwstr>
  </property>
  <property fmtid="{D5CDD505-2E9C-101B-9397-08002B2CF9AE}" pid="4" name="ICV">
    <vt:lpwstr>DD78DBC91B8F4C5BBD5BE8DF853C75CC_12</vt:lpwstr>
  </property>
</Properties>
</file>