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7AE1A">
      <w:pPr>
        <w:jc w:val="center"/>
        <w:rPr>
          <w:rFonts w:hint="eastAsia"/>
        </w:rPr>
      </w:pPr>
      <w:r>
        <w:rPr>
          <w:rFonts w:hint="eastAsia"/>
        </w:rPr>
        <w:t>其他</w:t>
      </w:r>
    </w:p>
    <w:p w14:paraId="3956FF3C">
      <w:pPr>
        <w:jc w:val="center"/>
      </w:pPr>
      <w:bookmarkStart w:id="0" w:name="_GoBack"/>
      <w:bookmarkEnd w:id="0"/>
      <w:r>
        <w:rPr>
          <w:rFonts w:hint="eastAsia"/>
        </w:rPr>
        <w:t>供应商认为须提供的其他证明材料，自行编写，格式内容不限。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F1778"/>
    <w:rsid w:val="4C1F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2026-05-29T04:07:00Z</dcterms:created>
  <dc:creator>陕西中技招标</dc:creator>
  <cp:lastModifiedBy>陕西中技招标</cp:lastModifiedBy>
  <dcterms:modified xsi:type="dcterms:W3CDTF">2026-05-29T04:08:10Z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F2CC1C12D1C54BF5B96EA64BDF9BCEB6_11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