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F41C34">
      <w:pPr>
        <w:rPr>
          <w:rFonts w:hint="eastAsia" w:ascii="仿宋" w:hAnsi="仿宋" w:eastAsia="仿宋" w:cs="仿宋"/>
          <w:b/>
          <w:bCs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highlight w:val="none"/>
          <w:lang w:val="en-US" w:eastAsia="zh-CN"/>
        </w:rPr>
        <w:t>采购包4：</w:t>
      </w:r>
    </w:p>
    <w:p w14:paraId="629D6E95">
      <w:pPr>
        <w:pStyle w:val="4"/>
        <w:rPr>
          <w:rFonts w:hint="eastAsia"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</w:rPr>
        <w:t>一、项目概况</w:t>
      </w:r>
    </w:p>
    <w:p w14:paraId="5038C625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本项目为2026年陕西省残疾人硬地滚球队集训场地及配套服务采购，旨在为10名残疾人硬地滚球运动员提供为期</w:t>
      </w:r>
      <w:r>
        <w:rPr>
          <w:rFonts w:hint="eastAsia" w:ascii="仿宋" w:hAnsi="仿宋" w:eastAsia="仿宋" w:cs="仿宋"/>
          <w:highlight w:val="none"/>
          <w:lang w:val="en-US" w:eastAsia="zh-CN"/>
        </w:rPr>
        <w:t>100</w:t>
      </w:r>
      <w:r>
        <w:rPr>
          <w:rFonts w:hint="eastAsia" w:ascii="仿宋" w:hAnsi="仿宋" w:eastAsia="仿宋" w:cs="仿宋"/>
          <w:highlight w:val="none"/>
        </w:rPr>
        <w:t>天的集训保障，总预算130</w:t>
      </w:r>
      <w:r>
        <w:rPr>
          <w:rFonts w:hint="eastAsia" w:ascii="仿宋" w:hAnsi="仿宋" w:eastAsia="仿宋" w:cs="仿宋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highlight w:val="none"/>
        </w:rPr>
        <w:t>00元。服务内容主要包括训练场地、膳食供应、住宿及相关配套服务，供应商需结合硬地滚球项目特点，提供适宜、便利、安全的保障服务。</w:t>
      </w:r>
      <w:r>
        <w:rPr>
          <w:rFonts w:hint="eastAsia" w:ascii="仿宋" w:hAnsi="仿宋" w:eastAsia="仿宋" w:cs="仿宋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highlight w:val="none"/>
          <w:lang w:val="en-US" w:eastAsia="zh-CN"/>
        </w:rPr>
        <w:t>集训人数为预估人数，最终以实际人数为准</w:t>
      </w:r>
      <w:r>
        <w:rPr>
          <w:rFonts w:hint="eastAsia" w:ascii="仿宋" w:hAnsi="仿宋" w:eastAsia="仿宋" w:cs="仿宋"/>
          <w:highlight w:val="none"/>
          <w:lang w:eastAsia="zh-CN"/>
        </w:rPr>
        <w:t>）</w:t>
      </w:r>
    </w:p>
    <w:p w14:paraId="6F811E10">
      <w:pPr>
        <w:pStyle w:val="4"/>
        <w:rPr>
          <w:rFonts w:hint="eastAsia"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</w:rPr>
        <w:t>二、服务期限与地点</w:t>
      </w:r>
    </w:p>
    <w:p w14:paraId="54124065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服务期限共计</w:t>
      </w:r>
      <w:r>
        <w:rPr>
          <w:rFonts w:hint="eastAsia" w:ascii="仿宋" w:hAnsi="仿宋" w:eastAsia="仿宋" w:cs="仿宋"/>
          <w:highlight w:val="none"/>
          <w:lang w:val="en-US" w:eastAsia="zh-CN"/>
        </w:rPr>
        <w:t>100</w:t>
      </w:r>
      <w:r>
        <w:rPr>
          <w:rFonts w:hint="eastAsia" w:ascii="仿宋" w:hAnsi="仿宋" w:eastAsia="仿宋" w:cs="仿宋"/>
          <w:highlight w:val="none"/>
        </w:rPr>
        <w:t>天，具体起止日期以采购人书面通知为准。供应商需配合采购人的训练计划安排，提供必要的节假日及周末保障。服务地点设在西安市行政区域内（或采购人指定地点），场地交通便利，各功能区动线宜满足轮椅通行基本要求。</w:t>
      </w:r>
      <w:r>
        <w:rPr>
          <w:rFonts w:hint="eastAsia" w:ascii="仿宋" w:hAnsi="仿宋" w:eastAsia="仿宋" w:cs="仿宋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highlight w:val="none"/>
          <w:lang w:val="en-US" w:eastAsia="zh-CN"/>
        </w:rPr>
        <w:t>最终集训天数即服务期可根据实际情况调整</w:t>
      </w:r>
      <w:r>
        <w:rPr>
          <w:rFonts w:hint="eastAsia" w:ascii="仿宋" w:hAnsi="仿宋" w:eastAsia="仿宋" w:cs="仿宋"/>
          <w:highlight w:val="none"/>
          <w:lang w:eastAsia="zh-CN"/>
        </w:rPr>
        <w:t>）</w:t>
      </w:r>
    </w:p>
    <w:p w14:paraId="78DE1734">
      <w:pPr>
        <w:pStyle w:val="4"/>
        <w:rPr>
          <w:rFonts w:hint="eastAsia"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</w:rPr>
        <w:t>三、服务内容及技术标准</w:t>
      </w:r>
    </w:p>
    <w:p w14:paraId="6837D53D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1. 膳食保障服务：膳食标准</w:t>
      </w:r>
      <w:r>
        <w:rPr>
          <w:rFonts w:hint="eastAsia" w:ascii="仿宋" w:hAnsi="仿宋" w:eastAsia="仿宋" w:cs="仿宋"/>
          <w:highlight w:val="none"/>
          <w:lang w:val="en-US" w:eastAsia="zh-CN"/>
        </w:rPr>
        <w:t>不低于</w:t>
      </w:r>
      <w:r>
        <w:rPr>
          <w:rFonts w:hint="eastAsia" w:ascii="仿宋" w:hAnsi="仿宋" w:eastAsia="仿宋" w:cs="仿宋"/>
          <w:highlight w:val="none"/>
        </w:rPr>
        <w:t>100元/人/天。食谱每周报备采购人，注重荤素搭配，尽量满足运动员控制体重及日常能量需求，每周菜品注意调剂。根据实际需要，提供清真餐、低脂餐等特殊餐饮。按要求执行食品留样制度，每餐成品留样不少于125克并冷藏保存48小时。供餐人员应持有效健康证上岗，就餐区域宜配备无障碍桌椅，距离住宿区较近。</w:t>
      </w:r>
    </w:p>
    <w:p w14:paraId="2FDEC11F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2. 住宿保障服务供应商需提供不少于10间客房（单人单间或双人标间），每间面积不小于15平方米，配备基本生活设施。住宿区域应符合基本无障碍要求，主要出入口宜设置无障碍坡道，消防设施完备有效。提供必要的客房保洁服务，定期更换床上用品。住宿区具备基本安保条件，提供洗衣便利。</w:t>
      </w:r>
      <w:r>
        <w:rPr>
          <w:rFonts w:hint="eastAsia" w:ascii="仿宋" w:hAnsi="仿宋" w:eastAsia="仿宋" w:cs="仿宋"/>
          <w:highlight w:val="none"/>
          <w:lang w:eastAsia="zh-CN"/>
        </w:rPr>
        <w:t>（住宿及场地</w:t>
      </w:r>
      <w:r>
        <w:rPr>
          <w:rFonts w:hint="eastAsia" w:ascii="仿宋" w:hAnsi="仿宋" w:eastAsia="仿宋" w:cs="仿宋"/>
          <w:highlight w:val="none"/>
          <w:lang w:val="en-US" w:eastAsia="zh-CN"/>
        </w:rPr>
        <w:t>费不超过3</w:t>
      </w:r>
      <w:r>
        <w:rPr>
          <w:rFonts w:hint="eastAsia" w:ascii="仿宋" w:hAnsi="仿宋" w:eastAsia="仿宋" w:cs="仿宋"/>
          <w:highlight w:val="none"/>
          <w:lang w:eastAsia="zh-CN"/>
        </w:rPr>
        <w:t>0元/人/天）</w:t>
      </w:r>
    </w:p>
    <w:p w14:paraId="24241FBE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3. 训练场地及配套设施(1) 场地规格与材质提供适宜的硬地滚球训练场地，有效使用面积不小于150平方米，地面平整光滑（建议采用木质地板或专业PVC地胶），确保球体滚动平稳。场地设置清晰的功能分区，并配备必要的挡球挡板</w:t>
      </w:r>
    </w:p>
    <w:p w14:paraId="237C52D0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(2) 无障碍与环境控制场地出入口及内部通道满足轮椅通行基本需求；场内宜设置休息区。场地照度满足训练需要，光线均匀，训练时段保持环境相对安静。</w:t>
      </w:r>
    </w:p>
    <w:p w14:paraId="02C6B5E3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(3) 器材与辅助设施供应商需免费提供足量的硬地滚球及相关训练器材（如发球辅助支架、测量工具等）。安排人员负责场地日常检查与基本维护，确保训练正常进行。根据需要，可提供不少于30平方米的学习讨论空间，配备基本的投影及白板设施。</w:t>
      </w:r>
    </w:p>
    <w:p w14:paraId="2075F9F7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4. 医疗与安全服务训练期间宜安排具备急救常识的人员在场，配备常用急救设备和药品。实行人员出入管理，维护训练秩序。供应商应具备火灾、食物中毒、突发伤病等事件的应急处置能力。</w:t>
      </w:r>
    </w:p>
    <w:p w14:paraId="724B7C64">
      <w:pPr>
        <w:pStyle w:val="4"/>
        <w:rPr>
          <w:rFonts w:hint="eastAsia"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</w:rPr>
        <w:t>四、质量标准与考核验收</w:t>
      </w:r>
    </w:p>
    <w:p w14:paraId="7F9649EE">
      <w:pPr>
        <w:pStyle w:val="4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服务质量应符合国家相关基础规范。采购人定期进行巡查，对发现的问题，供应商应及时整改。集训期满后，供应商提交基本的服务记录，经采购人确认无误后完成验收。</w:t>
      </w:r>
    </w:p>
    <w:p w14:paraId="71A6D9B2">
      <w:pPr>
        <w:pStyle w:val="4"/>
        <w:rPr>
          <w:rFonts w:hint="eastAsia"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</w:rPr>
        <w:t>五、付款方式</w:t>
      </w:r>
    </w:p>
    <w:p w14:paraId="7FB5FC6B">
      <w:pPr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</w:rPr>
        <w:t>合同签订且具备实施条件后，达到付款条件起10</w:t>
      </w:r>
      <w:r>
        <w:rPr>
          <w:rFonts w:hint="eastAsia" w:ascii="仿宋" w:hAnsi="仿宋" w:eastAsia="仿宋" w:cs="仿宋"/>
          <w:highlight w:val="none"/>
          <w:lang w:val="en-US" w:eastAsia="zh-CN"/>
        </w:rPr>
        <w:t>个工作日</w:t>
      </w:r>
      <w:r>
        <w:rPr>
          <w:rFonts w:hint="eastAsia" w:ascii="仿宋" w:hAnsi="仿宋" w:eastAsia="仿宋" w:cs="仿宋"/>
          <w:highlight w:val="none"/>
        </w:rPr>
        <w:t>内，支付合同总金额的40%；集训期满，供应商提交完整服务台账并通过采购人最终验收合格后，达到付款条件起10</w:t>
      </w:r>
      <w:r>
        <w:rPr>
          <w:rFonts w:hint="eastAsia" w:ascii="仿宋" w:hAnsi="仿宋" w:eastAsia="仿宋" w:cs="仿宋"/>
          <w:highlight w:val="none"/>
          <w:lang w:val="en-US" w:eastAsia="zh-CN"/>
        </w:rPr>
        <w:t>个工作日</w:t>
      </w:r>
      <w:r>
        <w:rPr>
          <w:rFonts w:hint="eastAsia" w:ascii="仿宋" w:hAnsi="仿宋" w:eastAsia="仿宋" w:cs="仿宋"/>
          <w:highlight w:val="none"/>
        </w:rPr>
        <w:t>内，支付合同总金额的60%。每次付款前，供应商应提供等额有效发票。</w:t>
      </w:r>
    </w:p>
    <w:p w14:paraId="201D8F7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69374C"/>
    <w:rsid w:val="2169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2026-10-10T10:01:00Z</dcterms:created>
  <dc:creator>叶子</dc:creator>
  <cp:lastModifiedBy>叶子</cp:lastModifiedBy>
  <dcterms:modified xsi:type="dcterms:W3CDTF">2026-10-10T10:01:56Z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39A424D96626494CB751AA8E2885066C_11</vt:lpwstr>
  </property>
  <property fmtid="{D5CDD505-2E9C-101B-9397-08002B2CF9AE}" pid="4" name="KSOTemplateDocerSaveRecord">
    <vt:lpwstr>eyJoZGlkIjoiZjE1YjQ4NWY2MWE2Y2ZiNzE4NTU1MjQ3YTY1ZWQwZjAiLCJ1c2VySWQiOiIzMjkyNDM1OTcifQ==</vt:lpwstr>
  </property>
</Properties>
</file>