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版本号：ZYGL-2026-HZ-21420260730001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西乡二中教学楼改造项目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ZYGL-2026-HZ-214</w:t>
      </w:r>
      <w:r>
        <w:br/>
      </w:r>
      <w:r>
        <w:br/>
      </w:r>
      <w:r>
        <w:br/>
      </w:r>
    </w:p>
    <w:p>
      <w:pPr>
        <w:pStyle w:val="null3"/>
        <w:jc w:val="center"/>
        <w:outlineLvl w:val="2"/>
      </w:pPr>
      <w:r>
        <w:rPr>
          <w:rFonts w:ascii="仿宋_GB2312" w:hAnsi="仿宋_GB2312" w:cs="仿宋_GB2312" w:eastAsia="仿宋_GB2312"/>
          <w:sz w:val="28"/>
          <w:b/>
        </w:rPr>
        <w:t>西乡县第二中学</w:t>
      </w:r>
    </w:p>
    <w:p>
      <w:pPr>
        <w:pStyle w:val="null3"/>
        <w:jc w:val="center"/>
        <w:outlineLvl w:val="2"/>
      </w:pPr>
      <w:r>
        <w:rPr>
          <w:rFonts w:ascii="仿宋_GB2312" w:hAnsi="仿宋_GB2312" w:cs="仿宋_GB2312" w:eastAsia="仿宋_GB2312"/>
          <w:sz w:val="28"/>
          <w:b/>
        </w:rPr>
        <w:t>陕西众依项目管理有限公司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陕西众依项目管理有限公司</w:t>
      </w:r>
      <w:r>
        <w:rPr>
          <w:rFonts w:ascii="仿宋_GB2312" w:hAnsi="仿宋_GB2312" w:cs="仿宋_GB2312" w:eastAsia="仿宋_GB2312"/>
        </w:rPr>
        <w:t>（以下简称“代理机构”）受</w:t>
      </w:r>
      <w:r>
        <w:rPr>
          <w:rFonts w:ascii="仿宋_GB2312" w:hAnsi="仿宋_GB2312" w:cs="仿宋_GB2312" w:eastAsia="仿宋_GB2312"/>
        </w:rPr>
        <w:t>西乡县第二中学</w:t>
      </w:r>
      <w:r>
        <w:rPr>
          <w:rFonts w:ascii="仿宋_GB2312" w:hAnsi="仿宋_GB2312" w:cs="仿宋_GB2312" w:eastAsia="仿宋_GB2312"/>
        </w:rPr>
        <w:t>委托，拟对</w:t>
      </w:r>
      <w:r>
        <w:rPr>
          <w:rFonts w:ascii="仿宋_GB2312" w:hAnsi="仿宋_GB2312" w:cs="仿宋_GB2312" w:eastAsia="仿宋_GB2312"/>
        </w:rPr>
        <w:t>西乡二中教学楼改造项目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ZYGL-2026-HZ-214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西乡二中教学楼改造项目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1.拆除3栋教学楼原旧窗户，安装88系列断桥铝合金推拉窗，玻璃品种、厚度:6十12A十6中空玻璃。 2.对每栋教学楼的所有木门重新刷漆。 3.铲除涂料墙面，10mm厚DPM15砂浆(1:3水泥砂浆)打底找平，贴900mm瓷砖墙裙，白水泥擦缝。4.3mm厚耐水腻子墙面找平，乳胶 漆刷喷两次。 5.天棚铲除原涂料层，2一3mm厚耐水腻子找平，刷大白浆。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采购包1（西乡二中教学楼改造项目）：属于专门面向中小企业采购。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3、供应商资质和专业要求：供应商须具备行政主管部门颁发的建筑工程施工总承包三级(含三级)及以上资质，并具有行政主管部门颁发的安全生产许可证;</w:t>
      </w:r>
    </w:p>
    <w:p>
      <w:pPr>
        <w:pStyle w:val="null3"/>
      </w:pPr>
      <w:r>
        <w:rPr>
          <w:rFonts w:ascii="仿宋_GB2312" w:hAnsi="仿宋_GB2312" w:cs="仿宋_GB2312" w:eastAsia="仿宋_GB2312"/>
        </w:rPr>
        <w:t>4、项目经理资质和专业要求：拟派项目经理须具备在本单位注册的建筑工程专业二级及以上注册建造师证书和有效的安全考核合格B证，且无在建项目承诺；</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并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6、非联合体磋商：本项目不接受联合体磋商，单位负责人为同一人或者存在控股、管理关系的不同单位不得同时参与本项目磋商响应。注:供应商需提供“非联合体磋商声明函”(格式自拟)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西乡县鹿龄路西段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西乡县第二中学经办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0916-6306016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陕西省西安市雁塔区汉华曲江中⼼T1楼11223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18192640071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西乡县政府采购管理股经办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采购包1：2,258,100.00元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开户名称：陕西众依项目管理有限公司</w:t>
            </w:r>
          </w:p>
          <w:p>
            <w:pPr>
              <w:pStyle w:val="null3"/>
            </w:pPr>
            <w:r>
              <w:rPr>
                <w:rFonts w:ascii="仿宋_GB2312" w:hAnsi="仿宋_GB2312" w:cs="仿宋_GB2312" w:eastAsia="仿宋_GB2312"/>
              </w:rPr>
              <w:t>开户银行：西安银行纺织城支行</w:t>
            </w:r>
          </w:p>
          <w:p>
            <w:pPr>
              <w:pStyle w:val="null3"/>
            </w:pPr>
            <w:r>
              <w:rPr>
                <w:rFonts w:ascii="仿宋_GB2312" w:hAnsi="仿宋_GB2312" w:cs="仿宋_GB2312" w:eastAsia="仿宋_GB2312"/>
              </w:rPr>
              <w:t>银行账号：381011580000304215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发展改革委员会办公厅颁发的《关于招标代理服务费收费有关问题的通知》（发改办价格[2003]857号）及《调整后的招标代理服务收费标准》(发改价格〔2011〕534号)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西乡县第二中学</w:t>
      </w:r>
      <w:r>
        <w:rPr>
          <w:rFonts w:ascii="仿宋_GB2312" w:hAnsi="仿宋_GB2312" w:cs="仿宋_GB2312" w:eastAsia="仿宋_GB2312"/>
        </w:rPr>
        <w:t>和</w:t>
      </w:r>
      <w:r>
        <w:rPr>
          <w:rFonts w:ascii="仿宋_GB2312" w:hAnsi="仿宋_GB2312" w:cs="仿宋_GB2312" w:eastAsia="仿宋_GB2312"/>
        </w:rPr>
        <w:t>陕西众依项目管理有限公司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联系人：程工</w:t>
      </w:r>
    </w:p>
    <w:p>
      <w:pPr>
        <w:pStyle w:val="null3"/>
      </w:pPr>
      <w:r>
        <w:rPr>
          <w:rFonts w:ascii="仿宋_GB2312" w:hAnsi="仿宋_GB2312" w:cs="仿宋_GB2312" w:eastAsia="仿宋_GB2312"/>
        </w:rPr>
        <w:t>联系电话：18192640071</w:t>
      </w:r>
    </w:p>
    <w:p>
      <w:pPr>
        <w:pStyle w:val="null3"/>
      </w:pPr>
      <w:r>
        <w:rPr>
          <w:rFonts w:ascii="仿宋_GB2312" w:hAnsi="仿宋_GB2312" w:cs="仿宋_GB2312" w:eastAsia="仿宋_GB2312"/>
        </w:rPr>
        <w:t>地址：陕西省西安市雁塔区曲江街道汉华曲江中心T1楼11223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2,258,100.00</w:t>
      </w:r>
    </w:p>
    <w:p>
      <w:pPr>
        <w:pStyle w:val="null3"/>
      </w:pPr>
      <w:r>
        <w:rPr>
          <w:rFonts w:ascii="仿宋_GB2312" w:hAnsi="仿宋_GB2312" w:cs="仿宋_GB2312" w:eastAsia="仿宋_GB2312"/>
        </w:rPr>
        <w:t>采购包最高限价（元）: 2,258,100.00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西乡二中教学楼改造项目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2,258,100.00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标的名称：西乡二中教学楼改造项目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r>
              <w:br/>
            </w:r>
            <w:r>
              <w:rPr>
                <w:rFonts w:ascii="仿宋_GB2312" w:hAnsi="仿宋_GB2312" w:cs="仿宋_GB2312" w:eastAsia="仿宋_GB2312"/>
              </w:rPr>
              <w:t xml:space="preserve"> 商务要求：</w:t>
            </w:r>
          </w:p>
          <w:p>
            <w:pPr>
              <w:pStyle w:val="null3"/>
            </w:pPr>
            <w:r>
              <w:rPr>
                <w:rFonts w:ascii="仿宋_GB2312" w:hAnsi="仿宋_GB2312" w:cs="仿宋_GB2312" w:eastAsia="仿宋_GB2312"/>
              </w:rPr>
              <w:t xml:space="preserve">1. 工期：合同签订后40个日历天内竣工。 </w:t>
            </w:r>
          </w:p>
          <w:p>
            <w:pPr>
              <w:pStyle w:val="null3"/>
            </w:pPr>
            <w:r>
              <w:rPr>
                <w:rFonts w:ascii="仿宋_GB2312" w:hAnsi="仿宋_GB2312" w:cs="仿宋_GB2312" w:eastAsia="仿宋_GB2312"/>
              </w:rPr>
              <w:t>2. 质量要求：符合国家现行有关施工质量验收规范“合格”要求 。</w:t>
            </w:r>
          </w:p>
          <w:p>
            <w:pPr>
              <w:pStyle w:val="null3"/>
            </w:pPr>
            <w:r>
              <w:rPr>
                <w:rFonts w:ascii="仿宋_GB2312" w:hAnsi="仿宋_GB2312" w:cs="仿宋_GB2312" w:eastAsia="仿宋_GB2312"/>
              </w:rPr>
              <w:t xml:space="preserve"> 3. 质量保修期：</w:t>
            </w:r>
          </w:p>
          <w:p>
            <w:pPr>
              <w:pStyle w:val="null3"/>
            </w:pPr>
            <w:r>
              <w:rPr>
                <w:rFonts w:ascii="仿宋_GB2312" w:hAnsi="仿宋_GB2312" w:cs="仿宋_GB2312" w:eastAsia="仿宋_GB2312"/>
              </w:rPr>
              <w:t>3.1 屋面、卫生间、外墙40防水防渗工程≥ 5 年，自合同工程完工验收合格之日起计算；</w:t>
            </w:r>
          </w:p>
          <w:p>
            <w:pPr>
              <w:pStyle w:val="null3"/>
            </w:pPr>
            <w:r>
              <w:rPr>
                <w:rFonts w:ascii="仿宋_GB2312" w:hAnsi="仿宋_GB2312" w:cs="仿宋_GB2312" w:eastAsia="仿宋_GB2312"/>
              </w:rPr>
              <w:t>3.2 电气、给排水、设备安装、室内外装修工程≥2 年，自合同工程完工验收合格之日起计算；</w:t>
            </w:r>
          </w:p>
          <w:p>
            <w:pPr>
              <w:pStyle w:val="null3"/>
            </w:pPr>
            <w:r>
              <w:rPr>
                <w:rFonts w:ascii="仿宋_GB2312" w:hAnsi="仿宋_GB2312" w:cs="仿宋_GB2312" w:eastAsia="仿宋_GB2312"/>
              </w:rPr>
              <w:t xml:space="preserve"> 4. 漏项处理：施工过程中发现工程量清单中存在漏项工程的，该漏项工程作为本项目采购的组成部分， 采购人和供应商可以按照双方合同的规定协商解决 。</w:t>
            </w:r>
          </w:p>
          <w:p>
            <w:pPr>
              <w:pStyle w:val="null3"/>
            </w:pPr>
            <w:r>
              <w:rPr>
                <w:rFonts w:ascii="仿宋_GB2312" w:hAnsi="仿宋_GB2312" w:cs="仿宋_GB2312" w:eastAsia="仿宋_GB2312"/>
              </w:rPr>
              <w:t xml:space="preserve">5. 施工要求： 5.1 遵守国家相关法律、法规，遵守国家相关技术规范； 5.2 所选材料必须保证质 量可靠、进货渠道正常，符合国家环保等相关标准，满足施工要求； 5.3 工程质量符合国家有关规范 ，确保达到合格； 5.4 遵守有关施工规范和安全操作规程，采取有效的安全保障措施，确保施工安全 ，包括悬挂警示标牌、装设围栏 、配备安全人员等，并承担事故的全部费用和责任； 5.5 施工单位 必须服从当地对治安、卫生、环保、 社会保险等工程建设的统一管理，并按有关规定交纳费用以及因违反相关规定而造成的罚款； 5.6 本工程不允许转包； 5.7 供应商自行办理垃圾清理手续，遵守当地政府垃圾分类处理有关规定，承担自行处置不当导致的全部费用和责 任。 </w:t>
            </w:r>
          </w:p>
          <w:p>
            <w:pPr>
              <w:pStyle w:val="null3"/>
            </w:pPr>
            <w:r>
              <w:rPr>
                <w:rFonts w:ascii="仿宋_GB2312" w:hAnsi="仿宋_GB2312" w:cs="仿宋_GB2312" w:eastAsia="仿宋_GB2312"/>
              </w:rPr>
              <w:t xml:space="preserve">6.质量 验收标准或规范 ： 6.1 国家现行有关法律、法规、环保和技术指标； 6.2 本项目施工合同； 6.3 经批准的设计文件及工程变更文件； 6.4 有关部政府部门的规定。 </w:t>
            </w:r>
          </w:p>
          <w:p>
            <w:pPr>
              <w:pStyle w:val="null3"/>
            </w:pPr>
            <w:r>
              <w:rPr>
                <w:rFonts w:ascii="仿宋_GB2312" w:hAnsi="仿宋_GB2312" w:cs="仿宋_GB2312" w:eastAsia="仿宋_GB2312"/>
              </w:rPr>
              <w:t xml:space="preserve">7.项目检验与验收： 7.1 成交供应商向采购人提交项目实施过程中的所有资料； 7.2 验收须以合同、磋商文件及响应文件、澄清、及国家相应的标准、规范等为依据。 8.合同的变更、中止、终止：合同一经签订，不得擅自变更、中止或者终止合同。对确需变更、调整或者中止、终止合同的，由双方协商解决。 </w:t>
            </w:r>
          </w:p>
          <w:p>
            <w:pPr>
              <w:pStyle w:val="null3"/>
            </w:pPr>
            <w:r>
              <w:rPr>
                <w:rFonts w:ascii="仿宋_GB2312" w:hAnsi="仿宋_GB2312" w:cs="仿宋_GB2312" w:eastAsia="仿宋_GB2312"/>
              </w:rPr>
              <w:t xml:space="preserve">8.合同争议的处理：合同在履行过程中发生的争议，当事人双方应协商解决，协商达不成一致时，可向采购方所在 地仲裁委员会申请仲裁或者向人民法院提请诉讼。 </w:t>
            </w:r>
          </w:p>
          <w:p>
            <w:pPr>
              <w:pStyle w:val="null3"/>
            </w:pPr>
            <w:r>
              <w:rPr>
                <w:rFonts w:ascii="仿宋_GB2312" w:hAnsi="仿宋_GB2312" w:cs="仿宋_GB2312" w:eastAsia="仿宋_GB2312"/>
              </w:rPr>
              <w:t>9.违约责任： 9.1 按《中华人民共和国政府采购法》《中华人民共和 国民法典》中的相关条款执行； 9.2 未按要求提供货物、质量、环保标准不能满足技术要求的，施工方必须无条件更换，否则，采购单位有权终 止 合同，并对施工方的违约行为报监管机构进行相应的处罚。</w:t>
            </w:r>
          </w:p>
          <w:p>
            <w:pPr>
              <w:pStyle w:val="null3"/>
            </w:pPr>
            <w:r>
              <w:rPr>
                <w:rFonts w:ascii="仿宋_GB2312" w:hAnsi="仿宋_GB2312" w:cs="仿宋_GB2312" w:eastAsia="仿宋_GB2312"/>
              </w:rPr>
              <w:t>10.付款方式：本项目资金为专项资金，资金下来之后达到付款条件起15个工作日内，一次性支付合同总金额的100%的款项。</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1、所有⼯程须符合⾏业标准及相关规定； 2、所有⼯程须符合国家有关规范和执⾏标准。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1.特别注意:为顺利推进政府采购电⼦化交易平台应⽤⼯作，供应商均在线提交所有通过电⼦化交易平台实施的政府采购 项⽬的磋商响应⽂件。 2.成交供应商在采购结果发布后3个⼯作⽇内向代理机构提交纸质版响应⽂件以便于存档，响应⽂件正 本1份，副本1份（可以使⽤签章⽂件直接打印），电⼦版⽂件1份（以U盘为载体，PDF格式）。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供应商须具备行政主管部门颁发的建筑工程施工总承包三级(含三级)及以上资质，并具有行政主管部门颁发的安全生产许可证;</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项目经理资质和专业要求</w:t>
            </w:r>
          </w:p>
        </w:tc>
        <w:tc>
          <w:tcPr>
            <w:tcW w:type="dxa" w:w="3322"/>
          </w:tcPr>
          <w:p>
            <w:pPr>
              <w:pStyle w:val="null3"/>
            </w:pPr>
            <w:r>
              <w:rPr>
                <w:rFonts w:ascii="仿宋_GB2312" w:hAnsi="仿宋_GB2312" w:cs="仿宋_GB2312" w:eastAsia="仿宋_GB2312"/>
              </w:rPr>
              <w:t>拟派项目经理须具备在本单位注册的建筑工程专业二级及以上注册建造师证书和有效的安全考核合格B证，且无在建项目承诺；</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并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本项目不接受联合体磋商，单位负责人为同一人或者存在控股、管理关系的不同单位不得同时参与本项目磋商响应。注:供应商需提供“非联合体磋商声明函”(格式自拟)</w:t>
            </w:r>
          </w:p>
        </w:tc>
        <w:tc>
          <w:tcPr>
            <w:tcW w:type="dxa" w:w="1661"/>
          </w:tcPr>
          <w:p>
            <w:pPr>
              <w:pStyle w:val="null3"/>
            </w:pPr>
            <w:r>
              <w:rPr>
                <w:rFonts w:ascii="仿宋_GB2312" w:hAnsi="仿宋_GB2312" w:cs="仿宋_GB2312" w:eastAsia="仿宋_GB2312"/>
              </w:rPr>
              <w:t>供应商提供的相关资格证明文件.docx 企业控股关联关系说明.docx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响应签字、盖章</w:t>
            </w:r>
          </w:p>
        </w:tc>
        <w:tc>
          <w:tcPr>
            <w:tcW w:type="dxa" w:w="3322"/>
          </w:tcPr>
          <w:p>
            <w:pPr>
              <w:pStyle w:val="null3"/>
            </w:pPr>
            <w:r>
              <w:rPr>
                <w:rFonts w:ascii="仿宋_GB2312" w:hAnsi="仿宋_GB2312" w:cs="仿宋_GB2312" w:eastAsia="仿宋_GB2312"/>
              </w:rPr>
              <w:t>响应文件签署、盖章是否按竞争性磋商文件要求盖章。</w:t>
            </w:r>
          </w:p>
        </w:tc>
        <w:tc>
          <w:tcPr>
            <w:tcW w:type="dxa" w:w="1661"/>
          </w:tcPr>
          <w:p>
            <w:pPr>
              <w:pStyle w:val="null3"/>
            </w:pPr>
            <w:r>
              <w:rPr>
                <w:rFonts w:ascii="仿宋_GB2312" w:hAnsi="仿宋_GB2312" w:cs="仿宋_GB2312" w:eastAsia="仿宋_GB2312"/>
              </w:rPr>
              <w:t>主要管理措施.docx 企业控股关联关系说明.docx 项目组织管理机构及人员配置情况.docx 施工总进度计划.docx 新材料、新工艺.docx 供应商提供的相关资格证明文件.docx 商务响应偏离表.docx 安全施工要求及措施.docx 标的清单 供应商类似项目业绩一览表 质量技术措施.docx 主要人员简历表 环境保护措施.docx 监狱企业的证明文件 施工部署.docx 已标价工程量清单 中小企业声明函 文明施工措施.docx 响应文件封面 验收保修方案.docx 项目管理机构组成表 资源配置.docx 类似项目业绩.docx 残疾人福利性单位声明函 报价函 其他承诺.docx 应急措施.docx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投标有效期</w:t>
            </w:r>
          </w:p>
        </w:tc>
        <w:tc>
          <w:tcPr>
            <w:tcW w:type="dxa" w:w="3322"/>
          </w:tcPr>
          <w:p>
            <w:pPr>
              <w:pStyle w:val="null3"/>
            </w:pPr>
            <w:r>
              <w:rPr>
                <w:rFonts w:ascii="仿宋_GB2312" w:hAnsi="仿宋_GB2312" w:cs="仿宋_GB2312" w:eastAsia="仿宋_GB2312"/>
              </w:rPr>
              <w:t>符合竞争性磋商⽂件的要求。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设备、机具准备③施工平面布置与安排：现场围挡及出入口管理、交通组织安排、消防及道路安排、施工平面布置图。 二、评审标准 1、完整性：方案必须全面，对评审内容中的各项要求有详细描述； 2、可实施性：切合本项目实际情况，实施步骤清晰、合理；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施工部署.docx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 2、可实施性：切合本项目实际情况，实施步骤清晰、合理； 3、针对性：方案能够紧扣项目实际情况，内容科学合理。 三、赋分标准（满分6分） ①施工总进度：每完全满足一个评审标准得1分，满分3分；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施工总进度计划.docx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 2、可实施性：切合本项目实际情况，实施步骤清晰、合理； 3、针对性：方案能够紧扣项目实际情况，内容科学合理。 三、赋分标准（满分4.5分） ①质量管理目标：每完全满足一个评审标准得0.5分，满分1.5分； ②施工质量保障措施：每完全满足一个评审标准得0.5分，满分1.5分； ③施工质量检验制度：每完全满足一个评审标准得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质量技术措施.docx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供应商针对本项目提供①新技术和新工艺②新产品和新材料的应用情况。 二、评审标准 1、完整性：方案必须全面，对评审内容中的各项要求有详细描述； 2、可实施性：切合本项目实际情况，实施步骤清晰、合理； 3、针对性：方案能够紧扣项目实际情况，内容科学合理。 三、赋分标准（满分 3 分） ①新技术和新工艺：每完全满足一个评审标准得 0.5 分，满分 1.5分； ②新产品和新材料：每完全满足一个评审标准得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新材料、新工艺.docx</w:t>
            </w:r>
          </w:p>
        </w:tc>
      </w:tr>
      <w:tr>
        <w:tc>
          <w:tcPr>
            <w:tcW w:type="dxa" w:w="831"/>
            <w:vMerge/>
          </w:tcPr>
          <w:p/>
        </w:tc>
        <w:tc>
          <w:tcPr>
            <w:tcW w:type="dxa" w:w="1661"/>
          </w:tcPr>
          <w:p>
            <w:pPr>
              <w:pStyle w:val="null3"/>
            </w:pPr>
            <w:r>
              <w:rPr>
                <w:rFonts w:ascii="仿宋_GB2312" w:hAnsi="仿宋_GB2312" w:cs="仿宋_GB2312" w:eastAsia="仿宋_GB2312"/>
              </w:rPr>
              <w:t>安全施工要求及措施</w:t>
            </w:r>
          </w:p>
        </w:tc>
        <w:tc>
          <w:tcPr>
            <w:tcW w:type="dxa" w:w="2492"/>
          </w:tcPr>
          <w:p>
            <w:pPr>
              <w:pStyle w:val="null3"/>
            </w:pPr>
            <w:r>
              <w:rPr>
                <w:rFonts w:ascii="仿宋_GB2312" w:hAnsi="仿宋_GB2312" w:cs="仿宋_GB2312" w:eastAsia="仿宋_GB2312"/>
              </w:rPr>
              <w:t>一、评审内容 供应商编制完善的安全施工要求及措施，内容包含：①安全管理制度②安全责任归属划分③安全标识：安全警戒标语、施工人员安全警示服和安全帽穿配要求④安全教育培训。 二、评审标准 1、完整性：方案须全面，对评审内容中的各项要求有详细描述； 2、可实施性：切合本项目实际情况，实施步骤清晰、合理； 3、针对性：方案能够紧扣项目实际情况，内容科学合理。 三、赋分标准（满分 6 分） ①安全管理制度：每完全满足一个评审标准得 0.5 分，满分 1.5 分； ②安全责任归属划分：每完全满足一个评审标准得 0.5 分，满 1.5分； ③安全标识：每完全满足一个评审标准得 0.5 分，满分 1.5 分； ④安全教育培训：每完全满足一个评审标准得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安全施工要求及措施.docx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供应商编制完善的文明施工措施，内容包含：①文明施工管理制度②材料、机具的堆放管理③文明施工检查措施。 二、评审标准 1、完整性：方案须全面，对评审内容中的各项要求有详细描述； 2、可实施性：切合本项目实际情况，实施步骤清晰、合理； 3、针对性：方案能够紧扣项目实际情况，内容科学合理。 三、赋分标准（满分 6 分） ①文明施工管理制度：每完全满足一个评审标准得 1 分，满分 3 分； ②材料、机具的堆放管理：每完全满足一个评审标准得 0.5 分，满分 1.5 分； ③文明施工检查措施：每完全满足一个评审标准得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供应商编制完善的环境保护措施，内容包含：①污染物及废弃物处理措施②噪音控制措施③防尘及扬尘的控制措施。 二、评审标准 1、完整性：方案须全面，对评审内容中的各项要求有详细描述； 2、可实施性：切合本项目实际情况，实施步骤清晰、合理； 3、针对性：方案能够紧扣项目实际情况，内容科学合理。 三、赋分标准（满分4.5分） ①污染物及废弃物处理措施：每完全满足一个评审标准得0.5分，满分1.5分； ②噪音控制措施：每完全满足一个评审标准0.5分，满分1.5分； ③防尘及扬尘的控制措施：每完全满足一个评审标准得0.5分，满分1.5分。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环境保护措施.docx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供应商针对本项目编制主要管理措施，内容包含：①施工材料保护措施②季节性施工措施③工程重难点及解决措施④施工质量通病防治措施。 二、评审标准 1、完整性：方案须全面，对评审内容中的各项要求有详细描述； 2、可实施性：切合本项目实际情况，实施步骤清晰、合理； 3、针对性：方案能够紧扣项目实际情况，内容科学合理。 三、赋分标准（满分 6 分） ①施工材料保护措施：每完全满足一个评审标准得 0.5 分，满分 1.5分； ②季节性施工措施：每完全满足一个评审标准得 0.5 分，满 1.5 分； ③工程重难点及解决措施：每完全满足一个评审标准得 0.5 分，满分 1.5 分； ④施工质量通病防治措施：每完全满足一个评审标准得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主要管理措施.docx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遇到极端天气、火灾、防汛、地震等突发事件的应急措施②安全事故应急措施：高空坠落伤害应急措施、触电应急措施、人员伤亡应急措施。 二、评审标准 1、完整性：方案须全面，对评审内容中的各项要求有详细描述； 2、可实施性：切合本项目实际情况，实施步骤清晰、合理； 3、针对性：方案能够紧扣项目实际情况，内容科学合理。 三、赋分标准（满分 3 分） ①自然灾害应急措施：每完全满足一个评审标准得 0.5 分，满分 1.5分； ②安全事故应急措施：每完全满足一个评审标准得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资源配置</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针对本项目提供资源配置计划，内容包含：①拟投入的主要施工机械设备计划②主要材料进场计划③劳动力投入计划。 二、评审标准 1、完整性：方案须全面，对评审内容中的各项要求有详细描述； 2、可实施性：切合本项目实际情况，实施步骤清晰、合理； 3、针对性：方案能够紧扣项目实际情况，内容科学合理。 三、赋分标准（满分 6 分） ①拟投入的主要施工机械设备计划：每完全满足一个评审标准得 1分，满分 3 分； ②主要材料进场计划：每完全满足一个评审标准得 0.5 分，满分 1.5分； ③劳动力投入计划：每完全满足一个评审标准得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资源配置.docx</w:t>
            </w:r>
          </w:p>
        </w:tc>
      </w:tr>
      <w:tr>
        <w:tc>
          <w:tcPr>
            <w:tcW w:type="dxa" w:w="831"/>
            <w:vMerge/>
          </w:tcPr>
          <w:p/>
        </w:tc>
        <w:tc>
          <w:tcPr>
            <w:tcW w:type="dxa" w:w="1661"/>
          </w:tcPr>
          <w:p>
            <w:pPr>
              <w:pStyle w:val="null3"/>
            </w:pPr>
            <w:r>
              <w:rPr>
                <w:rFonts w:ascii="仿宋_GB2312" w:hAnsi="仿宋_GB2312" w:cs="仿宋_GB2312" w:eastAsia="仿宋_GB2312"/>
              </w:rPr>
              <w:t>验收保修方案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结合本项目的实际，供应商应依据国家相关规定提出工程验收保修方案，内容包含：①验收方案②维修措施③保修责任及保修承诺④响应时间。 二、评审标准 1、完整性：内容必须全面，对评审内容中的各项要求有详细描述； 2、可实施性：切合本项目实际情况，实施步骤清晰、合理； 3、针对性：内容能够紧扣项目实际情况，内容科学合理。 三、赋分标准（满分 6 分） ①验收方案：每完全满足一个评审标准得 0.5 分，满分 1.5 分； ②维修措施：每完全满足一个评审标准得 0.5 分，满分 1.5 分； ③保修责任及保修承诺：每完全满足一个评审标准得 0.5 分，满分1.5 分； ④响应时间：每完全满足一个评审标准得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验收保修方案.docx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1.项目组织管理机构（1分）：提供项目组织管理机构表得1分；未提供得0分。 2.项目人员配备（5分）：需配备技术负责人、专职安全员（需C证）、质检员（需质量员证书）等岗位，需提供岗位证书、社保缴纳凭证。每配备一人得1分，最高得5分。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项目组织管理机构及人员配置情况.docx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 2024年 01月01 日至今类似项目业绩（以合同签订日期为准），每份合格业绩合同计 1分，满分 3分。 赋分依据：需同时提供完整合同业绩及对应中标通知书复印件。不提供或缺项不得分。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针对实际需求，在保证完成本项目的基础上，对降低工程造价、缩短施工周期等提供实质性承诺。 赋分依据：以加盖供应商公章的承诺为计分依据，每提供一条得 0.5分，满分 1 分。不提供不得分。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满足磋商文件要求且最后报价最低的供应商的价格为磋商基准价得30分，其他各供应商的最后磋商报价得分按下列公式计算：(磋商基准价/最后磋商报价）×30%×100。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详见附件：供应商提供的相关资格证明文件.docx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详见附件：企业控股关联关系说明.docx</w:t>
      </w:r>
    </w:p>
    <w:p>
      <w:pPr>
        <w:pStyle w:val="null3"/>
        <w:ind w:firstLine="960"/>
      </w:pPr>
      <w:r>
        <w:rPr>
          <w:rFonts w:ascii="仿宋_GB2312" w:hAnsi="仿宋_GB2312" w:cs="仿宋_GB2312" w:eastAsia="仿宋_GB2312"/>
        </w:rPr>
        <w:t>详见附件：施工部署.docx</w:t>
      </w:r>
    </w:p>
    <w:p>
      <w:pPr>
        <w:pStyle w:val="null3"/>
        <w:ind w:firstLine="960"/>
      </w:pPr>
      <w:r>
        <w:rPr>
          <w:rFonts w:ascii="仿宋_GB2312" w:hAnsi="仿宋_GB2312" w:cs="仿宋_GB2312" w:eastAsia="仿宋_GB2312"/>
        </w:rPr>
        <w:t>详见附件：施工总进度计划.docx</w:t>
      </w:r>
    </w:p>
    <w:p>
      <w:pPr>
        <w:pStyle w:val="null3"/>
        <w:ind w:firstLine="960"/>
      </w:pPr>
      <w:r>
        <w:rPr>
          <w:rFonts w:ascii="仿宋_GB2312" w:hAnsi="仿宋_GB2312" w:cs="仿宋_GB2312" w:eastAsia="仿宋_GB2312"/>
        </w:rPr>
        <w:t>详见附件：质量技术措施.docx</w:t>
      </w:r>
    </w:p>
    <w:p>
      <w:pPr>
        <w:pStyle w:val="null3"/>
        <w:ind w:firstLine="960"/>
      </w:pPr>
      <w:r>
        <w:rPr>
          <w:rFonts w:ascii="仿宋_GB2312" w:hAnsi="仿宋_GB2312" w:cs="仿宋_GB2312" w:eastAsia="仿宋_GB2312"/>
        </w:rPr>
        <w:t>详见附件：新材料、新工艺.docx</w:t>
      </w:r>
    </w:p>
    <w:p>
      <w:pPr>
        <w:pStyle w:val="null3"/>
        <w:ind w:firstLine="960"/>
      </w:pPr>
      <w:r>
        <w:rPr>
          <w:rFonts w:ascii="仿宋_GB2312" w:hAnsi="仿宋_GB2312" w:cs="仿宋_GB2312" w:eastAsia="仿宋_GB2312"/>
        </w:rPr>
        <w:t>详见附件：安全施工要求及措施.docx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详见附件：环境保护措施.docx</w:t>
      </w:r>
    </w:p>
    <w:p>
      <w:pPr>
        <w:pStyle w:val="null3"/>
        <w:ind w:firstLine="960"/>
      </w:pPr>
      <w:r>
        <w:rPr>
          <w:rFonts w:ascii="仿宋_GB2312" w:hAnsi="仿宋_GB2312" w:cs="仿宋_GB2312" w:eastAsia="仿宋_GB2312"/>
        </w:rPr>
        <w:t>详见附件：主要管理措施.docx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详见附件：资源配置.docx</w:t>
      </w:r>
    </w:p>
    <w:p>
      <w:pPr>
        <w:pStyle w:val="null3"/>
        <w:ind w:firstLine="960"/>
      </w:pPr>
      <w:r>
        <w:rPr>
          <w:rFonts w:ascii="仿宋_GB2312" w:hAnsi="仿宋_GB2312" w:cs="仿宋_GB2312" w:eastAsia="仿宋_GB2312"/>
        </w:rPr>
        <w:t>详见附件：验收保修方案.docx</w:t>
      </w:r>
    </w:p>
    <w:p>
      <w:pPr>
        <w:pStyle w:val="null3"/>
        <w:ind w:firstLine="960"/>
      </w:pPr>
      <w:r>
        <w:rPr>
          <w:rFonts w:ascii="仿宋_GB2312" w:hAnsi="仿宋_GB2312" w:cs="仿宋_GB2312" w:eastAsia="仿宋_GB2312"/>
        </w:rPr>
        <w:t>详见附件：项目组织管理机构及人员配置情况.docx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详见附件：其他承诺.docx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