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版本号：DQA-2026102-CS20260813001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2026年中国国际服务贸易交易会服务项目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DQA-2026102-CS</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2026年中国国际服务贸易交易会服务项目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DQA-2026102-CS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2026年中国国际服务贸易交易会服务项目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“2026年中国国际服务贸易交易会”陕西省交易团参展参会项目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法人给分支机构出具的授权书。响应文件中凡是需要法定代表人盖章之处，非法人单位的负责人均参照执行。</w:t>
      </w:r>
    </w:p>
    <w:p>
      <w:pPr>
        <w:pStyle w:val="null3"/>
      </w:pPr>
      <w:r>
        <w:rPr>
          <w:rFonts w:ascii="仿宋_GB2312" w:hAnsi="仿宋_GB2312" w:cs="仿宋_GB2312" w:eastAsia="仿宋_GB2312"/>
        </w:rPr>
        <w:t>10、本项目不接受联合体磋商：供应商应提供《非联合体不分包磋商声明》，视为独立磋商，不分包。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029-63914003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银行账号：52880188000168109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如本项目服务费不足5000.00元则供应商按5000.00元支付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“2026年中国国际服务贸易交易会”陕西省交易团参展参会项目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325,000.00</w:t>
      </w:r>
    </w:p>
    <w:p>
      <w:pPr>
        <w:pStyle w:val="null3"/>
      </w:pPr>
      <w:r>
        <w:rPr>
          <w:rFonts w:ascii="仿宋_GB2312" w:hAnsi="仿宋_GB2312" w:cs="仿宋_GB2312" w:eastAsia="仿宋_GB2312"/>
        </w:rPr>
        <w:t>采购包最高限价（元）: 325,000.00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场馆搭建及第三方服务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标的名称：场馆搭建及第三方服务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一、项目基本情况</w:t>
            </w:r>
          </w:p>
          <w:p>
            <w:pPr>
              <w:pStyle w:val="null3"/>
              <w:ind w:firstLine="480"/>
              <w:jc w:val="left"/>
            </w:pPr>
            <w:r>
              <w:rPr>
                <w:rFonts w:ascii="仿宋_GB2312" w:hAnsi="仿宋_GB2312" w:cs="仿宋_GB2312" w:eastAsia="仿宋_GB2312"/>
                <w:sz w:val="24"/>
                <w:color w:val="000000"/>
              </w:rPr>
              <w:t>2026年</w:t>
            </w:r>
            <w:r>
              <w:rPr>
                <w:rFonts w:ascii="仿宋_GB2312" w:hAnsi="仿宋_GB2312" w:cs="仿宋_GB2312" w:eastAsia="仿宋_GB2312"/>
                <w:sz w:val="24"/>
                <w:color w:val="000000"/>
              </w:rPr>
              <w:t>中国国际服务贸易交易会</w:t>
            </w:r>
            <w:r>
              <w:rPr>
                <w:rFonts w:ascii="仿宋_GB2312" w:hAnsi="仿宋_GB2312" w:cs="仿宋_GB2312" w:eastAsia="仿宋_GB2312"/>
                <w:sz w:val="24"/>
                <w:color w:val="000000"/>
              </w:rPr>
              <w:t>将于</w:t>
            </w:r>
            <w:r>
              <w:rPr>
                <w:rFonts w:ascii="仿宋_GB2312" w:hAnsi="仿宋_GB2312" w:cs="仿宋_GB2312" w:eastAsia="仿宋_GB2312"/>
                <w:sz w:val="24"/>
                <w:color w:val="000000"/>
              </w:rPr>
              <w:t>9月9日至13日由商务部和北京市人民政府在北京首钢园区共同举办</w:t>
            </w:r>
            <w:r>
              <w:rPr>
                <w:rFonts w:ascii="仿宋_GB2312" w:hAnsi="仿宋_GB2312" w:cs="仿宋_GB2312" w:eastAsia="仿宋_GB2312"/>
                <w:sz w:val="24"/>
                <w:color w:val="000000"/>
              </w:rPr>
              <w:t>。本届</w:t>
            </w:r>
            <w:r>
              <w:rPr>
                <w:rFonts w:ascii="仿宋_GB2312" w:hAnsi="仿宋_GB2312" w:cs="仿宋_GB2312" w:eastAsia="仿宋_GB2312"/>
                <w:sz w:val="24"/>
                <w:color w:val="000000"/>
              </w:rPr>
              <w:t>服贸会以</w:t>
            </w:r>
            <w:r>
              <w:rPr>
                <w:rFonts w:ascii="仿宋_GB2312" w:hAnsi="仿宋_GB2312" w:cs="仿宋_GB2312" w:eastAsia="仿宋_GB2312"/>
                <w:sz w:val="24"/>
                <w:color w:val="000000"/>
              </w:rPr>
              <w:t>“全球服务，互惠共享”为核心理念，立足“十五五”开局之年服务业扩能提质发展目标，搭建全球服务贸易交流、合作、交易一体化平台。</w:t>
            </w:r>
            <w:r>
              <w:rPr>
                <w:rFonts w:ascii="仿宋_GB2312" w:hAnsi="仿宋_GB2312" w:cs="仿宋_GB2312" w:eastAsia="仿宋_GB2312"/>
                <w:sz w:val="24"/>
                <w:color w:val="000000"/>
              </w:rPr>
              <w:t>为更好地服务和融入</w:t>
            </w:r>
            <w:r>
              <w:rPr>
                <w:rFonts w:ascii="仿宋_GB2312" w:hAnsi="仿宋_GB2312" w:cs="仿宋_GB2312" w:eastAsia="仿宋_GB2312"/>
                <w:sz w:val="24"/>
                <w:color w:val="000000"/>
              </w:rPr>
              <w:t>新发展格局，促进经贸合作交流，进一步助力我省服务贸易高质量发展，拟组建陕西省</w:t>
            </w:r>
            <w:r>
              <w:rPr>
                <w:rFonts w:ascii="仿宋_GB2312" w:hAnsi="仿宋_GB2312" w:cs="仿宋_GB2312" w:eastAsia="仿宋_GB2312"/>
                <w:sz w:val="24"/>
                <w:color w:val="000000"/>
              </w:rPr>
              <w:t>交易团</w:t>
            </w:r>
            <w:r>
              <w:rPr>
                <w:rFonts w:ascii="仿宋_GB2312" w:hAnsi="仿宋_GB2312" w:cs="仿宋_GB2312" w:eastAsia="仿宋_GB2312"/>
                <w:sz w:val="24"/>
                <w:color w:val="000000"/>
              </w:rPr>
              <w:t>参展参会</w:t>
            </w:r>
            <w:r>
              <w:rPr>
                <w:rFonts w:ascii="仿宋_GB2312" w:hAnsi="仿宋_GB2312" w:cs="仿宋_GB2312" w:eastAsia="仿宋_GB2312"/>
                <w:sz w:val="24"/>
                <w:color w:val="000000"/>
              </w:rPr>
              <w:t>。</w:t>
            </w:r>
            <w:r>
              <w:rPr>
                <w:rFonts w:ascii="仿宋_GB2312" w:hAnsi="仿宋_GB2312" w:cs="仿宋_GB2312" w:eastAsia="仿宋_GB2312"/>
                <w:sz w:val="24"/>
                <w:color w:val="000000"/>
              </w:rPr>
              <w:t>为</w:t>
            </w:r>
            <w:r>
              <w:rPr>
                <w:rFonts w:ascii="仿宋_GB2312" w:hAnsi="仿宋_GB2312" w:cs="仿宋_GB2312" w:eastAsia="仿宋_GB2312"/>
                <w:sz w:val="24"/>
                <w:color w:val="000000"/>
              </w:rPr>
              <w:t>保障此次参展参会</w:t>
            </w:r>
            <w:r>
              <w:rPr>
                <w:rFonts w:ascii="仿宋_GB2312" w:hAnsi="仿宋_GB2312" w:cs="仿宋_GB2312" w:eastAsia="仿宋_GB2312"/>
                <w:sz w:val="24"/>
                <w:color w:val="000000"/>
              </w:rPr>
              <w:t>活动顺利实施，企业对接</w:t>
            </w:r>
            <w:r>
              <w:rPr>
                <w:rFonts w:ascii="仿宋_GB2312" w:hAnsi="仿宋_GB2312" w:cs="仿宋_GB2312" w:eastAsia="仿宋_GB2312"/>
                <w:sz w:val="24"/>
                <w:color w:val="000000"/>
              </w:rPr>
              <w:t>洽谈</w:t>
            </w:r>
            <w:r>
              <w:rPr>
                <w:rFonts w:ascii="仿宋_GB2312" w:hAnsi="仿宋_GB2312" w:cs="仿宋_GB2312" w:eastAsia="仿宋_GB2312"/>
                <w:sz w:val="24"/>
                <w:color w:val="000000"/>
              </w:rPr>
              <w:t>取得实效，</w:t>
            </w:r>
            <w:r>
              <w:rPr>
                <w:rFonts w:ascii="仿宋_GB2312" w:hAnsi="仿宋_GB2312" w:cs="仿宋_GB2312" w:eastAsia="仿宋_GB2312"/>
                <w:sz w:val="24"/>
                <w:color w:val="000000"/>
              </w:rPr>
              <w:t>陕西省商务厅机关</w:t>
            </w:r>
            <w:r>
              <w:rPr>
                <w:rFonts w:ascii="仿宋_GB2312" w:hAnsi="仿宋_GB2312" w:cs="仿宋_GB2312" w:eastAsia="仿宋_GB2312"/>
                <w:sz w:val="24"/>
                <w:color w:val="000000"/>
              </w:rPr>
              <w:t>拟采用竞争性磋商方式，面向社会采购</w:t>
            </w: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年服贸会陕西交易团参展参会保障服务。</w:t>
            </w:r>
          </w:p>
          <w:p>
            <w:pPr>
              <w:pStyle w:val="null3"/>
              <w:ind w:firstLine="480"/>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采购内容及要求</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采购</w:t>
            </w:r>
            <w:r>
              <w:rPr>
                <w:rFonts w:ascii="仿宋_GB2312" w:hAnsi="仿宋_GB2312" w:cs="仿宋_GB2312" w:eastAsia="仿宋_GB2312"/>
                <w:sz w:val="24"/>
                <w:b/>
                <w:color w:val="000000"/>
              </w:rPr>
              <w:t>内容</w:t>
            </w:r>
          </w:p>
          <w:p>
            <w:pPr>
              <w:pStyle w:val="null3"/>
              <w:ind w:firstLine="482"/>
              <w:jc w:val="left"/>
            </w:pPr>
            <w:r>
              <w:rPr>
                <w:rFonts w:ascii="仿宋_GB2312" w:hAnsi="仿宋_GB2312" w:cs="仿宋_GB2312" w:eastAsia="仿宋_GB2312"/>
                <w:sz w:val="24"/>
                <w:b/>
                <w:color w:val="000000"/>
              </w:rPr>
              <w:t>1.陕西展区搭建与布展</w:t>
            </w:r>
            <w:r>
              <w:rPr>
                <w:rFonts w:ascii="仿宋_GB2312" w:hAnsi="仿宋_GB2312" w:cs="仿宋_GB2312" w:eastAsia="仿宋_GB2312"/>
                <w:sz w:val="24"/>
                <w:color w:val="000000"/>
              </w:rPr>
              <w:t>：</w:t>
            </w:r>
            <w:r>
              <w:rPr>
                <w:rFonts w:ascii="仿宋_GB2312" w:hAnsi="仿宋_GB2312" w:cs="仿宋_GB2312" w:eastAsia="仿宋_GB2312"/>
                <w:sz w:val="24"/>
                <w:color w:val="000000"/>
              </w:rPr>
              <w:t>负责</w:t>
            </w:r>
            <w:r>
              <w:rPr>
                <w:rFonts w:ascii="仿宋_GB2312" w:hAnsi="仿宋_GB2312" w:cs="仿宋_GB2312" w:eastAsia="仿宋_GB2312"/>
                <w:sz w:val="24"/>
                <w:color w:val="000000"/>
              </w:rPr>
              <w:t>陕西展区（面积</w:t>
            </w:r>
            <w:r>
              <w:rPr>
                <w:rFonts w:ascii="仿宋_GB2312" w:hAnsi="仿宋_GB2312" w:cs="仿宋_GB2312" w:eastAsia="仿宋_GB2312"/>
                <w:sz w:val="24"/>
                <w:color w:val="000000"/>
              </w:rPr>
              <w:t>100平方米）</w:t>
            </w:r>
            <w:r>
              <w:rPr>
                <w:rFonts w:ascii="仿宋_GB2312" w:hAnsi="仿宋_GB2312" w:cs="仿宋_GB2312" w:eastAsia="仿宋_GB2312"/>
                <w:sz w:val="24"/>
                <w:color w:val="000000"/>
              </w:rPr>
              <w:t>的整体方案设计与实现</w:t>
            </w:r>
            <w:r>
              <w:rPr>
                <w:rFonts w:ascii="仿宋_GB2312" w:hAnsi="仿宋_GB2312" w:cs="仿宋_GB2312" w:eastAsia="仿宋_GB2312"/>
                <w:sz w:val="24"/>
                <w:color w:val="000000"/>
              </w:rPr>
              <w:t>，以</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文脉承古韵</w:t>
            </w:r>
            <w:r>
              <w:rPr>
                <w:rFonts w:ascii="仿宋_GB2312" w:hAnsi="仿宋_GB2312" w:cs="仿宋_GB2312" w:eastAsia="仿宋_GB2312"/>
                <w:sz w:val="24"/>
                <w:b/>
                <w:color w:val="000000"/>
              </w:rPr>
              <w:t>数智启新程</w:t>
            </w:r>
            <w:r>
              <w:rPr>
                <w:rFonts w:ascii="仿宋_GB2312" w:hAnsi="仿宋_GB2312" w:cs="仿宋_GB2312" w:eastAsia="仿宋_GB2312"/>
                <w:sz w:val="24"/>
                <w:color w:val="000000"/>
              </w:rPr>
              <w:t>”为主题</w:t>
            </w:r>
            <w:r>
              <w:rPr>
                <w:rFonts w:ascii="仿宋_GB2312" w:hAnsi="仿宋_GB2312" w:cs="仿宋_GB2312" w:eastAsia="仿宋_GB2312"/>
                <w:sz w:val="24"/>
                <w:b/>
                <w:color w:val="000000"/>
              </w:rPr>
              <w:t>，</w:t>
            </w:r>
            <w:r>
              <w:rPr>
                <w:rFonts w:ascii="仿宋_GB2312" w:hAnsi="仿宋_GB2312" w:cs="仿宋_GB2312" w:eastAsia="仿宋_GB2312"/>
                <w:sz w:val="24"/>
                <w:color w:val="000000"/>
              </w:rPr>
              <w:t>分</w:t>
            </w:r>
            <w:r>
              <w:rPr>
                <w:rFonts w:ascii="仿宋_GB2312" w:hAnsi="仿宋_GB2312" w:cs="仿宋_GB2312" w:eastAsia="仿宋_GB2312"/>
                <w:sz w:val="24"/>
                <w:color w:val="000000"/>
              </w:rPr>
              <w:t>文旅融合、科技赋能、</w:t>
            </w:r>
            <w:r>
              <w:rPr>
                <w:rFonts w:ascii="仿宋_GB2312" w:hAnsi="仿宋_GB2312" w:cs="仿宋_GB2312" w:eastAsia="仿宋_GB2312"/>
                <w:sz w:val="24"/>
                <w:color w:val="000000"/>
              </w:rPr>
              <w:t>试点示范三</w:t>
            </w:r>
            <w:r>
              <w:rPr>
                <w:rFonts w:ascii="仿宋_GB2312" w:hAnsi="仿宋_GB2312" w:cs="仿宋_GB2312" w:eastAsia="仿宋_GB2312"/>
                <w:sz w:val="24"/>
                <w:color w:val="000000"/>
              </w:rPr>
              <w:t>大</w:t>
            </w:r>
            <w:r>
              <w:rPr>
                <w:rFonts w:ascii="仿宋_GB2312" w:hAnsi="仿宋_GB2312" w:cs="仿宋_GB2312" w:eastAsia="仿宋_GB2312"/>
                <w:sz w:val="24"/>
                <w:color w:val="000000"/>
              </w:rPr>
              <w:t>板块进行展示</w:t>
            </w:r>
            <w:r>
              <w:rPr>
                <w:rFonts w:ascii="仿宋_GB2312" w:hAnsi="仿宋_GB2312" w:cs="仿宋_GB2312" w:eastAsia="仿宋_GB2312"/>
                <w:sz w:val="24"/>
                <w:color w:val="000000"/>
              </w:rPr>
              <w:t>。</w:t>
            </w:r>
            <w:r>
              <w:rPr>
                <w:rFonts w:ascii="仿宋_GB2312" w:hAnsi="仿宋_GB2312" w:cs="仿宋_GB2312" w:eastAsia="仿宋_GB2312"/>
                <w:sz w:val="24"/>
                <w:color w:val="000000"/>
              </w:rPr>
              <w:t>运用</w:t>
            </w:r>
            <w:r>
              <w:rPr>
                <w:rFonts w:ascii="仿宋_GB2312" w:hAnsi="仿宋_GB2312" w:cs="仿宋_GB2312" w:eastAsia="仿宋_GB2312"/>
                <w:sz w:val="24"/>
                <w:color w:val="000000"/>
              </w:rPr>
              <w:t>实物展品、互动设备、循环视频</w:t>
            </w:r>
            <w:r>
              <w:rPr>
                <w:rFonts w:ascii="仿宋_GB2312" w:hAnsi="仿宋_GB2312" w:cs="仿宋_GB2312" w:eastAsia="仿宋_GB2312"/>
                <w:sz w:val="24"/>
                <w:color w:val="000000"/>
              </w:rPr>
              <w:t>、现场展演</w:t>
            </w:r>
            <w:r>
              <w:rPr>
                <w:rFonts w:ascii="仿宋_GB2312" w:hAnsi="仿宋_GB2312" w:cs="仿宋_GB2312" w:eastAsia="仿宋_GB2312"/>
                <w:sz w:val="24"/>
                <w:color w:val="000000"/>
              </w:rPr>
              <w:t>，实现文化场景可视化、科技成果可体验，提升观展洽谈氛围</w:t>
            </w:r>
            <w:r>
              <w:rPr>
                <w:rFonts w:ascii="仿宋_GB2312" w:hAnsi="仿宋_GB2312" w:cs="仿宋_GB2312" w:eastAsia="仿宋_GB2312"/>
                <w:sz w:val="24"/>
                <w:color w:val="000000"/>
              </w:rPr>
              <w:t>；负责</w:t>
            </w:r>
            <w:r>
              <w:rPr>
                <w:rFonts w:ascii="仿宋_GB2312" w:hAnsi="仿宋_GB2312" w:cs="仿宋_GB2312" w:eastAsia="仿宋_GB2312"/>
                <w:sz w:val="24"/>
                <w:color w:val="000000"/>
              </w:rPr>
              <w:t>展区搭建施工，展区所需设备租赁与安装调试，展品物流、仓储及保险，展区现场布置、设备维护及与展馆方就报馆、水电、安全等事务的对接协调。</w:t>
            </w:r>
          </w:p>
          <w:p>
            <w:pPr>
              <w:pStyle w:val="null3"/>
              <w:ind w:firstLine="482"/>
              <w:jc w:val="left"/>
            </w:pPr>
            <w:r>
              <w:rPr>
                <w:rFonts w:ascii="仿宋_GB2312" w:hAnsi="仿宋_GB2312" w:cs="仿宋_GB2312" w:eastAsia="仿宋_GB2312"/>
                <w:sz w:val="24"/>
                <w:b/>
                <w:color w:val="000000"/>
              </w:rPr>
              <w:t>2.组织陕西交易团参展参会及现场管理</w:t>
            </w:r>
            <w:r>
              <w:rPr>
                <w:rFonts w:ascii="仿宋_GB2312" w:hAnsi="仿宋_GB2312" w:cs="仿宋_GB2312" w:eastAsia="仿宋_GB2312"/>
                <w:sz w:val="24"/>
                <w:color w:val="000000"/>
              </w:rPr>
              <w:t>：组织交易团成员代表参加</w:t>
            </w:r>
            <w:r>
              <w:rPr>
                <w:rFonts w:ascii="仿宋_GB2312" w:hAnsi="仿宋_GB2312" w:cs="仿宋_GB2312" w:eastAsia="仿宋_GB2312"/>
                <w:sz w:val="24"/>
                <w:color w:val="000000"/>
              </w:rPr>
              <w:t>“全球服务贸易峰会”“2026全球服务贸易企业家大会”“电信计算机和信息服务海外对接洽谈会”“人力资源服务业开放协作与融合发展大会”“中医药服务贸易国际合作论坛”等论坛会议。组织相关单位、企业参加出海服务路演推介、境外国家专题推介、海外对接会及成果发布（包括首发、权威发布及服务示范案例发布）等同期系列活动，采用大会贸易匹配体系精准对接参展商和采购商，开展对接洽谈、叩展招商等活动。</w:t>
            </w:r>
          </w:p>
          <w:p>
            <w:pPr>
              <w:pStyle w:val="null3"/>
              <w:ind w:firstLine="482"/>
              <w:jc w:val="left"/>
            </w:pPr>
            <w:r>
              <w:rPr>
                <w:rFonts w:ascii="仿宋_GB2312" w:hAnsi="仿宋_GB2312" w:cs="仿宋_GB2312" w:eastAsia="仿宋_GB2312"/>
                <w:sz w:val="24"/>
                <w:b/>
                <w:color w:val="000000"/>
              </w:rPr>
              <w:t>3.车辆租赁</w:t>
            </w:r>
            <w:r>
              <w:rPr>
                <w:rFonts w:ascii="仿宋_GB2312" w:hAnsi="仿宋_GB2312" w:cs="仿宋_GB2312" w:eastAsia="仿宋_GB2312"/>
                <w:sz w:val="24"/>
                <w:color w:val="000000"/>
              </w:rPr>
              <w:t>：会期期间计划租赁中巴车</w:t>
            </w:r>
            <w:r>
              <w:rPr>
                <w:rFonts w:ascii="仿宋_GB2312" w:hAnsi="仿宋_GB2312" w:cs="仿宋_GB2312" w:eastAsia="仿宋_GB2312"/>
                <w:sz w:val="24"/>
                <w:color w:val="000000"/>
              </w:rPr>
              <w:t>1辆；商务车2辆，5天，最终以实际使用数量为准最终以实际使用情况为准。</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b/>
                <w:color w:val="000000"/>
              </w:rPr>
              <w:t>资料</w:t>
            </w:r>
            <w:r>
              <w:rPr>
                <w:rFonts w:ascii="仿宋_GB2312" w:hAnsi="仿宋_GB2312" w:cs="仿宋_GB2312" w:eastAsia="仿宋_GB2312"/>
                <w:sz w:val="24"/>
                <w:b/>
                <w:color w:val="000000"/>
              </w:rPr>
              <w:t>设计制作和</w:t>
            </w:r>
            <w:r>
              <w:rPr>
                <w:rFonts w:ascii="仿宋_GB2312" w:hAnsi="仿宋_GB2312" w:cs="仿宋_GB2312" w:eastAsia="仿宋_GB2312"/>
                <w:sz w:val="24"/>
                <w:b/>
                <w:color w:val="000000"/>
              </w:rPr>
              <w:t>印刷</w:t>
            </w:r>
            <w:r>
              <w:rPr>
                <w:rFonts w:ascii="仿宋_GB2312" w:hAnsi="仿宋_GB2312" w:cs="仿宋_GB2312" w:eastAsia="仿宋_GB2312"/>
                <w:sz w:val="24"/>
                <w:color w:val="000000"/>
              </w:rPr>
              <w:t>：</w:t>
            </w:r>
            <w:r>
              <w:rPr>
                <w:rFonts w:ascii="仿宋_GB2312" w:hAnsi="仿宋_GB2312" w:cs="仿宋_GB2312" w:eastAsia="仿宋_GB2312"/>
                <w:sz w:val="24"/>
                <w:color w:val="000000"/>
              </w:rPr>
              <w:t>收集陕西服务贸易概况、参展参会企业的基本信息、产品、技术、服务信息和陕西交易团相关资料，</w:t>
            </w:r>
            <w:r>
              <w:rPr>
                <w:rFonts w:ascii="仿宋_GB2312" w:hAnsi="仿宋_GB2312" w:cs="仿宋_GB2312" w:eastAsia="仿宋_GB2312"/>
                <w:sz w:val="24"/>
                <w:color w:val="000000"/>
              </w:rPr>
              <w:t>制作宣传彩色折页加二维码电子版宣传册</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5.媒体宣传</w:t>
            </w:r>
            <w:r>
              <w:rPr>
                <w:rFonts w:ascii="仿宋_GB2312" w:hAnsi="仿宋_GB2312" w:cs="仿宋_GB2312" w:eastAsia="仿宋_GB2312"/>
                <w:sz w:val="24"/>
                <w:color w:val="000000"/>
              </w:rPr>
              <w:t>：</w:t>
            </w:r>
            <w:r>
              <w:rPr>
                <w:rFonts w:ascii="仿宋_GB2312" w:hAnsi="仿宋_GB2312" w:cs="仿宋_GB2312" w:eastAsia="仿宋_GB2312"/>
                <w:sz w:val="24"/>
                <w:color w:val="000000"/>
              </w:rPr>
              <w:t>包含会前、会期、会后宣传文稿、照片等内容编辑整理，至少</w:t>
            </w:r>
            <w:r>
              <w:rPr>
                <w:rFonts w:ascii="仿宋_GB2312" w:hAnsi="仿宋_GB2312" w:cs="仿宋_GB2312" w:eastAsia="仿宋_GB2312"/>
                <w:sz w:val="24"/>
                <w:color w:val="000000"/>
              </w:rPr>
              <w:t>联系</w:t>
            </w:r>
            <w:r>
              <w:rPr>
                <w:rFonts w:ascii="仿宋_GB2312" w:hAnsi="仿宋_GB2312" w:cs="仿宋_GB2312" w:eastAsia="仿宋_GB2312"/>
                <w:sz w:val="24"/>
                <w:color w:val="000000"/>
              </w:rPr>
              <w:t>36家外省媒体平台宣传发稿</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相关</w:t>
            </w:r>
            <w:r>
              <w:rPr>
                <w:rFonts w:ascii="仿宋_GB2312" w:hAnsi="仿宋_GB2312" w:cs="仿宋_GB2312" w:eastAsia="仿宋_GB2312"/>
                <w:sz w:val="24"/>
                <w:b/>
                <w:color w:val="000000"/>
              </w:rPr>
              <w:t>要求</w:t>
            </w:r>
          </w:p>
          <w:p>
            <w:pPr>
              <w:pStyle w:val="null3"/>
            </w:pPr>
            <w:r>
              <w:rPr>
                <w:rFonts w:ascii="仿宋_GB2312" w:hAnsi="仿宋_GB2312" w:cs="仿宋_GB2312" w:eastAsia="仿宋_GB2312"/>
                <w:sz w:val="24"/>
              </w:rPr>
              <w:t>承接项目的单位需要积极配合、执行、协调各项约定的工作，及时与省商务厅进行反馈对接，做好各项保障工作。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1.项目负责人须为本单位正式员工，须全过程参与本项目，非因不可抗力或采购人书面同意，不得更换项目负责人。确需更换的，拟更换人选须具有同等或以上资格水平，并报采购人审批同意。 2.项目负责人及团队成员须具有相应专业能力，供应商须在响应文件中提供项目团队人员清单。</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合同签订后至服贸会结束后10天。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进度款，合同签订后预付款，达到付款条件起7个工作日内，支付合同总金额的40.0%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进度款，验收合格后，达到付款条件起7个工作日内，支付合同总金额的60.0%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响应供应商为自然人的情形除外）；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法人给分支机构出具的授权书。响应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按磋商文件要求签字、盖章（评分标准中要求提供的证明材料除外）。</w:t>
            </w:r>
          </w:p>
        </w:tc>
        <w:tc>
          <w:tcPr>
            <w:tcW w:type="dxa" w:w="1661"/>
          </w:tcPr>
          <w:p>
            <w:pPr>
              <w:pStyle w:val="null3"/>
            </w:pPr>
            <w:r>
              <w:rPr>
                <w:rFonts w:ascii="仿宋_GB2312" w:hAnsi="仿宋_GB2312" w:cs="仿宋_GB2312" w:eastAsia="仿宋_GB2312"/>
              </w:rPr>
              <w:t>保证金汇款声明函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（1）响应报价符合唯一性要求： （2）报价表填写符合要求；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服务方案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 服务方案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根据本项目特点，供应商提供整体服务方案，具体包括以下十个方面，每方面4分，共40分： ①项目理解及总体策划方案（包括项目目标、总体思路、重点难点及解决措施）； ②陕西展区设计方案（紧扣“文脉承古韵 数智启新程”主题，体现文旅融合、科技赋能、试点示范三大板块，包括空间布局、展陈动线、视觉效果及互动体验设计）； ③展区搭建与布展方案（包括深化设计、报馆、施工组织、材料工艺、进度安排、撤展及场地恢复）； ④展品及设备保障方案（包括实物展品、互动设备、循环视频等内容的征集对接，设备租赁、安装调试、运行维护，以及展品物流、仓储和保险）； ⑤企业组织及交易团参展参会方案（包括企业征集对接、展示内容落实、论坛及产业对接活动组织、路演发布推荐和成果汇总）； ⑥现场运营及综合保障方案（包括人员分工、现场接待、秩序管理、车辆调度、后勤保障，以及与展馆方就水电、消防、安全等事项的协调）； ⑦资料设计制作方案（包括陕西服务贸易及参展企业信息收集、宣传折页设计印制、二维码电子宣传册制作和资料校核）； ⑧媒体宣传方案（包括会前、会期、会后宣传内容策划，文稿和图片采编、36家外省媒体平台发稿安排及传播效果汇总）； ⑨安全管理及应急预案（包括消防、用电、施工、人员及展品安全管理，以及医疗救护、设备故障、客流拥堵、恶劣天气等突发事件处置）； ⑩质量控制及后期服务方案（包括质量和进度控制、沟通协调机制、展期维护、成果统计、全过程资料整理及移交）。 评审标准：上述十项内容均有描述，且内容完整、条理清晰，符合采购需求，措施可行并具有针对性的，得40分；每缺少一项扣4分；每有一处缺陷扣1分，扣完为止。未提供服务方案的，得0分。 本项所称“缺陷”是指下列任一情形：内容不完整或缺少关键点；脱离项目实际、可操作性差；内容过于简单或条理不清；非专门针对本项目、套用其他项目内容；同一事项前后表述矛盾；存在逻辑、常识或技术错误；不利于本项目目标实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根据拟派项目负责人情况进行评审： ①从业经验：具有会展、展览展示、经贸活动或大型会议活动等相关项目服务经验满2年的，得2分；满3年及以上的，得4分。本小项最高4分。 ②类似项目业绩：自2023年1月1日至响应文件提交截止日（以合同签订时间为准），每具有1项以项目负责人身份承担的会展、展览展示、经贸活动或大型会议活动等类似项目业绩，得2分，本小项最高6分。 证明材料：提供项目负责人身份证明及供应商为其缴纳的响应文件提交截止日前6个月内任意1个月的社会保险缴纳证明（依法不需要缴纳社会保险的，提供相关证明），并提供能够证明从业年限的劳动合同、任职文件、单位证明等材料；类似项目业绩须提供合同复印件，合同不能体现项目负责人姓名的，还须提供项目业主单位证明或合同甲方出具的其他有效证明。未按要求提供证明材料的，相应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根据拟派项目团队（不含项目负责人）情况进行评审： ①岗位配置（10分）：团队应覆盖展区设计、搭建施工、报馆及安全、展品设备及技术保障、企业及交易团对接、现场运营、车辆及后勤保障、资料设计制作、媒体宣传、成果统计及资料归档等10类岗位。每覆盖1类岗位得1分，本小项最高10分。1人可承担多个岗位，但须在人员配置表中明确岗位职责。 ②人员数量（6分）：拟派团队人员达到6人的，得6分；每少1人扣1分，扣完为止。本小项最高6分。 ③专业能力（4分）：团队成员具有会展、艺术设计、建筑装饰、工程管理、项目管理、新闻传播等与本项目实施相关的专业学历证书、职称证书、职业资格证书或职业技能等级证书的，每提供1人得1分，本小项最高4分；同一人员提供多个证书不重复计分。 证明材料：提供项目团队人员配置表（包括姓名、岗位、职责及专业能力）及供应商为团队成员缴纳的响应文件提交截止日前6个月内任意1个月的社会保险缴纳证明（依法不需要缴纳社会保险的，提供相关证明）；专业能力还须提供相应证书复印件。未按要求提供证明材料的，相应人员或证书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供应商自2023年1月1日至响应文件提交截止日（以合同签订时间为准）承担过会展、展览展示、经贸活动或大型会议活动等类似项目的，每提供1项有效业绩得3分，本项最高15分。 证明材料：提供合同复印件；合同内容不能体现项目性质或服务内容的，还须提供项目业主单位证明或合同甲方出具的其他有效证明。同一合同不重复计分，未按要求提供证明材料的不得分。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响应报价得分=(基准价／响应报价)×价格分值，计算分数时四舍五入取小数点后两位 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详见附件：保证金汇款声明函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