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D2C15">
      <w:pPr>
        <w:spacing w:line="240" w:lineRule="auto"/>
        <w:jc w:val="center"/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ascii="仿宋_GB2312" w:hAnsi="仿宋_GB2312" w:eastAsia="仿宋_GB2312" w:cs="仿宋_GB2312"/>
          <w:b/>
          <w:bCs/>
          <w:sz w:val="32"/>
          <w:szCs w:val="40"/>
        </w:rPr>
        <w:t>病案数字化翻拍及第三方复印服务项目</w:t>
      </w: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采购需求</w:t>
      </w:r>
    </w:p>
    <w:p w14:paraId="23E49225">
      <w:pPr>
        <w:jc w:val="center"/>
        <w:rPr>
          <w:rFonts w:hint="eastAsia" w:ascii="仿宋_GB2312" w:hAnsi="仿宋_GB2312" w:eastAsia="仿宋_GB2312" w:cs="仿宋_GB2312"/>
          <w:b w:val="0"/>
          <w:bCs w:val="0"/>
          <w:sz w:val="6"/>
          <w:szCs w:val="10"/>
          <w:lang w:val="en-US" w:eastAsia="zh-CN"/>
        </w:rPr>
      </w:pPr>
    </w:p>
    <w:p w14:paraId="1F293BC5">
      <w:pPr>
        <w:pStyle w:val="4"/>
        <w:spacing w:line="480" w:lineRule="auto"/>
        <w:rPr>
          <w:rFonts w:ascii="仿宋_GB2312" w:hAnsi="仿宋_GB2312" w:eastAsia="仿宋_GB2312" w:cs="仿宋_GB2312"/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采购包1：病案复印窗口第三方服务项目</w:t>
      </w:r>
    </w:p>
    <w:p w14:paraId="54D68704">
      <w:pPr>
        <w:pStyle w:val="4"/>
        <w:spacing w:after="120" w:line="240" w:lineRule="auto"/>
        <w:ind w:firstLine="468" w:firstLineChars="195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本项目为病案复印窗口第三方服务项目，服务地点为医院病案服务窗口及病案库房区域。服务核心为承接全院患者及代办人病案资料咨询、申请受理、审核、复印、装订、盖章、发放、邮寄、台账登记、资料整理等全流程便民服务。服务商需严格遵守《医疗机构病历管理规定》《病历书写基本规范》及医院病案管理制度、保密制度、窗口服务制度，配合病案科完成日常质控、迎检、整改工作，保障病案复印工作合规化、标准化、便民化、安全化运行。</w:t>
      </w:r>
    </w:p>
    <w:p w14:paraId="778090D7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一、人员配置参数及要求</w:t>
      </w:r>
    </w:p>
    <w:p w14:paraId="67A0651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人员数量：服务商须根据医院日均病案复印量，配置不少于1名全职在岗服务人员，高峰期无条件调度增派人员，保证窗口无空岗、无排队积压。</w:t>
      </w:r>
    </w:p>
    <w:p w14:paraId="7916062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人员资质：工作人员年龄20-45周岁，身体健康、无违法犯罪记录、无征信不良记录，入职前需提供无犯罪证明、体检合格报告。优先配备具备医学、护理、病案管理、文秘相关专业背景人员。</w:t>
      </w:r>
    </w:p>
    <w:p w14:paraId="658C7E7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岗前培训要求：所有上岗人员必须接受医院病案科、行风办、保卫科专项培训，熟练掌握病案复印法律法规、证件审核标准、资料保密要求、窗口服务礼仪、医院规章制度，经考核合格后方可上岗。人员更换须提前7个工作日报备院方，新人员培训考核通过方可顶岗，严禁无证、无培训人员上岗。</w:t>
      </w:r>
    </w:p>
    <w:p w14:paraId="0247FF5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在岗管理要求：工作人员统一着装、佩戴工牌，遵守医院考勤制度、仪容仪表规范、文明服务规范，服从病案科日常管理、排班调度及工作考核，不得擅自脱岗、串岗、旷工。</w:t>
      </w:r>
    </w:p>
    <w:p w14:paraId="35C81BD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二、核心服务内容及技术标准</w:t>
      </w:r>
    </w:p>
    <w:p w14:paraId="6335C54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（一）业务受理审核服务</w:t>
      </w:r>
    </w:p>
    <w:p w14:paraId="19B5F7ED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严格按照国家及医院规定，审核患者本人、家属、代办人、公检法机关、保险公司等各类人员的病案复印资质材料，包括身份证、户口本、授权委托书、单位介绍信、执法文书等，杜绝违规复印、私自调阅病案。</w:t>
      </w:r>
    </w:p>
    <w:p w14:paraId="10181EC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耐心解答群众关于病案复印范围、所需材料、办理流程、取件时间、收费标准、邮寄流程等咨询问题，做好便民解释工作。</w:t>
      </w:r>
    </w:p>
    <w:p w14:paraId="6F0688C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精准登记患者信息、复印内容、取件方式、联系方式等信息，建立电子化、纸质双台账，做到账物相符、信息可追溯。</w:t>
      </w:r>
    </w:p>
    <w:p w14:paraId="225588D6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（二）病案复印制作服务</w:t>
      </w:r>
    </w:p>
    <w:p w14:paraId="1F70930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熟练操作医院病案系统、打印设备、装订设备，精准调取住院归档病案资料，严格按照申请内容复印病历首页、出入院记录、检查检验报告、手术记录、医嘱单等资料，做到零错印、零漏印、零多印。</w:t>
      </w:r>
    </w:p>
    <w:p w14:paraId="681ADB6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复印资料字迹清晰、页面完整、无污渍、无缺页、无歪斜，统一规范裁切、对齐、装订，所有复印件按医院规定加盖病历复印专用章，盖章位置规范、清晰，符合医保报销、司法诉讼、保险理赔通用标准。</w:t>
      </w:r>
    </w:p>
    <w:p w14:paraId="7DA7F05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严格区分个人复印、司法调取、医保理赔、医院自查等不同场景复印要求，按对应标准整理病案资料。</w:t>
      </w:r>
    </w:p>
    <w:p w14:paraId="3A44504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遇到医院封存病历，无论是运行病历还是终末病历，半小时内到达现场，服从科室病案管理组组长的调配安排，完成复印封存工作。</w:t>
      </w:r>
    </w:p>
    <w:p w14:paraId="273FE5D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（三）便民增值服务</w:t>
      </w:r>
    </w:p>
    <w:p w14:paraId="5591B7D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支持现场自取、预约办理、快递邮寄等多种服务模式，规范打包邮寄流程，妥善保管邮寄病案资料，杜绝丢失、破损、错寄。</w:t>
      </w:r>
    </w:p>
    <w:p w14:paraId="71FD63E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负责窗口秩序维护，引导群众有序排队办理，主动疏导高峰期人流，减少患者等待时长。</w:t>
      </w:r>
    </w:p>
    <w:p w14:paraId="5446F23E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每日完成病案资料回收、整理、归档复位工作，复印完毕的病案原件100%及时归位，不得私存、乱放、遗失病案原件。</w:t>
      </w:r>
    </w:p>
    <w:p w14:paraId="438BE41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遇到大型检查或突发情况，需要大量复印病历，服务商必须按照时限要求完成，必要时加班完成。</w:t>
      </w:r>
    </w:p>
    <w:p w14:paraId="1935344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（四）台账及数据报送服务</w:t>
      </w:r>
    </w:p>
    <w:p w14:paraId="29450B5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每日、每周、每月统计病案复印工作量、咨询量、邮寄量、问题台账，按医院病案科要求定期提交统计报表。</w:t>
      </w:r>
    </w:p>
    <w:p w14:paraId="7766F86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配合科室完成病案复印数据整理、资料归档、年度汇总、质控自查等工作，随时提供台账备查。</w:t>
      </w:r>
    </w:p>
    <w:p w14:paraId="092EF146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四、保密管理硬性参数（核心考核项）</w:t>
      </w:r>
    </w:p>
    <w:p w14:paraId="15F3268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服务商必须签订病案保密责任书，严格遵守医疗数据安全、患者隐私保护相关法律法规，严禁以任何形式摘抄、拍照、复制、传播、泄露患者病历信息、个人隐私、诊疗数据。</w:t>
      </w:r>
    </w:p>
    <w:p w14:paraId="6976756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工作人员严禁私自带手机进入病案库房、病案调阅区域，严禁私自留存患者病案资料复印件、电子信息。</w:t>
      </w:r>
    </w:p>
    <w:p w14:paraId="4F2CE06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若发生信息泄露、资料丢失、违规复印等问题，服务商承担全部法律责任、经济损失及医院处罚，情节严重的院方有权无条件终止合同并追责。</w:t>
      </w:r>
    </w:p>
    <w:p w14:paraId="7DFBCA75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服务商需建立内部保密管理制度、岗位追责制度，定期开展员工保密警示教育，留存培训记录备查。</w:t>
      </w:r>
    </w:p>
    <w:p w14:paraId="6FB6DE0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五、设备、耗材及场地管理要求</w:t>
      </w:r>
    </w:p>
    <w:p w14:paraId="2D622ABE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设备保障：服务商自行配备足量、完好的复印机、打印机、装订机、电脑、储物柜等全套办公设备，承担设备采购、维修、保养、更换全部费用，保障设备24小时正常可用，不得因设备故障影响窗口服务。</w:t>
      </w:r>
    </w:p>
    <w:p w14:paraId="072F2C7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耗材保障：所有复印纸张、油墨、装订耗材、打包材料等全部由服务商无偿提供，耗材质量符合病案资料留存、报销使用标准，不得使用劣质耗材。</w:t>
      </w:r>
    </w:p>
    <w:p w14:paraId="79E0EB1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场地管理：负责服务窗口及责任区域日常卫生清洁、物品摆放规整，保持窗口整洁、规范、有序，服从医院院感管理、环境卫生管理要求。</w:t>
      </w:r>
    </w:p>
    <w:p w14:paraId="1A785C5D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五、服务时效标准</w:t>
      </w:r>
    </w:p>
    <w:p w14:paraId="1E9F649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现场办理时效：常规病案复印业务，资料齐全、流程简单的当场办结；大批量、复杂病案资料复印，当日工作时间内办结。</w:t>
      </w:r>
    </w:p>
    <w:p w14:paraId="1EE02766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线上办理时效：申请线上预约复印的，在两个工作日内处理复印并完成邮寄。</w:t>
      </w:r>
    </w:p>
    <w:p w14:paraId="1AAF060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咨询响应时效：窗口群众咨询做到即时响应、耐心解答，无推诿、无敷衍。</w:t>
      </w:r>
    </w:p>
    <w:p w14:paraId="6A5257F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问题处置时效：工作中出现的错印、漏印、群众投诉、设备故障等问题，10分钟内响应处置，当日闭环整改。</w:t>
      </w:r>
    </w:p>
    <w:p w14:paraId="11FC634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六、服务考核与管理要求</w:t>
      </w:r>
    </w:p>
    <w:p w14:paraId="6E36785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接受医院病案科、医务科、行风办的日常考核、月度考核、年度考核，考核指标包含服务态度、业务准确率、合规率、保密执行、群众满意度、台账规范度等。</w:t>
      </w:r>
    </w:p>
    <w:p w14:paraId="5ABB37D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全年群众有效投诉不得超过5次，如超过5次，院方有权要求第三方更换窗口工作人员；出现服务态度恶劣、违规操作、信息泄密、工作失误造成医院损失的，院方有权扣除服务费、限期整改，情节严重直接终止合作。</w:t>
      </w:r>
    </w:p>
    <w:p w14:paraId="7DF5521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无条件配合医院等级评审、质控检查、上级部门督查等各项迎检工作，按院方要求完善复印病历资料、整改问题。</w:t>
      </w:r>
    </w:p>
    <w:p w14:paraId="541ECD6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七、人员稳定性及应急保障</w:t>
      </w:r>
    </w:p>
    <w:p w14:paraId="233A2255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服务团队人员全年保持稳定，人员流失率可控，临时请假、休假必须提前安排顶岗人员，保证窗口在岗常态化。</w:t>
      </w:r>
    </w:p>
    <w:p w14:paraId="6942039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建立应急服务预案，针对节假日、就诊高峰、系统故障、突发检查等特殊情况，提前做好人员、设备、工作预案，保障服务不间断、不缺位。</w:t>
      </w:r>
    </w:p>
    <w:p w14:paraId="3F258341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节假日、周末按照医院排班要求正常值守，服从医院节假日工作安排。</w:t>
      </w:r>
    </w:p>
    <w:p w14:paraId="3B3914CD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八、商务及售后要求</w:t>
      </w:r>
    </w:p>
    <w:p w14:paraId="29934BF3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 服务周期：3年，实行月度考核、年度履约评估。</w:t>
      </w:r>
    </w:p>
    <w:p w14:paraId="6B3FB7F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 服务商需设立专属项目负责人，专人对接医院病案科日常工作，24小时保持通讯畅通，随时响应科室工作对接及问题整改。</w:t>
      </w:r>
    </w:p>
    <w:p w14:paraId="3B4D350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 履约期间所有因服务产生的人工、设备、耗材、维修、人员社保、管理等全部费用，均包含在投标报价内，院方无额外费用。</w:t>
      </w:r>
    </w:p>
    <w:p w14:paraId="2A5B35AD">
      <w:pPr>
        <w:pStyle w:val="4"/>
        <w:spacing w:line="240" w:lineRule="auto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 合同期内若出现政策调整、医院工作流程调整，服务商须无条件配合优化服务流程，不额外加价。</w:t>
      </w:r>
    </w:p>
    <w:p w14:paraId="0134DC29">
      <w:pPr>
        <w:pStyle w:val="4"/>
        <w:spacing w:line="240" w:lineRule="auto"/>
        <w:rPr>
          <w:rFonts w:ascii="仿宋_GB2312" w:hAnsi="仿宋_GB2312" w:eastAsia="仿宋_GB2312" w:cs="仿宋_GB2312"/>
          <w:sz w:val="24"/>
          <w:szCs w:val="24"/>
        </w:rPr>
      </w:pPr>
      <w:bookmarkStart w:id="0" w:name="_GoBack"/>
      <w:bookmarkEnd w:id="0"/>
    </w:p>
    <w:p w14:paraId="5B7D0E59">
      <w:pPr>
        <w:pStyle w:val="4"/>
        <w:spacing w:line="480" w:lineRule="auto"/>
        <w:rPr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采购包2：病历数字化扫描翻拍服务</w:t>
      </w:r>
    </w:p>
    <w:p w14:paraId="48C1187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1、项目背景</w:t>
      </w:r>
    </w:p>
    <w:p w14:paraId="319B9AD7">
      <w:pPr>
        <w:pStyle w:val="4"/>
        <w:spacing w:after="120" w:line="240" w:lineRule="auto"/>
        <w:ind w:firstLine="468" w:firstLineChars="195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为了提高我院病案管理的效率和质量，规范电子病历信息的使用和管理，确保数据安全、实现全流程可追溯，促进医疗质量的持续改进。按照《电子病历系统应用水平分级评价标准》《关于进一步加强医疗机构电子病历信息使用管理的通知》要求，计划对医院历史纸质版病历进行数字化扫描翻拍。</w:t>
      </w:r>
    </w:p>
    <w:p w14:paraId="77E37704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2、项目目标</w:t>
      </w:r>
    </w:p>
    <w:p w14:paraId="1BF6D59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实现纸质病案的全面数字化，确保病案信息的长期保存、快速检索和便捷使用，提高病案管理效率和可访问性。</w:t>
      </w:r>
    </w:p>
    <w:p w14:paraId="0820479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扫描服务内容范围：医院历史纸质版病历。</w:t>
      </w:r>
    </w:p>
    <w:p w14:paraId="675DBE83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二、项目预算与费用</w:t>
      </w:r>
    </w:p>
    <w:p w14:paraId="737E442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1、项目预算</w:t>
      </w:r>
    </w:p>
    <w:p w14:paraId="5BDCFAD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项目总预算为30万元，用于覆盖扫描服务、扫描设备使用、人员培训等所有相关费用。</w:t>
      </w:r>
    </w:p>
    <w:p w14:paraId="085B7499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2、扫描单价：不高于0.15元/页</w:t>
      </w:r>
    </w:p>
    <w:p w14:paraId="7F8483CD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最终按照中标人的中标单价乘以实际工作量进行结算。（单位：页）。</w:t>
      </w:r>
    </w:p>
    <w:p w14:paraId="5FF0C5C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三、采购需求</w:t>
      </w:r>
    </w:p>
    <w:p w14:paraId="03004FC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1、按照医院要求的时间范围及内容对纸质病案进行扫描拆分，纸质病案文件通过翻拍或扫描转化成标准PDF格式的文件，取得医院现有电子病案管理系统厂商技术支持，并在该系统拆分上传纸质病案。</w:t>
      </w:r>
    </w:p>
    <w:tbl>
      <w:tblPr>
        <w:tblStyle w:val="2"/>
        <w:tblW w:w="8999" w:type="dxa"/>
        <w:tblInd w:w="12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2610"/>
        <w:gridCol w:w="5266"/>
      </w:tblGrid>
      <w:tr w14:paraId="529AABD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94611D">
            <w:pPr>
              <w:pStyle w:val="4"/>
              <w:spacing w:after="120" w:line="240" w:lineRule="auto"/>
              <w:ind w:left="195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8EE55B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功能模块</w:t>
            </w:r>
          </w:p>
        </w:tc>
        <w:tc>
          <w:tcPr>
            <w:tcW w:w="5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9B8673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功能指标</w:t>
            </w:r>
          </w:p>
        </w:tc>
      </w:tr>
      <w:tr w14:paraId="365C47B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1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BBF2AD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6DA9E2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数字化扫描服务</w:t>
            </w:r>
          </w:p>
        </w:tc>
        <w:tc>
          <w:tcPr>
            <w:tcW w:w="52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314DEF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提供数字化扫描服务，需按照医院要求对纸质病案进行数字化扫描服务。</w:t>
            </w:r>
          </w:p>
        </w:tc>
      </w:tr>
      <w:tr w14:paraId="4033503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1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963CA7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E139E8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数字化病案拆分、上传</w:t>
            </w:r>
          </w:p>
        </w:tc>
        <w:tc>
          <w:tcPr>
            <w:tcW w:w="52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83B099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扫描后的数字化病案需上传至医院现有电子病案管理系统。</w:t>
            </w:r>
          </w:p>
        </w:tc>
      </w:tr>
      <w:tr w14:paraId="491B410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1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F3EF19">
            <w:pPr>
              <w:pStyle w:val="4"/>
              <w:spacing w:after="120" w:line="240" w:lineRule="auto"/>
              <w:ind w:firstLine="200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570746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提供相关硬件设备服务</w:t>
            </w:r>
          </w:p>
        </w:tc>
        <w:tc>
          <w:tcPr>
            <w:tcW w:w="52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759FE7">
            <w:pPr>
              <w:pStyle w:val="4"/>
              <w:spacing w:after="120" w:line="240" w:lineRule="auto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由中标方提供扫描相关的电脑、扫描仪、高拍仪等设备对纸质病案进行扫描服务。</w:t>
            </w:r>
          </w:p>
        </w:tc>
      </w:tr>
    </w:tbl>
    <w:p w14:paraId="6356B6E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2、使用扫描仪、高拍仪对纸质病案文件进行扫描翻拍，做到分类准确，不漏扫，不模糊，不缺扫，扫描图片不模糊，无手指印等。</w:t>
      </w:r>
    </w:p>
    <w:p w14:paraId="13989B2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3、扫描成品数据质量标准：扫描图像清晰、无偏斜，数据完整，符合阅读，不带空白页，纸质版病案还原装订。</w:t>
      </w:r>
    </w:p>
    <w:p w14:paraId="5706274A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三、整体要求</w:t>
      </w:r>
    </w:p>
    <w:p w14:paraId="00FD8B2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1、整体要求：按医院要求完成病案数字化项目相关工作。</w:t>
      </w:r>
    </w:p>
    <w:p w14:paraId="54FB910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2、病案数量:翻拍人员2-3人,按照医院要求扫描翻拍纸质版病案，并上传至电子病案管理系统，具体以实际翻拍加工数量结算项目款项。</w:t>
      </w:r>
    </w:p>
    <w:p w14:paraId="34C8323E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3、硬件要求：中标方自行提供病案数字化扫描所需硬件，包括扫描仪、高拍仪、电脑；及纸质版病案装订恢复所需的订书机、订书针等耗材。</w:t>
      </w:r>
    </w:p>
    <w:p w14:paraId="2BC8ABA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4、扫描病案图片质量满足医院需求，必须有严格的质量控制措施，保证图像质量。图像须清晰、不失真、完整、不影响图像的利用效果，不允许有折叠或缺损。</w:t>
      </w:r>
    </w:p>
    <w:p w14:paraId="7DFCBF5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5、将扫描完成的纸质病案文件重新装订，并及时运往院方指定位置存放。</w:t>
      </w:r>
    </w:p>
    <w:p w14:paraId="6605699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6、项目不得转包给第三方完成。中标方有责任对采购人数据保密，不得将采购人数据内容全部或部分泄露给第三方，否则采购人将通过法律手段追究中标方的泄密责任。</w:t>
      </w:r>
    </w:p>
    <w:p w14:paraId="0D7C9E3B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7、本项目要求在采购人指定场地进行。扫描人员及加工设备由中标方提供（包括但不限于电脑、扫描仪、高拍仪等）。</w:t>
      </w:r>
    </w:p>
    <w:p w14:paraId="38400A35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四、技术要求</w:t>
      </w:r>
    </w:p>
    <w:p w14:paraId="4BB071B8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1、对我院的纸质病案进行数字化处理。根据医院实际工作需要，具体进度根据实际应用进行调整。</w:t>
      </w:r>
    </w:p>
    <w:p w14:paraId="653131CC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2、病案数字化完毕后，按顺序重新归入档案袋中，不可改变病案原有顺序，不得出现错页、倒页、漏页，更不能遗失病案材料。</w:t>
      </w:r>
    </w:p>
    <w:p w14:paraId="5FC5E223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3、原装订整齐的病案，重新装订后必须装订整齐、与原始病案保持一致。</w:t>
      </w:r>
    </w:p>
    <w:p w14:paraId="6272D865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、充分考虑病案的可数字化加工性，确保在数字化过程中不对病案原件造成二次损伤，保证病案数字化图像与原件一致、整洁、清晰、内容完整。数字化文件质量要求：规格原件1:1尺寸，图像质量达到200dpi以上。图片格式为JPG/TIF/PDF文档格式。</w:t>
      </w:r>
    </w:p>
    <w:p w14:paraId="18B49D9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5、扫描后的数字化病案需上传至医院现有电子病案管理系统内。</w:t>
      </w:r>
    </w:p>
    <w:p w14:paraId="6F4F22C2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五、病案数字化验收要求</w:t>
      </w:r>
    </w:p>
    <w:p w14:paraId="729ABAAE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1、验收方法：中标方协助采购人随机抽查一定数量的病案图像和纸质病案，比例为数字化病案图像总数的3%，前、中、后随机抽查，并与纸质病案对照核对数量及质量。</w:t>
      </w:r>
    </w:p>
    <w:p w14:paraId="57C8220F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2、验收标准：</w:t>
      </w:r>
    </w:p>
    <w:p w14:paraId="074A2500">
      <w:pPr>
        <w:pStyle w:val="4"/>
        <w:spacing w:after="120" w:line="240" w:lineRule="auto"/>
        <w:ind w:firstLine="200"/>
        <w:jc w:val="left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（1）数字化病案图像是否与纸质病案完全一致。</w:t>
      </w:r>
    </w:p>
    <w:p w14:paraId="69819A66">
      <w:pPr>
        <w:spacing w:line="240" w:lineRule="auto"/>
        <w:ind w:firstLine="240" w:firstLineChars="100"/>
        <w:jc w:val="both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（2）数字化病案图像格式和清晰度是否符合要求。</w:t>
      </w:r>
    </w:p>
    <w:p w14:paraId="78E449B5">
      <w:pPr>
        <w:spacing w:line="240" w:lineRule="auto"/>
        <w:ind w:firstLine="200" w:firstLineChars="100"/>
        <w:jc w:val="both"/>
        <w:rPr>
          <w:rFonts w:ascii="仿宋_GB2312" w:hAnsi="仿宋_GB2312" w:eastAsia="仿宋_GB2312" w:cs="仿宋_GB2312"/>
          <w:sz w:val="20"/>
        </w:rPr>
      </w:pPr>
    </w:p>
    <w:p w14:paraId="3E7D79E7">
      <w:pPr>
        <w:spacing w:line="240" w:lineRule="auto"/>
        <w:ind w:firstLine="200" w:firstLineChars="100"/>
        <w:jc w:val="both"/>
        <w:rPr>
          <w:rFonts w:hint="default" w:ascii="仿宋_GB2312" w:hAnsi="仿宋_GB2312" w:eastAsia="仿宋_GB2312" w:cs="仿宋_GB2312"/>
          <w:sz w:val="20"/>
          <w:lang w:val="en-US" w:eastAsia="zh-CN"/>
        </w:rPr>
      </w:pPr>
    </w:p>
    <w:sectPr>
      <w:pgSz w:w="11906" w:h="16838"/>
      <w:pgMar w:top="1610" w:right="1800" w:bottom="161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3D695F"/>
    <w:rsid w:val="458A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2026-09-10T04:00:50Z</dcterms:created>
  <dc:creator>Administrator</dc:creator>
  <cp:lastModifiedBy>倩倩</cp:lastModifiedBy>
  <dcterms:modified xsi:type="dcterms:W3CDTF">2026-09-10T04:14:20Z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eyJoZGlkIjoiNzUxN2Y4ZGMyZGE4Mzk3YzI1ODA4Mjg1NDdkNzdhMGQiLCJ1c2VySWQiOiI2MTA1NzgwMzcifQ==</vt:lpwstr>
  </property>
  <property fmtid="{D5CDD505-2E9C-101B-9397-08002B2CF9AE}" pid="4" name="ICV">
    <vt:lpwstr>969B005B51404C859EC9401E0539AB04_12</vt:lpwstr>
  </property>
</Properties>
</file>