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版本号：SXZJ-2026-01520260810001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合阳县文化旅游宣传片拍摄采购项目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SXZJ-2026-015</w:t>
      </w:r>
      <w:r>
        <w:br/>
      </w:r>
      <w:r>
        <w:br/>
      </w:r>
      <w:r>
        <w:br/>
      </w:r>
    </w:p>
    <w:p>
      <w:pPr>
        <w:pStyle w:val="null3"/>
        <w:jc w:val="center"/>
        <w:outlineLvl w:val="2"/>
      </w:pPr>
      <w:r>
        <w:rPr>
          <w:rFonts w:ascii="仿宋_GB2312" w:hAnsi="仿宋_GB2312" w:cs="仿宋_GB2312" w:eastAsia="仿宋_GB2312"/>
          <w:sz w:val="28"/>
          <w:b/>
        </w:rPr>
        <w:t>合阳县文化和旅游局</w:t>
      </w:r>
    </w:p>
    <w:p>
      <w:pPr>
        <w:pStyle w:val="null3"/>
        <w:jc w:val="center"/>
        <w:outlineLvl w:val="2"/>
      </w:pPr>
      <w:r>
        <w:rPr>
          <w:rFonts w:ascii="仿宋_GB2312" w:hAnsi="仿宋_GB2312" w:cs="仿宋_GB2312" w:eastAsia="仿宋_GB2312"/>
          <w:sz w:val="28"/>
          <w:b/>
        </w:rPr>
        <w:t>致君项目管理有限公司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致君项目管理有限公司</w:t>
      </w:r>
      <w:r>
        <w:rPr>
          <w:rFonts w:ascii="仿宋_GB2312" w:hAnsi="仿宋_GB2312" w:cs="仿宋_GB2312" w:eastAsia="仿宋_GB2312"/>
        </w:rPr>
        <w:t>（以下简称“代理机构”）受</w:t>
      </w:r>
      <w:r>
        <w:rPr>
          <w:rFonts w:ascii="仿宋_GB2312" w:hAnsi="仿宋_GB2312" w:cs="仿宋_GB2312" w:eastAsia="仿宋_GB2312"/>
        </w:rPr>
        <w:t>合阳县文化和旅游局</w:t>
      </w:r>
      <w:r>
        <w:rPr>
          <w:rFonts w:ascii="仿宋_GB2312" w:hAnsi="仿宋_GB2312" w:cs="仿宋_GB2312" w:eastAsia="仿宋_GB2312"/>
        </w:rPr>
        <w:t>委托，拟对</w:t>
      </w:r>
      <w:r>
        <w:rPr>
          <w:rFonts w:ascii="仿宋_GB2312" w:hAnsi="仿宋_GB2312" w:cs="仿宋_GB2312" w:eastAsia="仿宋_GB2312"/>
        </w:rPr>
        <w:t>合阳县文化旅游宣传片拍摄采购项目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SXZJ-2026-015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合阳县文化旅游宣传片拍摄采购项目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持续擦亮合阳文旅品牌，深挖本土文化底蕴，赋能全域旅游发展，进一步推进我县文旅建设提质升级，亟需扩大文旅知名度、拓展客源市场，同步完善产业链条、提升景区品质风貌；拍摄制作一部全新高清合阳文旅宣传片，全面展示我县浓郁的诗经文化、特色非遗及优质文旅资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采购包1（文化旅游宣传片拍摄）：属于专门面向中小企业采购。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供应商为响应磋商并参加投标的合法注册的企业法人、事业法人或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2、供应商授权合法的人员参加投标全过程：法定代表人直接参加投标，须提交法定代表人身份证明书和身份证。法定代表人授权代表参加投标的，须出具法定代表人授权书及法人和授权代表身份证。</w:t>
      </w:r>
    </w:p>
    <w:p>
      <w:pPr>
        <w:pStyle w:val="null3"/>
      </w:pPr>
      <w:r>
        <w:rPr>
          <w:rFonts w:ascii="仿宋_GB2312" w:hAnsi="仿宋_GB2312" w:cs="仿宋_GB2312" w:eastAsia="仿宋_GB2312"/>
        </w:rPr>
        <w:t>3、财务状况：供应商提供2025年度的财务审计报告（至少包括资产负债表、利润表和现金流量表），或其开标前三个月内基本存款账户开户银行出具的资信证明及基本存款账户开户许可证。</w:t>
      </w:r>
    </w:p>
    <w:p>
      <w:pPr>
        <w:pStyle w:val="null3"/>
      </w:pPr>
      <w:r>
        <w:rPr>
          <w:rFonts w:ascii="仿宋_GB2312" w:hAnsi="仿宋_GB2312" w:cs="仿宋_GB2312" w:eastAsia="仿宋_GB2312"/>
        </w:rPr>
        <w:t>4、社会保障资金缴纳证明：供应商提供2025年7月至今任意一个月的社保机构开具的社会保险参保缴费情况证明，依法不需要缴纳社会保障资金的供应商应提供相关文件证明。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5、税收缴纳证明：供应商提供2025年7月至今任意一个月的纳税证明或完税证明，纳税证明或完税证明上应有代收机构或税务机关的公章，依法免税的供应商应提供相关文件证明。</w:t>
      </w:r>
    </w:p>
    <w:p>
      <w:pPr>
        <w:pStyle w:val="null3"/>
      </w:pPr>
      <w:r>
        <w:rPr>
          <w:rFonts w:ascii="仿宋_GB2312" w:hAnsi="仿宋_GB2312" w:cs="仿宋_GB2312" w:eastAsia="仿宋_GB2312"/>
        </w:rPr>
        <w:t>6、信誉要求：供应商未被“信用中国”网站列入“重大税收违法失信主体名单”；未被“中国执行信息公开网”列入“失信被执行人”；未被“中国政府采购网”网站列入“政府采购严重违法失信行为记录名单”。（提供相关网页截图）</w:t>
      </w:r>
    </w:p>
    <w:p>
      <w:pPr>
        <w:pStyle w:val="null3"/>
      </w:pPr>
      <w:r>
        <w:rPr>
          <w:rFonts w:ascii="仿宋_GB2312" w:hAnsi="仿宋_GB2312" w:cs="仿宋_GB2312" w:eastAsia="仿宋_GB2312"/>
        </w:rPr>
        <w:t>7、书面声明：参加本次采购活动前三年内在经营活动中没有重大违纪的书面声明。</w:t>
      </w:r>
    </w:p>
    <w:p>
      <w:pPr>
        <w:pStyle w:val="null3"/>
      </w:pPr>
      <w:r>
        <w:rPr>
          <w:rFonts w:ascii="仿宋_GB2312" w:hAnsi="仿宋_GB2312" w:cs="仿宋_GB2312" w:eastAsia="仿宋_GB2312"/>
        </w:rPr>
        <w:t>8、关联关系：单位负责人为同一人或者存在直接控股、管理关系的不同供应商不得同时参加本次采购。</w:t>
      </w:r>
    </w:p>
    <w:p>
      <w:pPr>
        <w:pStyle w:val="null3"/>
      </w:pPr>
      <w:r>
        <w:rPr>
          <w:rFonts w:ascii="仿宋_GB2312" w:hAnsi="仿宋_GB2312" w:cs="仿宋_GB2312" w:eastAsia="仿宋_GB2312"/>
        </w:rPr>
        <w:t>9、承诺书：提供具有履行合同所必需的设备和专业技术能力的承诺</w:t>
      </w:r>
    </w:p>
    <w:p>
      <w:pPr>
        <w:pStyle w:val="null3"/>
      </w:pPr>
      <w:r>
        <w:rPr>
          <w:rFonts w:ascii="仿宋_GB2312" w:hAnsi="仿宋_GB2312" w:cs="仿宋_GB2312" w:eastAsia="仿宋_GB2312"/>
        </w:rPr>
        <w:t>10、非联合体声明：本项目不接受联合体投标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合阳县文化和旅游局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合阳县文旅大厦11楼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王张晓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18992308839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致君项目管理有限公司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陕西省延安市宝塔区新城街道办东方红大道盛世花园2号楼10层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13201996600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合阳县政府采购管理股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成文强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13409130025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开户名称：致君项目管理有限公司</w:t>
            </w:r>
          </w:p>
          <w:p>
            <w:pPr>
              <w:pStyle w:val="null3"/>
            </w:pPr>
            <w:r>
              <w:rPr>
                <w:rFonts w:ascii="仿宋_GB2312" w:hAnsi="仿宋_GB2312" w:cs="仿宋_GB2312" w:eastAsia="仿宋_GB2312"/>
              </w:rPr>
              <w:t>开户银行：中国建设银行股份有限公司延安分行营业部</w:t>
            </w:r>
          </w:p>
          <w:p>
            <w:pPr>
              <w:pStyle w:val="null3"/>
            </w:pPr>
            <w:r>
              <w:rPr>
                <w:rFonts w:ascii="仿宋_GB2312" w:hAnsi="仿宋_GB2312" w:cs="仿宋_GB2312" w:eastAsia="仿宋_GB2312"/>
              </w:rPr>
              <w:t>银行账号：610 501 6800 3109 999999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代理服务费收费标准：依据《国家计委关于印发&lt;招标代理服务收费管理暂行办法&gt;的通知》(计价格【2002】1980号)文件精神计算。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合阳县文化和旅游局</w:t>
      </w:r>
      <w:r>
        <w:rPr>
          <w:rFonts w:ascii="仿宋_GB2312" w:hAnsi="仿宋_GB2312" w:cs="仿宋_GB2312" w:eastAsia="仿宋_GB2312"/>
        </w:rPr>
        <w:t>和</w:t>
      </w:r>
      <w:r>
        <w:rPr>
          <w:rFonts w:ascii="仿宋_GB2312" w:hAnsi="仿宋_GB2312" w:cs="仿宋_GB2312" w:eastAsia="仿宋_GB2312"/>
        </w:rPr>
        <w:t>致君项目管理有限公司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合阳县文化和旅游局</w:t>
      </w:r>
      <w:r>
        <w:rPr>
          <w:rFonts w:ascii="仿宋_GB2312" w:hAnsi="仿宋_GB2312" w:cs="仿宋_GB2312" w:eastAsia="仿宋_GB2312"/>
        </w:rPr>
        <w:t>负责解释。除上述磋商文件内容，其他内容由</w:t>
      </w:r>
      <w:r>
        <w:rPr>
          <w:rFonts w:ascii="仿宋_GB2312" w:hAnsi="仿宋_GB2312" w:cs="仿宋_GB2312" w:eastAsia="仿宋_GB2312"/>
        </w:rPr>
        <w:t>致君项目管理有限公司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合阳县文化和旅游局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致君项目管理有限公司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以最终签订的合同为准。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联系人：薛瑶</w:t>
      </w:r>
    </w:p>
    <w:p>
      <w:pPr>
        <w:pStyle w:val="null3"/>
      </w:pPr>
      <w:r>
        <w:rPr>
          <w:rFonts w:ascii="仿宋_GB2312" w:hAnsi="仿宋_GB2312" w:cs="仿宋_GB2312" w:eastAsia="仿宋_GB2312"/>
        </w:rPr>
        <w:t>联系电话：13201996600</w:t>
      </w:r>
    </w:p>
    <w:p>
      <w:pPr>
        <w:pStyle w:val="null3"/>
      </w:pPr>
      <w:r>
        <w:rPr>
          <w:rFonts w:ascii="仿宋_GB2312" w:hAnsi="仿宋_GB2312" w:cs="仿宋_GB2312" w:eastAsia="仿宋_GB2312"/>
        </w:rPr>
        <w:t>地址：陕西省韩城市新城区盘河北路秦东商务508室</w:t>
      </w:r>
    </w:p>
    <w:p>
      <w:pPr>
        <w:pStyle w:val="null3"/>
      </w:pPr>
      <w:r>
        <w:rPr>
          <w:rFonts w:ascii="仿宋_GB2312" w:hAnsi="仿宋_GB2312" w:cs="仿宋_GB2312" w:eastAsia="仿宋_GB2312"/>
        </w:rPr>
        <w:t>邮编：715400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持续擦亮合阳文旅品牌，深挖本土文化底蕴，赋能全域旅游发展，进一步推进我县文旅建设提质升级，亟需扩大文旅知名度、拓展客源市场，同步完善产业链条、提升景区品质风貌；拍摄制作一部全新高清合阳文旅宣传片，全面展示我县浓郁的诗经文化、特色非遗及优质文旅资源。</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1,020,000.00</w:t>
      </w:r>
    </w:p>
    <w:p>
      <w:pPr>
        <w:pStyle w:val="null3"/>
      </w:pPr>
      <w:r>
        <w:rPr>
          <w:rFonts w:ascii="仿宋_GB2312" w:hAnsi="仿宋_GB2312" w:cs="仿宋_GB2312" w:eastAsia="仿宋_GB2312"/>
        </w:rPr>
        <w:t>采购包最高限价（元）: 1,020,000.00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文化旅游宣传片拍摄</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标的名称：文化旅游宣传片拍摄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一、采购内容：</w:t>
            </w:r>
          </w:p>
          <w:p>
            <w:pPr>
              <w:pStyle w:val="null3"/>
              <w:ind w:firstLine="480"/>
              <w:jc w:val="both"/>
            </w:pPr>
            <w:r>
              <w:rPr>
                <w:rFonts w:ascii="仿宋_GB2312" w:hAnsi="仿宋_GB2312" w:cs="仿宋_GB2312" w:eastAsia="仿宋_GB2312"/>
                <w:sz w:val="24"/>
              </w:rPr>
              <w:t>为持续擦亮合阳文旅品牌，深挖本土文化底蕴，赋能全域旅游发展，进一步推进我县文旅建设提质升级，亟需扩大文旅知名度、拓展客源市场，同步完善产业链条、提升景区品质风貌；拍摄制作一部全新高清合阳文旅宣传片，全面展示我县浓郁的诗经文化、特色非遗及优质文旅资源。</w:t>
            </w:r>
          </w:p>
          <w:p>
            <w:pPr>
              <w:pStyle w:val="null3"/>
              <w:ind w:firstLine="480"/>
              <w:jc w:val="both"/>
            </w:pPr>
            <w:r>
              <w:rPr>
                <w:rFonts w:ascii="仿宋_GB2312" w:hAnsi="仿宋_GB2312" w:cs="仿宋_GB2312" w:eastAsia="仿宋_GB2312"/>
                <w:sz w:val="24"/>
              </w:rPr>
              <w:t>二、人员和设备要求：</w:t>
            </w:r>
          </w:p>
          <w:p>
            <w:pPr>
              <w:pStyle w:val="null3"/>
              <w:ind w:firstLine="480"/>
              <w:jc w:val="both"/>
            </w:pPr>
            <w:r>
              <w:rPr>
                <w:rFonts w:ascii="仿宋_GB2312" w:hAnsi="仿宋_GB2312" w:cs="仿宋_GB2312" w:eastAsia="仿宋_GB2312"/>
                <w:sz w:val="24"/>
              </w:rPr>
              <w:t>拥有丰富的城市宣传片制作经验及履行合同所必须的创意策划、影视制作和动画制作团队；拥有专业级电影主流拍摄设备等，及后期电影级专业制作设备。</w:t>
            </w:r>
          </w:p>
          <w:p>
            <w:pPr>
              <w:pStyle w:val="null3"/>
              <w:ind w:firstLine="480"/>
              <w:jc w:val="both"/>
            </w:pPr>
            <w:r>
              <w:rPr>
                <w:rFonts w:ascii="仿宋_GB2312" w:hAnsi="仿宋_GB2312" w:cs="仿宋_GB2312" w:eastAsia="仿宋_GB2312"/>
                <w:sz w:val="24"/>
              </w:rPr>
              <w:t>三、成片数量及时长：</w:t>
            </w:r>
          </w:p>
          <w:p>
            <w:pPr>
              <w:pStyle w:val="null3"/>
              <w:ind w:firstLine="480"/>
              <w:jc w:val="both"/>
            </w:pPr>
            <w:r>
              <w:rPr>
                <w:rFonts w:ascii="仿宋_GB2312" w:hAnsi="仿宋_GB2312" w:cs="仿宋_GB2312" w:eastAsia="仿宋_GB2312"/>
                <w:sz w:val="24"/>
              </w:rPr>
              <w:t>城市形象宣传片</w:t>
            </w:r>
            <w:r>
              <w:rPr>
                <w:rFonts w:ascii="仿宋_GB2312" w:hAnsi="仿宋_GB2312" w:cs="仿宋_GB2312" w:eastAsia="仿宋_GB2312"/>
                <w:sz w:val="24"/>
              </w:rPr>
              <w:t>1部，片名为：合阳——从第一句诗开始》，时长分为约5分钟。</w:t>
            </w:r>
          </w:p>
          <w:p>
            <w:pPr>
              <w:pStyle w:val="null3"/>
              <w:ind w:firstLine="480"/>
              <w:jc w:val="both"/>
            </w:pPr>
            <w:r>
              <w:rPr>
                <w:rFonts w:ascii="仿宋_GB2312" w:hAnsi="仿宋_GB2312" w:cs="仿宋_GB2312" w:eastAsia="仿宋_GB2312"/>
                <w:sz w:val="24"/>
              </w:rPr>
              <w:t>四、成片标准：</w:t>
            </w:r>
          </w:p>
          <w:p>
            <w:pPr>
              <w:pStyle w:val="null3"/>
              <w:ind w:firstLine="480"/>
              <w:jc w:val="both"/>
            </w:pPr>
            <w:r>
              <w:rPr>
                <w:rFonts w:ascii="仿宋_GB2312" w:hAnsi="仿宋_GB2312" w:cs="仿宋_GB2312" w:eastAsia="仿宋_GB2312"/>
                <w:sz w:val="24"/>
              </w:rPr>
              <w:t>规格为全</w:t>
            </w:r>
            <w:r>
              <w:rPr>
                <w:rFonts w:ascii="仿宋_GB2312" w:hAnsi="仿宋_GB2312" w:cs="仿宋_GB2312" w:eastAsia="仿宋_GB2312"/>
                <w:sz w:val="24"/>
              </w:rPr>
              <w:t>4k数字超高清，视频画幅2.35：1，视频声道采用立体声；确保画面清晰、细腻、稳定，音质清晰，符合城市文化的整体风格。</w:t>
            </w:r>
          </w:p>
          <w:p>
            <w:pPr>
              <w:pStyle w:val="null3"/>
              <w:ind w:firstLine="480"/>
              <w:jc w:val="both"/>
            </w:pPr>
            <w:r>
              <w:rPr>
                <w:rFonts w:ascii="仿宋_GB2312" w:hAnsi="仿宋_GB2312" w:cs="仿宋_GB2312" w:eastAsia="仿宋_GB2312"/>
                <w:sz w:val="24"/>
              </w:rPr>
              <w:t>五、成果文件：</w:t>
            </w:r>
          </w:p>
          <w:p>
            <w:pPr>
              <w:pStyle w:val="null3"/>
              <w:ind w:firstLine="480"/>
              <w:jc w:val="both"/>
            </w:pPr>
            <w:r>
              <w:rPr>
                <w:rFonts w:ascii="仿宋_GB2312" w:hAnsi="仿宋_GB2312" w:cs="仿宋_GB2312" w:eastAsia="仿宋_GB2312"/>
                <w:sz w:val="24"/>
              </w:rPr>
              <w:t>数据文件一套（</w:t>
            </w:r>
            <w:r>
              <w:rPr>
                <w:rFonts w:ascii="仿宋_GB2312" w:hAnsi="仿宋_GB2312" w:cs="仿宋_GB2312" w:eastAsia="仿宋_GB2312"/>
                <w:sz w:val="24"/>
              </w:rPr>
              <w:t>MOV格式及MP4格式各一份）须注明全称、标题及时长等信息。</w:t>
            </w:r>
          </w:p>
          <w:p>
            <w:pPr>
              <w:pStyle w:val="null3"/>
              <w:ind w:firstLine="480"/>
              <w:jc w:val="both"/>
            </w:pPr>
            <w:r>
              <w:rPr>
                <w:rFonts w:ascii="仿宋_GB2312" w:hAnsi="仿宋_GB2312" w:cs="仿宋_GB2312" w:eastAsia="仿宋_GB2312"/>
                <w:sz w:val="24"/>
              </w:rPr>
              <w:t>六、安全保证：</w:t>
            </w:r>
          </w:p>
          <w:p>
            <w:pPr>
              <w:pStyle w:val="null3"/>
              <w:ind w:firstLine="480"/>
              <w:jc w:val="both"/>
            </w:pPr>
            <w:r>
              <w:rPr>
                <w:rFonts w:ascii="仿宋_GB2312" w:hAnsi="仿宋_GB2312" w:cs="仿宋_GB2312" w:eastAsia="仿宋_GB2312"/>
                <w:sz w:val="24"/>
              </w:rPr>
              <w:t>供应商负责执行全部服务内容期间工作人员的人身安全及财产安全，包括但不限于外出策划、拍摄、制作等，对因供应商原因造成的任何人身、财产损失均由供应商负责。</w:t>
            </w:r>
          </w:p>
          <w:p>
            <w:pPr>
              <w:pStyle w:val="null3"/>
              <w:ind w:firstLine="480"/>
              <w:jc w:val="both"/>
            </w:pPr>
            <w:r>
              <w:rPr>
                <w:rFonts w:ascii="仿宋_GB2312" w:hAnsi="仿宋_GB2312" w:cs="仿宋_GB2312" w:eastAsia="仿宋_GB2312"/>
                <w:sz w:val="24"/>
              </w:rPr>
              <w:t>七、版权归属：</w:t>
            </w:r>
          </w:p>
          <w:p>
            <w:pPr>
              <w:pStyle w:val="null3"/>
              <w:ind w:firstLine="480"/>
              <w:jc w:val="both"/>
            </w:pPr>
            <w:r>
              <w:rPr>
                <w:rFonts w:ascii="仿宋_GB2312" w:hAnsi="仿宋_GB2312" w:cs="仿宋_GB2312" w:eastAsia="仿宋_GB2312"/>
                <w:sz w:val="24"/>
              </w:rPr>
              <w:t>该片素材和完成片版权均归采购人所有。</w:t>
            </w:r>
          </w:p>
          <w:p>
            <w:pPr>
              <w:pStyle w:val="null3"/>
              <w:ind w:firstLine="480"/>
              <w:jc w:val="both"/>
            </w:pPr>
            <w:r>
              <w:rPr>
                <w:rFonts w:ascii="仿宋_GB2312" w:hAnsi="仿宋_GB2312" w:cs="仿宋_GB2312" w:eastAsia="仿宋_GB2312"/>
                <w:sz w:val="24"/>
              </w:rPr>
              <w:t>八、服务质量标准、期限、效率等要求：</w:t>
            </w:r>
          </w:p>
          <w:p>
            <w:pPr>
              <w:pStyle w:val="null3"/>
              <w:ind w:firstLine="480"/>
              <w:jc w:val="both"/>
            </w:pPr>
            <w:r>
              <w:rPr>
                <w:rFonts w:ascii="仿宋_GB2312" w:hAnsi="仿宋_GB2312" w:cs="仿宋_GB2312" w:eastAsia="仿宋_GB2312"/>
                <w:sz w:val="24"/>
              </w:rPr>
              <w:t>1、质量标准：符合国家、行业及地方相关标准。</w:t>
            </w:r>
          </w:p>
          <w:p>
            <w:pPr>
              <w:pStyle w:val="null3"/>
              <w:ind w:firstLine="480"/>
              <w:jc w:val="both"/>
            </w:pPr>
            <w:r>
              <w:rPr>
                <w:rFonts w:ascii="仿宋_GB2312" w:hAnsi="仿宋_GB2312" w:cs="仿宋_GB2312" w:eastAsia="仿宋_GB2312"/>
                <w:sz w:val="24"/>
              </w:rPr>
              <w:t>2、服务期限：自合同签订之日起一年。</w:t>
            </w:r>
          </w:p>
          <w:p>
            <w:pPr>
              <w:pStyle w:val="null3"/>
              <w:ind w:firstLine="480"/>
              <w:jc w:val="both"/>
            </w:pPr>
            <w:r>
              <w:rPr>
                <w:rFonts w:ascii="仿宋_GB2312" w:hAnsi="仿宋_GB2312" w:cs="仿宋_GB2312" w:eastAsia="仿宋_GB2312"/>
                <w:sz w:val="24"/>
              </w:rPr>
              <w:t>九、验收标准：</w:t>
            </w:r>
          </w:p>
          <w:p>
            <w:pPr>
              <w:pStyle w:val="null3"/>
              <w:ind w:firstLine="480"/>
              <w:jc w:val="both"/>
            </w:pPr>
            <w:r>
              <w:rPr>
                <w:rFonts w:ascii="仿宋_GB2312" w:hAnsi="仿宋_GB2312" w:cs="仿宋_GB2312" w:eastAsia="仿宋_GB2312"/>
                <w:sz w:val="24"/>
              </w:rPr>
              <w:t>1、宣传片制作完成后，由甲、乙双方并邀请相关专业人士共同组织验收，成果文件及配套服务达到国家及行业验收合格标准，并符合甲方要求。</w:t>
            </w:r>
          </w:p>
          <w:p>
            <w:pPr>
              <w:pStyle w:val="null3"/>
            </w:pPr>
            <w:r>
              <w:rPr>
                <w:rFonts w:ascii="仿宋_GB2312" w:hAnsi="仿宋_GB2312" w:cs="仿宋_GB2312" w:eastAsia="仿宋_GB2312"/>
                <w:sz w:val="24"/>
              </w:rPr>
              <w:t>2、依照现行国家标准、法律法规、行业标准及本项目合同、磋商文件、磋商响应文件进行验收。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人员配置应满足项目需求和采购人要求。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设备应满足拍摄要求及采购人需求。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进度款，宣传片拍摄结束后，达到付款条件起30个工作日内，支付合同总金额的40.0%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进度款，甲方验收合格后，达到付款条件起30个工作日内，支付合同总金额的20.0%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供应商为响应磋商并参加投标的合法注册的企业法人、事业法人或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供应商应提交的资格证明文件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法定代表人直接参加投标，须提交法定代表人身份证明书和身份证。法定代表人授权代表参加投标的，须出具法定代表人授权书及法人和授权代表身份证。</w:t>
            </w:r>
          </w:p>
        </w:tc>
        <w:tc>
          <w:tcPr>
            <w:tcW w:type="dxa" w:w="1661"/>
          </w:tcPr>
          <w:p>
            <w:pPr>
              <w:pStyle w:val="null3"/>
            </w:pPr>
            <w:r>
              <w:rPr>
                <w:rFonts w:ascii="仿宋_GB2312" w:hAnsi="仿宋_GB2312" w:cs="仿宋_GB2312" w:eastAsia="仿宋_GB2312"/>
              </w:rPr>
              <w:t>供应商应提交的资格证明文件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供应商提供2025年度的财务审计报告（至少包括资产负债表、利润表和现金流量表），或其开标前三个月内基本存款账户开户银行出具的资信证明及基本存款账户开户许可证。</w:t>
            </w:r>
          </w:p>
        </w:tc>
        <w:tc>
          <w:tcPr>
            <w:tcW w:type="dxa" w:w="1661"/>
          </w:tcPr>
          <w:p>
            <w:pPr>
              <w:pStyle w:val="null3"/>
            </w:pPr>
            <w:r>
              <w:rPr>
                <w:rFonts w:ascii="仿宋_GB2312" w:hAnsi="仿宋_GB2312" w:cs="仿宋_GB2312" w:eastAsia="仿宋_GB2312"/>
              </w:rPr>
              <w:t>供应商应提交的资格证明文件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供应商提供2025年7月至今任意一个月的社保机构开具的社会保险参保缴费情况证明，依法不需要缴纳社会保障资金的供应商应提供相关文件证明。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供应商提供2025年7月至今任意一个月的纳税证明或完税证明，纳税证明或完税证明上应有代收机构或税务机关的公章，依法免税的供应商应提供相关文件证明。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供应商应提交的资格证明文件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提供相关网页截图）</w:t>
            </w:r>
          </w:p>
        </w:tc>
        <w:tc>
          <w:tcPr>
            <w:tcW w:type="dxa" w:w="1661"/>
          </w:tcPr>
          <w:p>
            <w:pPr>
              <w:pStyle w:val="null3"/>
            </w:pPr>
            <w:r>
              <w:rPr>
                <w:rFonts w:ascii="仿宋_GB2312" w:hAnsi="仿宋_GB2312" w:cs="仿宋_GB2312" w:eastAsia="仿宋_GB2312"/>
              </w:rPr>
              <w:t>供应商应提交的资格证明文件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参加本次采购活动前三年内在经营活动中没有重大违纪的书面声明。</w:t>
            </w:r>
          </w:p>
        </w:tc>
        <w:tc>
          <w:tcPr>
            <w:tcW w:type="dxa" w:w="1661"/>
          </w:tcPr>
          <w:p>
            <w:pPr>
              <w:pStyle w:val="null3"/>
            </w:pPr>
            <w:r>
              <w:rPr>
                <w:rFonts w:ascii="仿宋_GB2312" w:hAnsi="仿宋_GB2312" w:cs="仿宋_GB2312" w:eastAsia="仿宋_GB2312"/>
              </w:rPr>
              <w:t>供应商应提交的资格证明文件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单位负责人为同一人或者存在直接控股、管理关系的不同供应商不得同时参加本次采购。</w:t>
            </w:r>
          </w:p>
        </w:tc>
        <w:tc>
          <w:tcPr>
            <w:tcW w:type="dxa" w:w="1661"/>
          </w:tcPr>
          <w:p>
            <w:pPr>
              <w:pStyle w:val="null3"/>
            </w:pPr>
            <w:r>
              <w:rPr>
                <w:rFonts w:ascii="仿宋_GB2312" w:hAnsi="仿宋_GB2312" w:cs="仿宋_GB2312" w:eastAsia="仿宋_GB2312"/>
              </w:rPr>
              <w:t>供应商应提交的资格证明文件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与营业执照、公章一致。</w:t>
            </w:r>
          </w:p>
        </w:tc>
        <w:tc>
          <w:tcPr>
            <w:tcW w:type="dxa" w:w="1661"/>
          </w:tcPr>
          <w:p>
            <w:pPr>
              <w:pStyle w:val="null3"/>
            </w:pPr>
            <w:r>
              <w:rPr>
                <w:rFonts w:ascii="仿宋_GB2312" w:hAnsi="仿宋_GB2312" w:cs="仿宋_GB2312" w:eastAsia="仿宋_GB2312"/>
              </w:rPr>
              <w:t>设备配备 中小企业声明函 商务应答表 服务内容及服务要求应答表 报价表 响应文件封面 残疾人福利性单位声明函 供应商应提交的资格证明文件 标的清单 响应函 保障措施 监狱企业的证明文件 实施方案 项目团队安排 售后应急服务</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竞争性磋商文件要求盖公章及要求法人或委托代理人盖章或签字的位置必须盖章或签字。</w:t>
            </w:r>
          </w:p>
        </w:tc>
        <w:tc>
          <w:tcPr>
            <w:tcW w:type="dxa" w:w="1661"/>
          </w:tcPr>
          <w:p>
            <w:pPr>
              <w:pStyle w:val="null3"/>
            </w:pPr>
            <w:r>
              <w:rPr>
                <w:rFonts w:ascii="仿宋_GB2312" w:hAnsi="仿宋_GB2312" w:cs="仿宋_GB2312" w:eastAsia="仿宋_GB2312"/>
              </w:rPr>
              <w:t>设备配备 中小企业声明函 商务应答表 服务内容及服务要求应答表 报价表 响应文件封面 残疾人福利性单位声明函 供应商应提交的资格证明文件 标的清单 响应函 保障措施 监狱企业的证明文件 实施方案 项目团队安排 售后应急服务</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符合“响应文件格式”要求；</w:t>
            </w:r>
          </w:p>
        </w:tc>
        <w:tc>
          <w:tcPr>
            <w:tcW w:type="dxa" w:w="1661"/>
          </w:tcPr>
          <w:p>
            <w:pPr>
              <w:pStyle w:val="null3"/>
            </w:pPr>
            <w:r>
              <w:rPr>
                <w:rFonts w:ascii="仿宋_GB2312" w:hAnsi="仿宋_GB2312" w:cs="仿宋_GB2312" w:eastAsia="仿宋_GB2312"/>
              </w:rPr>
              <w:t>设备配备 中小企业声明函 商务应答表 服务内容及服务要求应答表 报价表 响应文件封面 残疾人福利性单位声明函 供应商应提交的资格证明文件 标的清单 响应函 保障措施 监狱企业的证明文件 实施方案 项目团队安排 售后应急服务</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自开标之日起不少于90日历天；</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针对本项目提供详细的项目实施方案包括但不限于： ①项目理解；②拍摄实施方案；③拍摄计划及安排；④拍摄内容编排；⑤宣传片拍摄脚本；⑥宣传片策划方案。 二、评审标准 1、完善性：方案必须全面，对评审内容中的各项要求有详细阐述；2、可实施性：切合本项目实际情况，提出步骤清晰、合理的方案；3、针对性：方案能够紧扣项目实际情况，内容科学合理。 上述6项评审内容全部满足评审标准得30分，每有一个评审内容缺项扣5分，每有一项评审内容存在缺陷，扣（0-5）分，扣完为止。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针对本项目提供详细完善的服务计划及保障措施，包括但不限于： ①拍摄计划进度安排及保障措施；②拍摄质量控制措施。 二、评审标准 1、完善性：方案必须全面，对评审内容中的各项要求有详细阐述；2、可实施性：切合本项目实际情况，提出步骤清晰、合理的方案；3、针对性：方案能够紧扣项目实际情况，内容科学合理。 上述2项评审内容全部满足评审标准得10分，每有一个评审内容缺项扣5分，每有一项评审内容存在缺陷，扣（0-5）分，扣完为止。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保障措施</w:t>
            </w:r>
          </w:p>
        </w:tc>
      </w:tr>
      <w:tr>
        <w:tc>
          <w:tcPr>
            <w:tcW w:type="dxa" w:w="831"/>
            <w:vMerge/>
          </w:tcPr>
          <w:p/>
        </w:tc>
        <w:tc>
          <w:tcPr>
            <w:tcW w:type="dxa" w:w="1661"/>
          </w:tcPr>
          <w:p>
            <w:pPr>
              <w:pStyle w:val="null3"/>
            </w:pPr>
            <w:r>
              <w:rPr>
                <w:rFonts w:ascii="仿宋_GB2312" w:hAnsi="仿宋_GB2312" w:cs="仿宋_GB2312" w:eastAsia="仿宋_GB2312"/>
              </w:rPr>
              <w:t>项目团队安排</w:t>
            </w:r>
          </w:p>
        </w:tc>
        <w:tc>
          <w:tcPr>
            <w:tcW w:type="dxa" w:w="2492"/>
          </w:tcPr>
          <w:p>
            <w:pPr>
              <w:pStyle w:val="null3"/>
            </w:pPr>
            <w:r>
              <w:rPr>
                <w:rFonts w:ascii="仿宋_GB2312" w:hAnsi="仿宋_GB2312" w:cs="仿宋_GB2312" w:eastAsia="仿宋_GB2312"/>
              </w:rPr>
              <w:t>一、评审内容 针对本项目提供详细的人员安排，方案包括但不限于： ①针对本项目有专业的拍摄团队，团队人员安排合理；②有完善的人员管理方案，管理制度等内容。 二、评审标准 1、完善性：方案必须全面，对评审内容中的各项要求有详细阐述；2、可实施性：切合本项目实际情况，提出步骤清晰、合理的方案；3、针对性：方案能够紧扣项目实际情况，内容科学合理。 上述2项评审内容全部满足评审标准得10分，每有一个评审内容缺项扣5分，每有一项评审内容存在缺陷，扣（0-5）分，扣完为止。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项目团队安排</w:t>
            </w:r>
          </w:p>
        </w:tc>
      </w:tr>
      <w:tr>
        <w:tc>
          <w:tcPr>
            <w:tcW w:type="dxa" w:w="831"/>
            <w:vMerge/>
          </w:tcPr>
          <w:p/>
        </w:tc>
        <w:tc>
          <w:tcPr>
            <w:tcW w:type="dxa" w:w="1661"/>
          </w:tcPr>
          <w:p>
            <w:pPr>
              <w:pStyle w:val="null3"/>
            </w:pPr>
            <w:r>
              <w:rPr>
                <w:rFonts w:ascii="仿宋_GB2312" w:hAnsi="仿宋_GB2312" w:cs="仿宋_GB2312" w:eastAsia="仿宋_GB2312"/>
              </w:rPr>
              <w:t>售后应急服务</w:t>
            </w:r>
          </w:p>
        </w:tc>
        <w:tc>
          <w:tcPr>
            <w:tcW w:type="dxa" w:w="2492"/>
          </w:tcPr>
          <w:p>
            <w:pPr>
              <w:pStyle w:val="null3"/>
            </w:pPr>
            <w:r>
              <w:rPr>
                <w:rFonts w:ascii="仿宋_GB2312" w:hAnsi="仿宋_GB2312" w:cs="仿宋_GB2312" w:eastAsia="仿宋_GB2312"/>
              </w:rPr>
              <w:t>一、评审内容 针对本项目提供详尽的售后及应急服务，包含但不限于： ①售后服务方案及服务承诺；②突发应急预案。 二、评审标准 1、完善性：方案必须全面，对评审内容中的各项要求有详细阐述；2、可实施性：切合本项目实际情况，提出步骤清晰、合理的方案；3、针对性：方案能够紧扣项目实际情况，内容科学合理。 上述2项评审内容全部满足评审标准得10分，每有一个评审内容缺项扣5分，每有一项评审内容存在缺陷，扣（0-5）分，扣完为止。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售后应急服务</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一、评审内容 针对本项目提供拟投入的设备，包含但不限于： ①设备配备方案；②设备配置明细表。 二、评审标准 1、完善性：方案必须全面，对评审内容中的各项要求有详细阐述；2、可实施性：切合本项目实际情况，提出步骤清晰、合理的方案；3、针对性：方案能够紧扣项目实际情况，内容科学合理。 上述2项评审内容全部满足评审标准得10分，每有一个评审内容缺项扣5分，每有一项评审内容存在缺陷，扣（0-5）分，扣完为止。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设备配备</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满足竞争性磋商文件要求的最终报价最低价作为评标基准价，其价格为满分。其他供应商的报价得分按下列公式计算：报价得分=（评标基准价／磋商报价）×30。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详见附件：供应商应提交的资格证明文件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详见附件：保障措施</w:t>
      </w:r>
    </w:p>
    <w:p>
      <w:pPr>
        <w:pStyle w:val="null3"/>
        <w:ind w:firstLine="960"/>
      </w:pPr>
      <w:r>
        <w:rPr>
          <w:rFonts w:ascii="仿宋_GB2312" w:hAnsi="仿宋_GB2312" w:cs="仿宋_GB2312" w:eastAsia="仿宋_GB2312"/>
        </w:rPr>
        <w:t>详见附件：项目团队安排</w:t>
      </w:r>
    </w:p>
    <w:p>
      <w:pPr>
        <w:pStyle w:val="null3"/>
        <w:ind w:firstLine="960"/>
      </w:pPr>
      <w:r>
        <w:rPr>
          <w:rFonts w:ascii="仿宋_GB2312" w:hAnsi="仿宋_GB2312" w:cs="仿宋_GB2312" w:eastAsia="仿宋_GB2312"/>
        </w:rPr>
        <w:t>详见附件：售后应急服务</w:t>
      </w:r>
    </w:p>
    <w:p>
      <w:pPr>
        <w:pStyle w:val="null3"/>
        <w:ind w:firstLine="960"/>
      </w:pPr>
      <w:r>
        <w:rPr>
          <w:rFonts w:ascii="仿宋_GB2312" w:hAnsi="仿宋_GB2312" w:cs="仿宋_GB2312" w:eastAsia="仿宋_GB2312"/>
        </w:rPr>
        <w:t>详见附件：设备配备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