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5BA46">
      <w:pPr>
        <w:spacing w:before="91" w:line="360" w:lineRule="auto"/>
        <w:ind w:left="0" w:leftChars="0"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拟签订采购合同文本</w:t>
      </w:r>
    </w:p>
    <w:p w14:paraId="2C6BFE0D">
      <w:pPr>
        <w:spacing w:before="91" w:line="360" w:lineRule="auto"/>
        <w:ind w:left="0" w:leftChars="0" w:firstLine="0" w:firstLineChars="0"/>
        <w:jc w:val="center"/>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第一部分</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协议书</w:t>
      </w:r>
    </w:p>
    <w:p w14:paraId="5B6757F8">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 xml:space="preserve">采购人（全称）： </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3B25FAF0">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 xml:space="preserve">供应商（全称）： </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14DDB2C8">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依照《中华人民共和国民法典》及其他有关法律、法规，遵循平等、自愿、公平和诚信的原则，双方就下述项目范围与相关服务事项协商一致，订立本合同。</w:t>
      </w:r>
    </w:p>
    <w:p w14:paraId="29AEFF6B">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一、项目概况</w:t>
      </w:r>
    </w:p>
    <w:p w14:paraId="257FF204">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1.项目名称：地球科学与工程学院科研实验室仪器设备搬迁</w:t>
      </w:r>
      <w:r>
        <w:rPr>
          <w:rFonts w:hint="eastAsia" w:ascii="宋体" w:hAnsi="宋体" w:eastAsia="宋体" w:cs="宋体"/>
          <w:b/>
          <w:color w:val="auto"/>
          <w:sz w:val="24"/>
          <w:szCs w:val="24"/>
          <w:lang w:val="en-US" w:eastAsia="zh-CN"/>
        </w:rPr>
        <w:t>及调试</w:t>
      </w:r>
      <w:r>
        <w:rPr>
          <w:rFonts w:hint="eastAsia" w:ascii="宋体" w:hAnsi="宋体" w:eastAsia="宋体" w:cs="宋体"/>
          <w:color w:val="auto"/>
          <w:sz w:val="24"/>
        </w:rPr>
        <w:t>服务采购项目</w:t>
      </w:r>
    </w:p>
    <w:p w14:paraId="26DF878F">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2.项目地点：</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2544618E">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3.项目内容：</w:t>
      </w:r>
    </w:p>
    <w:p w14:paraId="71BE3133">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本项目为西安石油大学地科院实验室仪器从雁塔校区搬迁至鄠邑校区。服务包含前期勘测建档、精密设备专业拆卸、多层级防震包装、跨校区密闭运输、校内上楼、就位安装、调试、管线复原、实验室封窗施工、仪器专用水电气路配套改造、施工垃圾清运、售后质保一体化全流程服务。</w:t>
      </w:r>
    </w:p>
    <w:p w14:paraId="53A9B036">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二、组成本合同的文件</w:t>
      </w:r>
    </w:p>
    <w:p w14:paraId="4EE39D0C">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1. 协议书；</w:t>
      </w:r>
    </w:p>
    <w:p w14:paraId="13A3F6AF">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 成交通知书、磋商响应文件、磋商文件、澄清、磋商补充文件（或委托书）；</w:t>
      </w:r>
    </w:p>
    <w:p w14:paraId="4B44C0A9">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3. 相关服务建议书；</w:t>
      </w:r>
    </w:p>
    <w:p w14:paraId="1228A246">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4. 附录，即：附表内相关服务的范围和内容；</w:t>
      </w:r>
    </w:p>
    <w:p w14:paraId="2C704BFB">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本合同签订后，双方依法签订的补充协议也是本合同文件的组成部分。</w:t>
      </w:r>
    </w:p>
    <w:p w14:paraId="264EA678">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三、合同价款</w:t>
      </w:r>
    </w:p>
    <w:p w14:paraId="2C95A361">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1.合同金额：</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元</w:t>
      </w:r>
      <w:r>
        <w:rPr>
          <w:rFonts w:hint="eastAsia" w:ascii="宋体" w:hAnsi="宋体" w:eastAsia="宋体" w:cs="宋体"/>
          <w:color w:val="auto"/>
          <w:kern w:val="2"/>
          <w:sz w:val="24"/>
          <w:szCs w:val="24"/>
          <w:lang w:val="en-US" w:eastAsia="zh-CN"/>
        </w:rPr>
        <w:t xml:space="preserve">    </w:t>
      </w:r>
      <w:r>
        <w:rPr>
          <w:rFonts w:hint="eastAsia" w:ascii="宋体" w:hAnsi="宋体" w:eastAsia="宋体" w:cs="宋体"/>
          <w:color w:val="auto"/>
          <w:kern w:val="2"/>
          <w:sz w:val="24"/>
          <w:szCs w:val="24"/>
        </w:rPr>
        <w:t>小写</w:t>
      </w:r>
      <w:r>
        <w:rPr>
          <w:rFonts w:hint="eastAsia" w:ascii="宋体" w:hAnsi="宋体" w:eastAsia="宋体" w:cs="宋体"/>
          <w:color w:val="auto"/>
          <w:kern w:val="2"/>
          <w:sz w:val="24"/>
          <w:szCs w:val="24"/>
          <w:lang w:eastAsia="zh-CN"/>
        </w:rPr>
        <w:t>：</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元</w:t>
      </w:r>
    </w:p>
    <w:p w14:paraId="2A519DB3">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2.合同总价即</w:t>
      </w:r>
      <w:r>
        <w:rPr>
          <w:rFonts w:hint="eastAsia" w:ascii="宋体" w:hAnsi="宋体" w:eastAsia="宋体" w:cs="宋体"/>
          <w:color w:val="auto"/>
          <w:sz w:val="24"/>
          <w:lang w:eastAsia="zh-CN"/>
        </w:rPr>
        <w:t>成交</w:t>
      </w:r>
      <w:r>
        <w:rPr>
          <w:rFonts w:hint="eastAsia" w:ascii="宋体" w:hAnsi="宋体" w:eastAsia="宋体" w:cs="宋体"/>
          <w:color w:val="auto"/>
          <w:sz w:val="24"/>
        </w:rPr>
        <w:t>价，不受市场价变化或实际工作量变化的影响。</w:t>
      </w:r>
    </w:p>
    <w:p w14:paraId="1CE54634">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四、项目实施地点：采购人指定地点</w:t>
      </w:r>
    </w:p>
    <w:p w14:paraId="6B2CFD0D">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color w:val="auto"/>
          <w:sz w:val="24"/>
          <w:lang w:eastAsia="zh-CN"/>
        </w:rPr>
      </w:pPr>
      <w:r>
        <w:rPr>
          <w:rFonts w:hint="eastAsia" w:ascii="宋体" w:hAnsi="宋体" w:eastAsia="宋体" w:cs="宋体"/>
          <w:b/>
          <w:bCs/>
          <w:color w:val="auto"/>
          <w:sz w:val="24"/>
        </w:rPr>
        <w:t>五、服务期限：</w:t>
      </w:r>
      <w:r>
        <w:rPr>
          <w:rFonts w:hint="eastAsia" w:ascii="宋体" w:hAnsi="宋体" w:eastAsia="宋体" w:cs="宋体"/>
          <w:color w:val="auto"/>
          <w:sz w:val="24"/>
          <w:lang w:val="en-US" w:eastAsia="zh-CN"/>
        </w:rPr>
        <w:t>合同签订10日历天内全部完成拆卸、运输、安装、改造、调试全流程工作，设备精度恢复搬迁前标准，达到正常科研使用标准并完成整体验收交付。</w:t>
      </w:r>
    </w:p>
    <w:p w14:paraId="28714831">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六、付款方式：</w:t>
      </w:r>
    </w:p>
    <w:p w14:paraId="01776DA1">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1.合同总价即成交价，不受市场价变化或实际工作量变化的影响。</w:t>
      </w:r>
    </w:p>
    <w:p w14:paraId="60727969">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2.付款方式和程序：</w:t>
      </w:r>
    </w:p>
    <w:p w14:paraId="1EB7506C">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2.1由采购人负责结算，在付款前，供应商必须开具全额发票给采购人（附详细清单）。</w:t>
      </w:r>
    </w:p>
    <w:p w14:paraId="56F6C879">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2.2.付款方式：</w:t>
      </w:r>
    </w:p>
    <w:p w14:paraId="26CAC6AB">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进度款</w:t>
      </w:r>
      <w:r>
        <w:rPr>
          <w:rFonts w:hint="eastAsia" w:ascii="宋体" w:hAnsi="宋体" w:eastAsia="宋体" w:cs="宋体"/>
          <w:color w:val="auto"/>
          <w:sz w:val="24"/>
          <w:highlight w:val="none"/>
        </w:rPr>
        <w:t>，完成全部服务内容并验收通过后，一次性支付合同金额的100%</w:t>
      </w:r>
      <w:r>
        <w:rPr>
          <w:rFonts w:hint="eastAsia" w:ascii="宋体" w:hAnsi="宋体" w:eastAsia="宋体" w:cs="宋体"/>
          <w:color w:val="auto"/>
          <w:sz w:val="24"/>
          <w:highlight w:val="none"/>
          <w:lang w:eastAsia="zh-CN"/>
        </w:rPr>
        <w:t>。</w:t>
      </w:r>
    </w:p>
    <w:p w14:paraId="31C93629">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2.3支付方式：银行转账</w:t>
      </w:r>
    </w:p>
    <w:p w14:paraId="3AC5DFC3">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七、项目团队要求：</w:t>
      </w:r>
    </w:p>
    <w:p w14:paraId="18FAA70E">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1.若因不可抗力因素，成交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14:paraId="0BD564F6">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2.签订合同之前，成交供应商须提供项目组人员一览表，与磋商响应文件的人员一览表进行比对，人员变更须征得采购人同意。</w:t>
      </w:r>
    </w:p>
    <w:p w14:paraId="0ED3BE71">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八、质量保证：</w:t>
      </w:r>
    </w:p>
    <w:p w14:paraId="0A6EE232">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1、在服务范围内按工作内容和要求制定详细的方案，方案科学、合理、可靠。</w:t>
      </w:r>
    </w:p>
    <w:p w14:paraId="25B6D5A5">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2、人员配备合理。有针对本项目的专项服务小组，项目负责人、工作人员分工明确（应有具体成员名单，包括姓名、工作职责、联系方式等）</w:t>
      </w:r>
    </w:p>
    <w:p w14:paraId="47517CD8">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3、有各类突发事件的应急预案和措施，有明确具体的承诺。</w:t>
      </w:r>
    </w:p>
    <w:p w14:paraId="3CC7830C">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4、供应商所拟派的工作人员，若在服务期间发生任何伤害，采购人概不负责，由供应商自行处理。</w:t>
      </w:r>
    </w:p>
    <w:p w14:paraId="24A6B073">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九、违约责任：</w:t>
      </w:r>
    </w:p>
    <w:p w14:paraId="24388B92">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按《中华人民共和国政府采购法》、《中华人民共和国民法典》中的相关条款执行。</w:t>
      </w:r>
      <w:r>
        <w:rPr>
          <w:rFonts w:hint="eastAsia" w:ascii="宋体" w:hAnsi="宋体" w:eastAsia="宋体" w:cs="宋体"/>
          <w:color w:val="auto"/>
          <w:sz w:val="24"/>
          <w:szCs w:val="24"/>
          <w:lang w:val="en-US" w:eastAsia="zh-CN"/>
        </w:rPr>
        <w:t>成交方承担全过程人员、实验设备、校园设施全部安全责任，实现施工零事故、设施零损坏、配件零丢失。</w:t>
      </w:r>
    </w:p>
    <w:p w14:paraId="41510F27">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十、保密条款</w:t>
      </w:r>
    </w:p>
    <w:p w14:paraId="544054E9">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成交服务商应严格遵守采购单位有关保密规定，不得泄漏一切机密；在技术服务期间，成交服务商对接触到的有关采购单位商业活动、技术情报和技术资料等文件进行保密。</w:t>
      </w:r>
    </w:p>
    <w:p w14:paraId="6D45AF04">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十一、合同争议的解决</w:t>
      </w:r>
    </w:p>
    <w:p w14:paraId="2F2EEFDE">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因违反或终止合同而引起的对对方损失和损害的赔偿，双方应当协商解决，如未能达成一致，可提交主管部门协调，如仍未能达成一致时，向采购人所在地人民法院起诉。</w:t>
      </w:r>
    </w:p>
    <w:p w14:paraId="0CD69DDB">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十二、不可抗力情况下的免责约定</w:t>
      </w:r>
    </w:p>
    <w:p w14:paraId="3F43DF6E">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双方约定不可抗力情况指：双方不可预见、不可避免、不可克服的客观情况，但不包括双方的违约或疏忽。这些事件包括但不限于：战争、严重火灾、洪水、台风、地震等。</w:t>
      </w:r>
    </w:p>
    <w:p w14:paraId="317DF6B3">
      <w:pPr>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rPr>
        <w:t>十三、合同订立</w:t>
      </w:r>
    </w:p>
    <w:p w14:paraId="47E6D57C">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1.本合同一式</w:t>
      </w:r>
      <w:r>
        <w:rPr>
          <w:rFonts w:hint="eastAsia" w:ascii="宋体" w:hAnsi="宋体" w:eastAsia="宋体" w:cs="宋体"/>
          <w:color w:val="auto"/>
          <w:sz w:val="24"/>
          <w:u w:val="single"/>
        </w:rPr>
        <w:t>肆</w:t>
      </w:r>
      <w:r>
        <w:rPr>
          <w:rFonts w:hint="eastAsia" w:ascii="宋体" w:hAnsi="宋体" w:eastAsia="宋体" w:cs="宋体"/>
          <w:color w:val="auto"/>
          <w:sz w:val="24"/>
        </w:rPr>
        <w:t>份，具有同等法律效力，双方各执</w:t>
      </w:r>
      <w:r>
        <w:rPr>
          <w:rFonts w:hint="eastAsia" w:ascii="宋体" w:hAnsi="宋体" w:eastAsia="宋体" w:cs="宋体"/>
          <w:color w:val="auto"/>
          <w:sz w:val="24"/>
          <w:u w:val="single"/>
        </w:rPr>
        <w:t xml:space="preserve"> 贰</w:t>
      </w:r>
      <w:r>
        <w:rPr>
          <w:rFonts w:hint="eastAsia" w:ascii="宋体" w:hAnsi="宋体" w:eastAsia="宋体" w:cs="宋体"/>
          <w:color w:val="auto"/>
          <w:sz w:val="24"/>
        </w:rPr>
        <w:t>份。各方签字盖章后生效，合同执行完毕自动失效。（合同的服务承诺则长期有效）。</w:t>
      </w:r>
    </w:p>
    <w:p w14:paraId="22C8CE39">
      <w:pPr>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2.未尽事宜由双方在签订合同时具体明确或签订补充合同。</w:t>
      </w:r>
    </w:p>
    <w:p w14:paraId="54F3DE43">
      <w:pPr>
        <w:keepNext w:val="0"/>
        <w:keepLines w:val="0"/>
        <w:pageBreakBefore w:val="0"/>
        <w:widowControl w:val="0"/>
        <w:kinsoku/>
        <w:wordWrap/>
        <w:overflowPunct/>
        <w:topLinePunct w:val="0"/>
        <w:autoSpaceDE/>
        <w:autoSpaceDN/>
        <w:bidi w:val="0"/>
        <w:spacing w:after="0" w:line="600" w:lineRule="exact"/>
        <w:ind w:left="0" w:leftChars="0" w:firstLine="0" w:firstLineChars="0"/>
        <w:jc w:val="both"/>
        <w:textAlignment w:val="auto"/>
        <w:rPr>
          <w:rFonts w:hint="eastAsia" w:ascii="宋体" w:hAnsi="宋体" w:eastAsia="宋体" w:cs="宋体"/>
          <w:color w:val="auto"/>
          <w:sz w:val="24"/>
        </w:rPr>
      </w:pPr>
    </w:p>
    <w:p w14:paraId="143628C2">
      <w:pPr>
        <w:keepNext w:val="0"/>
        <w:keepLines w:val="0"/>
        <w:pageBreakBefore w:val="0"/>
        <w:widowControl w:val="0"/>
        <w:kinsoku/>
        <w:wordWrap/>
        <w:overflowPunct/>
        <w:topLinePunct w:val="0"/>
        <w:autoSpaceDE/>
        <w:autoSpaceDN/>
        <w:bidi w:val="0"/>
        <w:spacing w:after="0" w:line="600" w:lineRule="exact"/>
        <w:ind w:left="0" w:leftChars="0" w:firstLine="0" w:firstLineChars="0"/>
        <w:jc w:val="both"/>
        <w:textAlignment w:val="auto"/>
        <w:rPr>
          <w:rFonts w:hint="eastAsia" w:ascii="宋体" w:hAnsi="宋体" w:eastAsia="宋体" w:cs="宋体"/>
          <w:color w:val="auto"/>
          <w:sz w:val="24"/>
        </w:rPr>
      </w:pPr>
    </w:p>
    <w:p w14:paraId="017D8F91">
      <w:pPr>
        <w:keepNext w:val="0"/>
        <w:keepLines w:val="0"/>
        <w:pageBreakBefore w:val="0"/>
        <w:widowControl w:val="0"/>
        <w:kinsoku/>
        <w:wordWrap/>
        <w:overflowPunct/>
        <w:topLinePunct w:val="0"/>
        <w:autoSpaceDE/>
        <w:autoSpaceDN/>
        <w:bidi w:val="0"/>
        <w:spacing w:after="0" w:line="600" w:lineRule="exact"/>
        <w:ind w:left="0" w:leftChars="0" w:firstLine="0" w:firstLineChars="0"/>
        <w:jc w:val="both"/>
        <w:textAlignment w:val="auto"/>
        <w:rPr>
          <w:rFonts w:hint="eastAsia" w:ascii="宋体" w:hAnsi="宋体" w:eastAsia="宋体" w:cs="宋体"/>
          <w:color w:val="auto"/>
          <w:sz w:val="24"/>
        </w:rPr>
      </w:pPr>
    </w:p>
    <w:p w14:paraId="7557B6B2">
      <w:pPr>
        <w:keepNext w:val="0"/>
        <w:keepLines w:val="0"/>
        <w:pageBreakBefore w:val="0"/>
        <w:widowControl w:val="0"/>
        <w:kinsoku/>
        <w:wordWrap/>
        <w:overflowPunct/>
        <w:topLinePunct w:val="0"/>
        <w:autoSpaceDE/>
        <w:autoSpaceDN/>
        <w:bidi w:val="0"/>
        <w:spacing w:after="0" w:line="600" w:lineRule="exact"/>
        <w:ind w:left="0" w:leftChars="0" w:firstLine="0" w:firstLineChars="0"/>
        <w:jc w:val="both"/>
        <w:textAlignment w:val="auto"/>
        <w:rPr>
          <w:rFonts w:hint="eastAsia" w:ascii="宋体" w:hAnsi="宋体" w:eastAsia="宋体" w:cs="宋体"/>
          <w:color w:val="auto"/>
          <w:sz w:val="24"/>
        </w:rPr>
      </w:pPr>
    </w:p>
    <w:p w14:paraId="5D927A90">
      <w:pPr>
        <w:keepNext w:val="0"/>
        <w:keepLines w:val="0"/>
        <w:pageBreakBefore w:val="0"/>
        <w:widowControl w:val="0"/>
        <w:kinsoku/>
        <w:wordWrap/>
        <w:overflowPunct/>
        <w:topLinePunct w:val="0"/>
        <w:autoSpaceDE/>
        <w:autoSpaceDN/>
        <w:bidi w:val="0"/>
        <w:spacing w:after="0" w:line="600" w:lineRule="exact"/>
        <w:ind w:left="0" w:leftChars="0" w:firstLine="0" w:firstLineChars="0"/>
        <w:jc w:val="both"/>
        <w:textAlignment w:val="auto"/>
        <w:rPr>
          <w:rFonts w:hint="eastAsia" w:ascii="宋体" w:hAnsi="宋体" w:eastAsia="宋体" w:cs="宋体"/>
          <w:color w:val="auto"/>
          <w:sz w:val="24"/>
        </w:rPr>
      </w:pPr>
      <w:r>
        <w:rPr>
          <w:rFonts w:hint="eastAsia" w:ascii="宋体" w:hAnsi="宋体" w:eastAsia="宋体" w:cs="宋体"/>
          <w:color w:val="auto"/>
          <w:sz w:val="24"/>
        </w:rPr>
        <w:t>甲方：</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（公章）</w:t>
      </w:r>
      <w:r>
        <w:rPr>
          <w:rFonts w:hint="eastAsia" w:ascii="宋体" w:hAnsi="宋体" w:eastAsia="宋体" w:cs="宋体"/>
          <w:color w:val="auto"/>
          <w:sz w:val="24"/>
          <w:lang w:val="en-US" w:eastAsia="zh-CN"/>
        </w:rPr>
        <w:tab/>
      </w:r>
      <w:r>
        <w:rPr>
          <w:rFonts w:hint="eastAsia" w:ascii="宋体" w:hAnsi="宋体" w:eastAsia="宋体" w:cs="宋体"/>
          <w:color w:val="auto"/>
          <w:sz w:val="24"/>
        </w:rPr>
        <w:t>乙方：</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（公章）</w:t>
      </w:r>
    </w:p>
    <w:p w14:paraId="312ACBF8">
      <w:pPr>
        <w:keepNext w:val="0"/>
        <w:keepLines w:val="0"/>
        <w:pageBreakBefore w:val="0"/>
        <w:widowControl w:val="0"/>
        <w:kinsoku/>
        <w:wordWrap/>
        <w:overflowPunct/>
        <w:topLinePunct w:val="0"/>
        <w:autoSpaceDE/>
        <w:autoSpaceDN/>
        <w:bidi w:val="0"/>
        <w:spacing w:after="0" w:line="600" w:lineRule="exact"/>
        <w:ind w:left="0" w:leftChars="0" w:firstLine="0" w:firstLineChars="0"/>
        <w:jc w:val="both"/>
        <w:textAlignment w:val="auto"/>
        <w:rPr>
          <w:rFonts w:hint="eastAsia" w:ascii="宋体" w:hAnsi="宋体" w:eastAsia="宋体" w:cs="宋体"/>
          <w:color w:val="auto"/>
          <w:sz w:val="24"/>
          <w:lang w:eastAsia="zh-CN"/>
        </w:rPr>
      </w:pPr>
      <w:r>
        <w:rPr>
          <w:rFonts w:hint="eastAsia" w:ascii="宋体" w:hAnsi="宋体" w:eastAsia="宋体" w:cs="宋体"/>
          <w:color w:val="auto"/>
          <w:sz w:val="24"/>
        </w:rPr>
        <w:t>法定代表人</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rPr>
        <w:t xml:space="preserve">法定代表人                  </w:t>
      </w:r>
    </w:p>
    <w:p w14:paraId="3F73AFF1">
      <w:pPr>
        <w:keepNext w:val="0"/>
        <w:keepLines w:val="0"/>
        <w:pageBreakBefore w:val="0"/>
        <w:widowControl w:val="0"/>
        <w:kinsoku/>
        <w:wordWrap/>
        <w:overflowPunct/>
        <w:topLinePunct w:val="0"/>
        <w:autoSpaceDE/>
        <w:autoSpaceDN/>
        <w:bidi w:val="0"/>
        <w:spacing w:after="0" w:line="600" w:lineRule="exact"/>
        <w:ind w:left="0" w:leftChars="0" w:firstLine="0" w:firstLineChars="0"/>
        <w:jc w:val="both"/>
        <w:textAlignment w:val="auto"/>
        <w:rPr>
          <w:rFonts w:hint="eastAsia" w:ascii="宋体" w:hAnsi="宋体" w:eastAsia="宋体" w:cs="宋体"/>
          <w:color w:val="auto"/>
          <w:sz w:val="24"/>
          <w:u w:val="single"/>
        </w:rPr>
      </w:pPr>
      <w:r>
        <w:rPr>
          <w:rFonts w:hint="eastAsia" w:ascii="宋体" w:hAnsi="宋体" w:eastAsia="宋体" w:cs="宋体"/>
          <w:color w:val="auto"/>
          <w:sz w:val="24"/>
        </w:rPr>
        <w:t>或其委托代理人：</w:t>
      </w:r>
      <w:r>
        <w:rPr>
          <w:rFonts w:hint="eastAsia" w:ascii="宋体" w:hAnsi="宋体" w:eastAsia="宋体" w:cs="宋体"/>
          <w:color w:val="auto"/>
          <w:sz w:val="24"/>
          <w:u w:val="single"/>
        </w:rPr>
        <w:t xml:space="preserve">            </w:t>
      </w:r>
      <w:r>
        <w:rPr>
          <w:rFonts w:hint="eastAsia" w:ascii="宋体" w:hAnsi="宋体" w:eastAsia="宋体" w:cs="宋体"/>
          <w:color w:val="auto"/>
          <w:sz w:val="24"/>
          <w:u w:val="none"/>
          <w:lang w:val="en-US" w:eastAsia="zh-CN"/>
        </w:rPr>
        <w:tab/>
      </w:r>
      <w:r>
        <w:rPr>
          <w:rFonts w:hint="eastAsia" w:ascii="宋体" w:hAnsi="宋体" w:eastAsia="宋体" w:cs="宋体"/>
          <w:color w:val="auto"/>
          <w:sz w:val="24"/>
          <w:u w:val="none"/>
          <w:lang w:val="en-US" w:eastAsia="zh-CN"/>
        </w:rPr>
        <w:tab/>
      </w:r>
      <w:r>
        <w:rPr>
          <w:rFonts w:hint="eastAsia" w:ascii="宋体" w:hAnsi="宋体" w:eastAsia="宋体" w:cs="宋体"/>
          <w:color w:val="auto"/>
          <w:sz w:val="24"/>
          <w:u w:val="none"/>
          <w:lang w:val="en-US" w:eastAsia="zh-CN"/>
        </w:rPr>
        <w:tab/>
      </w:r>
      <w:r>
        <w:rPr>
          <w:rFonts w:hint="eastAsia" w:ascii="宋体" w:hAnsi="宋体" w:eastAsia="宋体" w:cs="宋体"/>
          <w:color w:val="auto"/>
          <w:sz w:val="24"/>
        </w:rPr>
        <w:t>或其委托代理人：</w:t>
      </w:r>
      <w:r>
        <w:rPr>
          <w:rFonts w:hint="eastAsia" w:ascii="宋体" w:hAnsi="宋体" w:eastAsia="宋体" w:cs="宋体"/>
          <w:color w:val="auto"/>
          <w:sz w:val="24"/>
          <w:u w:val="single"/>
        </w:rPr>
        <w:t xml:space="preserve">            </w:t>
      </w:r>
    </w:p>
    <w:p w14:paraId="3C0E40B6">
      <w:pPr>
        <w:keepNext w:val="0"/>
        <w:keepLines w:val="0"/>
        <w:pageBreakBefore w:val="0"/>
        <w:widowControl w:val="0"/>
        <w:kinsoku/>
        <w:wordWrap/>
        <w:overflowPunct/>
        <w:topLinePunct w:val="0"/>
        <w:autoSpaceDE/>
        <w:autoSpaceDN/>
        <w:bidi w:val="0"/>
        <w:spacing w:after="0" w:line="600" w:lineRule="exact"/>
        <w:ind w:left="0" w:leftChars="0" w:firstLine="0" w:firstLineChars="0"/>
        <w:jc w:val="both"/>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rPr>
        <w:t>年    月     日</w:t>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ab/>
      </w:r>
      <w:r>
        <w:rPr>
          <w:rFonts w:hint="eastAsia" w:ascii="宋体" w:hAnsi="宋体" w:eastAsia="宋体" w:cs="宋体"/>
          <w:color w:val="auto"/>
          <w:sz w:val="24"/>
          <w:lang w:val="en-US" w:eastAsia="zh-CN"/>
        </w:rPr>
        <w:t>乙方账户收款信息：</w:t>
      </w:r>
    </w:p>
    <w:p w14:paraId="6CBAE633">
      <w:pPr>
        <w:ind w:firstLine="4720" w:firstLineChars="1967"/>
      </w:pPr>
      <w:bookmarkStart w:id="0" w:name="_GoBack"/>
      <w:bookmarkEnd w:id="0"/>
      <w:r>
        <w:rPr>
          <w:rFonts w:hint="eastAsia" w:ascii="宋体" w:hAnsi="宋体" w:eastAsia="宋体" w:cs="宋体"/>
          <w:color w:val="auto"/>
          <w:sz w:val="24"/>
        </w:rPr>
        <w:t>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EF20D4"/>
    <w:rsid w:val="19EF2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2026-07-30T09:23:00Z</dcterms:created>
  <dc:creator>默.</dc:creator>
  <cp:lastModifiedBy>默.</cp:lastModifiedBy>
  <dcterms:modified xsi:type="dcterms:W3CDTF">2026-07-30T09:23:24Z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2080A42AC9674FA0BE66C00B2A8D57C2_11</vt:lpwstr>
  </property>
  <property fmtid="{D5CDD505-2E9C-101B-9397-08002B2CF9AE}" pid="4" name="KSOTemplateDocerSaveRecord">
    <vt:lpwstr>eyJoZGlkIjoiYmVjNjBlMjYzYWVmODBkZmRhZTZhNjNmNjJkNDcxZjciLCJ1c2VySWQiOiI0MjU4NjcyNzgifQ==</vt:lpwstr>
  </property>
</Properties>
</file>