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版本号：SXZCZB2026-ZCCS-085120260901001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2026年西安“国际时尚发布”活动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SXZCZB2026-ZCCS-0851</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2026年西安“国际时尚发布”活动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2026年西安“国际时尚发布”活动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2026年西安“国际时尚发布”活动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采购包1（2026年西安“国际时尚发布”活动）：属于专门面向中小企业采购。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2、法定代表人委托书：提供法定代表人授权书(附法定代表人、被授权人身份证复印件及授权代表本单位证明(养老保险缴纳证明)，(法定代表人直接参加投标，须提供法定代表人身份证明及身份证复印件)；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4、税收缴纳证明：提供磋商响应文件递交截止日前近一年内任意一个月的纳税证明或完税证明（任意税种），依法免税的单位应提供相关证明材料；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缴纳证明：提供磋商响应⽂件递交截⽌⽇前近⼀年内任意⼀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企业信⽤：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7、⽆重⼤违法声明：参加政府采购活动前3年内，在经营活动中没有重⼤违法记录的书⾯声明；</w:t>
      </w:r>
    </w:p>
    <w:p>
      <w:pPr>
        <w:pStyle w:val="null3"/>
      </w:pPr>
      <w:r>
        <w:rPr>
          <w:rFonts w:ascii="仿宋_GB2312" w:hAnsi="仿宋_GB2312" w:cs="仿宋_GB2312" w:eastAsia="仿宋_GB2312"/>
        </w:rPr>
        <w:t>8、专业技术能⼒承诺：提供具有履⾏合同所必需的设备和专业技术能⼒的承诺函；</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10、本合同包为专⻔⾯向中⼩企业采购：提供中⼩企业声明函或监狱企业的证明⽂件或残疾⼈福利性单位声明函；</w:t>
      </w:r>
    </w:p>
    <w:p>
      <w:pPr>
        <w:pStyle w:val="null3"/>
      </w:pPr>
      <w:r>
        <w:rPr>
          <w:rFonts w:ascii="仿宋_GB2312" w:hAnsi="仿宋_GB2312" w:cs="仿宋_GB2312" w:eastAsia="仿宋_GB2312"/>
        </w:rPr>
        <w:t>11、⾮联合体磋商：本项⽬不接受联合体磋商（需提供承诺书）。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2026年西安“国际时尚发布”活动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2026年西安“国际时尚发布”活动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标的名称：2026年西安“国际时尚发布”活动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为积极响应国家扩大内需、促进消费的战略部署，全面落实我市国际消费中心城市的建设，大力发展“首发经济”，通过举办2026年西安“国际时尚发布”活动，旨在打造一个以“城市品牌升级”为核心，集场景体验、产业联动与消费转化为一体的IP。塑造我市现代化、国际化的时尚都市形象，提升城市商业辨识度与辐射影响力，助力全市消费市场高质量发展。</w:t>
            </w:r>
            <w:r>
              <w:br/>
            </w:r>
            <w:r>
              <w:rPr>
                <w:rFonts w:ascii="仿宋_GB2312" w:hAnsi="仿宋_GB2312" w:cs="仿宋_GB2312" w:eastAsia="仿宋_GB2312"/>
              </w:rPr>
              <w:t xml:space="preserve"> 二、服务内容（包括工作区域、工作内容等）</w:t>
            </w:r>
            <w:r>
              <w:br/>
            </w:r>
            <w:r>
              <w:rPr>
                <w:rFonts w:ascii="仿宋_GB2312" w:hAnsi="仿宋_GB2312" w:cs="仿宋_GB2312" w:eastAsia="仿宋_GB2312"/>
              </w:rPr>
              <w:t xml:space="preserve"> 一、组织策划</w:t>
            </w:r>
            <w:r>
              <w:br/>
            </w:r>
            <w:r>
              <w:rPr>
                <w:rFonts w:ascii="仿宋_GB2312" w:hAnsi="仿宋_GB2312" w:cs="仿宋_GB2312" w:eastAsia="仿宋_GB2312"/>
              </w:rPr>
              <w:t xml:space="preserve"> 1.负责活动整体方案策划、撰写等；</w:t>
            </w:r>
            <w:r>
              <w:br/>
            </w:r>
            <w:r>
              <w:rPr>
                <w:rFonts w:ascii="仿宋_GB2312" w:hAnsi="仿宋_GB2312" w:cs="仿宋_GB2312" w:eastAsia="仿宋_GB2312"/>
              </w:rPr>
              <w:t xml:space="preserve"> 2.负责品牌招展:重点围绕全球知名美妆品牌，不少于15个国内外美妆品牌的参与以及高端商业品牌；</w:t>
            </w:r>
            <w:r>
              <w:br/>
            </w:r>
            <w:r>
              <w:rPr>
                <w:rFonts w:ascii="仿宋_GB2312" w:hAnsi="仿宋_GB2312" w:cs="仿宋_GB2312" w:eastAsia="仿宋_GB2312"/>
              </w:rPr>
              <w:t xml:space="preserve"> 3.负责整体活动现场管理、氛围营造、保洁安保以及水电费用等；</w:t>
            </w:r>
            <w:r>
              <w:br/>
            </w:r>
            <w:r>
              <w:rPr>
                <w:rFonts w:ascii="仿宋_GB2312" w:hAnsi="仿宋_GB2312" w:cs="仿宋_GB2312" w:eastAsia="仿宋_GB2312"/>
              </w:rPr>
              <w:t xml:space="preserve"> 4.负责活动场地租赁以及协调活动办理相关手续，活动场地以核心高端商业综合体为主；</w:t>
            </w:r>
            <w:r>
              <w:br/>
            </w:r>
            <w:r>
              <w:rPr>
                <w:rFonts w:ascii="仿宋_GB2312" w:hAnsi="仿宋_GB2312" w:cs="仿宋_GB2312" w:eastAsia="仿宋_GB2312"/>
              </w:rPr>
              <w:t xml:space="preserve"> 5.活动周期不少于5天，在合作商业综合体设立西安独家首发专区；</w:t>
            </w:r>
            <w:r>
              <w:br/>
            </w:r>
            <w:r>
              <w:rPr>
                <w:rFonts w:ascii="仿宋_GB2312" w:hAnsi="仿宋_GB2312" w:cs="仿宋_GB2312" w:eastAsia="仿宋_GB2312"/>
              </w:rPr>
              <w:t xml:space="preserve"> 6.负责利用相关媒体平台对活动进行宣传报道；</w:t>
            </w:r>
            <w:r>
              <w:br/>
            </w:r>
            <w:r>
              <w:rPr>
                <w:rFonts w:ascii="仿宋_GB2312" w:hAnsi="仿宋_GB2312" w:cs="仿宋_GB2312" w:eastAsia="仿宋_GB2312"/>
              </w:rPr>
              <w:t xml:space="preserve"> 二、场地搭建及物料</w:t>
            </w:r>
            <w:r>
              <w:br/>
            </w:r>
            <w:r>
              <w:rPr>
                <w:rFonts w:ascii="仿宋_GB2312" w:hAnsi="仿宋_GB2312" w:cs="仿宋_GB2312" w:eastAsia="仿宋_GB2312"/>
              </w:rPr>
              <w:t xml:space="preserve"> 1.宣传海报设计、宣传物料购买（租赁）运输等；</w:t>
            </w:r>
            <w:r>
              <w:br/>
            </w:r>
            <w:r>
              <w:rPr>
                <w:rFonts w:ascii="仿宋_GB2312" w:hAnsi="仿宋_GB2312" w:cs="仿宋_GB2312" w:eastAsia="仿宋_GB2312"/>
              </w:rPr>
              <w:t xml:space="preserve"> 2.展位搭建基础照明线路管道布置不少于30个，展位门头、背景及围板设计装饰，电缆及配电箱等；</w:t>
            </w:r>
            <w:r>
              <w:br/>
            </w:r>
            <w:r>
              <w:rPr>
                <w:rFonts w:ascii="仿宋_GB2312" w:hAnsi="仿宋_GB2312" w:cs="仿宋_GB2312" w:eastAsia="仿宋_GB2312"/>
              </w:rPr>
              <w:t xml:space="preserve"> 3.宣导装饰、市集主题背景墙设计墙喷绘搭建，活动现场门头灯光渲染、灯带装饰等相关工作；</w:t>
            </w:r>
            <w:r>
              <w:br/>
            </w:r>
            <w:r>
              <w:rPr>
                <w:rFonts w:ascii="仿宋_GB2312" w:hAnsi="仿宋_GB2312" w:cs="仿宋_GB2312" w:eastAsia="仿宋_GB2312"/>
              </w:rPr>
              <w:t xml:space="preserve"> 4.美陈及氛围营造：活动现场入口拱门、氛围灯、吊旗、LOGO墙、休息区桌椅等布置装饰等印刷。</w:t>
            </w:r>
            <w:r>
              <w:br/>
            </w:r>
            <w:r>
              <w:rPr>
                <w:rFonts w:ascii="仿宋_GB2312" w:hAnsi="仿宋_GB2312" w:cs="仿宋_GB2312" w:eastAsia="仿宋_GB2312"/>
              </w:rPr>
              <w:t xml:space="preserve"> 三、技术要求（如有，一般适合于技术服务项目）</w:t>
            </w:r>
            <w:r>
              <w:br/>
            </w:r>
            <w:r>
              <w:rPr>
                <w:rFonts w:ascii="仿宋_GB2312" w:hAnsi="仿宋_GB2312" w:cs="仿宋_GB2312" w:eastAsia="仿宋_GB2312"/>
              </w:rPr>
              <w:t xml:space="preserve"> 本活动所有环节流程及相关物料制作，必须符合相关行业的标准，并做好本次活动纸质资料、影像资料的留存。</w:t>
            </w:r>
            <w:r>
              <w:br/>
            </w:r>
            <w:r>
              <w:rPr>
                <w:rFonts w:ascii="仿宋_GB2312" w:hAnsi="仿宋_GB2312" w:cs="仿宋_GB2312" w:eastAsia="仿宋_GB2312"/>
              </w:rPr>
              <w:t xml:space="preserve"> 四、服务要求（如对人员配置、专业设备、服务标准等）</w:t>
            </w:r>
            <w:r>
              <w:br/>
            </w:r>
            <w:r>
              <w:rPr>
                <w:rFonts w:ascii="仿宋_GB2312" w:hAnsi="仿宋_GB2312" w:cs="仿宋_GB2312" w:eastAsia="仿宋_GB2312"/>
              </w:rPr>
              <w:t xml:space="preserve"> 1.活动现场搭建方案内容详见、方便可行，能够完全满足采购人需求；</w:t>
            </w:r>
            <w:r>
              <w:br/>
            </w:r>
            <w:r>
              <w:rPr>
                <w:rFonts w:ascii="仿宋_GB2312" w:hAnsi="仿宋_GB2312" w:cs="仿宋_GB2312" w:eastAsia="仿宋_GB2312"/>
              </w:rPr>
              <w:t xml:space="preserve"> 2.在规定时间内完成活动策划方案及整体设计，提交采购人进行审核，提出改进意见并修改方案至采购人满意。</w:t>
            </w:r>
            <w:r>
              <w:br/>
            </w:r>
            <w:r>
              <w:rPr>
                <w:rFonts w:ascii="仿宋_GB2312" w:hAnsi="仿宋_GB2312" w:cs="仿宋_GB2312" w:eastAsia="仿宋_GB2312"/>
              </w:rPr>
              <w:t xml:space="preserve"> 3.活动期间，安排专人现场协调对接落实活动各项具体事宜，严格执行方案，确保展示效果。</w:t>
            </w:r>
            <w:r>
              <w:br/>
            </w:r>
            <w:r>
              <w:rPr>
                <w:rFonts w:ascii="仿宋_GB2312" w:hAnsi="仿宋_GB2312" w:cs="仿宋_GB2312" w:eastAsia="仿宋_GB2312"/>
              </w:rPr>
              <w:t xml:space="preserve"> 4.按照活动要求，在严格遵守安保、消防等相关安全规定的情况下，按时按质按量完成活动现场各项工作，确保活动效果呈现。</w:t>
            </w:r>
            <w:r>
              <w:br/>
            </w:r>
            <w:r>
              <w:rPr>
                <w:rFonts w:ascii="仿宋_GB2312" w:hAnsi="仿宋_GB2312" w:cs="仿宋_GB2312" w:eastAsia="仿宋_GB2312"/>
              </w:rPr>
              <w:t xml:space="preserve"> 五、商务要求（如服务期限、款项结算等）</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服务期限：自合同签订之日起至项目结束</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1、其他，合同签订后，2026年预算资金下达后，达到付款条件起10个工作日内，支付合同总金额的70.0%；</w:t>
            </w:r>
            <w:r>
              <w:br/>
            </w:r>
            <w:r>
              <w:rPr>
                <w:rFonts w:ascii="仿宋_GB2312" w:hAnsi="仿宋_GB2312" w:cs="仿宋_GB2312" w:eastAsia="仿宋_GB2312"/>
              </w:rPr>
              <w:t xml:space="preserve"> 2、其他，1项目结束经甲方验收合格后，达到付款条件起10个工作日内，支付合同总金额的30.0%。</w:t>
            </w:r>
            <w:r>
              <w:br/>
            </w:r>
            <w:r>
              <w:rPr>
                <w:rFonts w:ascii="仿宋_GB2312" w:hAnsi="仿宋_GB2312" w:cs="仿宋_GB2312" w:eastAsia="仿宋_GB2312"/>
              </w:rPr>
              <w:t xml:space="preserve"> 六、其他（如有要求，请写明）</w:t>
            </w:r>
            <w:r>
              <w:br/>
            </w:r>
            <w:r>
              <w:rPr>
                <w:rFonts w:ascii="仿宋_GB2312" w:hAnsi="仿宋_GB2312" w:cs="仿宋_GB2312" w:eastAsia="仿宋_GB2312"/>
              </w:rPr>
              <w:t xml:space="preserve"> （一）对服务商的业绩要求</w:t>
            </w:r>
            <w:r>
              <w:br/>
            </w:r>
            <w:r>
              <w:rPr>
                <w:rFonts w:ascii="仿宋_GB2312" w:hAnsi="仿宋_GB2312" w:cs="仿宋_GB2312" w:eastAsia="仿宋_GB2312"/>
              </w:rPr>
              <w:t xml:space="preserve"> 类似项目业绩</w:t>
            </w:r>
            <w:r>
              <w:br/>
            </w:r>
            <w:r>
              <w:rPr>
                <w:rFonts w:ascii="仿宋_GB2312" w:hAnsi="仿宋_GB2312" w:cs="仿宋_GB2312" w:eastAsia="仿宋_GB2312"/>
              </w:rPr>
              <w:t xml:space="preserve"> （二）进度要求</w:t>
            </w:r>
            <w:r>
              <w:br/>
            </w:r>
            <w:r>
              <w:rPr>
                <w:rFonts w:ascii="仿宋_GB2312" w:hAnsi="仿宋_GB2312" w:cs="仿宋_GB2312" w:eastAsia="仿宋_GB2312"/>
              </w:rPr>
              <w:t xml:space="preserve"> 按甲方进度要求组织。</w:t>
            </w:r>
            <w:r>
              <w:br/>
            </w:r>
            <w:r>
              <w:rPr>
                <w:rFonts w:ascii="仿宋_GB2312" w:hAnsi="仿宋_GB2312" w:cs="仿宋_GB2312" w:eastAsia="仿宋_GB2312"/>
              </w:rPr>
              <w:t xml:space="preserve"> （三）成果交付要求</w:t>
            </w:r>
            <w:r>
              <w:br/>
            </w:r>
            <w:r>
              <w:rPr>
                <w:rFonts w:ascii="仿宋_GB2312" w:hAnsi="仿宋_GB2312" w:cs="仿宋_GB2312" w:eastAsia="仿宋_GB2312"/>
              </w:rPr>
              <w:t xml:space="preserve"> 需达到采购人对项目的具体要求。</w:t>
            </w:r>
            <w:r>
              <w:br/>
            </w:r>
            <w:r>
              <w:rPr>
                <w:rFonts w:ascii="仿宋_GB2312" w:hAnsi="仿宋_GB2312" w:cs="仿宋_GB2312" w:eastAsia="仿宋_GB2312"/>
              </w:rPr>
              <w:t xml:space="preserve"> （四）质量验收标准或规范</w:t>
            </w:r>
            <w:r>
              <w:br/>
            </w:r>
            <w:r>
              <w:rPr>
                <w:rFonts w:ascii="仿宋_GB2312" w:hAnsi="仿宋_GB2312" w:cs="仿宋_GB2312" w:eastAsia="仿宋_GB2312"/>
              </w:rPr>
              <w:t xml:space="preserve"> 1、服务期满后按照成交供应商所提供的资料及数据进行验收；</w:t>
            </w:r>
            <w:r>
              <w:br/>
            </w:r>
            <w:r>
              <w:rPr>
                <w:rFonts w:ascii="仿宋_GB2312" w:hAnsi="仿宋_GB2312" w:cs="仿宋_GB2312" w:eastAsia="仿宋_GB2312"/>
              </w:rPr>
              <w:t xml:space="preserve"> 2、最终验收：自合同签订之日起至完成全部项目内容，需按照采购人确定的时间完成交付并验收合格，验收合格后，填写验收单。</w:t>
            </w:r>
            <w:r>
              <w:br/>
            </w:r>
            <w:r>
              <w:rPr>
                <w:rFonts w:ascii="仿宋_GB2312" w:hAnsi="仿宋_GB2312" w:cs="仿宋_GB2312" w:eastAsia="仿宋_GB2312"/>
              </w:rPr>
              <w:t xml:space="preserve"> 3、验收和评价方式</w:t>
            </w:r>
            <w:r>
              <w:br/>
            </w:r>
            <w:r>
              <w:rPr>
                <w:rFonts w:ascii="仿宋_GB2312" w:hAnsi="仿宋_GB2312" w:cs="仿宋_GB2312" w:eastAsia="仿宋_GB2312"/>
              </w:rPr>
              <w:t xml:space="preserve"> 3.1  乙方提供的服务最终验收达不到磋商文件要求和磋商响应文件承诺及国家或行业标准，或在使用中发现甲方不能容忍的缺陷等，将视为验收不合格，乙方应在甲方要求的时间内无条件完善或要求赔付采购人损失。</w:t>
            </w:r>
            <w:r>
              <w:br/>
            </w:r>
            <w:r>
              <w:rPr>
                <w:rFonts w:ascii="仿宋_GB2312" w:hAnsi="仿宋_GB2312" w:cs="仿宋_GB2312" w:eastAsia="仿宋_GB2312"/>
              </w:rPr>
              <w:t xml:space="preserve"> 3.2  若发现乙方有弄虚作假的，及在项目实施阶段故意或随意夸大服务，本项目合同解除，乙方赔偿甲方相应的损失。</w:t>
            </w:r>
            <w:r>
              <w:br/>
            </w:r>
            <w:r>
              <w:rPr>
                <w:rFonts w:ascii="仿宋_GB2312" w:hAnsi="仿宋_GB2312" w:cs="仿宋_GB2312" w:eastAsia="仿宋_GB2312"/>
              </w:rPr>
              <w:t xml:space="preserve"> 3.3  验收标准：按磋商文件、磋商响应文件等服务指标进行逐项验收，各项指标均应符合验收标准及要求。</w:t>
            </w:r>
            <w:r>
              <w:br/>
            </w:r>
            <w:r>
              <w:rPr>
                <w:rFonts w:ascii="仿宋_GB2312" w:hAnsi="仿宋_GB2312" w:cs="仿宋_GB2312" w:eastAsia="仿宋_GB2312"/>
              </w:rPr>
              <w:t xml:space="preserve"> 3.4  验收合格后，填写验收单，双方盖章、签字生效。</w:t>
            </w:r>
            <w:r>
              <w:br/>
            </w:r>
            <w:r>
              <w:rPr>
                <w:rFonts w:ascii="仿宋_GB2312" w:hAnsi="仿宋_GB2312" w:cs="仿宋_GB2312" w:eastAsia="仿宋_GB2312"/>
              </w:rPr>
              <w:t xml:space="preserve"> 3.5  验收依据</w:t>
            </w:r>
            <w:r>
              <w:br/>
            </w:r>
            <w:r>
              <w:rPr>
                <w:rFonts w:ascii="仿宋_GB2312" w:hAnsi="仿宋_GB2312" w:cs="仿宋_GB2312" w:eastAsia="仿宋_GB2312"/>
              </w:rPr>
              <w:t xml:space="preserve"> 3.5.1  合同文本。</w:t>
            </w:r>
            <w:r>
              <w:br/>
            </w:r>
            <w:r>
              <w:rPr>
                <w:rFonts w:ascii="仿宋_GB2312" w:hAnsi="仿宋_GB2312" w:cs="仿宋_GB2312" w:eastAsia="仿宋_GB2312"/>
              </w:rPr>
              <w:t xml:space="preserve"> 3.5.2  磋商响应文件、磋商文件、澄清函。</w:t>
            </w:r>
            <w:r>
              <w:br/>
            </w:r>
            <w:r>
              <w:rPr>
                <w:rFonts w:ascii="仿宋_GB2312" w:hAnsi="仿宋_GB2312" w:cs="仿宋_GB2312" w:eastAsia="仿宋_GB2312"/>
              </w:rPr>
              <w:t xml:space="preserve"> 3.5.3  国家和行业制定的相应的标准和规范。</w:t>
            </w:r>
            <w:r>
              <w:br/>
            </w:r>
            <w:r>
              <w:rPr>
                <w:rFonts w:ascii="仿宋_GB2312" w:hAnsi="仿宋_GB2312" w:cs="仿宋_GB2312" w:eastAsia="仿宋_GB2312"/>
              </w:rPr>
              <w:t xml:space="preserve"> （五）违约责任</w:t>
            </w:r>
            <w:r>
              <w:br/>
            </w:r>
            <w:r>
              <w:rPr>
                <w:rFonts w:ascii="仿宋_GB2312" w:hAnsi="仿宋_GB2312" w:cs="仿宋_GB2312" w:eastAsia="仿宋_GB2312"/>
              </w:rPr>
              <w:t xml:space="preserve"> 1、按《中华人民共和国民法典》中的相关条款执行。</w:t>
            </w:r>
            <w:r>
              <w:br/>
            </w:r>
            <w:r>
              <w:rPr>
                <w:rFonts w:ascii="仿宋_GB2312" w:hAnsi="仿宋_GB2312" w:cs="仿宋_GB2312" w:eastAsia="仿宋_GB2312"/>
              </w:rPr>
              <w:t xml:space="preserve">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r>
              <w:br/>
            </w:r>
            <w:r>
              <w:rPr>
                <w:rFonts w:ascii="仿宋_GB2312" w:hAnsi="仿宋_GB2312" w:cs="仿宋_GB2312" w:eastAsia="仿宋_GB2312"/>
              </w:rPr>
              <w:t xml:space="preserve"> 3、如有异议另行协商。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1.服务期满后按照成交供应商所提供的资料及数据进行验收；2.最终验收：自合同签订之日起至完成全部项目内容，需按照采购人确定的时间完成交付并验收合格，验收合格后，填写验收单；3.验收和评价方式。3.1 乙方提供的服务最终验收达不到磋商文件要求和磋商响应文件承诺及国家或行业标准，或在使用中发现甲方不能容忍的缺陷等，将视为验收不合格，乙方应在甲方要求的时间内无条件完善或要求赔付采购人损失；3.2 若发现乙方有弄虚作假的，及在项目实施阶段故意或随意夸大服务，本项目合同解除，乙方赔偿甲方相应的损失；3.3 验收标准：按磋商文件、磋商响应文件等服务指标进行逐项验收，各项指标均应符合验收标准及要求；3.4 验收合格后，填写验收单，双方盖章、签字生效；3.5 验收依据。3.5.1 合同文本；3.5.2 磋商响应文件、磋商文件、澄清函；3.5.3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其他，合同签订后，2026年预算资金下达后，达到付款条件起10个工作日内，支付合同总金额的70.0%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其他，项目结束经甲方验收合格后，达到付款条件起10个工作日内，支付合同总金额的30.0%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1、质量标准：符合国家现行有关质量验收规范“合格”要求。 2、所有单位需在中标结果发布后3个工作日内向代理公司递交纸质版投标文件1正2副（双面打印）。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提供法定代表人授权书(附法定代表人、被授权人身份证复印件及授权代表本单位证明(养老保险缴纳证明)，(法定代表人直接参加投标，须提供法定代表人身份证明及身份证复印件)；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提供磋商响应⽂件递交截⽌⽇前近⼀年内任意⼀个⽉的社会保障资⾦缴存单据或社保机构开具的社会保险参保缴费情况证明，依法不需要缴纳社会保障资⾦的单位应提供相关证明材料；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w:t>
            </w:r>
          </w:p>
        </w:tc>
        <w:tc>
          <w:tcPr>
            <w:tcW w:type="dxa" w:w="3322"/>
          </w:tcPr>
          <w:p>
            <w:pPr>
              <w:pStyle w:val="null3"/>
            </w:pPr>
            <w:r>
              <w:rPr>
                <w:rFonts w:ascii="仿宋_GB2312" w:hAnsi="仿宋_GB2312" w:cs="仿宋_GB2312" w:eastAsia="仿宋_GB2312"/>
              </w:rPr>
              <w:t>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本合同包为专⻔⾯向中⼩企业采购</w:t>
            </w:r>
          </w:p>
        </w:tc>
        <w:tc>
          <w:tcPr>
            <w:tcW w:type="dxa" w:w="3322"/>
          </w:tcPr>
          <w:p>
            <w:pPr>
              <w:pStyle w:val="null3"/>
            </w:pPr>
            <w:r>
              <w:rPr>
                <w:rFonts w:ascii="仿宋_GB2312" w:hAnsi="仿宋_GB2312" w:cs="仿宋_GB2312" w:eastAsia="仿宋_GB2312"/>
              </w:rPr>
              <w:t>提供中⼩企业声明函或监狱企业的证明⽂件或残疾⼈福利性单位声明函；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标的清单 5其他.docx 响应函 1特定资格证明文件.docx 4技术、服务、商务及其他要求偏离表.docx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标的清单 5其他.docx 响应函 1特定资格证明文件.docx 4技术、服务、商务及其他要求偏离表.docx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标的清单 5其他.docx 响应函 1特定资格证明文件.docx 4技术、服务、商务及其他要求偏离表.docx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项目整体策划与招展实施方案</w:t>
            </w:r>
          </w:p>
        </w:tc>
        <w:tc>
          <w:tcPr>
            <w:tcW w:type="dxa" w:w="2492"/>
          </w:tcPr>
          <w:p>
            <w:pPr>
              <w:pStyle w:val="null3"/>
            </w:pPr>
            <w:r>
              <w:rPr>
                <w:rFonts w:ascii="仿宋_GB2312" w:hAnsi="仿宋_GB2312" w:cs="仿宋_GB2312" w:eastAsia="仿宋_GB2312"/>
              </w:rPr>
              <w:t>一、评审内容 针对本项⽬提出适⽤于本项⽬的整体策划与招展实施方案，方案包括： ①活动整体方案策划； ②品牌招展落地实施计划； ③活动流程及西安独家首发专区设置； ④消费联动转化实施路径。 二、评审标准 1、完整性：方案必须全面，对评审内容中的各项要求有详细描述； 2、可实施性：切合本项目实际情况，提出步骤清晰、合理的方案； 3、针对性：方案能够紧扣项目实际情况，内容科学合理。 三、赋分标准（满分13.5分） ①活动整体方案策划：每完全满足一个评审标准得1.25分，满分3.75分； ②品牌招展落地实施计划：每完全满足一个评审标准得1.25分，满分3.75分； ③活动流程及西安独家首发专区设置：每完全满足一个评审标准得1分，满分3分； ④消费联动转化实施路径：每完全满足一个评审标准得1分，满分3分。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场地搭建、现场运营及综合保障方案</w:t>
            </w:r>
          </w:p>
        </w:tc>
        <w:tc>
          <w:tcPr>
            <w:tcW w:type="dxa" w:w="2492"/>
          </w:tcPr>
          <w:p>
            <w:pPr>
              <w:pStyle w:val="null3"/>
            </w:pPr>
            <w:r>
              <w:rPr>
                <w:rFonts w:ascii="仿宋_GB2312" w:hAnsi="仿宋_GB2312" w:cs="仿宋_GB2312" w:eastAsia="仿宋_GB2312"/>
              </w:rPr>
              <w:t>一、评审内容 针对本项目提出适用于本项目的场地搭建、现场运营及综合保障方案，方案包括： ①展位、美陈、灯光物料整体搭建实施方案； ②现场氛围营造布置计划； ③安保、保洁、水电及场地手续办理保障； ④现场风险预判及管控处置措施。 二、评审标准 1、完整性：方案必须全面，对评审内容中的各项要求有详细描述； 2、可实施性：切合本项目实际情况，提出步骤清晰、合理的方案； 3、针对性：方案能够紧扣项目实际情况，内容科学合理。 三、赋分标准（满分13.5分） ①展位、美陈、灯光物料整体搭建实施方案：每完全满足一个评审标准得1.25分，满分3.75分 ②现场氛围营造布置计划：每完全满足一个评审标准得1.25分，满分3.75分； ③安保、保洁、水电及场地手续办理保障：每完全满足一个评审标准得1分，满分3分； ④现场风险预判及管控处置措施：每完全满足一个评审标准得1分，满分3分。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宣传推广及项目团队配置方案</w:t>
            </w:r>
          </w:p>
        </w:tc>
        <w:tc>
          <w:tcPr>
            <w:tcW w:type="dxa" w:w="2492"/>
          </w:tcPr>
          <w:p>
            <w:pPr>
              <w:pStyle w:val="null3"/>
            </w:pPr>
            <w:r>
              <w:rPr>
                <w:rFonts w:ascii="仿宋_GB2312" w:hAnsi="仿宋_GB2312" w:cs="仿宋_GB2312" w:eastAsia="仿宋_GB2312"/>
              </w:rPr>
              <w:t>一、评审内容 针对本项目提出适用于本项目的宣传推广及项目团队配置方案，方案包括： ①媒体宣传整体策略与渠道规划； ②宣传报道节奏及城市时尚形象传播方案； ③项目组织团队岗位设置及人员分工； ④各类突发事件应急处置预案。 二、评审标准 1、完整性：方案必须全面，对评审内容中的各项要求有详细描述； 2、可实施性：切合本项目实际情况，提出步骤清晰、合理的方案； 3、针对性：方案能够紧扣项目实际情况，内容科学合理。 三、赋分标准（满分12分） ①媒体宣传整体策略与渠道规划：每完全满足一个评审标准得1分，满分3分； ②宣传报道节奏及城市时尚形象传播方案：每完全满足一个评审标准得1分，满分3分； ③项目组织团队岗位设置及人员分工：每完全满足一个评审标准得1分，满分3分； ④各类突发事件应急处置预案：每完全满足一个评审标准得1分，满分3分。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品牌招展保障能力</w:t>
            </w:r>
          </w:p>
        </w:tc>
        <w:tc>
          <w:tcPr>
            <w:tcW w:type="dxa" w:w="2492"/>
          </w:tcPr>
          <w:p>
            <w:pPr>
              <w:pStyle w:val="null3"/>
            </w:pPr>
            <w:r>
              <w:rPr>
                <w:rFonts w:ascii="仿宋_GB2312" w:hAnsi="仿宋_GB2312" w:cs="仿宋_GB2312" w:eastAsia="仿宋_GB2312"/>
              </w:rPr>
              <w:t>①承诺不少于25个国内外美妆及高端商业品牌参与，且提供品牌资源储备名单，得10分； ②承诺不少于20个国内外美妆及高端商业品牌参与，且提供品牌资源储备名单，得6分； ③承诺不少于15个国内外美妆及高端商业品牌参与，且提供品牌资源储备名单，得4分； ③承诺参与品牌数量不足15个，得0分。 备注：未提供品牌资源储备名单不得分。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活动场地及手续办理</w:t>
            </w:r>
          </w:p>
        </w:tc>
        <w:tc>
          <w:tcPr>
            <w:tcW w:type="dxa" w:w="2492"/>
          </w:tcPr>
          <w:p>
            <w:pPr>
              <w:pStyle w:val="null3"/>
            </w:pPr>
            <w:r>
              <w:rPr>
                <w:rFonts w:ascii="仿宋_GB2312" w:hAnsi="仿宋_GB2312" w:cs="仿宋_GB2312" w:eastAsia="仿宋_GB2312"/>
              </w:rPr>
              <w:t>①承诺选用西安核心高端商业综合体作为活动场地，并承诺完成场地租赁及活动全部相关手续办理，得4分； ②提供近两年内西安核心高端商业综合体场地合作协议等证明资料，得5分；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活动周期与西安独家首发专区设置</w:t>
            </w:r>
          </w:p>
        </w:tc>
        <w:tc>
          <w:tcPr>
            <w:tcW w:type="dxa" w:w="2492"/>
          </w:tcPr>
          <w:p>
            <w:pPr>
              <w:pStyle w:val="null3"/>
            </w:pPr>
            <w:r>
              <w:rPr>
                <w:rFonts w:ascii="仿宋_GB2312" w:hAnsi="仿宋_GB2312" w:cs="仿宋_GB2312" w:eastAsia="仿宋_GB2312"/>
              </w:rPr>
              <w:t>①同时满足：书面承诺活动总周期≥5日历天；在合作商业综合体设置西安独家首发专区，得4分； ②书面承诺活动总周期≥5日历天，但不设置西安独家首发专区，得2分； ③书面承诺活动总周期＜5 日历天，得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 合理化建议一：首发经济赋能城市消费提升建议（2分） 投标人针对本项目，提出可落地的合理化建议，围绕美妆首发、品牌新品落地、商业综合体消费引流、带动本地消费市场角度提出具体举措，建议内容具体、可执行得2分；仅空泛描述、无具体举措或未提供建议得0分。 2. 合理化建议二：城市时尚 IP 价值放大建议（2分） 投标人围绕2026西安“国际时尚发布”城市IP塑造，提出合理化建议，包含城市形象传播、活动成果沉淀、IP长效复用等具体落地思路，建议详实可落地得2分；仅口号式表述或未提供建议得0分。 3. 合理化建议三：品牌招展质量提升合理化建议（2分） 投标人针对美妆及高端商业品牌招展，提出合理化建议，包含品牌层级优化、头部品牌邀约、品牌落地权益设计、提升品牌参与体验等具体可执行举措，建议完整详实得2分；内容空洞、无具体举措或未提供建议得 0 分。 4. 合理化建议四：现场安全与风险防控优化合理化建议（2分） 投标人针对大型时尚活动，提出合理化建议，围绕人流管控、用电安全、品牌突发撤展、极端天气等场景提出具体优化举措，建议具备实操性得2分；内容空洞、无具体举措或未提供建议得0分。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场地搭建、物料及美陈配置</w:t>
            </w:r>
          </w:p>
        </w:tc>
        <w:tc>
          <w:tcPr>
            <w:tcW w:type="dxa" w:w="2492"/>
          </w:tcPr>
          <w:p>
            <w:pPr>
              <w:pStyle w:val="null3"/>
            </w:pPr>
            <w:r>
              <w:rPr>
                <w:rFonts w:ascii="仿宋_GB2312" w:hAnsi="仿宋_GB2312" w:cs="仿宋_GB2312" w:eastAsia="仿宋_GB2312"/>
              </w:rPr>
              <w:t>全部满足以下5项全部硬件要求，得5分； （1）现场休息区桌椅配套。 （2）展位门头、背景、围板、电缆及配电箱配置； （3）市集主题背景墙喷绘搭建； （4）活动门头灯光、灯带装饰； （5）入口拱门、氛围灯、吊旗、LOGO 墙布置； 备注：投标文件提供完整搭建物料配置清单，逐项对应5项硬件内容，仅文字描述未附物料清单的得3分。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8月至今类似项目业绩，以供应商提供的合同或中标（成交）通知书复印件（或扫描件）为准（日期以合同签订时间或中标（成交）通知书时间为准），每提供一份得2.5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详见附件：4技术、服务、商务及其他要求偏离表.docx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