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40079A">
      <w:pPr>
        <w:pStyle w:val="5"/>
        <w:widowControl w:val="0"/>
        <w:spacing w:line="360" w:lineRule="auto"/>
        <w:jc w:val="center"/>
        <w:rPr>
          <w:rFonts w:hint="default" w:ascii="宋体" w:hAnsi="宋体" w:cs="宋体"/>
          <w:b/>
          <w:bCs/>
          <w:color w:val="auto"/>
          <w:sz w:val="32"/>
          <w:szCs w:val="32"/>
          <w:highlight w:val="none"/>
          <w:lang w:val="en-US" w:eastAsia="zh-CN"/>
        </w:rPr>
      </w:pPr>
      <w:bookmarkStart w:id="0" w:name="_GoBack"/>
      <w:r>
        <w:rPr>
          <w:rFonts w:hint="eastAsia" w:ascii="宋体" w:hAnsi="宋体" w:cs="宋体"/>
          <w:b/>
          <w:bCs/>
          <w:color w:val="auto"/>
          <w:sz w:val="32"/>
          <w:szCs w:val="32"/>
          <w:highlight w:val="none"/>
          <w:lang w:val="en-US" w:eastAsia="zh-CN"/>
        </w:rPr>
        <w:t>采购需求</w:t>
      </w:r>
    </w:p>
    <w:bookmarkEnd w:id="0"/>
    <w:p w14:paraId="5206AF3B">
      <w:pPr>
        <w:pStyle w:val="5"/>
        <w:widowControl w:val="0"/>
        <w:spacing w:line="360" w:lineRule="auto"/>
        <w:jc w:val="both"/>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1.项目名称：学生公寓提升改造采购项目</w:t>
      </w:r>
    </w:p>
    <w:p w14:paraId="79A44E8C">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2、工程地址：铜川职业技术学院校内1-4#号学生公寓楼</w:t>
      </w:r>
    </w:p>
    <w:p w14:paraId="4D860AB2">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3、工程预算：576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4975万元</w:t>
      </w:r>
    </w:p>
    <w:p w14:paraId="3461845A">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4.项目概况：</w:t>
      </w:r>
      <w:r>
        <w:rPr>
          <w:rFonts w:hint="eastAsia" w:ascii="宋体" w:hAnsi="宋体" w:eastAsia="宋体" w:cs="宋体"/>
          <w:color w:val="auto"/>
          <w:sz w:val="21"/>
          <w:szCs w:val="21"/>
          <w:highlight w:val="none"/>
          <w:lang w:val="en-US"/>
        </w:rPr>
        <w:t>为改善学生住宿洗浴条件、消除铜川职业技术学院老旧设施安全隐患、推进校园节能与智慧后勤建设，改造内容包含公共浴室标准化改造、1# 公寓阳台改独立卫生间、空气源热泵热水系统建设、宿舍智能电控计量系统升级、全校统一能源管理平台搭建、公寓公共区域整体翻新六大核心板块，全方位补齐学生住宿后勤配套短板。</w:t>
      </w:r>
    </w:p>
    <w:p w14:paraId="07639945">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rPr>
        <w:t xml:space="preserve">. 建筑目标：（1） 洗浴配套标准化：1-4# 公寓每层新建标准化独立浴室，设置私密淋浴隔断，24 小时恒温稳定供水，彻底解决排队、水温不稳、隐私不足等痛点； </w:t>
      </w:r>
    </w:p>
    <w:p w14:paraId="3E3824DB">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（2）住宿功能完善化：完成 1# 公寓阳台整体改造，增设独立卫生间（洗漱 + 如厕），补齐 1 号楼无套内无卫生间短板； </w:t>
      </w:r>
    </w:p>
    <w:p w14:paraId="4544E7E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 供热系统绿色节能化：配套 8 台超低温空气源热泵 + 150 立方保温储热水箱，适配铜川冬季低温气候，大幅降低热水能耗； </w:t>
      </w:r>
    </w:p>
    <w:p w14:paraId="49B8CBBD">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（4）能源管理智慧化：每间宿舍独立智能电控计量，搭建一体化校园能耗综合管控平台，整合热水、照明、宿舍用电全系统数据，实现远程监测、故障自动告警； </w:t>
      </w:r>
    </w:p>
    <w:p w14:paraId="220EB8B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（5）校园环境整洁安全化：全公寓走廊墙顶翻新，淘汰老化电气线路，完善浴室通风、防水、防滑、消防配套，全面消除漏电、漏水、火灾、人员滑倒安全隐患。</w:t>
      </w:r>
    </w:p>
    <w:p w14:paraId="7A02C824">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rPr>
        <w:t>. 施工范围</w:t>
      </w:r>
    </w:p>
    <w:p w14:paraId="1313468E">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学生公寓同层浴室进行提升改造，配套建设空气源热泵热水系统及智能计费系统(与校园一卡通绑定);搭建能耗管控平台即空气源热泵热水系统智慧系统管理平台、空调管理平台、所有计费系统平台等与学校水电管理相关的信息化平台集成为统一的能耗综合管控平台；对1#公寓的阳台改造卫生间；对1-4#楼公共区域的过道墙顶面层进行修缮；对当前1-4#学生公寓学生用电智能电控系统进行改造升级，并接入能源综合管理平台。</w:t>
      </w:r>
    </w:p>
    <w:p w14:paraId="536DEF9A">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rPr>
        <w:t>. 手续说明：本项目仅为既有公寓内部修缮翻新，不改变建筑建筑面积、层高、外立面外形、土地使用性质，无需办理建设工程规划许可证，仅完成校内修缮备案。</w:t>
      </w:r>
    </w:p>
    <w:p w14:paraId="4A8A157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rPr>
        <w:t xml:space="preserve"> 整体采购需求</w:t>
      </w:r>
    </w:p>
    <w:p w14:paraId="57561624">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本次采购为学生公寓改造工程施工总承包，包含原有破损设施拆除、材料供货、安装施工、防水、水电改造、垃圾外运、成品保护、调试、竣工清理、2年质保维保全部内容。</w:t>
      </w:r>
    </w:p>
    <w:p w14:paraId="126265A0">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rPr>
        <w:t>技术规范与验收标准</w:t>
      </w:r>
    </w:p>
    <w:p w14:paraId="5954F1A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rPr>
        <w:t>1. 执行国家现行《建筑装饰装修工程质量验收标准》《屋面工程质量规范》《建筑给水排水及采暖工程施工质量验收规范》《建筑电气工程施工质量验收规范》；</w:t>
      </w:r>
    </w:p>
    <w:p w14:paraId="6E773473">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rPr>
        <w:t>2. 所有主材（瓷砖、防水卷材、门窗、电线电缆、洁具）符合国家3C、环保检测标准，优先采购绿色节能建材；</w:t>
      </w:r>
    </w:p>
    <w:p w14:paraId="55FAD75A">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rPr>
        <w:t xml:space="preserve"> 整体工程验收标准：一次性验收合格，通过校方、监理等联合竣工验收。</w:t>
      </w:r>
    </w:p>
    <w:p w14:paraId="2C779573">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rPr>
        <w:t xml:space="preserve"> 校园特殊施工要求</w:t>
      </w:r>
    </w:p>
    <w:p w14:paraId="2692C5F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rPr>
        <w:t>1. 暑期封闭施工，全场地围挡隔离，降噪防尘，定时洒水抑尘；</w:t>
      </w:r>
    </w:p>
    <w:p w14:paraId="17B297A9">
      <w:pPr>
        <w:pStyle w:val="5"/>
        <w:widowControl w:val="0"/>
        <w:spacing w:line="360" w:lineRule="auto"/>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rPr>
        <w:t>2. 建筑垃圾日产日清，严禁污染校园绿化、道路；</w:t>
      </w:r>
    </w:p>
    <w:p w14:paraId="1D5301D1">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rPr>
        <w:t>3. 施工材料分区堆放，做好成品保护，不得损坏校内原有绿化、管网、道路。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E412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qFormat/>
    <w:uiPriority w:val="0"/>
    <w:rPr>
      <w:rFonts w:hint="eastAsia" w:ascii="Calibri" w:hAnsi="Calibri" w:eastAsia="宋体" w:cs="宋体"/>
      <w:lang w:val="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2026-07-20T14:40:46Z</dcterms:created>
  <dc:creator>2023</dc:creator>
  <cp:lastModifiedBy>马静</cp:lastModifiedBy>
  <dcterms:modified xsi:type="dcterms:W3CDTF">2026-07-20T14:41:38Z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eyJoZGlkIjoiZmYxNmEyY2IwMDk2YjRkNDAwNDNkMTkzODVhYzJjNWUiLCJ1c2VySWQiOiI0NDg5NTE4NzgifQ==</vt:lpwstr>
  </property>
  <property fmtid="{D5CDD505-2E9C-101B-9397-08002B2CF9AE}" pid="4" name="ICV">
    <vt:lpwstr>892EB1AAE95A4839A4606149F3AD68D0_12</vt:lpwstr>
  </property>
</Properties>
</file>