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000000" w:themeColor="text1"/>
          <w:kern w:val="0"/>
          <w:sz w:val="30"/>
          <w:szCs w:val="30"/>
          <w:highlight w:val="none"/>
          <w:u w:val="single"/>
          <w:lang w:val="en-US" w:eastAsia="zh-CN"/>
          <w14:textFill>
            <w14:solidFill>
              <w14:schemeClr w14:val="tx1"/>
            </w14:solidFill>
          </w14:textFill>
        </w:rPr>
      </w:pPr>
      <w:r>
        <w:rPr>
          <w:rFonts w:hint="eastAsia" w:ascii="宋体" w:hAnsi="宋体" w:cs="宋体"/>
          <w:b/>
          <w:bCs/>
          <w:snapToGrid w:val="0"/>
          <w:color w:val="000000" w:themeColor="text1"/>
          <w:kern w:val="0"/>
          <w:sz w:val="30"/>
          <w:szCs w:val="30"/>
          <w:highlight w:val="none"/>
          <w:lang w:val="en-US" w:eastAsia="zh-CN"/>
          <w14:textFill>
            <w14:solidFill>
              <w14:schemeClr w14:val="tx1"/>
            </w14:solidFill>
          </w14:textFill>
        </w:rPr>
        <w:t xml:space="preserve">政府采购项目        </w:t>
      </w:r>
      <w:r>
        <w:rPr>
          <w:rFonts w:hint="eastAsia" w:ascii="宋体" w:hAnsi="宋体" w:eastAsia="宋体" w:cs="宋体"/>
          <w:b/>
          <w:bCs/>
          <w:snapToGrid w:val="0"/>
          <w:color w:val="000000" w:themeColor="text1"/>
          <w:kern w:val="0"/>
          <w:sz w:val="30"/>
          <w:szCs w:val="30"/>
          <w:highlight w:val="none"/>
          <w:lang w:eastAsia="en-US"/>
          <w14:textFill>
            <w14:solidFill>
              <w14:schemeClr w14:val="tx1"/>
            </w14:solidFill>
          </w14:textFill>
        </w:rPr>
        <w:t xml:space="preserve">             合同编号：</w:t>
      </w:r>
      <w:r>
        <w:rPr>
          <w:rFonts w:hint="eastAsia" w:ascii="宋体" w:hAnsi="宋体" w:eastAsia="宋体" w:cs="宋体"/>
          <w:b/>
          <w:bCs/>
          <w:color w:val="000000" w:themeColor="text1"/>
          <w:sz w:val="30"/>
          <w:szCs w:val="30"/>
          <w:highlight w:val="none"/>
          <w:u w:val="single"/>
          <w:lang w:val="en-US" w:eastAsia="zh-CN"/>
          <w14:textFill>
            <w14:solidFill>
              <w14:schemeClr w14:val="tx1"/>
            </w14:solidFill>
          </w14:textFill>
        </w:rPr>
        <w:t xml:space="preserve">              </w:t>
      </w:r>
    </w:p>
    <w:p>
      <w:pPr>
        <w:widowControl w:val="0"/>
        <w:spacing w:line="324" w:lineRule="auto"/>
        <w:jc w:val="both"/>
        <w:rPr>
          <w:rFonts w:hint="eastAsia" w:ascii="Times New Roman" w:hAnsi="宋体" w:eastAsia="宋体" w:cs="宋体"/>
          <w:b/>
          <w:bCs/>
          <w:color w:val="000000" w:themeColor="text1"/>
          <w:kern w:val="2"/>
          <w:sz w:val="24"/>
          <w:szCs w:val="24"/>
          <w:highlight w:val="none"/>
          <w:lang w:val="en-US" w:eastAsia="zh-CN" w:bidi="ar-SA"/>
          <w14:textFill>
            <w14:solidFill>
              <w14:schemeClr w14:val="tx1"/>
            </w14:solidFill>
          </w14:textFill>
        </w:rPr>
      </w:pPr>
    </w:p>
    <w:p>
      <w:pPr>
        <w:widowControl w:val="0"/>
        <w:spacing w:line="324" w:lineRule="auto"/>
        <w:jc w:val="both"/>
        <w:rPr>
          <w:rFonts w:hint="eastAsia" w:ascii="Times New Roman" w:hAnsi="宋体" w:eastAsia="宋体" w:cs="宋体"/>
          <w:b/>
          <w:bCs/>
          <w:color w:val="000000" w:themeColor="text1"/>
          <w:kern w:val="2"/>
          <w:sz w:val="24"/>
          <w:szCs w:val="24"/>
          <w:highlight w:val="none"/>
          <w:lang w:val="en-US" w:eastAsia="zh-CN" w:bidi="ar-SA"/>
          <w14:textFill>
            <w14:solidFill>
              <w14:schemeClr w14:val="tx1"/>
            </w14:solidFill>
          </w14:textFill>
        </w:rPr>
      </w:pPr>
    </w:p>
    <w:p>
      <w:pPr>
        <w:widowControl w:val="0"/>
        <w:spacing w:line="324" w:lineRule="auto"/>
        <w:jc w:val="both"/>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p>
    <w:p>
      <w:pPr>
        <w:pStyle w:val="3"/>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p>
    <w:p>
      <w:pPr>
        <w:rPr>
          <w:rFonts w:hint="eastAsia"/>
          <w:color w:val="000000" w:themeColor="text1"/>
          <w:highlight w:val="none"/>
          <w:lang w:val="en-US" w:eastAsia="zh-CN"/>
          <w14:textFill>
            <w14:solidFill>
              <w14:schemeClr w14:val="tx1"/>
            </w14:solidFill>
          </w14:textFill>
        </w:rPr>
      </w:pPr>
    </w:p>
    <w:p>
      <w:pPr>
        <w:pStyle w:val="5"/>
        <w:ind w:left="0" w:leftChars="0" w:hanging="7" w:firstLineChars="0"/>
        <w:jc w:val="center"/>
        <w:rPr>
          <w:rFonts w:hint="default" w:ascii="宋体" w:hAnsi="宋体" w:eastAsia="宋体" w:cs="宋体"/>
          <w:b/>
          <w:bCs/>
          <w:color w:val="000000" w:themeColor="text1"/>
          <w:kern w:val="0"/>
          <w:sz w:val="44"/>
          <w:szCs w:val="44"/>
          <w:highlight w:val="none"/>
          <w:u w:val="none"/>
          <w:lang w:val="en-US" w:eastAsia="zh-CN"/>
          <w14:textFill>
            <w14:solidFill>
              <w14:schemeClr w14:val="tx1"/>
            </w14:solidFill>
          </w14:textFill>
        </w:rPr>
      </w:pPr>
      <w:r>
        <w:rPr>
          <w:rFonts w:hint="eastAsia" w:ascii="宋体" w:hAnsi="宋体" w:eastAsia="宋体" w:cs="宋体"/>
          <w:b/>
          <w:bCs/>
          <w:color w:val="000000" w:themeColor="text1"/>
          <w:kern w:val="0"/>
          <w:sz w:val="44"/>
          <w:szCs w:val="44"/>
          <w:highlight w:val="none"/>
          <w:u w:val="none"/>
          <w:lang w:val="en-US" w:eastAsia="zh-CN"/>
          <w14:textFill>
            <w14:solidFill>
              <w14:schemeClr w14:val="tx1"/>
            </w14:solidFill>
          </w14:textFill>
        </w:rPr>
        <w:t>（项目名称）</w:t>
      </w:r>
    </w:p>
    <w:p>
      <w:pPr>
        <w:pStyle w:val="5"/>
        <w:ind w:left="0" w:leftChars="0" w:hanging="7" w:firstLineChars="0"/>
        <w:jc w:val="center"/>
        <w:rPr>
          <w:rFonts w:hint="default" w:ascii="宋体" w:hAnsi="宋体" w:eastAsia="宋体" w:cs="宋体"/>
          <w:b/>
          <w:bCs/>
          <w:color w:val="000000" w:themeColor="text1"/>
          <w:kern w:val="0"/>
          <w:sz w:val="44"/>
          <w:szCs w:val="44"/>
          <w:highlight w:val="none"/>
          <w:u w:val="none"/>
          <w:lang w:val="en-US" w:eastAsia="en-US"/>
          <w14:textFill>
            <w14:solidFill>
              <w14:schemeClr w14:val="tx1"/>
            </w14:solidFill>
          </w14:textFill>
        </w:rPr>
      </w:pPr>
      <w:r>
        <w:rPr>
          <w:rFonts w:hint="eastAsia" w:ascii="宋体" w:hAnsi="宋体" w:eastAsia="宋体" w:cs="宋体"/>
          <w:b/>
          <w:bCs/>
          <w:color w:val="000000" w:themeColor="text1"/>
          <w:kern w:val="0"/>
          <w:sz w:val="44"/>
          <w:szCs w:val="44"/>
          <w:highlight w:val="none"/>
          <w:u w:val="none"/>
          <w:lang w:val="en-US" w:eastAsia="zh-CN"/>
          <w14:textFill>
            <w14:solidFill>
              <w14:schemeClr w14:val="tx1"/>
            </w14:solidFill>
          </w14:textFill>
        </w:rPr>
        <w:t>服务合同</w:t>
      </w:r>
      <w:bookmarkStart w:id="1" w:name="_GoBack"/>
      <w:bookmarkEnd w:id="1"/>
    </w:p>
    <w:p>
      <w:pPr>
        <w:spacing w:line="324" w:lineRule="auto"/>
        <w:rPr>
          <w:rFonts w:hint="eastAsia" w:ascii="Times New Roman" w:hAnsi="宋体" w:eastAsia="宋体" w:cs="宋体"/>
          <w:color w:val="000000" w:themeColor="text1"/>
          <w:sz w:val="18"/>
          <w:szCs w:val="21"/>
          <w:highlight w:val="none"/>
          <w14:textFill>
            <w14:solidFill>
              <w14:schemeClr w14:val="tx1"/>
            </w14:solidFill>
          </w14:textFill>
        </w:rPr>
      </w:pPr>
    </w:p>
    <w:p>
      <w:pPr>
        <w:spacing w:line="324" w:lineRule="auto"/>
        <w:rPr>
          <w:rFonts w:hint="eastAsia" w:ascii="Times New Roman" w:hAnsi="宋体" w:eastAsia="宋体" w:cs="宋体"/>
          <w:color w:val="000000" w:themeColor="text1"/>
          <w:sz w:val="18"/>
          <w:szCs w:val="21"/>
          <w:highlight w:val="none"/>
          <w14:textFill>
            <w14:solidFill>
              <w14:schemeClr w14:val="tx1"/>
            </w14:solidFill>
          </w14:textFill>
        </w:rPr>
      </w:pPr>
    </w:p>
    <w:p>
      <w:pPr>
        <w:widowControl w:val="0"/>
        <w:spacing w:line="324" w:lineRule="auto"/>
        <w:jc w:val="both"/>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p>
    <w:p>
      <w:pPr>
        <w:widowControl w:val="0"/>
        <w:spacing w:line="324" w:lineRule="auto"/>
        <w:jc w:val="both"/>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p>
    <w:p>
      <w:pPr>
        <w:spacing w:line="324" w:lineRule="auto"/>
        <w:rPr>
          <w:rFonts w:hint="eastAsia" w:ascii="Times New Roman" w:hAnsi="宋体" w:eastAsia="宋体" w:cs="宋体"/>
          <w:color w:val="000000" w:themeColor="text1"/>
          <w:sz w:val="18"/>
          <w:szCs w:val="21"/>
          <w:highlight w:val="none"/>
          <w14:textFill>
            <w14:solidFill>
              <w14:schemeClr w14:val="tx1"/>
            </w14:solidFill>
          </w14:textFill>
        </w:rPr>
      </w:pPr>
    </w:p>
    <w:p>
      <w:pPr>
        <w:spacing w:line="324" w:lineRule="auto"/>
        <w:rPr>
          <w:rFonts w:hint="eastAsia" w:ascii="Times New Roman" w:hAnsi="宋体" w:eastAsia="宋体" w:cs="宋体"/>
          <w:color w:val="000000" w:themeColor="text1"/>
          <w:sz w:val="18"/>
          <w:szCs w:val="21"/>
          <w:highlight w:val="none"/>
          <w14:textFill>
            <w14:solidFill>
              <w14:schemeClr w14:val="tx1"/>
            </w14:solidFill>
          </w14:textFill>
        </w:rPr>
      </w:pPr>
    </w:p>
    <w:p>
      <w:pPr>
        <w:spacing w:line="324" w:lineRule="auto"/>
        <w:jc w:val="center"/>
        <w:rPr>
          <w:rFonts w:hint="eastAsia" w:ascii="Times New Roman" w:hAnsi="宋体" w:eastAsia="宋体" w:cs="宋体"/>
          <w:b/>
          <w:color w:val="000000" w:themeColor="text1"/>
          <w:sz w:val="28"/>
          <w:szCs w:val="28"/>
          <w:highlight w:val="none"/>
          <w14:textFill>
            <w14:solidFill>
              <w14:schemeClr w14:val="tx1"/>
            </w14:solidFill>
          </w14:textFill>
        </w:rPr>
      </w:pPr>
    </w:p>
    <w:p>
      <w:pPr>
        <w:spacing w:before="163" w:beforeLines="50" w:line="360" w:lineRule="auto"/>
        <w:rPr>
          <w:rFonts w:hint="eastAsia" w:ascii="Times New Roman" w:hAnsi="宋体" w:eastAsia="宋体" w:cs="宋体"/>
          <w:bCs/>
          <w:color w:val="000000" w:themeColor="text1"/>
          <w:sz w:val="40"/>
          <w:szCs w:val="40"/>
          <w:highlight w:val="none"/>
          <w14:textFill>
            <w14:solidFill>
              <w14:schemeClr w14:val="tx1"/>
            </w14:solidFill>
          </w14:textFill>
        </w:rPr>
      </w:pPr>
    </w:p>
    <w:p>
      <w:pPr>
        <w:spacing w:before="163" w:beforeLines="50" w:line="360" w:lineRule="auto"/>
        <w:jc w:val="center"/>
        <w:rPr>
          <w:rFonts w:hint="eastAsia" w:ascii="Times New Roman" w:hAnsi="宋体" w:eastAsia="宋体" w:cs="宋体"/>
          <w:b/>
          <w:bCs/>
          <w:color w:val="000000" w:themeColor="text1"/>
          <w:sz w:val="28"/>
          <w:szCs w:val="28"/>
          <w:highlight w:val="none"/>
          <w14:textFill>
            <w14:solidFill>
              <w14:schemeClr w14:val="tx1"/>
            </w14:solidFill>
          </w14:textFill>
        </w:rPr>
      </w:pPr>
    </w:p>
    <w:p>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000000" w:themeColor="text1"/>
          <w:kern w:val="0"/>
          <w:sz w:val="32"/>
          <w:szCs w:val="32"/>
          <w:highlight w:val="none"/>
          <w:u w:val="single"/>
          <w:lang w:val="en-US" w:eastAsia="zh-CN"/>
          <w14:textFill>
            <w14:solidFill>
              <w14:schemeClr w14:val="tx1"/>
            </w14:solidFill>
          </w14:textFill>
        </w:rPr>
      </w:pPr>
      <w:r>
        <w:rPr>
          <w:rFonts w:hint="eastAsia" w:ascii="宋体" w:hAnsi="宋体" w:eastAsia="宋体" w:cs="宋体"/>
          <w:b/>
          <w:bCs/>
          <w:snapToGrid w:val="0"/>
          <w:color w:val="000000" w:themeColor="text1"/>
          <w:kern w:val="0"/>
          <w:sz w:val="32"/>
          <w:szCs w:val="32"/>
          <w:highlight w:val="none"/>
          <w:lang w:val="en-US" w:eastAsia="zh-CN"/>
          <w14:textFill>
            <w14:solidFill>
              <w14:schemeClr w14:val="tx1"/>
            </w14:solidFill>
          </w14:textFill>
        </w:rPr>
        <w:t xml:space="preserve">采购人： </w:t>
      </w:r>
      <w:r>
        <w:rPr>
          <w:rFonts w:hint="eastAsia" w:ascii="宋体" w:hAnsi="宋体" w:eastAsia="宋体" w:cs="宋体"/>
          <w:b/>
          <w:bCs/>
          <w:snapToGrid w:val="0"/>
          <w:color w:val="000000" w:themeColor="text1"/>
          <w:kern w:val="0"/>
          <w:sz w:val="32"/>
          <w:szCs w:val="32"/>
          <w:highlight w:val="none"/>
          <w:u w:val="single"/>
          <w:lang w:val="en-US" w:eastAsia="zh-CN"/>
          <w14:textFill>
            <w14:solidFill>
              <w14:schemeClr w14:val="tx1"/>
            </w14:solidFill>
          </w14:textFill>
        </w:rPr>
        <w:t xml:space="preserve">                    </w:t>
      </w:r>
    </w:p>
    <w:p>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000000" w:themeColor="text1"/>
          <w:kern w:val="0"/>
          <w:sz w:val="32"/>
          <w:szCs w:val="32"/>
          <w:highlight w:val="none"/>
          <w:u w:val="single"/>
          <w:lang w:val="en-US" w:eastAsia="zh-CN"/>
          <w14:textFill>
            <w14:solidFill>
              <w14:schemeClr w14:val="tx1"/>
            </w14:solidFill>
          </w14:textFill>
        </w:rPr>
      </w:pPr>
      <w:r>
        <w:rPr>
          <w:rFonts w:hint="eastAsia" w:ascii="宋体" w:hAnsi="宋体" w:eastAsia="宋体" w:cs="宋体"/>
          <w:b/>
          <w:bCs/>
          <w:snapToGrid w:val="0"/>
          <w:color w:val="000000" w:themeColor="text1"/>
          <w:kern w:val="0"/>
          <w:sz w:val="32"/>
          <w:szCs w:val="32"/>
          <w:highlight w:val="none"/>
          <w:lang w:val="en-US" w:eastAsia="zh-CN"/>
          <w14:textFill>
            <w14:solidFill>
              <w14:schemeClr w14:val="tx1"/>
            </w14:solidFill>
          </w14:textFill>
        </w:rPr>
        <w:t xml:space="preserve">供应商： </w:t>
      </w:r>
      <w:r>
        <w:rPr>
          <w:rFonts w:hint="eastAsia" w:ascii="宋体" w:hAnsi="宋体" w:eastAsia="宋体" w:cs="宋体"/>
          <w:b/>
          <w:bCs/>
          <w:snapToGrid w:val="0"/>
          <w:color w:val="000000" w:themeColor="text1"/>
          <w:kern w:val="0"/>
          <w:sz w:val="32"/>
          <w:szCs w:val="32"/>
          <w:highlight w:val="none"/>
          <w:u w:val="single"/>
          <w:lang w:val="en-US" w:eastAsia="zh-CN"/>
          <w14:textFill>
            <w14:solidFill>
              <w14:schemeClr w14:val="tx1"/>
            </w14:solidFill>
          </w14:textFill>
        </w:rPr>
        <w:t xml:space="preserve">                    </w:t>
      </w:r>
    </w:p>
    <w:p>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000000" w:themeColor="text1"/>
          <w:kern w:val="0"/>
          <w:sz w:val="32"/>
          <w:szCs w:val="32"/>
          <w:highlight w:val="none"/>
          <w:lang w:val="en-US" w:eastAsia="zh-CN"/>
          <w14:textFill>
            <w14:solidFill>
              <w14:schemeClr w14:val="tx1"/>
            </w14:solidFill>
          </w14:textFill>
        </w:rPr>
      </w:pPr>
    </w:p>
    <w:p>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snapToGrid w:val="0"/>
          <w:color w:val="000000" w:themeColor="text1"/>
          <w:kern w:val="0"/>
          <w:sz w:val="32"/>
          <w:szCs w:val="32"/>
          <w:highlight w:val="none"/>
          <w:lang w:val="en-US" w:eastAsia="zh-CN"/>
          <w14:textFill>
            <w14:solidFill>
              <w14:schemeClr w14:val="tx1"/>
            </w14:solidFill>
          </w14:textFill>
        </w:rPr>
        <w:t>二〇二六年  月</w:t>
      </w:r>
      <w:r>
        <w:rPr>
          <w:rFonts w:hint="eastAsia" w:ascii="Times New Roman" w:hAnsi="宋体" w:eastAsia="宋体" w:cs="宋体"/>
          <w:b/>
          <w:bCs/>
          <w:color w:val="000000" w:themeColor="text1"/>
          <w:sz w:val="28"/>
          <w:szCs w:val="28"/>
          <w:highlight w:val="none"/>
          <w14:textFill>
            <w14:solidFill>
              <w14:schemeClr w14:val="tx1"/>
            </w14:solidFill>
          </w14:textFill>
        </w:rPr>
        <w:br w:type="page"/>
      </w:r>
    </w:p>
    <w:p>
      <w:pPr>
        <w:spacing w:before="157" w:beforeLines="50" w:line="360" w:lineRule="auto"/>
        <w:jc w:val="center"/>
        <w:outlineLvl w:val="0"/>
        <w:rPr>
          <w:rFonts w:ascii="仿宋" w:hAnsi="仿宋" w:eastAsia="仿宋" w:cs="仿宋"/>
          <w:b/>
          <w:bCs/>
          <w:color w:val="000000" w:themeColor="text1"/>
          <w:sz w:val="36"/>
          <w:szCs w:val="36"/>
          <w:highlight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lang w:eastAsia="zh-CN"/>
          <w14:textFill>
            <w14:solidFill>
              <w14:schemeClr w14:val="tx1"/>
            </w14:solidFill>
          </w14:textFill>
        </w:rPr>
        <w:t>合同协议书</w:t>
      </w:r>
    </w:p>
    <w:p>
      <w:pPr>
        <w:spacing w:line="360" w:lineRule="auto"/>
        <w:ind w:firstLine="482" w:firstLineChars="200"/>
        <w:rPr>
          <w:rFonts w:hint="eastAsia" w:ascii="宋体" w:hAnsi="宋体" w:eastAsia="宋体" w:cs="宋体"/>
          <w:b/>
          <w:bCs/>
          <w:color w:val="000000" w:themeColor="text1"/>
          <w:sz w:val="24"/>
          <w:szCs w:val="24"/>
          <w:highlight w:val="none"/>
          <w:u w:val="none"/>
          <w14:textFill>
            <w14:solidFill>
              <w14:schemeClr w14:val="tx1"/>
            </w14:solidFill>
          </w14:textFill>
        </w:rPr>
      </w:pP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u w:val="none"/>
          <w14:textFill>
            <w14:solidFill>
              <w14:schemeClr w14:val="tx1"/>
            </w14:solidFill>
          </w14:textFill>
        </w:rPr>
        <w:t>甲方（采购人）：</w:t>
      </w:r>
      <w:r>
        <w:rPr>
          <w:rFonts w:hint="eastAsia" w:ascii="宋体" w:hAnsi="宋体" w:eastAsia="宋体" w:cs="宋体"/>
          <w:b/>
          <w:bCs/>
          <w:color w:val="000000" w:themeColor="text1"/>
          <w:sz w:val="28"/>
          <w:szCs w:val="28"/>
          <w:highlight w:val="none"/>
          <w:u w:val="single"/>
          <w:lang w:val="en-US" w:eastAsia="zh-CN"/>
          <w14:textFill>
            <w14:solidFill>
              <w14:schemeClr w14:val="tx1"/>
            </w14:solidFill>
          </w14:textFill>
        </w:rPr>
        <w:t xml:space="preserve">    陕西省公路局             </w:t>
      </w: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u w:val="none"/>
          <w14:textFill>
            <w14:solidFill>
              <w14:schemeClr w14:val="tx1"/>
            </w14:solidFill>
          </w14:textFill>
        </w:rPr>
        <w:t>乙方（供应商）：</w:t>
      </w:r>
      <w:r>
        <w:rPr>
          <w:rFonts w:hint="eastAsia" w:ascii="宋体" w:hAnsi="宋体" w:eastAsia="宋体" w:cs="宋体"/>
          <w:b/>
          <w:bCs/>
          <w:color w:val="000000" w:themeColor="text1"/>
          <w:sz w:val="28"/>
          <w:szCs w:val="28"/>
          <w:highlight w:val="none"/>
          <w:u w:val="single"/>
          <w:lang w:val="en-US" w:eastAsia="zh-CN"/>
          <w14:textFill>
            <w14:solidFill>
              <w14:schemeClr w14:val="tx1"/>
            </w14:solidFill>
          </w14:textFill>
        </w:rPr>
        <w:t xml:space="preserve">                                      </w:t>
      </w:r>
    </w:p>
    <w:p>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根据《中华人民共和国民法典》</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中华人民共和国政府采购法</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及其他有关法律、法规， 遵循平等、自愿、公平和诚信的原则， 双方就下述项目范围与相关服务事项协商一致， 订立本合同。</w:t>
      </w: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一、项目概况</w:t>
      </w:r>
    </w:p>
    <w:p>
      <w:pPr>
        <w:pageBreakBefore w:val="0"/>
        <w:wordWrap/>
        <w:overflowPunct/>
        <w:topLinePunct w:val="0"/>
        <w:autoSpaceDE/>
        <w:autoSpaceDN/>
        <w:bidi w:val="0"/>
        <w:spacing w:line="520" w:lineRule="exact"/>
        <w:ind w:firstLine="560" w:firstLineChars="200"/>
        <w:textAlignment w:val="auto"/>
        <w:rPr>
          <w:rFonts w:hint="default" w:asciiTheme="minorEastAsia" w:hAnsiTheme="minorEastAsia" w:eastAsiaTheme="minorEastAsia" w:cstheme="minorEastAsia"/>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8"/>
          <w:szCs w:val="28"/>
          <w:highlight w:val="none"/>
          <w:u w:val="none"/>
          <w:lang w:val="en-US" w:eastAsia="zh-CN"/>
          <w14:textFill>
            <w14:solidFill>
              <w14:schemeClr w14:val="tx1"/>
            </w14:solidFill>
          </w14:textFill>
        </w:rPr>
        <w:t>（一）</w:t>
      </w:r>
      <w:r>
        <w:rPr>
          <w:rFonts w:hint="eastAsia" w:ascii="宋体" w:hAnsi="宋体" w:eastAsia="宋体" w:cs="宋体"/>
          <w:color w:val="000000" w:themeColor="text1"/>
          <w:sz w:val="28"/>
          <w:szCs w:val="28"/>
          <w:highlight w:val="none"/>
          <w:u w:val="none"/>
          <w14:textFill>
            <w14:solidFill>
              <w14:schemeClr w14:val="tx1"/>
            </w14:solidFill>
          </w14:textFill>
        </w:rPr>
        <w:t>项目名称</w:t>
      </w:r>
      <w:r>
        <w:rPr>
          <w:rFonts w:hint="eastAsia" w:ascii="宋体" w:hAnsi="宋体" w:eastAsia="宋体" w:cs="宋体"/>
          <w:color w:val="000000" w:themeColor="text1"/>
          <w:sz w:val="28"/>
          <w:szCs w:val="28"/>
          <w:highlight w:val="none"/>
          <w:u w:val="none"/>
          <w:lang w:eastAsia="zh-CN"/>
          <w14:textFill>
            <w14:solidFill>
              <w14:schemeClr w14:val="tx1"/>
            </w14:solidFill>
          </w14:textFill>
        </w:rPr>
        <w:t>：</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s="宋体"/>
          <w:color w:val="000000" w:themeColor="text1"/>
          <w:sz w:val="28"/>
          <w:szCs w:val="28"/>
          <w:highlight w:val="none"/>
          <w:u w:val="single"/>
          <w:lang w:val="en-US" w:eastAsia="zh-CN"/>
          <w14:textFill>
            <w14:solidFill>
              <w14:schemeClr w14:val="tx1"/>
            </w14:solidFill>
          </w14:textFill>
        </w:rPr>
        <w:t xml:space="preserve">                              </w:t>
      </w:r>
    </w:p>
    <w:p>
      <w:pPr>
        <w:pStyle w:val="8"/>
        <w:ind w:firstLine="560" w:firstLineChars="200"/>
        <w:outlineLvl w:val="3"/>
        <w:rPr>
          <w:rFonts w:hint="default" w:asciiTheme="minorEastAsia" w:hAnsiTheme="minorEastAsia" w:eastAsiaTheme="minorEastAsia" w:cstheme="minorEastAsia"/>
          <w:color w:val="000000" w:themeColor="text1"/>
          <w:sz w:val="28"/>
          <w:szCs w:val="28"/>
          <w:highlight w:val="none"/>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u w:val="none"/>
          <w:lang w:val="en-US" w:eastAsia="zh-CN"/>
          <w14:textFill>
            <w14:solidFill>
              <w14:schemeClr w14:val="tx1"/>
            </w14:solidFill>
          </w14:textFill>
        </w:rPr>
        <w:t>（二）项目地点：</w:t>
      </w:r>
      <w:r>
        <w:rPr>
          <w:rFonts w:hint="eastAsia" w:asciiTheme="minorEastAsia" w:hAnsiTheme="minorEastAsia" w:eastAsiaTheme="minorEastAsia" w:cs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autoSpaceDE/>
        <w:autoSpaceDN/>
        <w:bidi w:val="0"/>
        <w:adjustRightInd/>
        <w:snapToGrid/>
        <w:spacing w:line="560" w:lineRule="exact"/>
        <w:ind w:right="0" w:rightChars="0" w:firstLine="560" w:firstLineChars="200"/>
        <w:jc w:val="both"/>
        <w:textAlignment w:val="auto"/>
        <w:outlineLvl w:val="9"/>
        <w:rPr>
          <w:rFonts w:hint="default" w:ascii="宋体" w:hAnsi="宋体" w:eastAsia="宋体" w:cs="宋体"/>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8"/>
          <w:szCs w:val="28"/>
          <w:highlight w:val="none"/>
          <w:u w:val="none"/>
          <w:lang w:val="en-US" w:eastAsia="zh-CN"/>
          <w14:textFill>
            <w14:solidFill>
              <w14:schemeClr w14:val="tx1"/>
            </w14:solidFill>
          </w14:textFill>
        </w:rPr>
        <w:t>（三）服务内容：</w:t>
      </w:r>
      <w:r>
        <w:rPr>
          <w:rFonts w:hint="eastAsia" w:ascii="宋体" w:hAnsi="宋体" w:cs="宋体"/>
          <w:color w:val="000000" w:themeColor="text1"/>
          <w:sz w:val="28"/>
          <w:szCs w:val="28"/>
          <w:highlight w:val="none"/>
          <w:u w:val="none"/>
          <w:lang w:val="en-US" w:eastAsia="zh-CN"/>
          <w14:textFill>
            <w14:solidFill>
              <w14:schemeClr w14:val="tx1"/>
            </w14:solidFill>
          </w14:textFill>
        </w:rPr>
        <w:t xml:space="preserve"> </w:t>
      </w:r>
      <w:r>
        <w:rPr>
          <w:rFonts w:hint="eastAsia" w:ascii="宋体" w:hAnsi="宋体" w:cs="宋体"/>
          <w:color w:val="000000" w:themeColor="text1"/>
          <w:sz w:val="28"/>
          <w:szCs w:val="28"/>
          <w:highlight w:val="none"/>
          <w:u w:val="single"/>
          <w:lang w:val="en-US" w:eastAsia="zh-CN"/>
          <w14:textFill>
            <w14:solidFill>
              <w14:schemeClr w14:val="tx1"/>
            </w14:solidFill>
          </w14:textFill>
        </w:rPr>
        <w:t xml:space="preserve">                              </w:t>
      </w: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二</w:t>
      </w:r>
      <w:r>
        <w:rPr>
          <w:rFonts w:hint="eastAsia" w:ascii="宋体" w:hAnsi="宋体" w:eastAsia="宋体" w:cs="宋体"/>
          <w:b/>
          <w:bCs/>
          <w:color w:val="000000" w:themeColor="text1"/>
          <w:sz w:val="28"/>
          <w:szCs w:val="28"/>
          <w:highlight w:val="none"/>
          <w14:textFill>
            <w14:solidFill>
              <w14:schemeClr w14:val="tx1"/>
            </w14:solidFill>
          </w14:textFill>
        </w:rPr>
        <w:t>、合同金额</w:t>
      </w:r>
    </w:p>
    <w:p>
      <w:pPr>
        <w:pageBreakBefore w:val="0"/>
        <w:wordWrap/>
        <w:overflowPunct/>
        <w:topLinePunct w:val="0"/>
        <w:autoSpaceDE/>
        <w:autoSpaceDN/>
        <w:bidi w:val="0"/>
        <w:spacing w:line="520" w:lineRule="exact"/>
        <w:ind w:left="918" w:leftChars="266" w:hanging="280" w:hangingChars="100"/>
        <w:jc w:val="left"/>
        <w:textAlignment w:val="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合同总价款(含税价):</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元)</w:t>
      </w:r>
      <w:r>
        <w:rPr>
          <w:rFonts w:hint="eastAsia" w:ascii="宋体" w:hAnsi="宋体" w:eastAsia="宋体" w:cs="宋体"/>
          <w:color w:val="000000" w:themeColor="text1"/>
          <w:sz w:val="28"/>
          <w:szCs w:val="28"/>
          <w:highlight w:val="none"/>
          <w:lang w:eastAsia="zh-CN"/>
          <w14:textFill>
            <w14:solidFill>
              <w14:schemeClr w14:val="tx1"/>
            </w14:solidFill>
          </w14:textFill>
        </w:rPr>
        <w:t>。</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合同价格为含税价，乙方报价</w:t>
      </w:r>
      <w:r>
        <w:rPr>
          <w:rFonts w:hint="eastAsia" w:ascii="宋体" w:hAnsi="宋体" w:eastAsia="宋体" w:cs="宋体"/>
          <w:color w:val="000000" w:themeColor="text1"/>
          <w:sz w:val="28"/>
          <w:szCs w:val="28"/>
          <w:highlight w:val="none"/>
          <w:lang w:eastAsia="zh-CN"/>
          <w14:textFill>
            <w14:solidFill>
              <w14:schemeClr w14:val="tx1"/>
            </w14:solidFill>
          </w14:textFill>
        </w:rPr>
        <w:t>包含</w:t>
      </w:r>
      <w:r>
        <w:rPr>
          <w:rFonts w:hint="eastAsia" w:ascii="宋体" w:hAnsi="宋体" w:eastAsia="宋体" w:cs="宋体"/>
          <w:color w:val="000000" w:themeColor="text1"/>
          <w:sz w:val="28"/>
          <w:szCs w:val="28"/>
          <w:highlight w:val="none"/>
          <w14:textFill>
            <w14:solidFill>
              <w14:schemeClr w14:val="tx1"/>
            </w14:solidFill>
          </w14:textFill>
        </w:rPr>
        <w:t>完成</w:t>
      </w:r>
      <w:r>
        <w:rPr>
          <w:rFonts w:hint="eastAsia" w:ascii="宋体" w:hAnsi="宋体" w:eastAsia="宋体" w:cs="宋体"/>
          <w:color w:val="000000" w:themeColor="text1"/>
          <w:sz w:val="28"/>
          <w:szCs w:val="28"/>
          <w:highlight w:val="none"/>
          <w:lang w:eastAsia="zh-CN"/>
          <w14:textFill>
            <w14:solidFill>
              <w14:schemeClr w14:val="tx1"/>
            </w14:solidFill>
          </w14:textFill>
        </w:rPr>
        <w:t>本</w:t>
      </w:r>
      <w:r>
        <w:rPr>
          <w:rFonts w:hint="eastAsia" w:ascii="宋体" w:hAnsi="宋体" w:eastAsia="宋体" w:cs="宋体"/>
          <w:color w:val="000000" w:themeColor="text1"/>
          <w:sz w:val="28"/>
          <w:szCs w:val="28"/>
          <w:highlight w:val="none"/>
          <w14:textFill>
            <w14:solidFill>
              <w14:schemeClr w14:val="tx1"/>
            </w14:solidFill>
          </w14:textFill>
        </w:rPr>
        <w:t>项目所需的全部费用</w:t>
      </w:r>
      <w:commentRangeStart w:id="0"/>
      <w:r>
        <w:rPr>
          <w:rFonts w:hint="eastAsia" w:ascii="宋体" w:hAnsi="宋体" w:eastAsia="宋体" w:cs="宋体"/>
          <w:color w:val="000000" w:themeColor="text1"/>
          <w:sz w:val="28"/>
          <w:szCs w:val="28"/>
          <w:highlight w:val="none"/>
          <w14:textFill>
            <w14:solidFill>
              <w14:schemeClr w14:val="tx1"/>
            </w14:solidFill>
          </w14:textFill>
        </w:rPr>
        <w:t>（包括</w:t>
      </w:r>
      <w:r>
        <w:rPr>
          <w:rFonts w:hint="eastAsia" w:ascii="宋体" w:hAnsi="宋体" w:eastAsia="宋体" w:cs="宋体"/>
          <w:color w:val="000000" w:themeColor="text1"/>
          <w:sz w:val="28"/>
          <w:szCs w:val="28"/>
          <w:highlight w:val="none"/>
          <w:lang w:eastAsia="zh-CN"/>
          <w14:textFill>
            <w14:solidFill>
              <w14:schemeClr w14:val="tx1"/>
            </w14:solidFill>
          </w14:textFill>
        </w:rPr>
        <w:t>但不限于</w:t>
      </w:r>
      <w:r>
        <w:rPr>
          <w:rFonts w:hint="eastAsia" w:ascii="宋体" w:hAnsi="宋体" w:eastAsia="宋体" w:cs="宋体"/>
          <w:color w:val="000000" w:themeColor="text1"/>
          <w:sz w:val="28"/>
          <w:szCs w:val="28"/>
          <w:highlight w:val="none"/>
          <w14:textFill>
            <w14:solidFill>
              <w14:schemeClr w14:val="tx1"/>
            </w14:solidFill>
          </w14:textFill>
        </w:rPr>
        <w:t>劳务费、国家按现行税收政策征收的一切税</w:t>
      </w:r>
      <w:r>
        <w:rPr>
          <w:rFonts w:hint="eastAsia" w:ascii="宋体" w:hAnsi="宋体" w:eastAsia="宋体" w:cs="宋体"/>
          <w:color w:val="000000" w:themeColor="text1"/>
          <w:sz w:val="28"/>
          <w:szCs w:val="28"/>
          <w:highlight w:val="none"/>
          <w:lang w:eastAsia="zh-CN"/>
          <w14:textFill>
            <w14:solidFill>
              <w14:schemeClr w14:val="tx1"/>
            </w14:solidFill>
          </w14:textFill>
        </w:rPr>
        <w:t>、服务费、</w:t>
      </w:r>
      <w:r>
        <w:rPr>
          <w:rFonts w:hint="eastAsia" w:ascii="宋体" w:hAnsi="宋体" w:eastAsia="宋体" w:cs="宋体"/>
          <w:color w:val="000000" w:themeColor="text1"/>
          <w:sz w:val="28"/>
          <w:szCs w:val="28"/>
          <w:highlight w:val="none"/>
          <w:lang w:val="en-US" w:eastAsia="zh-CN"/>
          <w14:textFill>
            <w14:solidFill>
              <w14:schemeClr w14:val="tx1"/>
            </w14:solidFill>
          </w14:textFill>
        </w:rPr>
        <w:t>分析报告出具</w:t>
      </w:r>
      <w:r>
        <w:rPr>
          <w:rFonts w:hint="eastAsia" w:ascii="宋体" w:hAnsi="宋体" w:cs="宋体"/>
          <w:color w:val="000000" w:themeColor="text1"/>
          <w:sz w:val="28"/>
          <w:szCs w:val="28"/>
          <w:highlight w:val="none"/>
          <w:lang w:val="en-US"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乙方提供检查评定工作的人员及设备使用的所有费用、保险费、安全措施费</w:t>
      </w:r>
      <w:r>
        <w:rPr>
          <w:rFonts w:hint="eastAsia" w:ascii="宋体" w:hAnsi="宋体" w:eastAsia="宋体" w:cs="宋体"/>
          <w:color w:val="000000" w:themeColor="text1"/>
          <w:sz w:val="28"/>
          <w:szCs w:val="28"/>
          <w:highlight w:val="none"/>
          <w14:textFill>
            <w14:solidFill>
              <w14:schemeClr w14:val="tx1"/>
            </w14:solidFill>
          </w14:textFill>
        </w:rPr>
        <w:t>等</w:t>
      </w:r>
      <w:r>
        <w:rPr>
          <w:rFonts w:hint="eastAsia" w:ascii="宋体" w:hAnsi="宋体" w:eastAsia="宋体" w:cs="宋体"/>
          <w:color w:val="000000" w:themeColor="text1"/>
          <w:sz w:val="28"/>
          <w:szCs w:val="28"/>
          <w:highlight w:val="none"/>
          <w:lang w:eastAsia="zh-CN"/>
          <w14:textFill>
            <w14:solidFill>
              <w14:schemeClr w14:val="tx1"/>
            </w14:solidFill>
          </w14:textFill>
        </w:rPr>
        <w:t>一切费用</w:t>
      </w:r>
      <w:r>
        <w:rPr>
          <w:rFonts w:hint="eastAsia" w:ascii="宋体" w:hAnsi="宋体" w:eastAsia="宋体" w:cs="宋体"/>
          <w:color w:val="000000" w:themeColor="text1"/>
          <w:sz w:val="28"/>
          <w:szCs w:val="28"/>
          <w:highlight w:val="none"/>
          <w14:textFill>
            <w14:solidFill>
              <w14:schemeClr w14:val="tx1"/>
            </w14:solidFill>
          </w14:textFill>
        </w:rPr>
        <w:t>）</w:t>
      </w:r>
      <w:commentRangeEnd w:id="0"/>
      <w:r>
        <w:rPr>
          <w:rFonts w:hint="eastAsia" w:ascii="宋体" w:hAnsi="宋体" w:eastAsia="宋体" w:cs="宋体"/>
          <w:color w:val="000000" w:themeColor="text1"/>
          <w:sz w:val="28"/>
          <w:szCs w:val="28"/>
          <w:highlight w:val="none"/>
          <w14:textFill>
            <w14:solidFill>
              <w14:schemeClr w14:val="tx1"/>
            </w14:solidFill>
          </w14:textFill>
        </w:rPr>
        <w:commentReference w:id="0"/>
      </w:r>
      <w:r>
        <w:rPr>
          <w:rFonts w:hint="eastAsia" w:ascii="宋体" w:hAnsi="宋体" w:eastAsia="宋体" w:cs="宋体"/>
          <w:color w:val="000000" w:themeColor="text1"/>
          <w:sz w:val="28"/>
          <w:szCs w:val="28"/>
          <w:highlight w:val="none"/>
          <w:lang w:eastAsia="zh-CN"/>
          <w14:textFill>
            <w14:solidFill>
              <w14:schemeClr w14:val="tx1"/>
            </w14:solidFill>
          </w14:textFill>
        </w:rPr>
        <w:t>，甲方无需再向乙方支付其他任何费用</w:t>
      </w:r>
      <w:r>
        <w:rPr>
          <w:rFonts w:hint="eastAsia" w:ascii="宋体" w:hAnsi="宋体" w:eastAsia="宋体" w:cs="宋体"/>
          <w:color w:val="000000" w:themeColor="text1"/>
          <w:sz w:val="28"/>
          <w:szCs w:val="28"/>
          <w:highlight w:val="none"/>
          <w14:textFill>
            <w14:solidFill>
              <w14:schemeClr w14:val="tx1"/>
            </w14:solidFill>
          </w14:textFill>
        </w:rPr>
        <w:t>。按单价测算据实结算。</w:t>
      </w:r>
      <w:r>
        <w:rPr>
          <w:rFonts w:hint="eastAsia" w:ascii="宋体" w:hAnsi="宋体" w:cs="宋体"/>
          <w:color w:val="000000" w:themeColor="text1"/>
          <w:sz w:val="28"/>
          <w:szCs w:val="28"/>
          <w:highlight w:val="none"/>
          <w:lang w:val="en-US" w:eastAsia="zh-CN"/>
          <w14:textFill>
            <w14:solidFill>
              <w14:schemeClr w14:val="tx1"/>
            </w14:solidFill>
          </w14:textFill>
        </w:rPr>
        <w:t>采购包1</w:t>
      </w:r>
      <w:r>
        <w:rPr>
          <w:rFonts w:hint="eastAsia" w:ascii="宋体" w:hAnsi="宋体" w:eastAsia="宋体" w:cs="宋体"/>
          <w:color w:val="000000" w:themeColor="text1"/>
          <w:sz w:val="28"/>
          <w:szCs w:val="28"/>
          <w:highlight w:val="none"/>
          <w14:textFill>
            <w14:solidFill>
              <w14:schemeClr w14:val="tx1"/>
            </w14:solidFill>
          </w14:textFill>
        </w:rPr>
        <w:t>检测单价：特大桥</w:t>
      </w:r>
      <w:r>
        <w:rPr>
          <w:rFonts w:hint="eastAsia" w:ascii="宋体" w:hAnsi="宋体" w:cs="宋体"/>
          <w:color w:val="000000" w:themeColor="text1"/>
          <w:sz w:val="28"/>
          <w:szCs w:val="28"/>
          <w:highlight w:val="none"/>
          <w:u w:val="single"/>
          <w:lang w:val="en-US" w:eastAsia="zh-CN"/>
          <w14:textFill>
            <w14:solidFill>
              <w14:schemeClr w14:val="tx1"/>
            </w14:solidFill>
          </w14:textFill>
        </w:rPr>
        <w:t xml:space="preserve">   元</w:t>
      </w:r>
      <w:r>
        <w:rPr>
          <w:rFonts w:hint="eastAsia" w:ascii="宋体" w:hAnsi="宋体" w:eastAsia="宋体" w:cs="宋体"/>
          <w:color w:val="000000" w:themeColor="text1"/>
          <w:sz w:val="28"/>
          <w:szCs w:val="28"/>
          <w:highlight w:val="none"/>
          <w14:textFill>
            <w14:solidFill>
              <w14:schemeClr w14:val="tx1"/>
            </w14:solidFill>
          </w14:textFill>
        </w:rPr>
        <w:t>/单幅座、大桥</w:t>
      </w:r>
      <w:r>
        <w:rPr>
          <w:rFonts w:hint="eastAsia" w:ascii="宋体" w:hAnsi="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s="宋体"/>
          <w:color w:val="000000" w:themeColor="text1"/>
          <w:sz w:val="28"/>
          <w:szCs w:val="28"/>
          <w:highlight w:val="none"/>
          <w:u w:val="none"/>
          <w:lang w:val="en-US" w:eastAsia="zh-CN"/>
          <w14:textFill>
            <w14:solidFill>
              <w14:schemeClr w14:val="tx1"/>
            </w14:solidFill>
          </w14:textFill>
        </w:rPr>
        <w:t>元</w:t>
      </w:r>
      <w:r>
        <w:rPr>
          <w:rFonts w:hint="eastAsia" w:ascii="宋体" w:hAnsi="宋体" w:eastAsia="宋体" w:cs="宋体"/>
          <w:color w:val="000000" w:themeColor="text1"/>
          <w:sz w:val="28"/>
          <w:szCs w:val="28"/>
          <w:highlight w:val="none"/>
          <w14:textFill>
            <w14:solidFill>
              <w14:schemeClr w14:val="tx1"/>
            </w14:solidFill>
          </w14:textFill>
        </w:rPr>
        <w:t>/单幅座、中桥</w:t>
      </w:r>
      <w:r>
        <w:rPr>
          <w:rFonts w:hint="eastAsia" w:ascii="宋体" w:hAnsi="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元/单幅座</w:t>
      </w:r>
      <w:r>
        <w:rPr>
          <w:rFonts w:hint="eastAsia" w:ascii="宋体" w:hAnsi="宋体" w:cs="宋体"/>
          <w:color w:val="000000" w:themeColor="text1"/>
          <w:sz w:val="28"/>
          <w:szCs w:val="28"/>
          <w:highlight w:val="none"/>
          <w:lang w:eastAsia="zh-CN"/>
          <w14:textFill>
            <w14:solidFill>
              <w14:schemeClr w14:val="tx1"/>
            </w14:solidFill>
          </w14:textFill>
        </w:rPr>
        <w:t>；</w:t>
      </w:r>
      <w:r>
        <w:rPr>
          <w:rFonts w:hint="eastAsia" w:ascii="宋体" w:hAnsi="宋体" w:cs="宋体"/>
          <w:color w:val="000000" w:themeColor="text1"/>
          <w:sz w:val="28"/>
          <w:szCs w:val="28"/>
          <w:highlight w:val="none"/>
          <w:lang w:val="en-US" w:eastAsia="zh-CN"/>
          <w14:textFill>
            <w14:solidFill>
              <w14:schemeClr w14:val="tx1"/>
            </w14:solidFill>
          </w14:textFill>
        </w:rPr>
        <w:t>采购包2检测单价：桥梁</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元/</w:t>
      </w:r>
      <w:r>
        <w:rPr>
          <w:rFonts w:hint="eastAsia" w:ascii="宋体" w:hAnsi="宋体" w:cs="宋体"/>
          <w:color w:val="000000" w:themeColor="text1"/>
          <w:sz w:val="28"/>
          <w:szCs w:val="28"/>
          <w:highlight w:val="none"/>
          <w:lang w:val="en-US" w:eastAsia="zh-CN"/>
          <w14:textFill>
            <w14:solidFill>
              <w14:schemeClr w14:val="tx1"/>
            </w14:solidFill>
          </w14:textFill>
        </w:rPr>
        <w:t>座，隧道</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元/</w:t>
      </w:r>
      <w:r>
        <w:rPr>
          <w:rFonts w:hint="eastAsia" w:ascii="宋体" w:hAnsi="宋体" w:cs="宋体"/>
          <w:color w:val="000000" w:themeColor="text1"/>
          <w:sz w:val="28"/>
          <w:szCs w:val="28"/>
          <w:highlight w:val="none"/>
          <w:lang w:val="en-US" w:eastAsia="zh-CN"/>
          <w14:textFill>
            <w14:solidFill>
              <w14:schemeClr w14:val="tx1"/>
            </w14:solidFill>
          </w14:textFill>
        </w:rPr>
        <w:t>座，隧道群</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元/</w:t>
      </w:r>
      <w:r>
        <w:rPr>
          <w:rFonts w:hint="eastAsia" w:ascii="宋体" w:hAnsi="宋体" w:cs="宋体"/>
          <w:color w:val="000000" w:themeColor="text1"/>
          <w:sz w:val="28"/>
          <w:szCs w:val="28"/>
          <w:highlight w:val="none"/>
          <w:lang w:val="en-US" w:eastAsia="zh-CN"/>
          <w14:textFill>
            <w14:solidFill>
              <w14:schemeClr w14:val="tx1"/>
            </w14:solidFill>
          </w14:textFill>
        </w:rPr>
        <w:t>个</w:t>
      </w:r>
      <w:r>
        <w:rPr>
          <w:rFonts w:hint="eastAsia" w:ascii="宋体" w:hAnsi="宋体" w:eastAsia="宋体" w:cs="宋体"/>
          <w:color w:val="000000" w:themeColor="text1"/>
          <w:sz w:val="28"/>
          <w:szCs w:val="28"/>
          <w:highlight w:val="none"/>
          <w:lang w:eastAsia="zh-CN"/>
          <w14:textFill>
            <w14:solidFill>
              <w14:schemeClr w14:val="tx1"/>
            </w14:solidFill>
          </w14:textFill>
        </w:rPr>
        <w:t>。</w:t>
      </w:r>
    </w:p>
    <w:p>
      <w:pPr>
        <w:pageBreakBefore w:val="0"/>
        <w:wordWrap/>
        <w:overflowPunct/>
        <w:topLinePunct w:val="0"/>
        <w:autoSpaceDE/>
        <w:autoSpaceDN/>
        <w:bidi w:val="0"/>
        <w:adjustRightInd w:val="0"/>
        <w:snapToGrid w:val="0"/>
        <w:spacing w:line="520" w:lineRule="exact"/>
        <w:ind w:firstLine="560" w:firstLineChars="200"/>
        <w:textAlignment w:val="auto"/>
        <w:rPr>
          <w:rFonts w:hint="default" w:ascii="宋体" w:hAnsi="宋体" w:eastAsia="宋体" w:cs="宋体"/>
          <w:color w:val="000000" w:themeColor="text1"/>
          <w:sz w:val="28"/>
          <w:szCs w:val="28"/>
          <w:highlight w:val="none"/>
          <w:lang w:val="en-US" w:eastAsia="zh-CN"/>
          <w14:textFill>
            <w14:solidFill>
              <w14:schemeClr w14:val="tx1"/>
            </w14:solidFill>
          </w14:textFill>
        </w:rPr>
      </w:pP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三</w:t>
      </w:r>
      <w:r>
        <w:rPr>
          <w:rFonts w:hint="eastAsia" w:ascii="宋体" w:hAnsi="宋体" w:eastAsia="宋体" w:cs="宋体"/>
          <w:b/>
          <w:bCs/>
          <w:color w:val="000000" w:themeColor="text1"/>
          <w:sz w:val="28"/>
          <w:szCs w:val="28"/>
          <w:highlight w:val="none"/>
          <w14:textFill>
            <w14:solidFill>
              <w14:schemeClr w14:val="tx1"/>
            </w14:solidFill>
          </w14:textFill>
        </w:rPr>
        <w:t>、服务</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期限</w:t>
      </w:r>
    </w:p>
    <w:p>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合同服务期为合同签订</w:t>
      </w:r>
      <w:r>
        <w:rPr>
          <w:rFonts w:hint="eastAsia" w:ascii="宋体" w:hAnsi="宋体" w:eastAsia="宋体" w:cs="宋体"/>
          <w:color w:val="000000" w:themeColor="text1"/>
          <w:sz w:val="28"/>
          <w:szCs w:val="28"/>
          <w:highlight w:val="none"/>
          <w:lang w:eastAsia="zh-CN"/>
          <w14:textFill>
            <w14:solidFill>
              <w14:schemeClr w14:val="tx1"/>
            </w14:solidFill>
          </w14:textFill>
        </w:rPr>
        <w:t>之日起【】</w:t>
      </w:r>
    </w:p>
    <w:p>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或合同起止日期</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年  月  日 ----  年  月  日）</w:t>
      </w:r>
      <w:r>
        <w:rPr>
          <w:rFonts w:hint="eastAsia" w:ascii="宋体" w:hAnsi="宋体" w:eastAsia="宋体" w:cs="宋体"/>
          <w:color w:val="000000" w:themeColor="text1"/>
          <w:sz w:val="28"/>
          <w:szCs w:val="28"/>
          <w:highlight w:val="none"/>
          <w:u w:val="single"/>
          <w14:textFill>
            <w14:solidFill>
              <w14:schemeClr w14:val="tx1"/>
            </w14:solidFill>
          </w14:textFill>
        </w:rPr>
        <w:t>。</w:t>
      </w: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四、结算方式</w:t>
      </w:r>
    </w:p>
    <w:p>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（一）</w:t>
      </w:r>
      <w:r>
        <w:rPr>
          <w:rFonts w:hint="eastAsia" w:ascii="宋体" w:hAnsi="宋体" w:eastAsia="宋体" w:cs="宋体"/>
          <w:color w:val="000000" w:themeColor="text1"/>
          <w:sz w:val="28"/>
          <w:szCs w:val="28"/>
          <w:highlight w:val="none"/>
          <w14:textFill>
            <w14:solidFill>
              <w14:schemeClr w14:val="tx1"/>
            </w14:solidFill>
          </w14:textFill>
        </w:rPr>
        <w:t>结算单位:</w:t>
      </w:r>
    </w:p>
    <w:p>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由甲方负责结算。</w:t>
      </w:r>
      <w:r>
        <w:rPr>
          <w:rFonts w:hint="eastAsia" w:ascii="宋体" w:hAnsi="宋体" w:eastAsia="宋体" w:cs="宋体"/>
          <w:color w:val="000000" w:themeColor="text1"/>
          <w:sz w:val="28"/>
          <w:szCs w:val="28"/>
          <w:highlight w:val="none"/>
          <w:lang w:val="en-US" w:eastAsia="zh-CN"/>
          <w14:textFill>
            <w14:solidFill>
              <w14:schemeClr w14:val="tx1"/>
            </w14:solidFill>
          </w14:textFill>
        </w:rPr>
        <w:t>费用结算采用银行转账方式</w:t>
      </w:r>
      <w:commentRangeStart w:id="1"/>
      <w:r>
        <w:rPr>
          <w:rFonts w:hint="eastAsia" w:ascii="宋体" w:hAnsi="宋体" w:eastAsia="宋体" w:cs="宋体"/>
          <w:color w:val="000000" w:themeColor="text1"/>
          <w:sz w:val="28"/>
          <w:szCs w:val="28"/>
          <w:highlight w:val="none"/>
          <w:lang w:val="en-US" w:eastAsia="zh-CN"/>
          <w14:textFill>
            <w14:solidFill>
              <w14:schemeClr w14:val="tx1"/>
            </w14:solidFill>
          </w14:textFill>
        </w:rPr>
        <w:t>，分期付款。</w:t>
      </w:r>
      <w:r>
        <w:rPr>
          <w:rFonts w:hint="eastAsia" w:ascii="宋体" w:hAnsi="宋体" w:eastAsia="宋体" w:cs="宋体"/>
          <w:color w:val="000000" w:themeColor="text1"/>
          <w:sz w:val="28"/>
          <w:szCs w:val="28"/>
          <w:highlight w:val="none"/>
          <w:lang w:eastAsia="zh-CN"/>
          <w14:textFill>
            <w14:solidFill>
              <w14:schemeClr w14:val="tx1"/>
            </w14:solidFill>
          </w14:textFill>
        </w:rPr>
        <w:t>（根据合同内容予以确定）</w:t>
      </w:r>
      <w:commentRangeEnd w:id="1"/>
      <w:r>
        <w:rPr>
          <w:color w:val="000000" w:themeColor="text1"/>
          <w:highlight w:val="none"/>
          <w14:textFill>
            <w14:solidFill>
              <w14:schemeClr w14:val="tx1"/>
            </w14:solidFill>
          </w14:textFill>
        </w:rPr>
        <w:commentReference w:id="1"/>
      </w:r>
      <w:r>
        <w:rPr>
          <w:rFonts w:hint="eastAsia" w:ascii="宋体" w:hAnsi="宋体" w:eastAsia="宋体" w:cs="宋体"/>
          <w:color w:val="000000" w:themeColor="text1"/>
          <w:sz w:val="28"/>
          <w:szCs w:val="28"/>
          <w:highlight w:val="none"/>
          <w:lang w:val="en-US" w:eastAsia="zh-CN"/>
          <w14:textFill>
            <w14:solidFill>
              <w14:schemeClr w14:val="tx1"/>
            </w14:solidFill>
          </w14:textFill>
        </w:rPr>
        <w:t>乙方应在甲方每次付款前，按照甲方要求的发票类型和金额，向甲方开具合法有效的发票，税费由乙方承担。否则，甲方有权拒绝付款且不承担迟延支付的违约责任。</w:t>
      </w:r>
    </w:p>
    <w:p>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二</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付款方式:</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1.甲方根据合同金额向乙方支付合同价款。合同签订后，甲方收到乙方缴纳的履约保证金及符合要求的发票后，向乙方支付合同总金额的60%；</w:t>
      </w:r>
      <w:r>
        <w:rPr>
          <w:rFonts w:hint="eastAsia" w:ascii="宋体" w:hAnsi="宋体" w:eastAsia="宋体" w:cs="宋体"/>
          <w:color w:val="000000" w:themeColor="text1"/>
          <w:sz w:val="28"/>
          <w:szCs w:val="28"/>
          <w:highlight w:val="none"/>
          <w:lang w:val="en-US" w:eastAsia="zh-CN"/>
          <w14:textFill>
            <w14:solidFill>
              <w14:schemeClr w14:val="tx1"/>
            </w14:solidFill>
          </w14:textFill>
        </w:rPr>
        <w:t>乙方供应商提交项目初步成果</w:t>
      </w:r>
      <w:r>
        <w:rPr>
          <w:rFonts w:hint="eastAsia" w:ascii="宋体" w:hAnsi="宋体" w:cs="宋体"/>
          <w:color w:val="000000" w:themeColor="text1"/>
          <w:sz w:val="28"/>
          <w:szCs w:val="28"/>
          <w:highlight w:val="none"/>
          <w:lang w:val="en-US" w:eastAsia="zh-CN"/>
          <w14:textFill>
            <w14:solidFill>
              <w14:schemeClr w14:val="tx1"/>
            </w14:solidFill>
          </w14:textFill>
        </w:rPr>
        <w:t>并经甲方确认</w:t>
      </w:r>
      <w:r>
        <w:rPr>
          <w:rFonts w:hint="eastAsia" w:ascii="宋体" w:hAnsi="宋体" w:eastAsia="宋体" w:cs="宋体"/>
          <w:color w:val="000000" w:themeColor="text1"/>
          <w:sz w:val="28"/>
          <w:szCs w:val="28"/>
          <w:highlight w:val="none"/>
          <w:lang w:val="en-US" w:eastAsia="zh-CN"/>
          <w14:textFill>
            <w14:solidFill>
              <w14:schemeClr w14:val="tx1"/>
            </w14:solidFill>
          </w14:textFill>
        </w:rPr>
        <w:t>后</w:t>
      </w:r>
      <w:r>
        <w:rPr>
          <w:rFonts w:hint="eastAsia" w:ascii="宋体" w:hAnsi="宋体" w:eastAsia="宋体" w:cs="宋体"/>
          <w:color w:val="000000" w:themeColor="text1"/>
          <w:sz w:val="28"/>
          <w:szCs w:val="28"/>
          <w:highlight w:val="none"/>
          <w:lang w:val="en-US" w:eastAsia="zh-CN"/>
          <w14:textFill>
            <w14:solidFill>
              <w14:schemeClr w14:val="tx1"/>
            </w14:solidFill>
          </w14:textFill>
        </w:rPr>
        <w:t>，甲方向乙方支付合同总金额的30%；乙方提交项目全部成果并经甲方技术审查合格且无任何纠纷后，甲方按照乙方实际完成工作量计算并支付剩余价款。</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甲方每次付款前，乙方均应开具等额的税务发票，否则甲方有权拒绝付款，且不应承担迟延付款的责任。</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乙方超出任务书范围的工程量以及未通过甲方审查的工程量，甲方有权不予结算和支付相应款项。</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甲方有权在项目实施过程中，要求乙方对不满足质量要求的工作进行返工，工期不予顺延。</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检测费金额大于合同金额，应视为乙方可预见风险，按合同总价款支付乙方检测费；检测费金额小于合同金额，按单价测算据实结算。</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2.合同签订前，乙方须向甲方缴纳合同总金额5%的履约保证金，履约保证金待乙方履行完全部合同义务，并经甲方验收合格且无任何纠纷后无息退还。</w:t>
      </w: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五</w:t>
      </w:r>
      <w:r>
        <w:rPr>
          <w:rFonts w:hint="eastAsia" w:ascii="宋体" w:hAnsi="宋体" w:eastAsia="宋体" w:cs="宋体"/>
          <w:b/>
          <w:bCs/>
          <w:color w:val="000000" w:themeColor="text1"/>
          <w:sz w:val="28"/>
          <w:szCs w:val="28"/>
          <w:highlight w:val="none"/>
          <w14:textFill>
            <w14:solidFill>
              <w14:schemeClr w14:val="tx1"/>
            </w14:solidFill>
          </w14:textFill>
        </w:rPr>
        <w:t>、主要工作内容</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采购包1水阳高速部分涉河桥梁省级专项应急抽检巡查评价工作</w:t>
      </w:r>
      <w:r>
        <w:rPr>
          <w:rFonts w:hint="eastAsia" w:ascii="宋体" w:hAnsi="宋体" w:cs="宋体"/>
          <w:color w:val="000000" w:themeColor="text1"/>
          <w:sz w:val="28"/>
          <w:szCs w:val="28"/>
          <w:highlight w:val="none"/>
          <w:lang w:val="en-US"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共抽检巡查评价陕西交控集团水阳高速26座桥梁，包括特大桥2座/8325延米，大桥16座/9379.7延米（含9座双幅桥，7座匝道桥），中桥8座/676.67延米（含5座双幅桥，1座单幅桥，2座匝道桥），要求按照</w:t>
      </w:r>
      <w:r>
        <w:rPr>
          <w:rFonts w:hint="default" w:ascii="宋体" w:hAnsi="宋体" w:eastAsia="宋体" w:cs="宋体"/>
          <w:color w:val="000000" w:themeColor="text1"/>
          <w:sz w:val="28"/>
          <w:szCs w:val="28"/>
          <w:highlight w:val="none"/>
          <w:lang w:val="en-US" w:eastAsia="zh-CN"/>
          <w14:textFill>
            <w14:solidFill>
              <w14:schemeClr w14:val="tx1"/>
            </w14:solidFill>
          </w14:textFill>
        </w:rPr>
        <w:t>《公路桥梁技术状况评定标准》</w:t>
      </w:r>
      <w:r>
        <w:rPr>
          <w:rFonts w:hint="eastAsia" w:ascii="宋体" w:hAnsi="宋体" w:eastAsia="宋体" w:cs="宋体"/>
          <w:color w:val="000000" w:themeColor="text1"/>
          <w:sz w:val="28"/>
          <w:szCs w:val="28"/>
          <w:highlight w:val="none"/>
          <w:lang w:val="en-US" w:eastAsia="zh-CN"/>
          <w14:textFill>
            <w14:solidFill>
              <w14:schemeClr w14:val="tx1"/>
            </w14:solidFill>
          </w14:textFill>
        </w:rPr>
        <w:t>《公路桥涵养护规范》</w:t>
      </w:r>
      <w:r>
        <w:rPr>
          <w:rFonts w:hint="default" w:ascii="宋体" w:hAnsi="宋体" w:eastAsia="宋体" w:cs="宋体"/>
          <w:color w:val="000000" w:themeColor="text1"/>
          <w:sz w:val="28"/>
          <w:szCs w:val="28"/>
          <w:highlight w:val="none"/>
          <w:lang w:val="en-US" w:eastAsia="zh-CN"/>
          <w14:textFill>
            <w14:solidFill>
              <w14:schemeClr w14:val="tx1"/>
            </w14:solidFill>
          </w14:textFill>
        </w:rPr>
        <w:t>《国家公路网重点桥梁和桥梁监测评价规程》</w:t>
      </w:r>
      <w:r>
        <w:rPr>
          <w:rFonts w:hint="eastAsia" w:ascii="宋体" w:hAnsi="宋体" w:eastAsia="宋体" w:cs="宋体"/>
          <w:color w:val="000000" w:themeColor="text1"/>
          <w:sz w:val="28"/>
          <w:szCs w:val="28"/>
          <w:highlight w:val="none"/>
          <w:lang w:val="en-US" w:eastAsia="zh-CN"/>
          <w14:textFill>
            <w14:solidFill>
              <w14:schemeClr w14:val="tx1"/>
            </w14:solidFill>
          </w14:textFill>
        </w:rPr>
        <w:t>《公路桥梁风险辨识与隐患排查指南》以及《陕西省公路桥梁安全保护办法》《陕西省公路桥梁养护工程师管理办法》《陕西省长大桥隧养护管理及安全运行实施细则》等陕西桥梁养护有关制度办法，对指定桥梁进行桥梁技术状况抽检评价、桥梁养护管理规范化检查以及公路桥梁安全风险辨识核查评价，并且依据检评结果，按照“一桥一报告”要求形成单桥报告以及省级抽检巡查总报告。</w:t>
      </w:r>
    </w:p>
    <w:p>
      <w:pPr>
        <w:pageBreakBefore w:val="0"/>
        <w:wordWrap/>
        <w:overflowPunct/>
        <w:topLinePunct w:val="0"/>
        <w:autoSpaceDE/>
        <w:autoSpaceDN/>
        <w:bidi w:val="0"/>
        <w:adjustRightInd w:val="0"/>
        <w:snapToGrid w:val="0"/>
        <w:spacing w:line="520" w:lineRule="exact"/>
        <w:ind w:firstLine="560" w:firstLineChars="200"/>
        <w:textAlignment w:val="auto"/>
        <w:rPr>
          <w:rFonts w:hint="default"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采购包</w:t>
      </w:r>
      <w:r>
        <w:rPr>
          <w:rFonts w:hint="eastAsia" w:ascii="宋体" w:hAnsi="宋体" w:cs="宋体"/>
          <w:color w:val="000000" w:themeColor="text1"/>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z w:val="28"/>
          <w:szCs w:val="28"/>
          <w:highlight w:val="none"/>
          <w:lang w:val="en-US" w:eastAsia="zh-CN"/>
          <w14:textFill>
            <w14:solidFill>
              <w14:schemeClr w14:val="tx1"/>
            </w14:solidFill>
          </w14:textFill>
        </w:rPr>
        <w:t>高速公路长大桥隧省级抽检巡查项目</w:t>
      </w:r>
      <w:r>
        <w:rPr>
          <w:rFonts w:hint="eastAsia" w:ascii="宋体" w:hAnsi="宋体" w:cs="宋体"/>
          <w:color w:val="000000" w:themeColor="text1"/>
          <w:sz w:val="28"/>
          <w:szCs w:val="28"/>
          <w:highlight w:val="none"/>
          <w:lang w:val="en-US" w:eastAsia="zh-CN"/>
          <w14:textFill>
            <w14:solidFill>
              <w14:schemeClr w14:val="tx1"/>
            </w14:solidFill>
          </w14:textFill>
        </w:rPr>
        <w:t>：共</w:t>
      </w:r>
      <w:r>
        <w:rPr>
          <w:rFonts w:hint="eastAsia" w:ascii="宋体" w:hAnsi="宋体" w:eastAsia="宋体" w:cs="宋体"/>
          <w:color w:val="000000" w:themeColor="text1"/>
          <w:sz w:val="28"/>
          <w:szCs w:val="28"/>
          <w:highlight w:val="none"/>
          <w:lang w:val="en-US" w:eastAsia="zh-CN"/>
          <w14:textFill>
            <w14:solidFill>
              <w14:schemeClr w14:val="tx1"/>
            </w14:solidFill>
          </w14:textFill>
        </w:rPr>
        <w:t>抽检巡查高速公路长大桥梁</w:t>
      </w:r>
      <w:r>
        <w:rPr>
          <w:rFonts w:hint="eastAsia" w:ascii="宋体" w:hAnsi="宋体" w:cs="宋体"/>
          <w:color w:val="000000" w:themeColor="text1"/>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z w:val="28"/>
          <w:szCs w:val="28"/>
          <w:highlight w:val="none"/>
          <w:lang w:val="en-US" w:eastAsia="zh-CN"/>
          <w14:textFill>
            <w14:solidFill>
              <w14:schemeClr w14:val="tx1"/>
            </w14:solidFill>
          </w14:textFill>
        </w:rPr>
        <w:t>座，长大隧道</w:t>
      </w:r>
      <w:r>
        <w:rPr>
          <w:rFonts w:hint="eastAsia" w:ascii="宋体" w:hAnsi="宋体" w:cs="宋体"/>
          <w:color w:val="000000" w:themeColor="text1"/>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z w:val="28"/>
          <w:szCs w:val="28"/>
          <w:highlight w:val="none"/>
          <w:lang w:val="en-US" w:eastAsia="zh-CN"/>
          <w14:textFill>
            <w14:solidFill>
              <w14:schemeClr w14:val="tx1"/>
            </w14:solidFill>
          </w14:textFill>
        </w:rPr>
        <w:t>座</w:t>
      </w:r>
      <w:r>
        <w:rPr>
          <w:rFonts w:hint="eastAsia" w:ascii="宋体" w:hAnsi="宋体" w:eastAsia="宋体" w:cs="宋体"/>
          <w:color w:val="000000" w:themeColor="text1"/>
          <w:sz w:val="28"/>
          <w:szCs w:val="28"/>
          <w:highlight w:val="none"/>
          <w:lang w:val="en-US" w:eastAsia="zh-CN"/>
          <w14:textFill>
            <w14:solidFill>
              <w14:schemeClr w14:val="tx1"/>
            </w14:solidFill>
          </w14:textFill>
        </w:rPr>
        <w:t>（含隧道群1座），按照《国家公路网重点桥梁和隧道监测评价规程》（T/CECS G:E41-04-2019）和部颁最新《公路桥涵养护规范》《公路隧道养护技术规范》有关规定抽检、复核长大桥梁和长大隧道的技术状况等级与其最近一次定期检查评定报告，检查其管理规范化情况，以管养单位为单元按照“一桥一报告、一隧一报告”要求形成省级抽检巡查报告和全省总报告，支撑高速公路桥隧养护管理工作评价。对2025年度省公路局通报的长大桥梁、隧道整改落实情况进行核查，抽查3座桥梁、3座隧道。</w:t>
      </w: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六</w:t>
      </w:r>
      <w:r>
        <w:rPr>
          <w:rFonts w:hint="eastAsia" w:ascii="宋体" w:hAnsi="宋体" w:eastAsia="宋体" w:cs="宋体"/>
          <w:b/>
          <w:bCs/>
          <w:color w:val="000000" w:themeColor="text1"/>
          <w:sz w:val="28"/>
          <w:szCs w:val="28"/>
          <w:highlight w:val="none"/>
          <w14:textFill>
            <w14:solidFill>
              <w14:schemeClr w14:val="tx1"/>
            </w14:solidFill>
          </w14:textFill>
        </w:rPr>
        <w:t>、</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其他</w:t>
      </w:r>
      <w:r>
        <w:rPr>
          <w:rFonts w:hint="eastAsia" w:ascii="宋体" w:hAnsi="宋体" w:eastAsia="宋体" w:cs="宋体"/>
          <w:b/>
          <w:bCs/>
          <w:color w:val="000000" w:themeColor="text1"/>
          <w:sz w:val="28"/>
          <w:szCs w:val="28"/>
          <w:highlight w:val="none"/>
          <w14:textFill>
            <w14:solidFill>
              <w14:schemeClr w14:val="tx1"/>
            </w14:solidFill>
          </w14:textFill>
        </w:rPr>
        <w:t>要求</w:t>
      </w:r>
    </w:p>
    <w:p>
      <w:pPr>
        <w:pageBreakBefore w:val="0"/>
        <w:wordWrap/>
        <w:overflowPunct/>
        <w:topLinePunct w:val="0"/>
        <w:autoSpaceDE/>
        <w:autoSpaceDN/>
        <w:bidi w:val="0"/>
        <w:adjustRightInd w:val="0"/>
        <w:snapToGrid w:val="0"/>
        <w:spacing w:line="520" w:lineRule="exact"/>
        <w:ind w:firstLine="560" w:firstLineChars="200"/>
        <w:textAlignment w:val="auto"/>
        <w:rPr>
          <w:rFonts w:hint="default"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满足交通运输部、陕西省交通运输主管部门印发的规范性文件以及招标文件相关技术要求，提交的检测报告需通过咨询单位的技术审查。</w:t>
      </w:r>
      <w:r>
        <w:rPr>
          <w:rFonts w:hint="eastAsia" w:ascii="宋体" w:hAnsi="宋体" w:cs="宋体"/>
          <w:color w:val="000000" w:themeColor="text1"/>
          <w:sz w:val="28"/>
          <w:szCs w:val="28"/>
          <w:highlight w:val="none"/>
          <w:lang w:val="en-US" w:eastAsia="zh-CN"/>
          <w14:textFill>
            <w14:solidFill>
              <w14:schemeClr w14:val="tx1"/>
            </w14:solidFill>
          </w14:textFill>
        </w:rPr>
        <w:t>采购包1要求在2026年6月15日前提交正式报告；采购包2要求在2026年8月30日前提交正式报告。</w:t>
      </w:r>
    </w:p>
    <w:p>
      <w:pPr>
        <w:pageBreakBefore w:val="0"/>
        <w:wordWrap/>
        <w:overflowPunct/>
        <w:topLinePunct w:val="0"/>
        <w:autoSpaceDE/>
        <w:autoSpaceDN/>
        <w:bidi w:val="0"/>
        <w:spacing w:line="520" w:lineRule="exact"/>
        <w:ind w:firstLine="562" w:firstLineChars="200"/>
        <w:textAlignment w:val="auto"/>
        <w:rPr>
          <w:rFonts w:hint="default"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七</w:t>
      </w:r>
      <w:r>
        <w:rPr>
          <w:rFonts w:hint="eastAsia" w:ascii="宋体" w:hAnsi="宋体" w:eastAsia="宋体" w:cs="宋体"/>
          <w:b/>
          <w:bCs/>
          <w:color w:val="000000" w:themeColor="text1"/>
          <w:sz w:val="28"/>
          <w:szCs w:val="28"/>
          <w:highlight w:val="none"/>
          <w14:textFill>
            <w14:solidFill>
              <w14:schemeClr w14:val="tx1"/>
            </w14:solidFill>
          </w14:textFill>
        </w:rPr>
        <w:t>、</w:t>
      </w:r>
      <w:r>
        <w:rPr>
          <w:rFonts w:hint="eastAsia" w:ascii="宋体" w:hAnsi="宋体" w:cs="宋体"/>
          <w:b/>
          <w:bCs/>
          <w:color w:val="000000" w:themeColor="text1"/>
          <w:sz w:val="28"/>
          <w:szCs w:val="28"/>
          <w:highlight w:val="none"/>
          <w:lang w:val="en-US" w:eastAsia="zh-CN"/>
          <w14:textFill>
            <w14:solidFill>
              <w14:schemeClr w14:val="tx1"/>
            </w14:solidFill>
          </w14:textFill>
        </w:rPr>
        <w:t>后续</w:t>
      </w:r>
      <w:r>
        <w:rPr>
          <w:rFonts w:hint="eastAsia" w:ascii="宋体" w:hAnsi="宋体" w:eastAsia="宋体" w:cs="宋体"/>
          <w:b/>
          <w:bCs/>
          <w:color w:val="000000" w:themeColor="text1"/>
          <w:sz w:val="28"/>
          <w:szCs w:val="28"/>
          <w:highlight w:val="none"/>
          <w14:textFill>
            <w14:solidFill>
              <w14:schemeClr w14:val="tx1"/>
            </w14:solidFill>
          </w14:textFill>
        </w:rPr>
        <w:t>服务</w:t>
      </w:r>
    </w:p>
    <w:p>
      <w:pPr>
        <w:pageBreakBefore w:val="0"/>
        <w:wordWrap/>
        <w:overflowPunct/>
        <w:topLinePunct w:val="0"/>
        <w:autoSpaceDE/>
        <w:autoSpaceDN/>
        <w:bidi w:val="0"/>
        <w:spacing w:line="520" w:lineRule="exact"/>
        <w:ind w:firstLine="560" w:firstLineChars="200"/>
        <w:textAlignment w:val="auto"/>
        <w:rPr>
          <w:rFonts w:hint="eastAsia" w:ascii="宋体" w:hAnsi="宋体" w:cs="宋体"/>
          <w:color w:val="000000" w:themeColor="text1"/>
          <w:sz w:val="28"/>
          <w:szCs w:val="28"/>
          <w:highlight w:val="none"/>
          <w:lang w:val="en-US" w:eastAsia="zh-CN"/>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乙方应对桥梁、隧道技术状况抽检、养护管理规范化检查以及安全风险辨识核查中发现问题提出针对性对策建议，为桥梁、隧道养护管理人员提供技术咨询服务，解答巡检过程中发现的技术难题，指导桥梁、隧道管养单位进一步规范桥隧养护管理工作。</w:t>
      </w:r>
    </w:p>
    <w:p>
      <w:pPr>
        <w:pageBreakBefore w:val="0"/>
        <w:wordWrap/>
        <w:overflowPunct/>
        <w:topLinePunct w:val="0"/>
        <w:autoSpaceDE/>
        <w:autoSpaceDN/>
        <w:bidi w:val="0"/>
        <w:spacing w:line="520" w:lineRule="exact"/>
        <w:ind w:firstLine="560" w:firstLineChars="200"/>
        <w:textAlignment w:val="auto"/>
        <w:rPr>
          <w:rFonts w:hint="eastAsia" w:ascii="宋体" w:hAnsi="宋体" w:cs="宋体"/>
          <w:color w:val="000000" w:themeColor="text1"/>
          <w:sz w:val="28"/>
          <w:szCs w:val="28"/>
          <w:highlight w:val="none"/>
          <w:lang w:val="en-US" w:eastAsia="zh-CN"/>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如因乙方自身原因或不能履行售后服务义务,甲方有权委托第三方处理，由此产生的费用和风险由乙方承担。</w:t>
      </w:r>
    </w:p>
    <w:p>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八</w:t>
      </w:r>
      <w:r>
        <w:rPr>
          <w:rFonts w:hint="eastAsia" w:ascii="宋体" w:hAnsi="宋体" w:eastAsia="宋体" w:cs="宋体"/>
          <w:b/>
          <w:bCs/>
          <w:color w:val="000000" w:themeColor="text1"/>
          <w:sz w:val="28"/>
          <w:szCs w:val="28"/>
          <w:highlight w:val="none"/>
          <w14:textFill>
            <w14:solidFill>
              <w14:schemeClr w14:val="tx1"/>
            </w14:solidFill>
          </w14:textFill>
        </w:rPr>
        <w:t>、</w:t>
      </w:r>
      <w:r>
        <w:rPr>
          <w:rFonts w:hint="eastAsia" w:ascii="宋体" w:hAnsi="宋体" w:eastAsia="宋体" w:cs="宋体"/>
          <w:b/>
          <w:bCs/>
          <w:color w:val="000000" w:themeColor="text1"/>
          <w:sz w:val="28"/>
          <w:szCs w:val="28"/>
          <w:highlight w:val="none"/>
          <w:lang w:eastAsia="zh-CN"/>
          <w14:textFill>
            <w14:solidFill>
              <w14:schemeClr w14:val="tx1"/>
            </w14:solidFill>
          </w14:textFill>
        </w:rPr>
        <w:t>验收</w:t>
      </w:r>
    </w:p>
    <w:p>
      <w:pPr>
        <w:pageBreakBefore w:val="0"/>
        <w:wordWrap/>
        <w:overflowPunct/>
        <w:topLinePunct w:val="0"/>
        <w:autoSpaceDE/>
        <w:autoSpaceDN/>
        <w:bidi w:val="0"/>
        <w:adjustRightInd w:val="0"/>
        <w:snapToGrid w:val="0"/>
        <w:spacing w:line="520" w:lineRule="exact"/>
        <w:ind w:firstLine="560" w:firstLineChars="200"/>
        <w:textAlignment w:val="auto"/>
        <w:rPr>
          <w:rFonts w:hint="default"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一）乙方完成合同约定的全部内容后，应向甲方提交书面的服务成果报告及验收申请。同时向甲方提交项目实施过程中的所有资料,以便甲方日后管理和维护该项目。乙方提交的各项成果资料均应满足满足交通运输部《公路养护技术标准》《公路桥梁技术状况评定标准》《国家公路网重点桥梁和隧道监测评价规程》《公路桥涵养护规范》《公路隧道养护技术规范》</w:t>
      </w:r>
      <w:r>
        <w:rPr>
          <w:rFonts w:hint="eastAsia" w:ascii="宋体" w:hAnsi="宋体" w:cs="宋体"/>
          <w:color w:val="000000" w:themeColor="text1"/>
          <w:sz w:val="28"/>
          <w:szCs w:val="28"/>
          <w:highlight w:val="none"/>
          <w:lang w:val="en-US" w:eastAsia="zh-CN"/>
          <w14:textFill>
            <w14:solidFill>
              <w14:schemeClr w14:val="tx1"/>
            </w14:solidFill>
          </w14:textFill>
        </w:rPr>
        <w:t>等保准</w:t>
      </w:r>
      <w:r>
        <w:rPr>
          <w:rFonts w:hint="eastAsia" w:ascii="宋体" w:hAnsi="宋体" w:eastAsia="宋体" w:cs="宋体"/>
          <w:color w:val="000000" w:themeColor="text1"/>
          <w:sz w:val="28"/>
          <w:szCs w:val="28"/>
          <w:highlight w:val="none"/>
          <w:lang w:val="en-US" w:eastAsia="zh-CN"/>
          <w14:textFill>
            <w14:solidFill>
              <w14:schemeClr w14:val="tx1"/>
            </w14:solidFill>
          </w14:textFill>
        </w:rPr>
        <w:t>规范以及《陕西省公路桥梁安全保护办法》《陕西省公路桥梁养护工程师管理办法》《陕西省长大桥隧养护管理及安全运行实施细则》等陕西桥梁养护有关制度办法，乙方</w:t>
      </w:r>
      <w:r>
        <w:rPr>
          <w:rFonts w:hint="default" w:ascii="宋体" w:hAnsi="宋体" w:eastAsia="宋体" w:cs="宋体"/>
          <w:color w:val="000000" w:themeColor="text1"/>
          <w:sz w:val="28"/>
          <w:szCs w:val="28"/>
          <w:highlight w:val="none"/>
          <w:lang w:val="en-US" w:eastAsia="zh-CN"/>
          <w14:textFill>
            <w14:solidFill>
              <w14:schemeClr w14:val="tx1"/>
            </w14:solidFill>
          </w14:textFill>
        </w:rPr>
        <w:t>按照合同约定完成相关成果报告并通过采购人组织的技术审查及履约验收。</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（二）甲方收到乙方的验收申请后，组织乙方（必要时请有关专家）进行项目验收。乙方提交合同履约情况总结报告，并经甲方确认。验收合格后，填写项目验收单作为对项目的最终认可。</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（三）验收依据：①本合同及附件文本；②招标文件、投标文件、澄清表（函）；③国家相应的标准、规范。</w:t>
      </w:r>
    </w:p>
    <w:p>
      <w:pPr>
        <w:pageBreakBefore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本项目考核分为技术审查和履约验收。由</w:t>
      </w:r>
      <w:r>
        <w:rPr>
          <w:rFonts w:hint="eastAsia" w:ascii="宋体" w:hAnsi="宋体" w:eastAsia="宋体" w:cs="宋体"/>
          <w:color w:val="000000" w:themeColor="text1"/>
          <w:sz w:val="28"/>
          <w:szCs w:val="28"/>
          <w:highlight w:val="none"/>
          <w:lang w:val="en-US" w:eastAsia="zh-CN"/>
          <w14:textFill>
            <w14:solidFill>
              <w14:schemeClr w14:val="tx1"/>
            </w14:solidFill>
          </w14:textFill>
        </w:rPr>
        <w:t>乙方</w:t>
      </w:r>
      <w:r>
        <w:rPr>
          <w:rFonts w:hint="eastAsia" w:ascii="宋体" w:hAnsi="宋体" w:eastAsia="宋体" w:cs="宋体"/>
          <w:color w:val="000000" w:themeColor="text1"/>
          <w:sz w:val="28"/>
          <w:szCs w:val="28"/>
          <w:highlight w:val="none"/>
          <w:lang w:eastAsia="zh-CN"/>
          <w14:textFill>
            <w14:solidFill>
              <w14:schemeClr w14:val="tx1"/>
            </w14:solidFill>
          </w14:textFill>
        </w:rPr>
        <w:t>提供满足合同要求的成果并进行自检，自检合格并经</w:t>
      </w:r>
      <w:r>
        <w:rPr>
          <w:rFonts w:hint="eastAsia" w:ascii="宋体" w:hAnsi="宋体" w:eastAsia="宋体" w:cs="宋体"/>
          <w:color w:val="000000" w:themeColor="text1"/>
          <w:sz w:val="28"/>
          <w:szCs w:val="28"/>
          <w:highlight w:val="none"/>
          <w:lang w:val="en-US" w:eastAsia="zh-CN"/>
          <w14:textFill>
            <w14:solidFill>
              <w14:schemeClr w14:val="tx1"/>
            </w14:solidFill>
          </w14:textFill>
        </w:rPr>
        <w:t>甲方</w:t>
      </w:r>
      <w:r>
        <w:rPr>
          <w:rFonts w:hint="eastAsia" w:ascii="宋体" w:hAnsi="宋体" w:eastAsia="宋体" w:cs="宋体"/>
          <w:color w:val="000000" w:themeColor="text1"/>
          <w:sz w:val="28"/>
          <w:szCs w:val="28"/>
          <w:highlight w:val="none"/>
          <w:lang w:eastAsia="zh-CN"/>
          <w14:textFill>
            <w14:solidFill>
              <w14:schemeClr w14:val="tx1"/>
            </w14:solidFill>
          </w14:textFill>
        </w:rPr>
        <w:t>确认提供的成果能够达到合同要求后，组织相关人员和专家对项目进行技术审查。技术审查合格后，</w:t>
      </w:r>
      <w:r>
        <w:rPr>
          <w:rFonts w:hint="eastAsia" w:ascii="宋体" w:hAnsi="宋体" w:eastAsia="宋体" w:cs="宋体"/>
          <w:color w:val="000000" w:themeColor="text1"/>
          <w:sz w:val="28"/>
          <w:szCs w:val="28"/>
          <w:highlight w:val="none"/>
          <w:lang w:val="en-US" w:eastAsia="zh-CN"/>
          <w14:textFill>
            <w14:solidFill>
              <w14:schemeClr w14:val="tx1"/>
            </w14:solidFill>
          </w14:textFill>
        </w:rPr>
        <w:t>乙方</w:t>
      </w:r>
      <w:r>
        <w:rPr>
          <w:rFonts w:hint="eastAsia" w:ascii="宋体" w:hAnsi="宋体" w:eastAsia="宋体" w:cs="宋体"/>
          <w:color w:val="000000" w:themeColor="text1"/>
          <w:sz w:val="28"/>
          <w:szCs w:val="28"/>
          <w:highlight w:val="none"/>
          <w:lang w:eastAsia="zh-CN"/>
          <w14:textFill>
            <w14:solidFill>
              <w14:schemeClr w14:val="tx1"/>
            </w14:solidFill>
          </w14:textFill>
        </w:rPr>
        <w:t>需按照《陕西省公路局政府采购项目履约验收办法》有关规定准备履约验收资料并向</w:t>
      </w:r>
      <w:r>
        <w:rPr>
          <w:rFonts w:hint="eastAsia" w:ascii="宋体" w:hAnsi="宋体" w:eastAsia="宋体" w:cs="宋体"/>
          <w:color w:val="000000" w:themeColor="text1"/>
          <w:sz w:val="28"/>
          <w:szCs w:val="28"/>
          <w:highlight w:val="none"/>
          <w:lang w:val="en-US" w:eastAsia="zh-CN"/>
          <w14:textFill>
            <w14:solidFill>
              <w14:schemeClr w14:val="tx1"/>
            </w14:solidFill>
          </w14:textFill>
        </w:rPr>
        <w:t>甲方</w:t>
      </w:r>
      <w:r>
        <w:rPr>
          <w:rFonts w:hint="eastAsia" w:ascii="宋体" w:hAnsi="宋体" w:eastAsia="宋体" w:cs="宋体"/>
          <w:color w:val="000000" w:themeColor="text1"/>
          <w:sz w:val="28"/>
          <w:szCs w:val="28"/>
          <w:highlight w:val="none"/>
          <w:lang w:eastAsia="zh-CN"/>
          <w14:textFill>
            <w14:solidFill>
              <w14:schemeClr w14:val="tx1"/>
            </w14:solidFill>
          </w14:textFill>
        </w:rPr>
        <w:t>申请履约验收，经陕西省公路局采购委员会验收合格后，填写《陕西省公路局政府采购项目履约验收书（服务类）》作为对项目的最终认可。该项目完成后，</w:t>
      </w:r>
      <w:r>
        <w:rPr>
          <w:rFonts w:hint="eastAsia" w:ascii="宋体" w:hAnsi="宋体" w:eastAsia="宋体" w:cs="宋体"/>
          <w:color w:val="000000" w:themeColor="text1"/>
          <w:sz w:val="28"/>
          <w:szCs w:val="28"/>
          <w:highlight w:val="none"/>
          <w:lang w:val="en-US" w:eastAsia="zh-CN"/>
          <w14:textFill>
            <w14:solidFill>
              <w14:schemeClr w14:val="tx1"/>
            </w14:solidFill>
          </w14:textFill>
        </w:rPr>
        <w:t>乙方</w:t>
      </w:r>
      <w:r>
        <w:rPr>
          <w:rFonts w:hint="eastAsia" w:ascii="宋体" w:hAnsi="宋体" w:eastAsia="宋体" w:cs="宋体"/>
          <w:color w:val="000000" w:themeColor="text1"/>
          <w:sz w:val="28"/>
          <w:szCs w:val="28"/>
          <w:highlight w:val="none"/>
          <w:lang w:eastAsia="zh-CN"/>
          <w14:textFill>
            <w14:solidFill>
              <w14:schemeClr w14:val="tx1"/>
            </w14:solidFill>
          </w14:textFill>
        </w:rPr>
        <w:t>向</w:t>
      </w:r>
      <w:r>
        <w:rPr>
          <w:rFonts w:hint="eastAsia" w:ascii="宋体" w:hAnsi="宋体" w:eastAsia="宋体" w:cs="宋体"/>
          <w:color w:val="000000" w:themeColor="text1"/>
          <w:sz w:val="28"/>
          <w:szCs w:val="28"/>
          <w:highlight w:val="none"/>
          <w:lang w:val="en-US" w:eastAsia="zh-CN"/>
          <w14:textFill>
            <w14:solidFill>
              <w14:schemeClr w14:val="tx1"/>
            </w14:solidFill>
          </w14:textFill>
        </w:rPr>
        <w:t>甲方</w:t>
      </w:r>
      <w:r>
        <w:rPr>
          <w:rFonts w:hint="eastAsia" w:ascii="宋体" w:hAnsi="宋体" w:eastAsia="宋体" w:cs="宋体"/>
          <w:color w:val="000000" w:themeColor="text1"/>
          <w:sz w:val="28"/>
          <w:szCs w:val="28"/>
          <w:highlight w:val="none"/>
          <w:lang w:eastAsia="zh-CN"/>
          <w14:textFill>
            <w14:solidFill>
              <w14:schemeClr w14:val="tx1"/>
            </w14:solidFill>
          </w14:textFill>
        </w:rPr>
        <w:t>提交项目实施过程中的所有资料,以便</w:t>
      </w:r>
      <w:r>
        <w:rPr>
          <w:rFonts w:hint="eastAsia" w:ascii="宋体" w:hAnsi="宋体" w:eastAsia="宋体" w:cs="宋体"/>
          <w:color w:val="000000" w:themeColor="text1"/>
          <w:sz w:val="28"/>
          <w:szCs w:val="28"/>
          <w:highlight w:val="none"/>
          <w:lang w:val="en-US" w:eastAsia="zh-CN"/>
          <w14:textFill>
            <w14:solidFill>
              <w14:schemeClr w14:val="tx1"/>
            </w14:solidFill>
          </w14:textFill>
        </w:rPr>
        <w:t>甲方</w:t>
      </w:r>
      <w:r>
        <w:rPr>
          <w:rFonts w:hint="eastAsia" w:ascii="宋体" w:hAnsi="宋体" w:eastAsia="宋体" w:cs="宋体"/>
          <w:color w:val="000000" w:themeColor="text1"/>
          <w:sz w:val="28"/>
          <w:szCs w:val="28"/>
          <w:highlight w:val="none"/>
          <w:lang w:eastAsia="zh-CN"/>
          <w14:textFill>
            <w14:solidFill>
              <w14:schemeClr w14:val="tx1"/>
            </w14:solidFill>
          </w14:textFill>
        </w:rPr>
        <w:t>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highlight w:val="none"/>
          <w:lang w:val="en-US" w:eastAsia="zh-CN" w:bidi="ar"/>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九、保密</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乙方对工作中了解到的甲方的技术、数据、机密等进行严格保密，不得向他人泄漏。本合同的解除或终止不免除乙方应承担的保密义务。</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乙方违反保密规定的，除承担法律责任外，还应向甲方支付合同总金额</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s="宋体"/>
          <w:color w:val="000000" w:themeColor="text1"/>
          <w:sz w:val="28"/>
          <w:szCs w:val="28"/>
          <w:highlight w:val="none"/>
          <w:u w:val="single"/>
          <w:lang w:val="en-US" w:eastAsia="zh-CN"/>
          <w14:textFill>
            <w14:solidFill>
              <w14:schemeClr w14:val="tx1"/>
            </w14:solidFill>
          </w14:textFill>
        </w:rPr>
        <w:t>5</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%的违约金，给甲方造成损失的，乙方还应予以赔偿。</w:t>
      </w:r>
    </w:p>
    <w:p>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 xml:space="preserve">    十、知识产权</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s="宋体"/>
          <w:color w:val="000000" w:themeColor="text1"/>
          <w:sz w:val="28"/>
          <w:szCs w:val="28"/>
          <w:highlight w:val="none"/>
          <w:u w:val="single"/>
          <w:lang w:val="en-US" w:eastAsia="zh-CN"/>
          <w14:textFill>
            <w14:solidFill>
              <w14:schemeClr w14:val="tx1"/>
            </w14:solidFill>
          </w14:textFill>
        </w:rPr>
        <w:t>5</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%的违约金，给甲方造成损失的，乙方应予以赔偿。</w:t>
      </w:r>
    </w:p>
    <w:p>
      <w:pPr>
        <w:pStyle w:val="4"/>
        <w:rPr>
          <w:rFonts w:hint="eastAsia" w:eastAsiaTheme="minorEastAsia"/>
          <w:color w:val="000000" w:themeColor="text1"/>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 xml:space="preserve">     </w:t>
      </w:r>
      <w:commentRangeStart w:id="2"/>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十一、违约责任</w:t>
      </w:r>
      <w:commentRangeEnd w:id="2"/>
      <w:r>
        <w:rPr>
          <w:color w:val="000000" w:themeColor="text1"/>
          <w:highlight w:val="none"/>
          <w14:textFill>
            <w14:solidFill>
              <w14:schemeClr w14:val="tx1"/>
            </w14:solidFill>
          </w14:textFill>
        </w:rPr>
        <w:commentReference w:id="2"/>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bookmarkStart w:id="0" w:name="OLE_LINK1"/>
      <w:r>
        <w:rPr>
          <w:rFonts w:hint="eastAsia" w:ascii="宋体" w:hAnsi="宋体" w:eastAsia="宋体" w:cs="宋体"/>
          <w:color w:val="000000" w:themeColor="text1"/>
          <w:sz w:val="28"/>
          <w:szCs w:val="28"/>
          <w:highlight w:val="none"/>
          <w:lang w:val="en-US" w:eastAsia="zh-CN"/>
          <w14:textFill>
            <w14:solidFill>
              <w14:schemeClr w14:val="tx1"/>
            </w14:solidFill>
          </w14:textFill>
        </w:rPr>
        <w:t>（一）甲乙双方必须遵守本合同并执行合同中的各项规定，保证本合同的正常履行。</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（四）乙方逾期完成服务的，每逾期一日，向甲方承担合同总金额</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0.2 </w:t>
      </w:r>
      <w:r>
        <w:rPr>
          <w:rFonts w:hint="eastAsia" w:ascii="宋体" w:hAnsi="宋体" w:eastAsia="宋体" w:cs="宋体"/>
          <w:color w:val="000000" w:themeColor="text1"/>
          <w:sz w:val="28"/>
          <w:szCs w:val="28"/>
          <w:highlight w:val="none"/>
          <w:lang w:val="en-US" w:eastAsia="zh-CN"/>
          <w14:textFill>
            <w14:solidFill>
              <w14:schemeClr w14:val="tx1"/>
            </w14:solidFill>
          </w14:textFill>
        </w:rPr>
        <w:t>%的违约金，逾期</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25 </w:t>
      </w:r>
      <w:r>
        <w:rPr>
          <w:rFonts w:hint="eastAsia" w:ascii="宋体" w:hAnsi="宋体" w:eastAsia="宋体" w:cs="宋体"/>
          <w:color w:val="000000" w:themeColor="text1"/>
          <w:sz w:val="28"/>
          <w:szCs w:val="28"/>
          <w:highlight w:val="none"/>
          <w:lang w:val="en-US" w:eastAsia="zh-CN"/>
          <w14:textFill>
            <w14:solidFill>
              <w14:schemeClr w14:val="tx1"/>
            </w14:solidFill>
          </w14:textFill>
        </w:rPr>
        <w:t>日的，甲方有权单方解除本合同且保留追究乙方违约责任的权利，给甲方造成损失的，乙方还应予以赔偿。</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10</w:t>
      </w:r>
      <w:r>
        <w:rPr>
          <w:rFonts w:hint="eastAsia" w:ascii="宋体" w:hAnsi="宋体" w:eastAsia="宋体" w:cs="宋体"/>
          <w:color w:val="000000" w:themeColor="text1"/>
          <w:sz w:val="28"/>
          <w:szCs w:val="28"/>
          <w:highlight w:val="none"/>
          <w:lang w:val="en-US" w:eastAsia="zh-CN"/>
          <w14:textFill>
            <w14:solidFill>
              <w14:schemeClr w14:val="tx1"/>
            </w14:solidFill>
          </w14:textFill>
        </w:rPr>
        <w:t>%的违约金。</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10 </w:t>
      </w:r>
      <w:r>
        <w:rPr>
          <w:rFonts w:hint="eastAsia" w:ascii="宋体" w:hAnsi="宋体" w:eastAsia="宋体" w:cs="宋体"/>
          <w:color w:val="000000" w:themeColor="text1"/>
          <w:sz w:val="28"/>
          <w:szCs w:val="28"/>
          <w:highlight w:val="none"/>
          <w:lang w:val="en-US" w:eastAsia="zh-CN"/>
          <w14:textFill>
            <w14:solidFill>
              <w14:schemeClr w14:val="tx1"/>
            </w14:solidFill>
          </w14:textFill>
        </w:rPr>
        <w:t>%的违约金。</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（八）</w:t>
      </w:r>
      <w:r>
        <w:rPr>
          <w:rFonts w:hint="eastAsia" w:ascii="宋体" w:hAnsi="宋体" w:eastAsia="宋体" w:cs="宋体"/>
          <w:b w:val="0"/>
          <w:bCs w:val="0"/>
          <w:color w:val="000000" w:themeColor="text1"/>
          <w:sz w:val="28"/>
          <w:szCs w:val="28"/>
          <w:highlight w:val="none"/>
          <w14:textFill>
            <w14:solidFill>
              <w14:schemeClr w14:val="tx1"/>
            </w14:solidFill>
          </w14:textFill>
        </w:rPr>
        <w:t>乙方未按合同约定或甲方要求提供服务的，每出现一次应承担合同总价款</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28"/>
          <w:szCs w:val="28"/>
          <w:highlight w:val="none"/>
          <w14:textFill>
            <w14:solidFill>
              <w14:schemeClr w14:val="tx1"/>
            </w14:solidFill>
          </w14:textFill>
        </w:rPr>
        <w:t>%的违约金，出现</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次的，甲方有权单方解除本合同，给甲方造成损失的，乙方还应予以赔偿</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pPr>
        <w:pageBreakBefore w:val="0"/>
        <w:tabs>
          <w:tab w:val="left" w:pos="980"/>
        </w:tabs>
        <w:kinsoku w:val="0"/>
        <w:wordWrap/>
        <w:overflowPunct/>
        <w:topLinePunct w:val="0"/>
        <w:autoSpaceDE/>
        <w:autoSpaceDN/>
        <w:bidi w:val="0"/>
        <w:adjustRightInd w:val="0"/>
        <w:snapToGrid w:val="0"/>
        <w:spacing w:line="520" w:lineRule="exact"/>
        <w:ind w:firstLine="560" w:firstLineChars="200"/>
        <w:textAlignment w:val="auto"/>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bookmarkEnd w:id="0"/>
    <w:p>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十二、合同争议的解决</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在执行本合同中发生的或与本合同有关的争端，双方应通过友好协商解决，经协商无法解决的，应向甲方所在地有管辖权的人民法院提请诉讼。</w:t>
      </w:r>
    </w:p>
    <w:p>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十三、不可抗力情况下的免责约定</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双方约定不可抗力情况指：双方不可预见、不可避免、不可克服的客观情况，但不包括双方的违约或疏忽。这些事件包括但不限于：战争、严重火灾、洪水、台风、地震等。</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（一）在合同有效期内，任何一方因不可抗力事件导致不能履行合同，则合同履行期可延长，其延长期与不可抗力影响期相同。</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（二）不可抗力事件发生后，应立即通知对方，并寄送有关权威机构出具的证明。</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（三）不可抗力事件延续60天以上，双方应通过友好协商，确定是否继续履行合同。</w:t>
      </w:r>
    </w:p>
    <w:p>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十四、合同订立</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（一）本合同未尽事宜由双方协商解决，双方协商达成一致，可以对本合同进行修订或补充，任何对本合同的修订或者补充，应采用书面形式，签订补充协议，具有同等法律效力。</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（二）本合同签订后,双方依法签订的补充协议也是本合同文件的组成部分，当上述文件如有不明确或不一致之处，以合同约定次序在先者为准。</w:t>
      </w:r>
    </w:p>
    <w:p>
      <w:pPr>
        <w:pStyle w:val="5"/>
        <w:rPr>
          <w:rFonts w:hint="eastAsia"/>
          <w:color w:val="000000" w:themeColor="text1"/>
          <w:highlight w:val="none"/>
          <w:lang w:val="en-US" w:eastAsia="zh-CN"/>
          <w14:textFill>
            <w14:solidFill>
              <w14:schemeClr w14:val="tx1"/>
            </w14:solidFill>
          </w14:textFill>
        </w:rPr>
      </w:pP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（三）本合同自双方的法定代表人（负责人）或授权代表签字并加盖单位公章之日起生效。</w:t>
      </w:r>
    </w:p>
    <w:p>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（四）本合同一式</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捌 </w:t>
      </w:r>
      <w:r>
        <w:rPr>
          <w:rFonts w:hint="eastAsia" w:ascii="宋体" w:hAnsi="宋体" w:eastAsia="宋体" w:cs="宋体"/>
          <w:color w:val="000000" w:themeColor="text1"/>
          <w:sz w:val="28"/>
          <w:szCs w:val="28"/>
          <w:highlight w:val="none"/>
          <w:lang w:val="en-US" w:eastAsia="zh-CN"/>
          <w14:textFill>
            <w14:solidFill>
              <w14:schemeClr w14:val="tx1"/>
            </w14:solidFill>
          </w14:textFill>
        </w:rPr>
        <w:t>份，其中，甲方执</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肆 </w:t>
      </w:r>
      <w:r>
        <w:rPr>
          <w:rFonts w:hint="eastAsia" w:ascii="宋体" w:hAnsi="宋体" w:eastAsia="宋体" w:cs="宋体"/>
          <w:color w:val="000000" w:themeColor="text1"/>
          <w:sz w:val="28"/>
          <w:szCs w:val="28"/>
          <w:highlight w:val="none"/>
          <w:lang w:val="en-US" w:eastAsia="zh-CN"/>
          <w14:textFill>
            <w14:solidFill>
              <w14:schemeClr w14:val="tx1"/>
            </w14:solidFill>
          </w14:textFill>
        </w:rPr>
        <w:t>份，乙方执</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肆 </w:t>
      </w:r>
      <w:r>
        <w:rPr>
          <w:rFonts w:hint="eastAsia" w:ascii="宋体" w:hAnsi="宋体" w:eastAsia="宋体" w:cs="宋体"/>
          <w:color w:val="000000" w:themeColor="text1"/>
          <w:sz w:val="28"/>
          <w:szCs w:val="28"/>
          <w:highlight w:val="none"/>
          <w:lang w:val="en-US" w:eastAsia="zh-CN"/>
          <w14:textFill>
            <w14:solidFill>
              <w14:schemeClr w14:val="tx1"/>
            </w14:solidFill>
          </w14:textFill>
        </w:rPr>
        <w:t>份，具有同等法律效力。</w:t>
      </w:r>
    </w:p>
    <w:p>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pP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甲方：</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陕西省公路局（盖章）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地 址：陕西省西安市碑林区含光北路110号 </w:t>
      </w: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开户行及账号：611301033018010000003</w:t>
      </w:r>
    </w:p>
    <w:p>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交通银行西安城南支行                                   </w:t>
      </w: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法定代表人或其授权                   </w:t>
      </w: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的代理人：（签字）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p>
    <w:p>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000000" w:themeColor="text1"/>
          <w:sz w:val="28"/>
          <w:szCs w:val="28"/>
          <w:highlight w:val="none"/>
          <w:lang w:val="en-US" w:eastAsia="zh-Hans"/>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          </w:t>
      </w:r>
    </w:p>
    <w:p>
      <w:pPr>
        <w:pStyle w:val="8"/>
        <w:pageBreakBefore w:val="0"/>
        <w:wordWrap/>
        <w:overflowPunct/>
        <w:topLinePunct w:val="0"/>
        <w:autoSpaceDE/>
        <w:autoSpaceDN/>
        <w:bidi w:val="0"/>
        <w:spacing w:line="520" w:lineRule="exact"/>
        <w:textAlignment w:val="auto"/>
        <w:rPr>
          <w:rFonts w:hint="eastAsia"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乙  方</w:t>
      </w:r>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（盖章）</w:t>
      </w:r>
    </w:p>
    <w:p>
      <w:pPr>
        <w:pStyle w:val="8"/>
        <w:pageBreakBefore w:val="0"/>
        <w:wordWrap/>
        <w:overflowPunct/>
        <w:topLinePunct w:val="0"/>
        <w:autoSpaceDE/>
        <w:autoSpaceDN/>
        <w:bidi w:val="0"/>
        <w:spacing w:line="520" w:lineRule="exact"/>
        <w:textAlignment w:val="auto"/>
        <w:rPr>
          <w:rFonts w:hint="eastAsia"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地  址：</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000000" w:themeColor="text1"/>
          <w:sz w:val="28"/>
          <w:szCs w:val="28"/>
          <w:highlight w:val="none"/>
          <w:u w:val="single"/>
          <w:lang w:val="en-US" w:eastAsia="zh-CN" w:bidi="ar"/>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开户行：</w:t>
      </w:r>
      <w:r>
        <w:rPr>
          <w:rFonts w:hint="eastAsia" w:ascii="宋体" w:hAnsi="宋体" w:eastAsia="宋体" w:cs="宋体"/>
          <w:bCs/>
          <w:color w:val="000000" w:themeColor="text1"/>
          <w:sz w:val="28"/>
          <w:szCs w:val="28"/>
          <w:highlight w:val="none"/>
          <w:u w:val="single"/>
          <w:lang w:val="en-US" w:eastAsia="zh-CN" w:bidi="ar"/>
          <w14:textFill>
            <w14:solidFill>
              <w14:schemeClr w14:val="tx1"/>
            </w14:solidFill>
          </w14:textFill>
        </w:rPr>
        <w:t xml:space="preserve">                               </w:t>
      </w:r>
    </w:p>
    <w:p>
      <w:pPr>
        <w:ind w:firstLine="1400" w:firstLineChars="500"/>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z w:val="28"/>
          <w:szCs w:val="28"/>
          <w:highlight w:val="none"/>
          <w:lang w:bidi="ar"/>
          <w14:textFill>
            <w14:solidFill>
              <w14:schemeClr w14:val="tx1"/>
            </w14:solidFill>
          </w14:textFill>
        </w:rPr>
        <w:t xml:space="preserve">账 </w:t>
      </w:r>
      <w:r>
        <w:rPr>
          <w:rFonts w:hint="eastAsia" w:ascii="宋体" w:hAnsi="宋体" w:eastAsia="宋体" w:cs="宋体"/>
          <w:bCs/>
          <w:color w:val="000000" w:themeColor="text1"/>
          <w:sz w:val="28"/>
          <w:szCs w:val="28"/>
          <w:highlight w:val="none"/>
          <w:lang w:val="en-US" w:eastAsia="zh-CN" w:bidi="ar"/>
          <w14:textFill>
            <w14:solidFill>
              <w14:schemeClr w14:val="tx1"/>
            </w14:solidFill>
          </w14:textFill>
        </w:rPr>
        <w:t xml:space="preserve"> </w:t>
      </w:r>
      <w:r>
        <w:rPr>
          <w:rFonts w:hint="eastAsia" w:ascii="宋体" w:hAnsi="宋体" w:eastAsia="宋体" w:cs="宋体"/>
          <w:bCs/>
          <w:color w:val="000000" w:themeColor="text1"/>
          <w:sz w:val="28"/>
          <w:szCs w:val="28"/>
          <w:highlight w:val="none"/>
          <w:lang w:bidi="ar"/>
          <w14:textFill>
            <w14:solidFill>
              <w14:schemeClr w14:val="tx1"/>
            </w14:solidFill>
          </w14:textFill>
        </w:rPr>
        <w:t>号：</w:t>
      </w:r>
      <w:r>
        <w:rPr>
          <w:rFonts w:hint="eastAsia" w:ascii="宋体" w:hAnsi="宋体" w:eastAsia="宋体" w:cs="宋体"/>
          <w:bCs/>
          <w:color w:val="000000" w:themeColor="text1"/>
          <w:sz w:val="28"/>
          <w:szCs w:val="28"/>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法定代表人或其授权                   </w:t>
      </w:r>
    </w:p>
    <w:p>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的代理人：（签字）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p>
    <w:p>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Hans"/>
          <w14:textFill>
            <w14:solidFill>
              <w14:schemeClr w14:val="tx1"/>
            </w14:solidFill>
          </w14:textFill>
        </w:rPr>
        <w:t xml:space="preserve">年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Hans"/>
          <w14:textFill>
            <w14:solidFill>
              <w14:schemeClr w14:val="tx1"/>
            </w14:solidFill>
          </w14:textFill>
        </w:rPr>
        <w:t>月</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Hans"/>
          <w14:textFill>
            <w14:solidFill>
              <w14:schemeClr w14:val="tx1"/>
            </w14:solidFill>
          </w14:textFill>
        </w:rPr>
        <w:t>日</w:t>
      </w:r>
    </w:p>
    <w:p>
      <w:pPr>
        <w:rPr>
          <w:highlight w:val="none"/>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P" w:date="2025-06-20T16:41:00Z" w:initials="">
    <w:p w14:paraId="598D67B7">
      <w:pPr>
        <w:pStyle w:val="4"/>
        <w:rPr>
          <w:rFonts w:hint="eastAsia" w:eastAsiaTheme="minorEastAsia"/>
          <w:lang w:eastAsia="zh-CN"/>
        </w:rPr>
      </w:pPr>
      <w:r>
        <w:rPr>
          <w:rFonts w:hint="eastAsia"/>
          <w:lang w:eastAsia="zh-CN"/>
        </w:rPr>
        <w:t>根据项目内容予以确定</w:t>
      </w:r>
    </w:p>
  </w:comment>
  <w:comment w:id="1" w:author="HP" w:date="2025-06-20T16:47:54Z" w:initials="">
    <w:p w14:paraId="38FA6BE6">
      <w:pPr>
        <w:pStyle w:val="4"/>
        <w:rPr>
          <w:rFonts w:hint="eastAsia" w:eastAsiaTheme="minorEastAsia"/>
          <w:lang w:eastAsia="zh-CN"/>
        </w:rPr>
      </w:pPr>
      <w:r>
        <w:rPr>
          <w:rFonts w:hint="eastAsia"/>
          <w:lang w:eastAsia="zh-CN"/>
        </w:rPr>
        <w:t>根据具体情况设定付款方式</w:t>
      </w:r>
    </w:p>
  </w:comment>
  <w:comment w:id="2" w:author="HP" w:date="2025-06-20T17:27:29Z" w:initials="">
    <w:p w14:paraId="1DB65255">
      <w:pPr>
        <w:pStyle w:val="4"/>
        <w:rPr>
          <w:rFonts w:hint="eastAsia" w:eastAsiaTheme="minorEastAsia"/>
          <w:lang w:eastAsia="zh-CN"/>
        </w:rPr>
      </w:pPr>
      <w:r>
        <w:rPr>
          <w:rFonts w:hint="eastAsia"/>
          <w:lang w:eastAsia="zh-CN"/>
        </w:rPr>
        <w:t>违约责任建议依据项目内容进行修改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8D67B7" w15:done="0"/>
  <w15:commentEx w15:paraId="38FA6BE6" w15:done="0"/>
  <w15:commentEx w15:paraId="1DB652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E79A5"/>
    <w:rsid w:val="5AAE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4"/>
    <w:basedOn w:val="1"/>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afterAutospacing="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2026-04-29T11:57:00Z</dcterms:created>
  <dc:creator>周界宇</dc:creator>
  <cp:lastModifiedBy>周界宇</cp:lastModifiedBy>
  <dcterms:modified xsi:type="dcterms:W3CDTF">2026-04-29T11:59:07Z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3BB579ED82524189AA8E1CD2604CC2B1</vt:lpwstr>
  </property>
</Properties>
</file>