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9DCBC1">
      <w:pPr>
        <w:pStyle w:val="7"/>
        <w:spacing w:line="360" w:lineRule="auto"/>
        <w:ind w:firstLine="480"/>
        <w:jc w:val="center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采购需求</w:t>
      </w:r>
    </w:p>
    <w:p w14:paraId="28E052FB">
      <w:pPr>
        <w:pStyle w:val="3"/>
        <w:keepNext w:val="0"/>
        <w:keepLines w:val="0"/>
        <w:widowControl/>
        <w:suppressLineNumbers w:val="0"/>
        <w:spacing w:line="240" w:lineRule="auto"/>
        <w:ind w:left="0" w:firstLine="0"/>
        <w:jc w:val="left"/>
        <w:textAlignment w:val="center"/>
        <w:rPr>
          <w:b w:val="0"/>
          <w:bCs w:val="0"/>
          <w:highlight w:val="none"/>
        </w:rPr>
      </w:pPr>
      <w:r>
        <w:rPr>
          <w:rFonts w:ascii="仿宋" w:hAnsi="仿宋" w:eastAsia="仿宋" w:cs="仿宋"/>
          <w:b w:val="0"/>
          <w:bCs w:val="0"/>
          <w:color w:val="000000"/>
          <w:spacing w:val="0"/>
          <w:position w:val="0"/>
          <w:sz w:val="24"/>
          <w:szCs w:val="24"/>
          <w:highlight w:val="none"/>
        </w:rPr>
        <w:t>一、工程概况</w:t>
      </w:r>
      <w:bookmarkStart w:id="0" w:name="_GoBack"/>
      <w:bookmarkEnd w:id="0"/>
    </w:p>
    <w:p w14:paraId="7249FDD5">
      <w:pPr>
        <w:pStyle w:val="6"/>
        <w:spacing w:line="360" w:lineRule="auto"/>
        <w:ind w:firstLine="480" w:firstLineChars="200"/>
        <w:jc w:val="both"/>
        <w:outlineLvl w:val="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1、工程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名称：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临潼陵雨干沟、大寨干沟沿线农村生活污水治理项目</w:t>
      </w:r>
    </w:p>
    <w:p w14:paraId="39DE8050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工程地点：西安市临潼区雨金街道和新市街道</w:t>
      </w:r>
    </w:p>
    <w:p w14:paraId="00ECE713">
      <w:pPr>
        <w:pStyle w:val="7"/>
        <w:spacing w:line="360" w:lineRule="auto"/>
        <w:ind w:firstLine="48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3、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建设性质：新建</w:t>
      </w:r>
    </w:p>
    <w:p w14:paraId="74C44091">
      <w:pPr>
        <w:pStyle w:val="7"/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工程规模</w:t>
      </w:r>
    </w:p>
    <w:p w14:paraId="3E6981B8">
      <w:pPr>
        <w:pStyle w:val="9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1、19938m污水收集管网及配套工程，12800m接户管网及配套工程；</w:t>
      </w:r>
    </w:p>
    <w:p w14:paraId="1B0BB9C0">
      <w:pPr>
        <w:pStyle w:val="9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2、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检查井、跌水井、隔油井共2469座，道路破修面积27530.6平方米；</w:t>
      </w:r>
    </w:p>
    <w:p w14:paraId="0443C839">
      <w:pPr>
        <w:pStyle w:val="7"/>
        <w:numPr>
          <w:ilvl w:val="0"/>
          <w:numId w:val="0"/>
        </w:numPr>
        <w:spacing w:line="360" w:lineRule="auto"/>
        <w:ind w:leftChars="0" w:firstLine="480" w:firstLineChars="200"/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3、13座污水处理工程，包含12座污水处理设施（三格式化粪池+回用水池，总设计规模200m</w:t>
      </w: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vertAlign w:val="superscript"/>
          <w:lang w:val="en-US" w:eastAsia="zh-CN" w:bidi="ar-SA"/>
        </w:rPr>
        <w:t>3</w:t>
      </w: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/d）和1座污水处理站（设计规模60m</w:t>
      </w: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vertAlign w:val="superscript"/>
          <w:lang w:val="en-US" w:eastAsia="zh-CN" w:bidi="ar-SA"/>
        </w:rPr>
        <w:t>3</w:t>
      </w: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/d）。</w:t>
      </w:r>
    </w:p>
    <w:p w14:paraId="7EAE9FB0">
      <w:pPr>
        <w:pStyle w:val="7"/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highlight w:val="none"/>
          <w:lang w:val="en-US" w:eastAsia="zh-CN" w:bidi="ar-SA"/>
        </w:rPr>
        <w:t>三、工程范围</w:t>
      </w:r>
    </w:p>
    <w:p w14:paraId="33FE88AE">
      <w:pPr>
        <w:pStyle w:val="7"/>
        <w:numPr>
          <w:ilvl w:val="0"/>
          <w:numId w:val="0"/>
        </w:num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1、工程建安部分：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临潼陵雨干沟、大寨干沟沿线农村生活污水治理工程，主要解决农村生活污水对干沟沿线的污染，提升村容村貌。工程范围包含：雨金街道2个村（新集村、高韩村），新市街道4个村（盐店村、孙陈村、马庄村、走马村），共6个村的污水收集管网、污水治理设施及道路破修工程。</w:t>
      </w:r>
    </w:p>
    <w:p w14:paraId="15F32BAA">
      <w:pPr>
        <w:pStyle w:val="7"/>
        <w:numPr>
          <w:ilvl w:val="0"/>
          <w:numId w:val="0"/>
        </w:numPr>
        <w:spacing w:line="360" w:lineRule="auto"/>
        <w:ind w:firstLine="480" w:firstLineChars="200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2、其他部分：包含土地租赁及青苗补偿费255000.00元；工程暂列金：1195329.00元。</w:t>
      </w:r>
    </w:p>
    <w:p w14:paraId="1B1B44B4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360" w:lineRule="auto"/>
        <w:ind w:leftChars="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四、施工要求</w:t>
      </w:r>
    </w:p>
    <w:p w14:paraId="301E58D4">
      <w:pPr>
        <w:pStyle w:val="3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0" w:firstLine="480" w:firstLineChars="200"/>
        <w:contextualSpacing/>
        <w:jc w:val="left"/>
        <w:rPr>
          <w:highlight w:val="none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</w:rPr>
        <w:t>1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eastAsia="zh-CN"/>
        </w:rPr>
        <w:t>、</w:t>
      </w:r>
      <w:r>
        <w:rPr>
          <w:rFonts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</w:rPr>
        <w:t>施工必须满足现行国家规范及设计图纸相关要求；</w:t>
      </w:r>
    </w:p>
    <w:p w14:paraId="4239ECB7">
      <w:pPr>
        <w:pStyle w:val="3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0" w:firstLine="480" w:firstLineChars="200"/>
        <w:contextualSpacing/>
        <w:jc w:val="left"/>
        <w:rPr>
          <w:highlight w:val="none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</w:rPr>
        <w:t>2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</w:rPr>
        <w:t>招标内容为施工图纸及工程量清单所示内容；</w:t>
      </w:r>
    </w:p>
    <w:p w14:paraId="1F8CBDDB">
      <w:pPr>
        <w:pStyle w:val="3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0" w:firstLine="480" w:firstLineChars="200"/>
        <w:contextualSpacing/>
        <w:jc w:val="left"/>
        <w:rPr>
          <w:highlight w:val="none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</w:rPr>
        <w:t>3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</w:rPr>
        <w:t>投标人应完全响应招标文件技术及商务要求。</w:t>
      </w:r>
    </w:p>
    <w:p w14:paraId="28B82CD3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60" w:lineRule="auto"/>
        <w:contextualSpacing/>
        <w:jc w:val="left"/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五、商务要求：</w:t>
      </w:r>
    </w:p>
    <w:p w14:paraId="4B1033ED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60" w:lineRule="auto"/>
        <w:ind w:firstLine="480" w:firstLineChars="200"/>
        <w:contextualSpacing/>
        <w:jc w:val="left"/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1、施工工期：总工期为12个月。</w:t>
      </w:r>
    </w:p>
    <w:p w14:paraId="18D49111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60" w:lineRule="auto"/>
        <w:ind w:firstLine="480" w:firstLineChars="200"/>
        <w:contextualSpacing/>
        <w:jc w:val="left"/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2、工程质量：合格。</w:t>
      </w:r>
    </w:p>
    <w:p w14:paraId="02110078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60" w:lineRule="auto"/>
        <w:ind w:firstLine="480" w:firstLineChars="200"/>
        <w:contextualSpacing/>
        <w:jc w:val="left"/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3、工程质保期：一年。</w:t>
      </w:r>
    </w:p>
    <w:p w14:paraId="111E4E8B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60" w:lineRule="auto"/>
        <w:ind w:firstLine="480" w:firstLineChars="200"/>
        <w:contextualSpacing/>
        <w:jc w:val="left"/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4、付款方式：</w:t>
      </w:r>
    </w:p>
    <w:p w14:paraId="3D2E6868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60" w:lineRule="auto"/>
        <w:ind w:firstLine="480" w:firstLineChars="200"/>
        <w:contextualSpacing/>
        <w:jc w:val="left"/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合同签订后甲方支付工程款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的</w:t>
      </w:r>
      <w:r>
        <w:rPr>
          <w:rFonts w:hint="default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30%，工程完工后甲方支付工程款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的</w:t>
      </w:r>
      <w:r>
        <w:rPr>
          <w:rFonts w:hint="default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50%，竣工验收决算后甲方支付工程款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的</w:t>
      </w:r>
      <w:r>
        <w:rPr>
          <w:rFonts w:hint="default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17%，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剩余的</w:t>
      </w:r>
      <w:r>
        <w:rPr>
          <w:rFonts w:hint="default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3%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作为</w:t>
      </w:r>
      <w:r>
        <w:rPr>
          <w:rFonts w:hint="default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质保金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，自</w:t>
      </w:r>
      <w:r>
        <w:rPr>
          <w:rFonts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</w:rPr>
        <w:t>竣工验收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合格</w:t>
      </w:r>
      <w:r>
        <w:rPr>
          <w:rFonts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</w:rPr>
        <w:t>之日起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一</w:t>
      </w:r>
      <w:r>
        <w:rPr>
          <w:rFonts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</w:rPr>
        <w:t>年后无工程质量问题，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一次性退还。</w:t>
      </w:r>
    </w:p>
    <w:p w14:paraId="6C689EE5">
      <w:r>
        <w:rPr>
          <w:rFonts w:hint="eastAsia" w:ascii="仿宋" w:hAnsi="仿宋" w:eastAsia="仿宋" w:cs="仿宋"/>
          <w:b/>
          <w:bCs/>
          <w:color w:val="000000"/>
          <w:spacing w:val="0"/>
          <w:position w:val="0"/>
          <w:sz w:val="24"/>
          <w:szCs w:val="24"/>
          <w:highlight w:val="none"/>
          <w:lang w:val="en-US" w:eastAsia="zh-CN"/>
        </w:rPr>
        <w:t>注：</w:t>
      </w:r>
      <w:r>
        <w:rPr>
          <w:rFonts w:ascii="仿宋" w:hAnsi="仿宋" w:eastAsia="仿宋" w:cs="仿宋"/>
          <w:b/>
          <w:bCs/>
          <w:color w:val="000000"/>
          <w:spacing w:val="0"/>
          <w:position w:val="0"/>
          <w:sz w:val="24"/>
          <w:szCs w:val="24"/>
          <w:highlight w:val="none"/>
        </w:rPr>
        <w:t>清单编制说明</w:t>
      </w:r>
      <w:r>
        <w:rPr>
          <w:rFonts w:hint="eastAsia" w:ascii="仿宋" w:hAnsi="仿宋" w:eastAsia="仿宋" w:cs="仿宋"/>
          <w:b/>
          <w:bCs/>
          <w:color w:val="000000"/>
          <w:spacing w:val="0"/>
          <w:position w:val="0"/>
          <w:sz w:val="24"/>
          <w:szCs w:val="24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color w:val="000000"/>
          <w:spacing w:val="0"/>
          <w:position w:val="0"/>
          <w:sz w:val="24"/>
          <w:szCs w:val="24"/>
          <w:highlight w:val="none"/>
        </w:rPr>
        <w:t>图纸及工程量清单（详见附件）。</w:t>
      </w:r>
    </w:p>
    <w:sectPr>
      <w:pgSz w:w="11906" w:h="16838"/>
      <w:pgMar w:top="1040" w:right="1800" w:bottom="1098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F8A328"/>
    <w:multiLevelType w:val="singleLevel"/>
    <w:tmpl w:val="8CF8A32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8D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qFormat/>
    <w:uiPriority w:val="0"/>
    <w:pPr>
      <w:keepNext/>
      <w:outlineLvl w:val="3"/>
    </w:pPr>
    <w:rPr>
      <w:color w:val="FF0000"/>
      <w:sz w:val="28"/>
      <w:u w:val="single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7">
    <w:name w:val="@正文"/>
    <w:basedOn w:val="8"/>
    <w:qFormat/>
    <w:uiPriority w:val="0"/>
    <w:pPr>
      <w:wordWrap/>
      <w:spacing w:line="240" w:lineRule="auto"/>
      <w:ind w:firstLine="200" w:firstLineChars="200"/>
      <w:jc w:val="both"/>
    </w:pPr>
    <w:rPr>
      <w:rFonts w:ascii="Calibri" w:hAnsi="Calibri" w:eastAsia="宋体" w:cstheme="minorHAnsi"/>
      <w:color w:val="000000"/>
      <w:kern w:val="24"/>
      <w:sz w:val="24"/>
      <w:szCs w:val="24"/>
    </w:rPr>
  </w:style>
  <w:style w:type="paragraph" w:customStyle="1" w:styleId="8">
    <w:name w:val="※正文"/>
    <w:basedOn w:val="1"/>
    <w:next w:val="1"/>
    <w:qFormat/>
    <w:uiPriority w:val="0"/>
    <w:pPr>
      <w:wordWrap w:val="0"/>
      <w:spacing w:line="400" w:lineRule="exact"/>
    </w:pPr>
    <w:rPr>
      <w:rFonts w:ascii="Calibri Light" w:hAnsi="Calibri Light" w:eastAsia="华文仿宋"/>
      <w:sz w:val="28"/>
      <w:szCs w:val="28"/>
    </w:rPr>
  </w:style>
  <w:style w:type="paragraph" w:customStyle="1" w:styleId="9">
    <w:name w:val="_Style 3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2026-05-22T01:37:50Z</dcterms:created>
  <dc:creator>Administrator</dc:creator>
  <cp:lastModifiedBy>四方衡裕</cp:lastModifiedBy>
  <dcterms:modified xsi:type="dcterms:W3CDTF">2026-05-22T01:38:33Z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eyJoZGlkIjoiNTMyMWNmNGQ5OTE0ODVkNGIzZmI3N2UxNzkwMWFhNTEiLCJ1c2VySWQiOiIxNjgwMDIxMjIyIn0=</vt:lpwstr>
  </property>
  <property fmtid="{D5CDD505-2E9C-101B-9397-08002B2CF9AE}" pid="4" name="ICV">
    <vt:lpwstr>A3A14257B2BF48CE98E875AA0B16114B_12</vt:lpwstr>
  </property>
</Properties>
</file>