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762BD7">
      <w:pPr>
        <w:rPr>
          <w:rFonts w:hint="eastAsia" w:hAnsi="宋体" w:eastAsia="宋体" w:cs="宋体"/>
          <w:b/>
          <w:color w:val="auto"/>
          <w:sz w:val="36"/>
          <w:highlight w:val="none"/>
          <w:lang w:eastAsia="zh-CN"/>
        </w:rPr>
      </w:pPr>
      <w:r>
        <w:rPr>
          <w:rFonts w:hint="eastAsia" w:hAnsi="宋体" w:cs="宋体"/>
          <w:b/>
          <w:bCs/>
          <w:color w:val="auto"/>
          <w:sz w:val="32"/>
          <w:szCs w:val="32"/>
          <w:highlight w:val="none"/>
        </w:rPr>
        <w:t>项目编号：SXZCZB2026-ZCCS-0629</w:t>
      </w:r>
    </w:p>
    <w:p w14:paraId="161674C3">
      <w:pPr>
        <w:rPr>
          <w:rFonts w:hAnsi="宋体" w:cs="宋体"/>
          <w:b/>
          <w:color w:val="auto"/>
          <w:sz w:val="36"/>
          <w:highlight w:val="none"/>
        </w:rPr>
      </w:pPr>
    </w:p>
    <w:p w14:paraId="044FAF78">
      <w:pPr>
        <w:rPr>
          <w:rFonts w:hAnsi="宋体" w:cs="宋体"/>
          <w:b/>
          <w:color w:val="auto"/>
          <w:sz w:val="36"/>
          <w:highlight w:val="none"/>
        </w:rPr>
      </w:pPr>
    </w:p>
    <w:p w14:paraId="209C1407">
      <w:pPr>
        <w:jc w:val="center"/>
        <w:rPr>
          <w:rFonts w:hAnsi="宋体" w:cs="宋体"/>
          <w:b/>
          <w:bCs/>
          <w:color w:val="auto"/>
          <w:sz w:val="52"/>
          <w:szCs w:val="52"/>
          <w:highlight w:val="none"/>
        </w:rPr>
      </w:pPr>
    </w:p>
    <w:p w14:paraId="72ACAE46">
      <w:pPr>
        <w:jc w:val="center"/>
        <w:rPr>
          <w:rFonts w:hAnsi="宋体" w:cs="宋体"/>
          <w:b/>
          <w:color w:val="auto"/>
          <w:sz w:val="72"/>
          <w:szCs w:val="72"/>
          <w:highlight w:val="none"/>
        </w:rPr>
      </w:pPr>
      <w:r>
        <w:rPr>
          <w:rFonts w:hint="eastAsia" w:hAnsi="宋体" w:cs="宋体"/>
          <w:b/>
          <w:bCs/>
          <w:color w:val="auto"/>
          <w:sz w:val="56"/>
          <w:szCs w:val="56"/>
          <w:highlight w:val="none"/>
          <w:lang w:eastAsia="zh-CN"/>
        </w:rPr>
        <w:t>泾阳县王桥镇“千万工程”示范村建设提升项目</w:t>
      </w:r>
    </w:p>
    <w:p w14:paraId="66E11677">
      <w:pPr>
        <w:spacing w:line="780" w:lineRule="auto"/>
        <w:jc w:val="both"/>
        <w:rPr>
          <w:rFonts w:hint="eastAsia" w:hAnsi="宋体" w:cs="宋体"/>
          <w:b/>
          <w:color w:val="auto"/>
          <w:sz w:val="72"/>
          <w:szCs w:val="72"/>
          <w:highlight w:val="none"/>
        </w:rPr>
      </w:pPr>
    </w:p>
    <w:p w14:paraId="29B13F2D">
      <w:pPr>
        <w:spacing w:line="780" w:lineRule="auto"/>
        <w:jc w:val="both"/>
        <w:rPr>
          <w:rFonts w:hint="eastAsia" w:hAnsi="宋体" w:cs="宋体"/>
          <w:b/>
          <w:color w:val="auto"/>
          <w:sz w:val="60"/>
          <w:szCs w:val="60"/>
          <w:highlight w:val="none"/>
        </w:rPr>
      </w:pPr>
    </w:p>
    <w:p w14:paraId="2C2EC859">
      <w:pPr>
        <w:spacing w:line="780" w:lineRule="auto"/>
        <w:jc w:val="center"/>
        <w:rPr>
          <w:rFonts w:hAnsi="宋体" w:cs="宋体"/>
          <w:b/>
          <w:color w:val="auto"/>
          <w:sz w:val="72"/>
          <w:szCs w:val="72"/>
          <w:highlight w:val="none"/>
        </w:rPr>
      </w:pPr>
      <w:r>
        <w:rPr>
          <w:rFonts w:hint="eastAsia" w:hAnsi="宋体" w:cs="宋体"/>
          <w:b/>
          <w:color w:val="auto"/>
          <w:sz w:val="60"/>
          <w:szCs w:val="60"/>
          <w:highlight w:val="none"/>
        </w:rPr>
        <w:t>竞争性磋商文件</w:t>
      </w:r>
    </w:p>
    <w:p w14:paraId="28394636">
      <w:pPr>
        <w:rPr>
          <w:rFonts w:hAnsi="宋体" w:cs="宋体"/>
          <w:color w:val="auto"/>
          <w:highlight w:val="none"/>
        </w:rPr>
      </w:pPr>
      <w:bookmarkStart w:id="0" w:name="_Toc363463325"/>
    </w:p>
    <w:p w14:paraId="3E5E9903">
      <w:pPr>
        <w:rPr>
          <w:rFonts w:hAnsi="宋体" w:cs="宋体"/>
          <w:color w:val="auto"/>
          <w:highlight w:val="none"/>
        </w:rPr>
      </w:pPr>
    </w:p>
    <w:p w14:paraId="3BFE193A">
      <w:pPr>
        <w:rPr>
          <w:color w:val="auto"/>
          <w:highlight w:val="none"/>
        </w:rPr>
      </w:pPr>
    </w:p>
    <w:p w14:paraId="0B85DBBD">
      <w:pPr>
        <w:rPr>
          <w:rFonts w:hAnsi="宋体" w:cs="宋体"/>
          <w:color w:val="auto"/>
          <w:highlight w:val="none"/>
        </w:rPr>
      </w:pPr>
    </w:p>
    <w:bookmarkEnd w:id="0"/>
    <w:p w14:paraId="66C938CB">
      <w:pPr>
        <w:jc w:val="center"/>
        <w:rPr>
          <w:rFonts w:hAnsi="宋体" w:cs="宋体"/>
          <w:b/>
          <w:color w:val="auto"/>
          <w:sz w:val="36"/>
          <w:szCs w:val="36"/>
          <w:highlight w:val="none"/>
        </w:rPr>
      </w:pPr>
    </w:p>
    <w:p w14:paraId="30D2364E">
      <w:pPr>
        <w:pStyle w:val="6"/>
        <w:jc w:val="both"/>
        <w:rPr>
          <w:rFonts w:hAnsi="宋体" w:cs="宋体"/>
          <w:b/>
          <w:color w:val="auto"/>
          <w:sz w:val="32"/>
          <w:szCs w:val="32"/>
          <w:highlight w:val="none"/>
        </w:rPr>
      </w:pPr>
    </w:p>
    <w:p w14:paraId="5093031D">
      <w:pPr>
        <w:ind w:firstLine="1285" w:firstLineChars="40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w:t>
      </w:r>
      <w:r>
        <w:rPr>
          <w:rFonts w:hint="eastAsia" w:hAnsi="宋体" w:cs="宋体"/>
          <w:b/>
          <w:bCs/>
          <w:color w:val="auto"/>
          <w:sz w:val="32"/>
          <w:szCs w:val="32"/>
          <w:highlight w:val="none"/>
          <w:lang w:eastAsia="zh-CN"/>
        </w:rPr>
        <w:t>泾阳县王桥镇人民政府</w:t>
      </w:r>
    </w:p>
    <w:p w14:paraId="74ED0637">
      <w:pPr>
        <w:ind w:firstLine="1285" w:firstLineChars="400"/>
        <w:rPr>
          <w:rFonts w:hAnsi="宋体" w:cs="宋体"/>
          <w:b/>
          <w:bCs/>
          <w:color w:val="auto"/>
          <w:sz w:val="32"/>
          <w:szCs w:val="32"/>
          <w:highlight w:val="none"/>
        </w:rPr>
      </w:pPr>
      <w:r>
        <w:rPr>
          <w:rFonts w:hint="eastAsia" w:hAnsi="宋体" w:cs="宋体"/>
          <w:b/>
          <w:bCs/>
          <w:color w:val="auto"/>
          <w:sz w:val="32"/>
          <w:szCs w:val="32"/>
          <w:highlight w:val="none"/>
        </w:rPr>
        <w:t>代理机构：陕西至诚项目管理集团有限公司</w:t>
      </w:r>
    </w:p>
    <w:p w14:paraId="760A58E9">
      <w:pPr>
        <w:pStyle w:val="6"/>
        <w:spacing w:after="0"/>
        <w:ind w:firstLine="1285" w:firstLineChars="400"/>
        <w:rPr>
          <w:rFonts w:ascii="宋体" w:hAnsi="宋体" w:cs="宋体"/>
          <w:b/>
          <w:bCs/>
          <w:color w:val="auto"/>
          <w:sz w:val="28"/>
          <w:szCs w:val="28"/>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月</w:t>
      </w:r>
    </w:p>
    <w:p w14:paraId="14DC9858">
      <w:pPr>
        <w:rPr>
          <w:rFonts w:hAnsi="宋体" w:cs="宋体"/>
          <w:b/>
          <w:bCs/>
          <w:color w:val="auto"/>
          <w:sz w:val="32"/>
          <w:szCs w:val="32"/>
          <w:highlight w:val="none"/>
        </w:rPr>
      </w:pPr>
    </w:p>
    <w:p w14:paraId="2EE937B6">
      <w:pPr>
        <w:pStyle w:val="3"/>
        <w:rPr>
          <w:color w:val="auto"/>
          <w:highlight w:val="none"/>
        </w:rPr>
        <w:sectPr>
          <w:headerReference r:id="rId4" w:type="first"/>
          <w:headerReference r:id="rId3" w:type="default"/>
          <w:footerReference r:id="rId5" w:type="default"/>
          <w:pgSz w:w="11906" w:h="16838"/>
          <w:pgMar w:top="1418" w:right="1418" w:bottom="1418" w:left="1417" w:header="851" w:footer="992" w:gutter="0"/>
          <w:cols w:space="720" w:num="1"/>
          <w:titlePg/>
          <w:docGrid w:type="lines" w:linePitch="312" w:charSpace="0"/>
        </w:sectPr>
      </w:pPr>
    </w:p>
    <w:p w14:paraId="1932EE65">
      <w:pPr>
        <w:rPr>
          <w:rFonts w:hAnsi="宋体" w:cs="宋体"/>
          <w:color w:val="auto"/>
          <w:highlight w:val="none"/>
        </w:rPr>
      </w:pPr>
    </w:p>
    <w:p w14:paraId="785A0D88">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035EC05B">
      <w:pPr>
        <w:jc w:val="center"/>
        <w:rPr>
          <w:rFonts w:hAnsi="宋体" w:cs="宋体"/>
          <w:b/>
          <w:color w:val="auto"/>
          <w:sz w:val="44"/>
          <w:szCs w:val="44"/>
          <w:highlight w:val="none"/>
        </w:rPr>
      </w:pPr>
    </w:p>
    <w:p w14:paraId="090EED5A">
      <w:pPr>
        <w:pStyle w:val="12"/>
        <w:tabs>
          <w:tab w:val="right" w:leader="dot" w:pos="8787"/>
        </w:tabs>
        <w:rPr>
          <w:color w:val="auto"/>
          <w:sz w:val="28"/>
          <w:szCs w:val="28"/>
          <w:highlight w:val="none"/>
        </w:rPr>
      </w:pPr>
      <w:bookmarkStart w:id="1" w:name="_Toc16218"/>
      <w:bookmarkStart w:id="2" w:name="_Toc5293"/>
      <w:bookmarkStart w:id="3" w:name="_Toc19886"/>
      <w:bookmarkStart w:id="4" w:name="_Toc21518"/>
      <w:bookmarkStart w:id="5" w:name="_Toc20858"/>
      <w:bookmarkStart w:id="6" w:name="_Toc389582033"/>
      <w:bookmarkStart w:id="7" w:name="_Toc20652"/>
      <w:bookmarkStart w:id="8" w:name="_Toc27420"/>
      <w:bookmarkStart w:id="9" w:name="_Toc403077638"/>
      <w:bookmarkStart w:id="10" w:name="_Toc363474016"/>
      <w:bookmarkStart w:id="11" w:name="_Toc363473971"/>
      <w:r>
        <w:rPr>
          <w:rFonts w:hint="eastAsia" w:hAnsi="宋体" w:cs="宋体"/>
          <w:bCs/>
          <w:color w:val="auto"/>
          <w:sz w:val="28"/>
          <w:szCs w:val="28"/>
          <w:highlight w:val="none"/>
        </w:rPr>
        <w:fldChar w:fldCharType="begin"/>
      </w:r>
      <w:r>
        <w:rPr>
          <w:rFonts w:hint="eastAsia" w:hAnsi="宋体" w:cs="宋体"/>
          <w:bCs/>
          <w:color w:val="auto"/>
          <w:sz w:val="28"/>
          <w:szCs w:val="28"/>
          <w:highlight w:val="none"/>
        </w:rPr>
        <w:instrText xml:space="preserve">TOC \o "1-2" \h \u </w:instrText>
      </w:r>
      <w:r>
        <w:rPr>
          <w:rFonts w:hint="eastAsia" w:hAnsi="宋体" w:cs="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"_Toc15104" </w:instrText>
      </w:r>
      <w:r>
        <w:rPr>
          <w:color w:val="auto"/>
          <w:highlight w:val="none"/>
        </w:rPr>
        <w:fldChar w:fldCharType="separate"/>
      </w:r>
      <w:r>
        <w:rPr>
          <w:rFonts w:hint="eastAsia" w:cs="宋体"/>
          <w:bCs/>
          <w:color w:val="auto"/>
          <w:sz w:val="28"/>
          <w:szCs w:val="28"/>
          <w:highlight w:val="none"/>
        </w:rPr>
        <w:t>第一章  竞争性磋商公告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_Toc15104 \h </w:instrText>
      </w:r>
      <w:r>
        <w:rPr>
          <w:color w:val="auto"/>
          <w:sz w:val="28"/>
          <w:szCs w:val="28"/>
          <w:highlight w:val="none"/>
        </w:rPr>
        <w:fldChar w:fldCharType="separate"/>
      </w:r>
      <w:r>
        <w:rPr>
          <w:color w:val="auto"/>
          <w:sz w:val="28"/>
          <w:szCs w:val="28"/>
          <w:highlight w:val="none"/>
        </w:rPr>
        <w:t>2</w:t>
      </w:r>
      <w:r>
        <w:rPr>
          <w:color w:val="auto"/>
          <w:sz w:val="28"/>
          <w:szCs w:val="28"/>
          <w:highlight w:val="none"/>
        </w:rPr>
        <w:fldChar w:fldCharType="end"/>
      </w:r>
      <w:r>
        <w:rPr>
          <w:color w:val="auto"/>
          <w:sz w:val="28"/>
          <w:szCs w:val="28"/>
          <w:highlight w:val="none"/>
        </w:rPr>
        <w:fldChar w:fldCharType="end"/>
      </w:r>
    </w:p>
    <w:p w14:paraId="091AAE7B">
      <w:pPr>
        <w:pStyle w:val="12"/>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"_Toc20398" </w:instrText>
      </w:r>
      <w:r>
        <w:rPr>
          <w:color w:val="auto"/>
          <w:highlight w:val="none"/>
        </w:rPr>
        <w:fldChar w:fldCharType="separate"/>
      </w:r>
      <w:r>
        <w:rPr>
          <w:rFonts w:hint="eastAsia" w:hAnsi="宋体" w:cs="宋体"/>
          <w:bCs/>
          <w:color w:val="auto"/>
          <w:kern w:val="2"/>
          <w:sz w:val="28"/>
          <w:szCs w:val="28"/>
          <w:highlight w:val="none"/>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_Toc20398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color w:val="auto"/>
          <w:sz w:val="28"/>
          <w:szCs w:val="28"/>
          <w:highlight w:val="none"/>
        </w:rPr>
        <w:fldChar w:fldCharType="end"/>
      </w:r>
    </w:p>
    <w:p w14:paraId="4054D18D">
      <w:pPr>
        <w:pStyle w:val="14"/>
        <w:tabs>
          <w:tab w:val="right" w:leader="dot" w:pos="8787"/>
        </w:tabs>
        <w:ind w:left="480"/>
        <w:rPr>
          <w:color w:val="auto"/>
          <w:sz w:val="28"/>
          <w:szCs w:val="28"/>
          <w:highlight w:val="none"/>
        </w:rPr>
      </w:pPr>
      <w:r>
        <w:rPr>
          <w:color w:val="auto"/>
          <w:highlight w:val="none"/>
        </w:rPr>
        <w:fldChar w:fldCharType="begin"/>
      </w:r>
      <w:r>
        <w:rPr>
          <w:color w:val="auto"/>
          <w:highlight w:val="none"/>
        </w:rPr>
        <w:instrText xml:space="preserve"> HYPERLINK \l "_Toc15286" </w:instrText>
      </w:r>
      <w:r>
        <w:rPr>
          <w:color w:val="auto"/>
          <w:highlight w:val="none"/>
        </w:rPr>
        <w:fldChar w:fldCharType="separate"/>
      </w:r>
      <w:r>
        <w:rPr>
          <w:rFonts w:hint="eastAsia" w:hAnsi="宋体" w:cs="宋体"/>
          <w:color w:val="auto"/>
          <w:sz w:val="28"/>
          <w:szCs w:val="28"/>
          <w:highlight w:val="none"/>
        </w:rPr>
        <w:t>供应商须知前附表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_Toc15286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color w:val="auto"/>
          <w:sz w:val="28"/>
          <w:szCs w:val="28"/>
          <w:highlight w:val="none"/>
        </w:rPr>
        <w:fldChar w:fldCharType="end"/>
      </w:r>
    </w:p>
    <w:p w14:paraId="53246D91">
      <w:pPr>
        <w:pStyle w:val="12"/>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"_Toc11414" </w:instrText>
      </w:r>
      <w:r>
        <w:rPr>
          <w:color w:val="auto"/>
          <w:highlight w:val="none"/>
        </w:rPr>
        <w:fldChar w:fldCharType="separate"/>
      </w:r>
      <w:r>
        <w:rPr>
          <w:rFonts w:hint="eastAsia" w:cs="宋体"/>
          <w:bCs/>
          <w:color w:val="auto"/>
          <w:sz w:val="28"/>
          <w:szCs w:val="28"/>
          <w:highlight w:val="none"/>
        </w:rPr>
        <w:t>第三章  评审方法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_Toc11414 \h </w:instrText>
      </w:r>
      <w:r>
        <w:rPr>
          <w:color w:val="auto"/>
          <w:sz w:val="28"/>
          <w:szCs w:val="28"/>
          <w:highlight w:val="none"/>
        </w:rPr>
        <w:fldChar w:fldCharType="separate"/>
      </w:r>
      <w:r>
        <w:rPr>
          <w:color w:val="auto"/>
          <w:sz w:val="28"/>
          <w:szCs w:val="28"/>
          <w:highlight w:val="none"/>
        </w:rPr>
        <w:t>24</w:t>
      </w:r>
      <w:r>
        <w:rPr>
          <w:color w:val="auto"/>
          <w:sz w:val="28"/>
          <w:szCs w:val="28"/>
          <w:highlight w:val="none"/>
        </w:rPr>
        <w:fldChar w:fldCharType="end"/>
      </w:r>
      <w:r>
        <w:rPr>
          <w:color w:val="auto"/>
          <w:sz w:val="28"/>
          <w:szCs w:val="28"/>
          <w:highlight w:val="none"/>
        </w:rPr>
        <w:fldChar w:fldCharType="end"/>
      </w:r>
    </w:p>
    <w:p w14:paraId="136DDB75">
      <w:pPr>
        <w:pStyle w:val="12"/>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"_Toc24962" </w:instrText>
      </w:r>
      <w:r>
        <w:rPr>
          <w:color w:val="auto"/>
          <w:highlight w:val="none"/>
        </w:rPr>
        <w:fldChar w:fldCharType="separate"/>
      </w:r>
      <w:r>
        <w:rPr>
          <w:rFonts w:hint="eastAsia" w:cs="宋体"/>
          <w:bCs/>
          <w:color w:val="auto"/>
          <w:sz w:val="28"/>
          <w:szCs w:val="28"/>
          <w:highlight w:val="none"/>
        </w:rPr>
        <w:t>第四章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_Toc24962 \h </w:instrText>
      </w:r>
      <w:r>
        <w:rPr>
          <w:color w:val="auto"/>
          <w:sz w:val="28"/>
          <w:szCs w:val="28"/>
          <w:highlight w:val="none"/>
        </w:rPr>
        <w:fldChar w:fldCharType="separate"/>
      </w:r>
      <w:r>
        <w:rPr>
          <w:color w:val="auto"/>
          <w:sz w:val="28"/>
          <w:szCs w:val="28"/>
          <w:highlight w:val="none"/>
        </w:rPr>
        <w:t>30</w:t>
      </w:r>
      <w:r>
        <w:rPr>
          <w:color w:val="auto"/>
          <w:sz w:val="28"/>
          <w:szCs w:val="28"/>
          <w:highlight w:val="none"/>
        </w:rPr>
        <w:fldChar w:fldCharType="end"/>
      </w:r>
      <w:r>
        <w:rPr>
          <w:color w:val="auto"/>
          <w:sz w:val="28"/>
          <w:szCs w:val="28"/>
          <w:highlight w:val="none"/>
        </w:rPr>
        <w:fldChar w:fldCharType="end"/>
      </w:r>
    </w:p>
    <w:p w14:paraId="4526783A">
      <w:pPr>
        <w:pStyle w:val="14"/>
        <w:tabs>
          <w:tab w:val="right" w:leader="dot" w:pos="8787"/>
        </w:tabs>
        <w:ind w:left="480"/>
        <w:rPr>
          <w:color w:val="auto"/>
          <w:sz w:val="28"/>
          <w:szCs w:val="28"/>
          <w:highlight w:val="none"/>
        </w:rPr>
      </w:pPr>
      <w:r>
        <w:rPr>
          <w:color w:val="auto"/>
          <w:highlight w:val="none"/>
        </w:rPr>
        <w:fldChar w:fldCharType="begin"/>
      </w:r>
      <w:r>
        <w:rPr>
          <w:color w:val="auto"/>
          <w:highlight w:val="none"/>
        </w:rPr>
        <w:instrText xml:space="preserve"> HYPERLINK \l "_Toc30923" </w:instrText>
      </w:r>
      <w:r>
        <w:rPr>
          <w:color w:val="auto"/>
          <w:highlight w:val="none"/>
        </w:rPr>
        <w:fldChar w:fldCharType="separate"/>
      </w:r>
      <w:r>
        <w:rPr>
          <w:rFonts w:hint="eastAsia" w:hAnsi="宋体"/>
          <w:color w:val="auto"/>
          <w:sz w:val="28"/>
          <w:szCs w:val="28"/>
          <w:highlight w:val="none"/>
        </w:rPr>
        <w:t>合同条款及格式前附表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_Toc30923 \h </w:instrText>
      </w:r>
      <w:r>
        <w:rPr>
          <w:color w:val="auto"/>
          <w:sz w:val="28"/>
          <w:szCs w:val="28"/>
          <w:highlight w:val="none"/>
        </w:rPr>
        <w:fldChar w:fldCharType="separate"/>
      </w:r>
      <w:r>
        <w:rPr>
          <w:color w:val="auto"/>
          <w:sz w:val="28"/>
          <w:szCs w:val="28"/>
          <w:highlight w:val="none"/>
        </w:rPr>
        <w:t>30</w:t>
      </w:r>
      <w:r>
        <w:rPr>
          <w:color w:val="auto"/>
          <w:sz w:val="28"/>
          <w:szCs w:val="28"/>
          <w:highlight w:val="none"/>
        </w:rPr>
        <w:fldChar w:fldCharType="end"/>
      </w:r>
      <w:r>
        <w:rPr>
          <w:color w:val="auto"/>
          <w:sz w:val="28"/>
          <w:szCs w:val="28"/>
          <w:highlight w:val="none"/>
        </w:rPr>
        <w:fldChar w:fldCharType="end"/>
      </w:r>
    </w:p>
    <w:p w14:paraId="2CCAFEE2">
      <w:pPr>
        <w:pStyle w:val="12"/>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"_Toc27319" </w:instrText>
      </w:r>
      <w:r>
        <w:rPr>
          <w:color w:val="auto"/>
          <w:highlight w:val="none"/>
        </w:rPr>
        <w:fldChar w:fldCharType="separate"/>
      </w:r>
      <w:r>
        <w:rPr>
          <w:rFonts w:hint="eastAsia" w:cs="宋体"/>
          <w:bCs/>
          <w:color w:val="auto"/>
          <w:sz w:val="28"/>
          <w:szCs w:val="28"/>
          <w:highlight w:val="none"/>
        </w:rPr>
        <w:t>第五章  磋商内容及技术要求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_Toc27319 \h </w:instrText>
      </w:r>
      <w:r>
        <w:rPr>
          <w:color w:val="auto"/>
          <w:sz w:val="28"/>
          <w:szCs w:val="28"/>
          <w:highlight w:val="none"/>
        </w:rPr>
        <w:fldChar w:fldCharType="separate"/>
      </w:r>
      <w:r>
        <w:rPr>
          <w:color w:val="auto"/>
          <w:sz w:val="28"/>
          <w:szCs w:val="28"/>
          <w:highlight w:val="none"/>
        </w:rPr>
        <w:t>58</w:t>
      </w:r>
      <w:r>
        <w:rPr>
          <w:color w:val="auto"/>
          <w:sz w:val="28"/>
          <w:szCs w:val="28"/>
          <w:highlight w:val="none"/>
        </w:rPr>
        <w:fldChar w:fldCharType="end"/>
      </w:r>
      <w:r>
        <w:rPr>
          <w:color w:val="auto"/>
          <w:sz w:val="28"/>
          <w:szCs w:val="28"/>
          <w:highlight w:val="none"/>
        </w:rPr>
        <w:fldChar w:fldCharType="end"/>
      </w:r>
    </w:p>
    <w:p w14:paraId="36567641">
      <w:pPr>
        <w:pStyle w:val="12"/>
        <w:tabs>
          <w:tab w:val="right" w:leader="dot" w:pos="8787"/>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"_Toc8141" </w:instrText>
      </w:r>
      <w:r>
        <w:rPr>
          <w:color w:val="auto"/>
          <w:highlight w:val="none"/>
        </w:rPr>
        <w:fldChar w:fldCharType="separate"/>
      </w:r>
      <w:r>
        <w:rPr>
          <w:rFonts w:hint="eastAsia" w:cs="宋体"/>
          <w:color w:val="auto"/>
          <w:sz w:val="28"/>
          <w:szCs w:val="28"/>
          <w:highlight w:val="none"/>
        </w:rPr>
        <w:t>第六章  竞争性磋商响应文件格式</w:t>
      </w:r>
      <w:r>
        <w:rPr>
          <w:color w:val="auto"/>
          <w:sz w:val="28"/>
          <w:szCs w:val="28"/>
          <w:highlight w:val="none"/>
        </w:rPr>
        <w:tab/>
      </w:r>
      <w:r>
        <w:rPr>
          <w:rFonts w:hint="eastAsia"/>
          <w:color w:val="auto"/>
          <w:sz w:val="28"/>
          <w:szCs w:val="28"/>
          <w:highlight w:val="none"/>
          <w:lang w:val="en-US" w:eastAsia="zh-CN"/>
        </w:rPr>
        <w:t>6</w:t>
      </w:r>
      <w:r>
        <w:rPr>
          <w:color w:val="auto"/>
          <w:sz w:val="28"/>
          <w:szCs w:val="28"/>
          <w:highlight w:val="none"/>
        </w:rPr>
        <w:fldChar w:fldCharType="end"/>
      </w:r>
      <w:r>
        <w:rPr>
          <w:rFonts w:hint="eastAsia"/>
          <w:color w:val="auto"/>
          <w:sz w:val="28"/>
          <w:szCs w:val="28"/>
          <w:highlight w:val="none"/>
          <w:lang w:val="en-US" w:eastAsia="zh-CN"/>
        </w:rPr>
        <w:t>5</w:t>
      </w:r>
    </w:p>
    <w:p w14:paraId="35C1115D">
      <w:pPr>
        <w:pStyle w:val="12"/>
        <w:tabs>
          <w:tab w:val="right" w:leader="dot" w:pos="8302"/>
        </w:tabs>
        <w:spacing w:line="480" w:lineRule="auto"/>
        <w:rPr>
          <w:rFonts w:hAnsi="宋体" w:cs="宋体"/>
          <w:bCs/>
          <w:color w:val="auto"/>
          <w:sz w:val="28"/>
          <w:szCs w:val="28"/>
          <w:highlight w:val="none"/>
        </w:rPr>
      </w:pPr>
      <w:r>
        <w:rPr>
          <w:rFonts w:hint="eastAsia" w:hAnsi="宋体" w:cs="宋体"/>
          <w:bCs/>
          <w:color w:val="auto"/>
          <w:sz w:val="28"/>
          <w:szCs w:val="28"/>
          <w:highlight w:val="none"/>
        </w:rPr>
        <w:fldChar w:fldCharType="end"/>
      </w:r>
    </w:p>
    <w:p w14:paraId="539020FB">
      <w:pPr>
        <w:pStyle w:val="2"/>
        <w:spacing w:before="312" w:beforeLines="100"/>
        <w:jc w:val="center"/>
        <w:rPr>
          <w:rFonts w:ascii="宋体" w:eastAsia="宋体" w:cs="宋体"/>
          <w:bCs/>
          <w:color w:val="auto"/>
          <w:sz w:val="36"/>
          <w:szCs w:val="36"/>
          <w:highlight w:val="none"/>
        </w:rPr>
        <w:sectPr>
          <w:footerReference r:id="rId7" w:type="first"/>
          <w:footerReference r:id="rId6" w:type="default"/>
          <w:pgSz w:w="11906" w:h="16838"/>
          <w:pgMar w:top="1418" w:right="1418" w:bottom="1418" w:left="1417" w:header="851" w:footer="992" w:gutter="0"/>
          <w:pgNumType w:start="1"/>
          <w:cols w:space="720" w:num="1"/>
          <w:titlePg/>
          <w:docGrid w:type="lines" w:linePitch="312" w:charSpace="0"/>
        </w:sectPr>
      </w:pPr>
    </w:p>
    <w:p w14:paraId="4B383042">
      <w:pPr>
        <w:pStyle w:val="2"/>
        <w:keepNext w:val="0"/>
        <w:keepLines/>
        <w:pageBreakBefore/>
        <w:spacing w:before="159" w:beforeLines="50" w:after="159" w:afterLines="50" w:line="360" w:lineRule="auto"/>
        <w:jc w:val="center"/>
        <w:rPr>
          <w:rFonts w:ascii="宋体" w:eastAsia="宋体" w:cs="宋体"/>
          <w:bCs/>
          <w:color w:val="auto"/>
          <w:szCs w:val="32"/>
          <w:highlight w:val="none"/>
        </w:rPr>
      </w:pPr>
      <w:bookmarkStart w:id="12" w:name="_Toc15104"/>
      <w:bookmarkStart w:id="13" w:name="_Toc423973071"/>
      <w:r>
        <w:rPr>
          <w:rFonts w:hint="eastAsia" w:ascii="宋体" w:eastAsia="宋体" w:cs="宋体"/>
          <w:bCs/>
          <w:color w:val="auto"/>
          <w:szCs w:val="32"/>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Cs w:val="32"/>
          <w:highlight w:val="none"/>
        </w:rPr>
        <w:t>竞争性磋商公告</w:t>
      </w:r>
      <w:bookmarkEnd w:id="8"/>
      <w:bookmarkEnd w:id="12"/>
      <w:bookmarkEnd w:id="13"/>
    </w:p>
    <w:p w14:paraId="34BDB1FA">
      <w:pPr>
        <w:pStyle w:val="23"/>
        <w:spacing w:line="360" w:lineRule="auto"/>
        <w:outlineLvl w:val="5"/>
        <w:rPr>
          <w:rFonts w:hint="eastAsia" w:ascii="宋体" w:hAnsi="宋体" w:eastAsia="宋体" w:cs="宋体"/>
          <w:sz w:val="24"/>
          <w:szCs w:val="24"/>
        </w:rPr>
      </w:pPr>
      <w:bookmarkStart w:id="14" w:name="_Toc2929"/>
      <w:bookmarkStart w:id="15" w:name="_Toc389582035"/>
      <w:bookmarkStart w:id="16" w:name="_Toc29249"/>
      <w:bookmarkStart w:id="17" w:name="_Toc423973072"/>
      <w:r>
        <w:rPr>
          <w:rFonts w:hint="eastAsia" w:ascii="宋体" w:hAnsi="宋体" w:eastAsia="宋体" w:cs="宋体"/>
          <w:b/>
          <w:sz w:val="24"/>
          <w:szCs w:val="24"/>
        </w:rPr>
        <w:t>项目概况</w:t>
      </w:r>
    </w:p>
    <w:p w14:paraId="641BE679">
      <w:pPr>
        <w:pStyle w:val="2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泾阳县王桥镇“千万工程”示范村建设提升项目采购项目的潜在供应商应在陕西省西安市经济技术开发区未央路171-1号银池道拉斯财富中心21楼03室获取采购文件，并于 2026年06月30日 14时00分（北京时间）前提交响应文件。</w:t>
      </w:r>
    </w:p>
    <w:p w14:paraId="6AB27395">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07FD8BAD">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项目编号：SXZCZB2026-ZCCS-0629</w:t>
      </w:r>
    </w:p>
    <w:p w14:paraId="7D7D153C">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项目名称：泾阳县王桥镇“千万工程”示范村建设提升项目</w:t>
      </w:r>
    </w:p>
    <w:p w14:paraId="6C224E36">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CB4B271">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预算金额：2,000,000.00元</w:t>
      </w:r>
    </w:p>
    <w:p w14:paraId="3299A2B8">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63F101E9">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合同包1(王桥镇岳家坡村“千万工程”示范村建设提升项目):</w:t>
      </w:r>
    </w:p>
    <w:p w14:paraId="02D44222">
      <w:pPr>
        <w:pStyle w:val="23"/>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合同包预算金额：1,000,000.00元</w:t>
      </w:r>
    </w:p>
    <w:p w14:paraId="66C0B09A">
      <w:pPr>
        <w:pStyle w:val="23"/>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合同包最高限价：998,468.61元</w:t>
      </w:r>
    </w:p>
    <w:tbl>
      <w:tblPr>
        <w:tblStyle w:val="18"/>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1"/>
        <w:gridCol w:w="1557"/>
        <w:gridCol w:w="1614"/>
        <w:gridCol w:w="1384"/>
        <w:gridCol w:w="1384"/>
        <w:gridCol w:w="1656"/>
      </w:tblGrid>
      <w:tr w14:paraId="574151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81" w:type="dxa"/>
            <w:vAlign w:val="center"/>
          </w:tcPr>
          <w:p w14:paraId="2DC45B54">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557" w:type="dxa"/>
            <w:vAlign w:val="center"/>
          </w:tcPr>
          <w:p w14:paraId="25EA1CCF">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614" w:type="dxa"/>
            <w:vAlign w:val="center"/>
          </w:tcPr>
          <w:p w14:paraId="430C64A3">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vAlign w:val="center"/>
          </w:tcPr>
          <w:p w14:paraId="17AF6D75">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vAlign w:val="center"/>
          </w:tcPr>
          <w:p w14:paraId="3E2A966D">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656" w:type="dxa"/>
            <w:vAlign w:val="center"/>
          </w:tcPr>
          <w:p w14:paraId="5AC96816">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07D0D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81" w:type="dxa"/>
            <w:vAlign w:val="center"/>
          </w:tcPr>
          <w:p w14:paraId="15ECC5A4">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557" w:type="dxa"/>
            <w:vAlign w:val="center"/>
          </w:tcPr>
          <w:p w14:paraId="3049D98D">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其他公共设施施工</w:t>
            </w:r>
          </w:p>
        </w:tc>
        <w:tc>
          <w:tcPr>
            <w:tcW w:w="1614" w:type="dxa"/>
            <w:vAlign w:val="center"/>
          </w:tcPr>
          <w:p w14:paraId="09251ED5">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村委会广场提升、老年人幸福院餐厅提升、村亮化提升、闲置撂荒的集体用地提升</w:t>
            </w:r>
          </w:p>
        </w:tc>
        <w:tc>
          <w:tcPr>
            <w:tcW w:w="1384" w:type="dxa"/>
            <w:vAlign w:val="center"/>
          </w:tcPr>
          <w:p w14:paraId="6AD92127">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1(项)</w:t>
            </w:r>
          </w:p>
        </w:tc>
        <w:tc>
          <w:tcPr>
            <w:tcW w:w="1384" w:type="dxa"/>
            <w:vAlign w:val="center"/>
          </w:tcPr>
          <w:p w14:paraId="245B7D8C">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656" w:type="dxa"/>
            <w:vAlign w:val="center"/>
          </w:tcPr>
          <w:p w14:paraId="41CF74C1">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1,000,000.00</w:t>
            </w:r>
          </w:p>
        </w:tc>
      </w:tr>
    </w:tbl>
    <w:p w14:paraId="4D59F1E3">
      <w:pPr>
        <w:pStyle w:val="23"/>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3258E6D">
      <w:pPr>
        <w:pStyle w:val="23"/>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D725226">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合同包2(王桥镇木梳湾村“千万工程”示范村建设提升项目):</w:t>
      </w:r>
    </w:p>
    <w:p w14:paraId="5AC9B83E">
      <w:pPr>
        <w:pStyle w:val="23"/>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合同包预算金额：1,000,000.00元</w:t>
      </w:r>
    </w:p>
    <w:p w14:paraId="714CAE5B">
      <w:pPr>
        <w:pStyle w:val="23"/>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合同包最高限价：994,416.60元</w:t>
      </w:r>
    </w:p>
    <w:tbl>
      <w:tblPr>
        <w:tblStyle w:val="18"/>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04"/>
        <w:gridCol w:w="1327"/>
        <w:gridCol w:w="1721"/>
        <w:gridCol w:w="1384"/>
        <w:gridCol w:w="1384"/>
        <w:gridCol w:w="1656"/>
      </w:tblGrid>
      <w:tr w14:paraId="61FC49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04" w:type="dxa"/>
            <w:vAlign w:val="center"/>
          </w:tcPr>
          <w:p w14:paraId="19495CD3">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27" w:type="dxa"/>
            <w:vAlign w:val="center"/>
          </w:tcPr>
          <w:p w14:paraId="2978CFC7">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721" w:type="dxa"/>
            <w:vAlign w:val="center"/>
          </w:tcPr>
          <w:p w14:paraId="503855C2">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vAlign w:val="center"/>
          </w:tcPr>
          <w:p w14:paraId="581A36EC">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vAlign w:val="center"/>
          </w:tcPr>
          <w:p w14:paraId="766CD9C7">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656" w:type="dxa"/>
            <w:vAlign w:val="center"/>
          </w:tcPr>
          <w:p w14:paraId="1994B88A">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08E234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04" w:type="dxa"/>
            <w:vAlign w:val="center"/>
          </w:tcPr>
          <w:p w14:paraId="3ABD293F">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1327" w:type="dxa"/>
            <w:vAlign w:val="center"/>
          </w:tcPr>
          <w:p w14:paraId="14BCDEDF">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其他公共设施施工</w:t>
            </w:r>
          </w:p>
        </w:tc>
        <w:tc>
          <w:tcPr>
            <w:tcW w:w="1721" w:type="dxa"/>
            <w:vAlign w:val="center"/>
          </w:tcPr>
          <w:p w14:paraId="2B347B33">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包含文化休闲广场新建项目、村委会广场提升、人居环境提升、基础设施维修养护提升、人居环境和村容村貌提升、道路亮化提升</w:t>
            </w:r>
          </w:p>
        </w:tc>
        <w:tc>
          <w:tcPr>
            <w:tcW w:w="1384" w:type="dxa"/>
            <w:vAlign w:val="center"/>
          </w:tcPr>
          <w:p w14:paraId="7AF3CECB">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1(项)</w:t>
            </w:r>
          </w:p>
        </w:tc>
        <w:tc>
          <w:tcPr>
            <w:tcW w:w="1384" w:type="dxa"/>
            <w:vAlign w:val="center"/>
          </w:tcPr>
          <w:p w14:paraId="323A8A0A">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656" w:type="dxa"/>
            <w:vAlign w:val="center"/>
          </w:tcPr>
          <w:p w14:paraId="7DD2C765">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1,000,000.00</w:t>
            </w:r>
          </w:p>
        </w:tc>
      </w:tr>
    </w:tbl>
    <w:p w14:paraId="59D401E1">
      <w:pPr>
        <w:pStyle w:val="23"/>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5CC7CA3B">
      <w:pPr>
        <w:pStyle w:val="23"/>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1A51F819">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3E73DCD5">
      <w:pPr>
        <w:pStyle w:val="23"/>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2BCADE9E">
      <w:pPr>
        <w:pStyle w:val="23"/>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813A6EF">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合同包1(王桥镇岳家坡村“千万工程”示范村建设提升项目)落实政府采购政策需满足的资格要求如下:</w:t>
      </w:r>
    </w:p>
    <w:p w14:paraId="4D559634">
      <w:pPr>
        <w:pStyle w:val="23"/>
        <w:spacing w:line="360" w:lineRule="auto"/>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0A0ADAF5">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合同包2(王桥镇木梳湾村“千万工程”示范村建设提升项目)落实政府采购政策需满足的资格要求如下:</w:t>
      </w:r>
    </w:p>
    <w:p w14:paraId="6CB87CDA">
      <w:pPr>
        <w:pStyle w:val="23"/>
        <w:spacing w:line="360" w:lineRule="auto"/>
        <w:ind w:left="480"/>
        <w:rPr>
          <w:rFonts w:hint="eastAsia" w:ascii="宋体" w:hAnsi="宋体" w:eastAsia="宋体" w:cs="宋体"/>
          <w:sz w:val="24"/>
          <w:szCs w:val="24"/>
        </w:rPr>
      </w:pPr>
      <w:r>
        <w:rPr>
          <w:rFonts w:hint="eastAsia" w:ascii="宋体" w:hAnsi="宋体" w:eastAsia="宋体" w:cs="宋体"/>
          <w:sz w:val="24"/>
          <w:szCs w:val="24"/>
        </w:rPr>
        <w:t>同合同包1</w:t>
      </w:r>
    </w:p>
    <w:p w14:paraId="0943D390">
      <w:pPr>
        <w:pStyle w:val="23"/>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254C326">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合同包1(王桥镇岳家坡村“千万工程”示范村建设提升项目)特定资格要求如下:</w:t>
      </w:r>
    </w:p>
    <w:p w14:paraId="438D6B1A">
      <w:pPr>
        <w:pStyle w:val="23"/>
        <w:spacing w:line="360" w:lineRule="auto"/>
        <w:ind w:left="480"/>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(4)税收缴纳证明：提供递交投标文件截止日前一年内已缴纳的至少一个月的纳税证明或完税证明（任意税种），依法免税的单位应提供相关证明材料；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投标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(7)供应商须具备市政公用工程施工总承包三级及以上资质，并具有合格有效的安全生产许可证；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(8)供应商拟派项目经理需具备市政公用工程专业二级及以上注册建造师资格且在本单位注册，具有有效的安全生产考核合格证，未担任其他在建工程项目的项目经理（提供无在建承诺书）；</w:t>
      </w:r>
      <w:r>
        <w:rPr>
          <w:rFonts w:hint="eastAsia" w:ascii="宋体" w:hAnsi="宋体" w:eastAsia="宋体" w:cs="宋体"/>
          <w:sz w:val="24"/>
          <w:szCs w:val="24"/>
        </w:rPr>
        <w:br w:type="textWrapping"/>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(10)提供具有履行合同所必需的设备和专业技术能力的承诺函；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(11)控股管理关系：提供直接控股和管理关系清单。若与其他供应商存在单位负责人为同一人或者存在直接控股、管理关系的，则投标无效；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(12)供应商须提供中小企业声明函；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(13)本项目不接受联合体磋商（需提供承诺书）。</w:t>
      </w:r>
    </w:p>
    <w:p w14:paraId="2B933C48">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合同包2(王桥镇木梳湾村“千万工程”示范村建设提升项目)特定资格要求如下:</w:t>
      </w:r>
    </w:p>
    <w:p w14:paraId="2E535BAE">
      <w:pPr>
        <w:pStyle w:val="23"/>
        <w:spacing w:line="360" w:lineRule="auto"/>
        <w:ind w:left="480"/>
        <w:rPr>
          <w:rFonts w:hint="eastAsia" w:ascii="宋体" w:hAnsi="宋体" w:eastAsia="宋体" w:cs="宋体"/>
          <w:sz w:val="24"/>
          <w:szCs w:val="24"/>
        </w:rPr>
      </w:pPr>
      <w:r>
        <w:rPr>
          <w:rFonts w:hint="eastAsia" w:ascii="宋体" w:hAnsi="宋体" w:eastAsia="宋体" w:cs="宋体"/>
          <w:sz w:val="24"/>
          <w:szCs w:val="24"/>
        </w:rPr>
        <w:t>同合同包1</w:t>
      </w:r>
    </w:p>
    <w:p w14:paraId="49F8FC1E">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16399C6A">
      <w:pPr>
        <w:pStyle w:val="23"/>
        <w:spacing w:line="360" w:lineRule="auto"/>
        <w:rPr>
          <w:rFonts w:hint="eastAsia" w:ascii="宋体" w:hAnsi="宋体" w:eastAsia="宋体" w:cs="宋体"/>
          <w:sz w:val="24"/>
          <w:szCs w:val="24"/>
        </w:rPr>
      </w:pPr>
      <w:r>
        <w:rPr>
          <w:rFonts w:hint="eastAsia" w:ascii="宋体" w:hAnsi="宋体" w:eastAsia="宋体" w:cs="宋体"/>
          <w:sz w:val="24"/>
          <w:szCs w:val="24"/>
        </w:rPr>
        <w:t>时间： 2026年06月18日 至 2026年06月25日 ，每天上午 09:00:00 至 12:00:00 ，下午 14:00:00 至 17:00:00 （北京时间）</w:t>
      </w:r>
    </w:p>
    <w:p w14:paraId="504ACA53">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3B870B1A">
      <w:pPr>
        <w:pStyle w:val="23"/>
        <w:spacing w:line="360" w:lineRule="auto"/>
        <w:rPr>
          <w:rFonts w:hint="eastAsia" w:ascii="宋体" w:hAnsi="宋体" w:eastAsia="宋体" w:cs="宋体"/>
          <w:sz w:val="24"/>
          <w:szCs w:val="24"/>
        </w:rPr>
      </w:pPr>
      <w:r>
        <w:rPr>
          <w:rFonts w:hint="eastAsia" w:ascii="宋体" w:hAnsi="宋体" w:eastAsia="宋体" w:cs="宋体"/>
          <w:sz w:val="24"/>
          <w:szCs w:val="24"/>
        </w:rPr>
        <w:t>方式：现场获取</w:t>
      </w:r>
    </w:p>
    <w:p w14:paraId="431DF5E1">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售价：0元</w:t>
      </w:r>
    </w:p>
    <w:p w14:paraId="49C9DBD0">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7433E4C9">
      <w:pPr>
        <w:pStyle w:val="23"/>
        <w:spacing w:line="360" w:lineRule="auto"/>
        <w:rPr>
          <w:rFonts w:hint="eastAsia" w:ascii="宋体" w:hAnsi="宋体" w:eastAsia="宋体" w:cs="宋体"/>
          <w:sz w:val="24"/>
          <w:szCs w:val="24"/>
        </w:rPr>
      </w:pPr>
      <w:r>
        <w:rPr>
          <w:rFonts w:hint="eastAsia" w:ascii="宋体" w:hAnsi="宋体" w:eastAsia="宋体" w:cs="宋体"/>
          <w:sz w:val="24"/>
          <w:szCs w:val="24"/>
        </w:rPr>
        <w:t>截止时间： 2026年06月30日 14时00分00秒 （北京时间）</w:t>
      </w:r>
    </w:p>
    <w:p w14:paraId="4486EAFA">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3A42CDA9">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231B8979">
      <w:pPr>
        <w:pStyle w:val="23"/>
        <w:spacing w:line="360" w:lineRule="auto"/>
        <w:rPr>
          <w:rFonts w:hint="eastAsia" w:ascii="宋体" w:hAnsi="宋体" w:eastAsia="宋体" w:cs="宋体"/>
          <w:sz w:val="24"/>
          <w:szCs w:val="24"/>
        </w:rPr>
      </w:pPr>
      <w:r>
        <w:rPr>
          <w:rFonts w:hint="eastAsia" w:ascii="宋体" w:hAnsi="宋体" w:eastAsia="宋体" w:cs="宋体"/>
          <w:sz w:val="24"/>
          <w:szCs w:val="24"/>
        </w:rPr>
        <w:t>时间： 2026年06月30日 14时00分00秒 （北京时间）</w:t>
      </w:r>
    </w:p>
    <w:p w14:paraId="1146C68A">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3E86B33B">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A441C11">
      <w:pPr>
        <w:pStyle w:val="23"/>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63E9847">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3C21358C">
      <w:pPr>
        <w:pStyle w:val="23"/>
        <w:spacing w:line="360" w:lineRule="auto"/>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6EDD0C31">
      <w:pPr>
        <w:pStyle w:val="23"/>
        <w:spacing w:line="360" w:lineRule="auto"/>
        <w:jc w:val="left"/>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50E45350">
      <w:pPr>
        <w:pStyle w:val="23"/>
        <w:spacing w:line="360" w:lineRule="auto"/>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（3）本项目专门面向中小企业采购。</w:t>
      </w:r>
    </w:p>
    <w:p w14:paraId="22ABB6C5">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67A3C752">
      <w:pPr>
        <w:pStyle w:val="23"/>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4106D59D">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名称：泾阳县王桥镇人民政府</w:t>
      </w:r>
    </w:p>
    <w:p w14:paraId="7ADE1864">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地址：咸阳市泾阳县王桥镇</w:t>
      </w:r>
    </w:p>
    <w:p w14:paraId="0AD84F4E">
      <w:pPr>
        <w:pStyle w:val="23"/>
        <w:spacing w:line="360" w:lineRule="auto"/>
        <w:rPr>
          <w:rFonts w:hint="eastAsia" w:ascii="宋体" w:hAnsi="宋体" w:eastAsia="宋体" w:cs="宋体"/>
          <w:sz w:val="24"/>
          <w:szCs w:val="24"/>
        </w:rPr>
      </w:pPr>
      <w:r>
        <w:rPr>
          <w:rFonts w:hint="eastAsia" w:ascii="宋体" w:hAnsi="宋体" w:eastAsia="宋体" w:cs="宋体"/>
          <w:sz w:val="24"/>
          <w:szCs w:val="24"/>
        </w:rPr>
        <w:t>联系方式：029-36550204</w:t>
      </w:r>
    </w:p>
    <w:p w14:paraId="6706C4DC">
      <w:pPr>
        <w:pStyle w:val="23"/>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255D22C2">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09F65E6B">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地址：陕西省西安市经济技术开发区未央路171-1号银池道拉斯财富中心21楼03室</w:t>
      </w:r>
    </w:p>
    <w:p w14:paraId="6D86F5B6">
      <w:pPr>
        <w:pStyle w:val="23"/>
        <w:spacing w:line="360" w:lineRule="auto"/>
        <w:rPr>
          <w:rFonts w:hint="eastAsia" w:ascii="宋体" w:hAnsi="宋体" w:eastAsia="宋体" w:cs="宋体"/>
          <w:sz w:val="24"/>
          <w:szCs w:val="24"/>
        </w:rPr>
      </w:pPr>
      <w:r>
        <w:rPr>
          <w:rFonts w:hint="eastAsia" w:ascii="宋体" w:hAnsi="宋体" w:eastAsia="宋体" w:cs="宋体"/>
          <w:sz w:val="24"/>
          <w:szCs w:val="24"/>
        </w:rPr>
        <w:t>联系方式：029-88219779</w:t>
      </w:r>
    </w:p>
    <w:p w14:paraId="76CEA182">
      <w:pPr>
        <w:pStyle w:val="23"/>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0CECDD2D">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项目联系人：孙洋、康乐、常瑛</w:t>
      </w:r>
    </w:p>
    <w:p w14:paraId="0C83EF12">
      <w:pPr>
        <w:pStyle w:val="23"/>
        <w:spacing w:line="360" w:lineRule="auto"/>
        <w:rPr>
          <w:rFonts w:hint="eastAsia" w:ascii="宋体" w:hAnsi="宋体" w:eastAsia="宋体" w:cs="宋体"/>
          <w:sz w:val="24"/>
          <w:szCs w:val="24"/>
        </w:rPr>
      </w:pPr>
      <w:r>
        <w:rPr>
          <w:rFonts w:hint="eastAsia" w:ascii="宋体" w:hAnsi="宋体" w:eastAsia="宋体" w:cs="宋体"/>
          <w:sz w:val="24"/>
          <w:szCs w:val="24"/>
        </w:rPr>
        <w:t>电话：029-88219779</w:t>
      </w:r>
    </w:p>
    <w:p w14:paraId="29774E7E">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sz w:val="24"/>
          <w:szCs w:val="24"/>
        </w:rPr>
        <w:t>陕西至诚项目管理集团有限公司</w:t>
      </w:r>
    </w:p>
    <w:p w14:paraId="7523851C">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202</w:t>
      </w:r>
      <w:r>
        <w:rPr>
          <w:rFonts w:hint="eastAsia" w:hAnsi="宋体"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lang w:val="en-US" w:eastAsia="zh-CN"/>
        </w:rPr>
        <w:t>年</w:t>
      </w:r>
      <w:r>
        <w:rPr>
          <w:rFonts w:hint="eastAsia" w:hAnsi="宋体" w:cs="宋体"/>
          <w:i w:val="0"/>
          <w:iCs w:val="0"/>
          <w:caps w:val="0"/>
          <w:color w:val="333333"/>
          <w:spacing w:val="0"/>
          <w:sz w:val="24"/>
          <w:szCs w:val="24"/>
          <w:highlight w:val="none"/>
          <w:shd w:val="clear" w:fill="FFFFFF"/>
          <w:lang w:val="en-US" w:eastAsia="zh-CN"/>
        </w:rPr>
        <w:t>06</w:t>
      </w:r>
      <w:r>
        <w:rPr>
          <w:rFonts w:hint="eastAsia" w:ascii="宋体" w:hAnsi="宋体" w:eastAsia="宋体" w:cs="宋体"/>
          <w:i w:val="0"/>
          <w:iCs w:val="0"/>
          <w:caps w:val="0"/>
          <w:color w:val="333333"/>
          <w:spacing w:val="0"/>
          <w:sz w:val="24"/>
          <w:szCs w:val="24"/>
          <w:highlight w:val="none"/>
          <w:shd w:val="clear" w:fill="FFFFFF"/>
          <w:lang w:val="en-US" w:eastAsia="zh-CN"/>
        </w:rPr>
        <w:t>月</w:t>
      </w:r>
      <w:r>
        <w:rPr>
          <w:rFonts w:hint="eastAsia" w:hAnsi="宋体" w:cs="宋体"/>
          <w:i w:val="0"/>
          <w:iCs w:val="0"/>
          <w:caps w:val="0"/>
          <w:color w:val="333333"/>
          <w:spacing w:val="0"/>
          <w:sz w:val="24"/>
          <w:szCs w:val="24"/>
          <w:highlight w:val="none"/>
          <w:shd w:val="clear" w:fill="FFFFFF"/>
          <w:lang w:val="en-US" w:eastAsia="zh-CN"/>
        </w:rPr>
        <w:t>17</w:t>
      </w:r>
      <w:r>
        <w:rPr>
          <w:rFonts w:hint="eastAsia" w:ascii="宋体" w:hAnsi="宋体" w:eastAsia="宋体" w:cs="宋体"/>
          <w:i w:val="0"/>
          <w:iCs w:val="0"/>
          <w:caps w:val="0"/>
          <w:color w:val="333333"/>
          <w:spacing w:val="0"/>
          <w:sz w:val="24"/>
          <w:szCs w:val="24"/>
          <w:highlight w:val="none"/>
          <w:shd w:val="clear" w:fill="FFFFFF"/>
          <w:lang w:val="en-US" w:eastAsia="zh-CN"/>
        </w:rPr>
        <w:t>日</w:t>
      </w:r>
    </w:p>
    <w:p w14:paraId="364C4D56">
      <w:pPr>
        <w:keepNext w:val="0"/>
        <w:keepLines w:val="0"/>
        <w:pageBreakBefore w:val="0"/>
        <w:kinsoku/>
        <w:overflowPunct/>
        <w:topLinePunct w:val="0"/>
        <w:autoSpaceDE/>
        <w:autoSpaceDN/>
        <w:bidi w:val="0"/>
        <w:adjustRightInd/>
        <w:snapToGrid w:val="0"/>
        <w:spacing w:line="360" w:lineRule="auto"/>
        <w:ind w:left="0" w:firstLine="480" w:firstLineChars="200"/>
        <w:jc w:val="right"/>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p>
    <w:p w14:paraId="76D6918C">
      <w:pPr>
        <w:rPr>
          <w:rFonts w:hAnsi="宋体" w:cs="宋体"/>
          <w:bCs/>
          <w:color w:val="auto"/>
          <w:sz w:val="36"/>
          <w:szCs w:val="36"/>
          <w:highlight w:val="none"/>
        </w:rPr>
      </w:pPr>
      <w:r>
        <w:rPr>
          <w:rFonts w:hint="eastAsia" w:hAnsi="宋体" w:cs="宋体"/>
          <w:bCs/>
          <w:color w:val="auto"/>
          <w:sz w:val="36"/>
          <w:szCs w:val="36"/>
          <w:highlight w:val="none"/>
        </w:rPr>
        <w:br w:type="page"/>
      </w:r>
    </w:p>
    <w:p w14:paraId="6FEE90F8">
      <w:pPr>
        <w:spacing w:line="348" w:lineRule="auto"/>
        <w:ind w:right="119"/>
        <w:jc w:val="center"/>
        <w:outlineLvl w:val="0"/>
        <w:rPr>
          <w:rFonts w:hAnsi="宋体" w:cs="宋体"/>
          <w:bCs/>
          <w:color w:val="auto"/>
          <w:sz w:val="32"/>
          <w:szCs w:val="32"/>
          <w:highlight w:val="none"/>
        </w:rPr>
      </w:pPr>
      <w:bookmarkStart w:id="18" w:name="_Toc20398"/>
      <w:r>
        <w:rPr>
          <w:rFonts w:hint="eastAsia" w:hAnsi="宋体" w:cs="宋体"/>
          <w:b/>
          <w:bCs/>
          <w:color w:val="auto"/>
          <w:kern w:val="2"/>
          <w:sz w:val="32"/>
          <w:szCs w:val="32"/>
          <w:highlight w:val="none"/>
        </w:rPr>
        <w:t xml:space="preserve">第二章  </w:t>
      </w:r>
      <w:bookmarkEnd w:id="14"/>
      <w:bookmarkEnd w:id="15"/>
      <w:bookmarkStart w:id="19" w:name="OLE_LINK3"/>
      <w:r>
        <w:rPr>
          <w:rFonts w:hint="eastAsia" w:hAnsi="宋体" w:cs="宋体"/>
          <w:b/>
          <w:bCs/>
          <w:color w:val="auto"/>
          <w:kern w:val="2"/>
          <w:sz w:val="32"/>
          <w:szCs w:val="32"/>
          <w:highlight w:val="none"/>
        </w:rPr>
        <w:t>供应商须知</w:t>
      </w:r>
      <w:bookmarkEnd w:id="16"/>
      <w:bookmarkEnd w:id="17"/>
      <w:bookmarkEnd w:id="18"/>
      <w:bookmarkEnd w:id="19"/>
    </w:p>
    <w:p w14:paraId="132F19FC">
      <w:pPr>
        <w:pStyle w:val="3"/>
        <w:widowControl w:val="0"/>
        <w:spacing w:before="120" w:after="120" w:line="360" w:lineRule="auto"/>
        <w:ind w:left="0"/>
        <w:jc w:val="center"/>
        <w:rPr>
          <w:rFonts w:ascii="宋体" w:hAnsi="宋体" w:cs="宋体"/>
          <w:color w:val="auto"/>
          <w:sz w:val="32"/>
          <w:highlight w:val="none"/>
        </w:rPr>
      </w:pPr>
      <w:bookmarkStart w:id="20" w:name="_Toc423973073"/>
      <w:bookmarkStart w:id="21" w:name="_Toc19364"/>
      <w:bookmarkStart w:id="22" w:name="_Toc15286"/>
      <w:bookmarkStart w:id="23" w:name="OLE_LINK2"/>
      <w:r>
        <w:rPr>
          <w:rFonts w:hint="eastAsia" w:ascii="宋体" w:hAnsi="宋体" w:cs="宋体"/>
          <w:color w:val="auto"/>
          <w:sz w:val="32"/>
          <w:highlight w:val="none"/>
        </w:rPr>
        <w:t>供应商须知前附表</w:t>
      </w:r>
      <w:bookmarkEnd w:id="20"/>
      <w:bookmarkEnd w:id="21"/>
      <w:bookmarkEnd w:id="22"/>
      <w:bookmarkEnd w:id="23"/>
    </w:p>
    <w:p w14:paraId="510169F7">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1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0EE2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102F2883">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951" w:type="dxa"/>
            <w:vAlign w:val="center"/>
          </w:tcPr>
          <w:p w14:paraId="6D977727">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354" w:type="dxa"/>
          </w:tcPr>
          <w:p w14:paraId="2900A67B">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07872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89386E3">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951" w:type="dxa"/>
            <w:vAlign w:val="center"/>
          </w:tcPr>
          <w:p w14:paraId="17AC8630">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354" w:type="dxa"/>
          </w:tcPr>
          <w:p w14:paraId="01BB3046">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   购   人：</w:t>
            </w:r>
            <w:r>
              <w:rPr>
                <w:rFonts w:hint="eastAsia" w:hAnsi="宋体" w:cs="宋体"/>
                <w:color w:val="auto"/>
                <w:szCs w:val="24"/>
                <w:highlight w:val="none"/>
                <w:lang w:eastAsia="zh-CN"/>
              </w:rPr>
              <w:t>泾阳县王桥镇人民政府</w:t>
            </w:r>
          </w:p>
          <w:p w14:paraId="02F9DC89">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27C655CF">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陕西省西安市经济技术开发区未央路171-1号银池道拉斯财富中心21楼03室</w:t>
            </w:r>
          </w:p>
          <w:p w14:paraId="02707F5A">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774D597E">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4A8A516E">
            <w:pPr>
              <w:spacing w:line="360" w:lineRule="auto"/>
              <w:rPr>
                <w:rFonts w:hAnsi="宋体" w:cs="宋体"/>
                <w:color w:val="auto"/>
                <w:szCs w:val="24"/>
                <w:highlight w:val="none"/>
              </w:rPr>
            </w:pPr>
            <w:r>
              <w:rPr>
                <w:rFonts w:hint="eastAsia"/>
                <w:color w:val="auto"/>
                <w:szCs w:val="24"/>
                <w:highlight w:val="none"/>
              </w:rPr>
              <w:t>邮        箱：SXZCXMGLJT@163.com</w:t>
            </w:r>
          </w:p>
        </w:tc>
      </w:tr>
      <w:tr w14:paraId="023D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2D5E165B">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951" w:type="dxa"/>
            <w:vAlign w:val="center"/>
          </w:tcPr>
          <w:p w14:paraId="1EF2FD17">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354" w:type="dxa"/>
            <w:vAlign w:val="center"/>
          </w:tcPr>
          <w:p w14:paraId="14BAF010">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63CCA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5D208C00">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951" w:type="dxa"/>
            <w:vAlign w:val="center"/>
          </w:tcPr>
          <w:p w14:paraId="679A1294">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354" w:type="dxa"/>
            <w:vAlign w:val="center"/>
          </w:tcPr>
          <w:p w14:paraId="25F49899">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52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272C461D">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951" w:type="dxa"/>
            <w:vAlign w:val="center"/>
          </w:tcPr>
          <w:p w14:paraId="15900D21">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354" w:type="dxa"/>
            <w:vAlign w:val="center"/>
          </w:tcPr>
          <w:p w14:paraId="748E0447">
            <w:pPr>
              <w:spacing w:line="360" w:lineRule="auto"/>
              <w:rPr>
                <w:rFonts w:hAnsi="宋体" w:cs="宋体"/>
                <w:color w:val="auto"/>
                <w:szCs w:val="24"/>
                <w:highlight w:val="none"/>
              </w:rPr>
            </w:pPr>
            <w:r>
              <w:rPr>
                <w:rFonts w:hint="eastAsia" w:hAnsi="宋体" w:cs="宋体"/>
                <w:color w:val="auto"/>
                <w:szCs w:val="24"/>
                <w:highlight w:val="none"/>
              </w:rPr>
              <w:t>本次磋商的最小单元为“</w:t>
            </w:r>
            <w:r>
              <w:rPr>
                <w:rFonts w:hint="eastAsia" w:hAnsi="宋体" w:cs="宋体"/>
                <w:color w:val="auto"/>
                <w:szCs w:val="24"/>
                <w:highlight w:val="none"/>
                <w:lang w:val="en-US" w:eastAsia="zh-CN"/>
              </w:rPr>
              <w:t>合同包</w:t>
            </w:r>
            <w:r>
              <w:rPr>
                <w:rFonts w:hint="eastAsia" w:hAnsi="宋体" w:cs="宋体"/>
                <w:color w:val="auto"/>
                <w:szCs w:val="24"/>
                <w:highlight w:val="none"/>
              </w:rPr>
              <w:t>”，供应商可根据自身的资质情况和经营范围对本次项目进行磋商，不得将其子目再行分解或只对本次项目中的品目进行不完全磋商，任何不完全的响应将会被拒绝。</w:t>
            </w:r>
          </w:p>
        </w:tc>
      </w:tr>
      <w:tr w14:paraId="33478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5541D62C">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951" w:type="dxa"/>
            <w:vAlign w:val="center"/>
          </w:tcPr>
          <w:p w14:paraId="299CAA7B">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354" w:type="dxa"/>
          </w:tcPr>
          <w:p w14:paraId="634B2C78">
            <w:pPr>
              <w:spacing w:line="360" w:lineRule="auto"/>
              <w:ind w:firstLine="480"/>
              <w:rPr>
                <w:rFonts w:hAnsi="宋体" w:cs="宋体"/>
                <w:color w:val="auto"/>
                <w:szCs w:val="24"/>
                <w:highlight w:val="none"/>
              </w:rPr>
            </w:pPr>
            <w:r>
              <w:rPr>
                <w:rFonts w:hint="eastAsia" w:hAnsi="宋体" w:cs="宋体"/>
                <w:color w:val="auto"/>
                <w:szCs w:val="24"/>
                <w:highlight w:val="none"/>
              </w:rPr>
              <w:t>磋商报价：本工程合同形式为固定综合单价合同，各投标人依据企业自身情况自主报价、风险自负。所有投标报价中的单价和合价均以人民币表示。投标人在投标报价时应仔细对磋商文件进行透彻的分析研究。各投标人对分部分项工程费、措施项目费、其他项目费等进行自主报价、风险自负。</w:t>
            </w:r>
          </w:p>
          <w:p w14:paraId="037FAC90">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04B7B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6F23E688">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951" w:type="dxa"/>
            <w:vAlign w:val="center"/>
          </w:tcPr>
          <w:p w14:paraId="7465C572">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354" w:type="dxa"/>
          </w:tcPr>
          <w:p w14:paraId="26B75F6B">
            <w:pPr>
              <w:spacing w:line="360" w:lineRule="auto"/>
              <w:rPr>
                <w:rFonts w:hAnsi="宋体" w:cs="宋体"/>
                <w:b/>
                <w:bCs/>
                <w:color w:val="auto"/>
                <w:szCs w:val="24"/>
                <w:highlight w:val="none"/>
              </w:rPr>
            </w:pPr>
            <w:r>
              <w:rPr>
                <w:rFonts w:hint="eastAsia" w:hAnsi="宋体" w:cs="宋体"/>
                <w:b/>
                <w:bCs/>
                <w:color w:val="auto"/>
                <w:szCs w:val="24"/>
                <w:highlight w:val="none"/>
                <w:lang w:val="en-US" w:eastAsia="zh-CN"/>
              </w:rPr>
              <w:t>合同包1-合同包2</w:t>
            </w:r>
            <w:r>
              <w:rPr>
                <w:rFonts w:hint="eastAsia" w:hAnsi="宋体" w:cs="宋体"/>
                <w:b/>
                <w:bCs/>
                <w:color w:val="auto"/>
                <w:szCs w:val="24"/>
                <w:highlight w:val="none"/>
              </w:rPr>
              <w:t>特定资格证明文件：</w:t>
            </w:r>
          </w:p>
          <w:p w14:paraId="668498B9">
            <w:pPr>
              <w:pStyle w:val="23"/>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Hans"/>
              </w:rPr>
              <w:t>(1)</w:t>
            </w:r>
            <w:r>
              <w:rPr>
                <w:rFonts w:hint="eastAsia" w:ascii="宋体" w:hAnsi="宋体" w:eastAsia="宋体" w:cs="宋体"/>
                <w:sz w:val="24"/>
                <w:szCs w:val="24"/>
              </w:rPr>
              <w:t>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(4)税收缴纳证明：提供递交投标文件截止日前一年内已缴纳的至少一个月的纳税证明或完税证明（任意税种），依法免税的单位应提供相关证明材料；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投标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(7)供应商须具备市政公用工程施工总承包</w:t>
            </w:r>
            <w:r>
              <w:rPr>
                <w:rFonts w:hint="eastAsia" w:ascii="宋体" w:hAnsi="宋体" w:eastAsia="宋体" w:cs="宋体"/>
                <w:sz w:val="24"/>
                <w:szCs w:val="24"/>
                <w:lang w:val="en-US" w:eastAsia="zh-CN"/>
              </w:rPr>
              <w:t>三</w:t>
            </w:r>
            <w:r>
              <w:rPr>
                <w:rFonts w:hint="eastAsia" w:ascii="宋体" w:hAnsi="宋体" w:eastAsia="宋体" w:cs="宋体"/>
                <w:sz w:val="24"/>
                <w:szCs w:val="24"/>
              </w:rPr>
              <w:t>级及以上资质，并具有合格有效的安全生产许可证；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(8)供应商拟派项目经理需具备市政公用工程专业二级及以上注册建造师资格且在本单位注册，具有有效的安全生产考核合格证，未担任其他在建工程项目的项目经理（提供无在建承诺书）；</w:t>
            </w:r>
            <w:r>
              <w:rPr>
                <w:rFonts w:hint="eastAsia" w:ascii="宋体" w:hAnsi="宋体" w:eastAsia="宋体" w:cs="宋体"/>
                <w:sz w:val="24"/>
                <w:szCs w:val="24"/>
              </w:rPr>
              <w:br w:type="textWrapping"/>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(10)提供具有履行合同所必需的设备和专业技术能力的承诺函；</w:t>
            </w:r>
          </w:p>
          <w:p w14:paraId="65DADB9F">
            <w:pPr>
              <w:pStyle w:val="23"/>
              <w:numPr>
                <w:ilvl w:val="0"/>
                <w:numId w:val="0"/>
              </w:numPr>
              <w:spacing w:line="360" w:lineRule="auto"/>
              <w:rPr>
                <w:rFonts w:hint="eastAsia" w:hAnsi="宋体" w:cs="宋体"/>
                <w:b w:val="0"/>
                <w:bCs w:val="0"/>
                <w:color w:val="auto"/>
                <w:szCs w:val="24"/>
                <w:highlight w:val="none"/>
              </w:rPr>
            </w:pPr>
            <w:r>
              <w:rPr>
                <w:rFonts w:hint="eastAsia" w:ascii="宋体" w:hAnsi="宋体" w:eastAsia="宋体" w:cs="宋体"/>
                <w:sz w:val="24"/>
                <w:szCs w:val="24"/>
                <w:lang w:val="en-US" w:eastAsia="zh-Hans"/>
              </w:rPr>
              <w:t>(</w:t>
            </w:r>
            <w:r>
              <w:rPr>
                <w:rFonts w:hint="eastAsia" w:ascii="宋体" w:hAnsi="宋体" w:eastAsia="宋体" w:cs="宋体"/>
                <w:sz w:val="24"/>
                <w:szCs w:val="24"/>
                <w:lang w:val="en-US" w:eastAsia="zh-CN"/>
              </w:rPr>
              <w:t>11</w:t>
            </w:r>
            <w:r>
              <w:rPr>
                <w:rFonts w:hint="eastAsia" w:ascii="宋体" w:hAnsi="宋体" w:eastAsia="宋体" w:cs="宋体"/>
                <w:sz w:val="24"/>
                <w:szCs w:val="24"/>
                <w:lang w:val="en-US" w:eastAsia="zh-Hans"/>
              </w:rPr>
              <w:t>)</w:t>
            </w:r>
            <w:r>
              <w:rPr>
                <w:rFonts w:hint="eastAsia" w:ascii="宋体" w:hAnsi="宋体" w:eastAsia="宋体" w:cs="宋体"/>
                <w:i w:val="0"/>
                <w:iCs w:val="0"/>
                <w:caps w:val="0"/>
                <w:color w:val="333333"/>
                <w:spacing w:val="0"/>
                <w:sz w:val="24"/>
                <w:szCs w:val="24"/>
                <w:shd w:val="clear" w:color="auto" w:fill="FFFFFF"/>
                <w:lang w:eastAsia="zh-CN"/>
              </w:rPr>
              <w:t>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)本项目不接受联合体磋商（需提供承诺书）。</w:t>
            </w:r>
          </w:p>
          <w:p w14:paraId="2B9A10B2">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以上（1-1</w:t>
            </w:r>
            <w:r>
              <w:rPr>
                <w:rFonts w:hint="eastAsia" w:hAnsi="宋体" w:cs="宋体"/>
                <w:b/>
                <w:bCs/>
                <w:color w:val="auto"/>
                <w:szCs w:val="24"/>
                <w:highlight w:val="none"/>
                <w:lang w:val="en-US" w:eastAsia="zh-CN"/>
              </w:rPr>
              <w:t>3</w:t>
            </w:r>
            <w:r>
              <w:rPr>
                <w:rFonts w:hint="eastAsia" w:hAnsi="宋体" w:cs="宋体"/>
                <w:b/>
                <w:bCs/>
                <w:color w:val="auto"/>
                <w:szCs w:val="24"/>
                <w:highlight w:val="none"/>
              </w:rPr>
              <w:t>）为必备资质，缺一项或某项达不到要求，按无效磋商处理。</w:t>
            </w:r>
          </w:p>
        </w:tc>
      </w:tr>
      <w:tr w14:paraId="1B162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284A88FF">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951" w:type="dxa"/>
            <w:vAlign w:val="center"/>
          </w:tcPr>
          <w:p w14:paraId="21D689B1">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354" w:type="dxa"/>
          </w:tcPr>
          <w:p w14:paraId="1F12ACA5">
            <w:pPr>
              <w:spacing w:line="360" w:lineRule="auto"/>
              <w:rPr>
                <w:rFonts w:hAnsi="宋体" w:cs="宋体"/>
                <w:color w:val="auto"/>
                <w:szCs w:val="24"/>
                <w:highlight w:val="none"/>
              </w:rPr>
            </w:pPr>
            <w:r>
              <w:rPr>
                <w:rFonts w:hint="eastAsia" w:hAnsi="宋体" w:cs="宋体"/>
                <w:b/>
                <w:bCs/>
                <w:color w:val="auto"/>
                <w:szCs w:val="24"/>
                <w:highlight w:val="none"/>
              </w:rPr>
              <w:t>磋商保证金：无</w:t>
            </w:r>
          </w:p>
        </w:tc>
      </w:tr>
      <w:tr w14:paraId="75E1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9EF35B2">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951" w:type="dxa"/>
            <w:vAlign w:val="center"/>
          </w:tcPr>
          <w:p w14:paraId="6C14F69D">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354" w:type="dxa"/>
            <w:vAlign w:val="center"/>
          </w:tcPr>
          <w:p w14:paraId="02C09A06">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4D6FA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31F63E6E">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951" w:type="dxa"/>
            <w:vAlign w:val="center"/>
          </w:tcPr>
          <w:p w14:paraId="0B6FE395">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354" w:type="dxa"/>
            <w:vAlign w:val="center"/>
          </w:tcPr>
          <w:p w14:paraId="0E4584EF">
            <w:pPr>
              <w:spacing w:line="360" w:lineRule="auto"/>
              <w:rPr>
                <w:color w:val="auto"/>
                <w:szCs w:val="24"/>
                <w:highlight w:val="none"/>
              </w:rPr>
            </w:pPr>
            <w:r>
              <w:rPr>
                <w:rFonts w:hint="eastAsia"/>
                <w:color w:val="auto"/>
                <w:szCs w:val="24"/>
                <w:highlight w:val="none"/>
              </w:rPr>
              <w:t>正本的份数：壹份；副本的份数：贰份；</w:t>
            </w:r>
            <w:r>
              <w:rPr>
                <w:rFonts w:hint="eastAsia" w:hAnsi="宋体"/>
                <w:color w:val="auto"/>
                <w:szCs w:val="24"/>
                <w:highlight w:val="none"/>
              </w:rPr>
              <w:t>报价一览表：</w:t>
            </w:r>
            <w:r>
              <w:rPr>
                <w:rFonts w:hint="eastAsia"/>
                <w:color w:val="auto"/>
                <w:szCs w:val="24"/>
                <w:highlight w:val="none"/>
              </w:rPr>
              <w:t>壹</w:t>
            </w:r>
            <w:r>
              <w:rPr>
                <w:rFonts w:hint="eastAsia" w:hAnsi="宋体"/>
                <w:color w:val="auto"/>
                <w:szCs w:val="24"/>
                <w:highlight w:val="none"/>
              </w:rPr>
              <w:t>份；</w:t>
            </w:r>
            <w:r>
              <w:rPr>
                <w:rFonts w:hint="eastAsia"/>
                <w:color w:val="auto"/>
                <w:szCs w:val="24"/>
                <w:highlight w:val="none"/>
              </w:rPr>
              <w:t>同时提供与正本内容一致的电子版（U盘）壹份</w:t>
            </w:r>
            <w:r>
              <w:rPr>
                <w:rFonts w:hint="eastAsia" w:ascii="宋体" w:hAnsi="宋体" w:eastAsia="宋体" w:cs="宋体"/>
                <w:szCs w:val="24"/>
                <w:highlight w:val="none"/>
              </w:rPr>
              <w:t>（</w:t>
            </w:r>
            <w:r>
              <w:rPr>
                <w:rFonts w:hint="eastAsia" w:hAnsi="宋体" w:cs="宋体"/>
                <w:b/>
                <w:bCs/>
                <w:szCs w:val="24"/>
                <w:highlight w:val="none"/>
                <w:lang w:val="en-US" w:eastAsia="zh-CN"/>
              </w:rPr>
              <w:t>需提供</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szCs w:val="24"/>
                <w:highlight w:val="none"/>
              </w:rPr>
              <w:t>需在盘面上标注供应商全称、项目名称、编号）</w:t>
            </w:r>
            <w:r>
              <w:rPr>
                <w:rFonts w:hint="eastAsia"/>
                <w:color w:val="auto"/>
                <w:szCs w:val="24"/>
                <w:highlight w:val="none"/>
              </w:rPr>
              <w:t>。</w:t>
            </w:r>
          </w:p>
        </w:tc>
      </w:tr>
      <w:tr w14:paraId="5AD5B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875F9EB">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10</w:t>
            </w:r>
          </w:p>
        </w:tc>
        <w:tc>
          <w:tcPr>
            <w:tcW w:w="951" w:type="dxa"/>
            <w:vAlign w:val="center"/>
          </w:tcPr>
          <w:p w14:paraId="56594BF9">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354" w:type="dxa"/>
            <w:vAlign w:val="center"/>
          </w:tcPr>
          <w:p w14:paraId="3680A06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竞争性磋商响应文件正本、电子版本、报价一览表密封装在单独的封袋中（封袋不得有破损）</w:t>
            </w:r>
            <w:r>
              <w:rPr>
                <w:rFonts w:hint="eastAsia" w:hAnsi="宋体" w:cs="宋体"/>
                <w:color w:val="auto"/>
                <w:szCs w:val="24"/>
                <w:highlight w:val="none"/>
                <w:lang w:eastAsia="zh-CN"/>
              </w:rPr>
              <w:t>，</w:t>
            </w:r>
            <w:r>
              <w:rPr>
                <w:rFonts w:hint="eastAsia" w:hAnsi="宋体" w:cs="宋体"/>
                <w:color w:val="auto"/>
                <w:szCs w:val="24"/>
                <w:highlight w:val="none"/>
              </w:rPr>
              <w:t>所有的副本密封装在单独的封袋中（封袋不得有破损），且在封袋正面标明“正本”“电子版本”“报价一览表”</w:t>
            </w:r>
            <w:r>
              <w:rPr>
                <w:rFonts w:hint="eastAsia" w:hAnsi="宋体" w:cs="宋体"/>
                <w:color w:val="auto"/>
                <w:szCs w:val="24"/>
                <w:highlight w:val="none"/>
                <w:lang w:val="en-US" w:eastAsia="zh-CN"/>
              </w:rPr>
              <w:t>或</w:t>
            </w:r>
            <w:r>
              <w:rPr>
                <w:rFonts w:hint="eastAsia" w:hAnsi="宋体" w:cs="宋体"/>
                <w:color w:val="auto"/>
                <w:szCs w:val="24"/>
                <w:highlight w:val="none"/>
              </w:rPr>
              <w:t>“副本”字样。封袋应加贴封条，并在封线处加盖供应商公章，封袋正面要粘贴供应商全称、项目名称、编号等标识。</w:t>
            </w:r>
          </w:p>
          <w:p w14:paraId="5474DA86">
            <w:pPr>
              <w:spacing w:line="360" w:lineRule="auto"/>
              <w:rPr>
                <w:rFonts w:hAnsi="宋体"/>
                <w:color w:val="auto"/>
                <w:szCs w:val="24"/>
                <w:highlight w:val="none"/>
              </w:rPr>
            </w:pPr>
            <w:r>
              <w:rPr>
                <w:rFonts w:hAnsi="宋体"/>
                <w:color w:val="auto"/>
                <w:szCs w:val="24"/>
                <w:highlight w:val="none"/>
              </w:rPr>
              <w:t>外层包装请按以下要求标记：</w:t>
            </w:r>
          </w:p>
          <w:p w14:paraId="53C446FA">
            <w:pPr>
              <w:spacing w:line="360" w:lineRule="auto"/>
              <w:ind w:firstLine="720" w:firstLineChars="300"/>
              <w:rPr>
                <w:rFonts w:hAnsi="宋体"/>
                <w:color w:val="auto"/>
                <w:szCs w:val="24"/>
                <w:highlight w:val="none"/>
              </w:rPr>
            </w:pPr>
            <w:r>
              <w:rPr>
                <w:rFonts w:hAnsi="宋体"/>
                <w:color w:val="auto"/>
                <w:szCs w:val="24"/>
                <w:highlight w:val="none"/>
              </w:rPr>
              <w:t xml:space="preserve">1) </w:t>
            </w:r>
            <w:r>
              <w:rPr>
                <w:rFonts w:hint="eastAsia" w:hAnsi="宋体"/>
                <w:color w:val="auto"/>
                <w:szCs w:val="24"/>
                <w:highlight w:val="none"/>
              </w:rPr>
              <w:t>磋商响应单位</w:t>
            </w:r>
            <w:r>
              <w:rPr>
                <w:rFonts w:hAnsi="宋体"/>
                <w:color w:val="auto"/>
                <w:szCs w:val="24"/>
                <w:highlight w:val="none"/>
              </w:rPr>
              <w:t>的全称；</w:t>
            </w:r>
          </w:p>
          <w:p w14:paraId="4EFF1550">
            <w:pPr>
              <w:spacing w:line="360" w:lineRule="auto"/>
              <w:ind w:firstLine="720" w:firstLineChars="300"/>
              <w:rPr>
                <w:rFonts w:hAnsi="宋体"/>
                <w:color w:val="auto"/>
                <w:szCs w:val="24"/>
                <w:highlight w:val="none"/>
              </w:rPr>
            </w:pPr>
            <w:r>
              <w:rPr>
                <w:rFonts w:hAnsi="宋体"/>
                <w:color w:val="auto"/>
                <w:szCs w:val="24"/>
                <w:highlight w:val="none"/>
              </w:rPr>
              <w:t xml:space="preserve">2)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65202CF8">
            <w:pPr>
              <w:spacing w:line="360" w:lineRule="auto"/>
              <w:ind w:firstLine="720" w:firstLineChars="300"/>
              <w:rPr>
                <w:rFonts w:hAnsi="宋体"/>
                <w:color w:val="auto"/>
                <w:szCs w:val="24"/>
                <w:highlight w:val="none"/>
              </w:rPr>
            </w:pPr>
            <w:r>
              <w:rPr>
                <w:rFonts w:hAnsi="宋体"/>
                <w:bCs/>
                <w:color w:val="auto"/>
                <w:szCs w:val="24"/>
                <w:highlight w:val="none"/>
              </w:rPr>
              <w:t>3）正本</w:t>
            </w:r>
            <w:r>
              <w:rPr>
                <w:rFonts w:hint="eastAsia" w:hAnsi="宋体"/>
                <w:bCs/>
                <w:color w:val="auto"/>
                <w:szCs w:val="24"/>
                <w:highlight w:val="none"/>
              </w:rPr>
              <w:t>、电子版、报价一览表</w:t>
            </w:r>
            <w:r>
              <w:rPr>
                <w:rFonts w:hAnsi="宋体"/>
                <w:bCs/>
                <w:color w:val="auto"/>
                <w:szCs w:val="24"/>
                <w:highlight w:val="none"/>
              </w:rPr>
              <w:t>或副本“请勿在＿＿＿＿＿(</w:t>
            </w:r>
            <w:r>
              <w:rPr>
                <w:rFonts w:hint="eastAsia" w:hAnsi="宋体"/>
                <w:bCs/>
                <w:color w:val="auto"/>
                <w:szCs w:val="24"/>
                <w:highlight w:val="none"/>
              </w:rPr>
              <w:t>磋商</w:t>
            </w:r>
            <w:r>
              <w:rPr>
                <w:rFonts w:hAnsi="宋体"/>
                <w:bCs/>
                <w:color w:val="auto"/>
                <w:szCs w:val="24"/>
                <w:highlight w:val="none"/>
              </w:rPr>
              <w:t>时间)之前启封”。</w:t>
            </w:r>
          </w:p>
        </w:tc>
      </w:tr>
      <w:tr w14:paraId="338F9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A48927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951" w:type="dxa"/>
            <w:vAlign w:val="center"/>
          </w:tcPr>
          <w:p w14:paraId="45CD261E">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354" w:type="dxa"/>
          </w:tcPr>
          <w:p w14:paraId="3FECCAA9">
            <w:pPr>
              <w:spacing w:line="360" w:lineRule="auto"/>
              <w:rPr>
                <w:rFonts w:hAnsi="宋体" w:cs="宋体"/>
                <w:color w:val="auto"/>
                <w:szCs w:val="24"/>
                <w:highlight w:val="none"/>
              </w:rPr>
            </w:pPr>
            <w:r>
              <w:rPr>
                <w:rFonts w:hint="eastAsia" w:hAnsi="宋体" w:cs="宋体"/>
                <w:color w:val="auto"/>
                <w:szCs w:val="24"/>
                <w:highlight w:val="none"/>
              </w:rPr>
              <w:t>磋商响应文件递交截止时间：见磋商公告</w:t>
            </w:r>
          </w:p>
          <w:p w14:paraId="026F0045">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磋商响应文件递交地址：</w:t>
            </w:r>
            <w:r>
              <w:rPr>
                <w:rFonts w:hint="eastAsia" w:cs="宋体"/>
                <w:color w:val="auto"/>
                <w:highlight w:val="none"/>
                <w:shd w:val="clear" w:color="auto" w:fill="FFFFFF"/>
                <w:lang w:eastAsia="zh-CN"/>
              </w:rPr>
              <w:t>陕西省西安市经济技术开发区未央路171-1号银池道拉斯财富中心21楼03室</w:t>
            </w:r>
          </w:p>
          <w:p w14:paraId="1220691B">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727FE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3BA04CE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951" w:type="dxa"/>
            <w:vAlign w:val="center"/>
          </w:tcPr>
          <w:p w14:paraId="20B2BB0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354" w:type="dxa"/>
            <w:vAlign w:val="center"/>
          </w:tcPr>
          <w:p w14:paraId="2079F97E">
            <w:pPr>
              <w:spacing w:line="360" w:lineRule="auto"/>
              <w:rPr>
                <w:rFonts w:hAnsi="宋体" w:cs="宋体"/>
                <w:color w:val="auto"/>
                <w:szCs w:val="24"/>
                <w:highlight w:val="none"/>
              </w:rPr>
            </w:pPr>
            <w:r>
              <w:rPr>
                <w:rFonts w:hint="eastAsia" w:hAnsi="宋体" w:cs="宋体"/>
                <w:color w:val="auto"/>
                <w:szCs w:val="24"/>
                <w:highlight w:val="none"/>
              </w:rPr>
              <w:t>磋商时间：见磋商公告</w:t>
            </w:r>
          </w:p>
          <w:p w14:paraId="3FD84180">
            <w:pPr>
              <w:spacing w:line="360" w:lineRule="auto"/>
              <w:jc w:val="left"/>
              <w:rPr>
                <w:rFonts w:hAnsi="宋体" w:cs="宋体"/>
                <w:color w:val="auto"/>
                <w:szCs w:val="24"/>
                <w:highlight w:val="none"/>
              </w:rPr>
            </w:pPr>
            <w:r>
              <w:rPr>
                <w:rFonts w:hint="eastAsia" w:hAnsi="宋体" w:cs="宋体"/>
                <w:color w:val="auto"/>
                <w:szCs w:val="24"/>
                <w:highlight w:val="none"/>
              </w:rPr>
              <w:t>磋商地点：</w:t>
            </w:r>
            <w:r>
              <w:rPr>
                <w:rFonts w:hint="eastAsia" w:cs="宋体"/>
                <w:color w:val="auto"/>
                <w:highlight w:val="none"/>
                <w:shd w:val="clear" w:color="auto" w:fill="FFFFFF"/>
                <w:lang w:eastAsia="zh-CN"/>
              </w:rPr>
              <w:t>陕西省西安市经济技术开发区未央路171-1号银池道拉斯财富中心21楼03室</w:t>
            </w:r>
          </w:p>
        </w:tc>
      </w:tr>
      <w:tr w14:paraId="05642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32E6541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951" w:type="dxa"/>
            <w:vAlign w:val="center"/>
          </w:tcPr>
          <w:p w14:paraId="473D409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354" w:type="dxa"/>
            <w:vAlign w:val="center"/>
          </w:tcPr>
          <w:p w14:paraId="4E9F090D">
            <w:pPr>
              <w:spacing w:after="159" w:afterLines="50" w:line="360" w:lineRule="auto"/>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170DC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036" w:hRule="atLeast"/>
          <w:jc w:val="center"/>
        </w:trPr>
        <w:tc>
          <w:tcPr>
            <w:tcW w:w="592" w:type="dxa"/>
            <w:vAlign w:val="center"/>
          </w:tcPr>
          <w:p w14:paraId="464E06D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951" w:type="dxa"/>
            <w:vAlign w:val="center"/>
          </w:tcPr>
          <w:p w14:paraId="4A6D8F53">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354" w:type="dxa"/>
            <w:vAlign w:val="center"/>
          </w:tcPr>
          <w:p w14:paraId="3F1EAF31">
            <w:pPr>
              <w:spacing w:after="159" w:afterLines="50" w:line="360" w:lineRule="auto"/>
              <w:jc w:val="left"/>
              <w:rPr>
                <w:rFonts w:hAnsi="宋体" w:cs="宋体"/>
                <w:color w:val="auto"/>
                <w:szCs w:val="24"/>
                <w:highlight w:val="none"/>
              </w:rPr>
            </w:pPr>
            <w:r>
              <w:rPr>
                <w:rFonts w:hint="eastAsia" w:hAnsi="宋体" w:cs="宋体"/>
                <w:color w:val="auto"/>
                <w:szCs w:val="24"/>
                <w:highlight w:val="none"/>
              </w:rPr>
              <w:t>磋商代理服务费：</w:t>
            </w:r>
          </w:p>
          <w:p w14:paraId="7EB9263C">
            <w:pPr>
              <w:spacing w:after="159" w:afterLines="50" w:line="360" w:lineRule="auto"/>
              <w:jc w:val="left"/>
              <w:rPr>
                <w:rFonts w:hint="eastAsia"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1、代理服务费：以中标金额为基数，依据国家计委颁发的《招标代理服务收费管理暂行办法》（计价格〔2002〕1980号）及国家发展和改革委员会办公厅颁发的《关于招标代理服务收费有关问题的通知》（发改办价格〔2003〕857号）的有关规定执行取。</w:t>
            </w:r>
          </w:p>
          <w:p w14:paraId="418791FE">
            <w:pPr>
              <w:spacing w:after="159" w:afterLines="50" w:line="360" w:lineRule="auto"/>
              <w:jc w:val="left"/>
              <w:rPr>
                <w:rFonts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2、</w:t>
            </w:r>
            <w:r>
              <w:rPr>
                <w:rFonts w:hint="eastAsia" w:hAnsi="宋体" w:cs="宋体"/>
                <w:color w:val="auto"/>
                <w:szCs w:val="24"/>
                <w:highlight w:val="none"/>
                <w:lang w:eastAsia="zh-CN"/>
              </w:rPr>
              <w:t>成交单位在领取成交通知书前，须向采购代理机构一次性支付代理服务费</w:t>
            </w:r>
            <w:r>
              <w:rPr>
                <w:rFonts w:hint="eastAsia" w:hAnsi="宋体" w:cs="宋体"/>
                <w:color w:val="auto"/>
                <w:szCs w:val="24"/>
                <w:highlight w:val="none"/>
              </w:rPr>
              <w:t>。</w:t>
            </w:r>
          </w:p>
        </w:tc>
      </w:tr>
      <w:tr w14:paraId="493F8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1A42B88">
            <w:pPr>
              <w:jc w:val="center"/>
              <w:rPr>
                <w:rFonts w:hAnsi="宋体" w:cs="宋体"/>
                <w:color w:val="auto"/>
                <w:szCs w:val="24"/>
                <w:highlight w:val="none"/>
              </w:rPr>
            </w:pPr>
            <w:r>
              <w:rPr>
                <w:rFonts w:hint="eastAsia" w:hAnsi="宋体" w:cs="宋体"/>
                <w:color w:val="auto"/>
                <w:szCs w:val="24"/>
                <w:highlight w:val="none"/>
              </w:rPr>
              <w:t>15</w:t>
            </w:r>
          </w:p>
        </w:tc>
        <w:tc>
          <w:tcPr>
            <w:tcW w:w="951" w:type="dxa"/>
            <w:vAlign w:val="center"/>
          </w:tcPr>
          <w:p w14:paraId="038E35F0">
            <w:pPr>
              <w:jc w:val="center"/>
              <w:rPr>
                <w:rFonts w:hAnsi="宋体" w:cs="宋体"/>
                <w:b/>
                <w:bCs/>
                <w:color w:val="auto"/>
                <w:szCs w:val="24"/>
                <w:highlight w:val="none"/>
              </w:rPr>
            </w:pPr>
            <w:r>
              <w:rPr>
                <w:rFonts w:hint="eastAsia" w:hAnsi="宋体" w:cs="宋体"/>
                <w:b/>
                <w:bCs/>
                <w:color w:val="auto"/>
                <w:szCs w:val="24"/>
                <w:highlight w:val="none"/>
              </w:rPr>
              <w:t>银行</w:t>
            </w:r>
          </w:p>
          <w:p w14:paraId="375C05F1">
            <w:pPr>
              <w:jc w:val="center"/>
              <w:rPr>
                <w:rFonts w:hAnsi="宋体" w:cs="宋体"/>
                <w:b/>
                <w:bCs/>
                <w:color w:val="auto"/>
                <w:szCs w:val="24"/>
                <w:highlight w:val="none"/>
              </w:rPr>
            </w:pPr>
            <w:r>
              <w:rPr>
                <w:rFonts w:hint="eastAsia" w:hAnsi="宋体" w:cs="宋体"/>
                <w:b/>
                <w:bCs/>
                <w:color w:val="auto"/>
                <w:szCs w:val="24"/>
                <w:highlight w:val="none"/>
              </w:rPr>
              <w:t>账户</w:t>
            </w:r>
          </w:p>
          <w:p w14:paraId="5187A5F9">
            <w:pPr>
              <w:jc w:val="center"/>
              <w:rPr>
                <w:rFonts w:hAnsi="宋体" w:cs="宋体"/>
                <w:color w:val="auto"/>
                <w:szCs w:val="24"/>
                <w:highlight w:val="none"/>
              </w:rPr>
            </w:pPr>
            <w:r>
              <w:rPr>
                <w:rFonts w:hint="eastAsia" w:hAnsi="宋体" w:cs="宋体"/>
                <w:b/>
                <w:bCs/>
                <w:color w:val="auto"/>
                <w:szCs w:val="24"/>
                <w:highlight w:val="none"/>
              </w:rPr>
              <w:t>信息</w:t>
            </w:r>
          </w:p>
        </w:tc>
        <w:tc>
          <w:tcPr>
            <w:tcW w:w="7354" w:type="dxa"/>
            <w:vAlign w:val="center"/>
          </w:tcPr>
          <w:p w14:paraId="629CB43C">
            <w:pPr>
              <w:numPr>
                <w:ilvl w:val="0"/>
                <w:numId w:val="1"/>
              </w:numPr>
              <w:spacing w:line="520" w:lineRule="exact"/>
              <w:rPr>
                <w:rFonts w:hAnsi="宋体" w:cs="宋体"/>
                <w:b/>
                <w:bCs/>
                <w:color w:val="auto"/>
                <w:szCs w:val="24"/>
                <w:highlight w:val="none"/>
              </w:rPr>
            </w:pPr>
            <w:r>
              <w:rPr>
                <w:rFonts w:hint="eastAsia" w:hAnsi="宋体" w:cs="宋体"/>
                <w:b/>
                <w:bCs/>
                <w:color w:val="auto"/>
                <w:szCs w:val="24"/>
                <w:highlight w:val="none"/>
              </w:rPr>
              <w:t>代理服务费账户：</w:t>
            </w:r>
          </w:p>
          <w:p w14:paraId="04B5325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采购代理机构开户名称：陕西至诚项目管理集团有限公司</w:t>
            </w:r>
          </w:p>
          <w:p w14:paraId="3C595B1E">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开户行名称：中国建设银行股份有限公司西安高新技术产业开发区支行</w:t>
            </w:r>
          </w:p>
          <w:p w14:paraId="0AF9ABF7">
            <w:pPr>
              <w:pStyle w:val="6"/>
              <w:ind w:firstLine="482" w:firstLineChars="200"/>
              <w:rPr>
                <w:rFonts w:hAnsi="宋体" w:cs="宋体"/>
                <w:color w:val="auto"/>
                <w:szCs w:val="24"/>
                <w:highlight w:val="none"/>
              </w:rPr>
            </w:pPr>
            <w:r>
              <w:rPr>
                <w:rFonts w:hint="eastAsia" w:ascii="宋体" w:hAnsi="宋体" w:cs="宋体"/>
                <w:b/>
                <w:bCs/>
                <w:color w:val="auto"/>
                <w:sz w:val="24"/>
                <w:szCs w:val="24"/>
                <w:highlight w:val="none"/>
              </w:rPr>
              <w:t>账号：61050192090000002152</w:t>
            </w:r>
          </w:p>
        </w:tc>
      </w:tr>
      <w:tr w14:paraId="4B613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21EBA3C">
            <w:pPr>
              <w:jc w:val="center"/>
              <w:rPr>
                <w:rFonts w:hAnsi="宋体" w:cs="宋体"/>
                <w:color w:val="auto"/>
                <w:szCs w:val="24"/>
                <w:highlight w:val="none"/>
              </w:rPr>
            </w:pPr>
            <w:r>
              <w:rPr>
                <w:rFonts w:hint="eastAsia" w:hAnsi="宋体" w:cs="宋体"/>
                <w:color w:val="auto"/>
                <w:szCs w:val="24"/>
                <w:highlight w:val="none"/>
              </w:rPr>
              <w:t>16</w:t>
            </w:r>
          </w:p>
        </w:tc>
        <w:tc>
          <w:tcPr>
            <w:tcW w:w="951" w:type="dxa"/>
            <w:vAlign w:val="center"/>
          </w:tcPr>
          <w:p w14:paraId="0832DFC2">
            <w:pPr>
              <w:spacing w:line="360" w:lineRule="auto"/>
              <w:jc w:val="center"/>
              <w:rPr>
                <w:rFonts w:hAnsi="宋体" w:cs="宋体"/>
                <w:color w:val="auto"/>
                <w:szCs w:val="24"/>
                <w:highlight w:val="none"/>
              </w:rPr>
            </w:pPr>
            <w:r>
              <w:rPr>
                <w:rFonts w:hint="eastAsia" w:hAnsi="宋体" w:cs="宋体"/>
                <w:color w:val="auto"/>
                <w:szCs w:val="24"/>
                <w:highlight w:val="none"/>
              </w:rPr>
              <w:t>履约</w:t>
            </w:r>
          </w:p>
          <w:p w14:paraId="5A4DE4A1">
            <w:pPr>
              <w:spacing w:line="360" w:lineRule="auto"/>
              <w:jc w:val="center"/>
              <w:rPr>
                <w:rFonts w:hAnsi="宋体" w:cs="宋体"/>
                <w:b/>
                <w:bCs/>
                <w:color w:val="auto"/>
                <w:szCs w:val="24"/>
                <w:highlight w:val="none"/>
              </w:rPr>
            </w:pPr>
            <w:r>
              <w:rPr>
                <w:rFonts w:hint="eastAsia" w:hAnsi="宋体" w:cs="宋体"/>
                <w:color w:val="auto"/>
                <w:szCs w:val="24"/>
                <w:highlight w:val="none"/>
              </w:rPr>
              <w:t>担保</w:t>
            </w:r>
          </w:p>
        </w:tc>
        <w:tc>
          <w:tcPr>
            <w:tcW w:w="7354" w:type="dxa"/>
            <w:vAlign w:val="center"/>
          </w:tcPr>
          <w:p w14:paraId="7BA9CE76">
            <w:pPr>
              <w:widowControl/>
              <w:spacing w:line="360" w:lineRule="auto"/>
              <w:jc w:val="left"/>
              <w:rPr>
                <w:rFonts w:hAnsi="宋体" w:cs="宋体"/>
                <w:color w:val="auto"/>
                <w:szCs w:val="24"/>
                <w:highlight w:val="none"/>
              </w:rPr>
            </w:pPr>
            <w:r>
              <w:rPr>
                <w:rFonts w:hint="eastAsia" w:hAnsi="宋体" w:cs="宋体"/>
                <w:color w:val="auto"/>
                <w:szCs w:val="24"/>
                <w:highlight w:val="none"/>
              </w:rPr>
              <w:t>履约担保的形式：/</w:t>
            </w:r>
          </w:p>
          <w:p w14:paraId="3D7A9112">
            <w:pPr>
              <w:spacing w:line="360" w:lineRule="auto"/>
              <w:rPr>
                <w:rFonts w:hAnsi="宋体" w:cs="宋体"/>
                <w:b/>
                <w:bCs/>
                <w:color w:val="auto"/>
                <w:szCs w:val="24"/>
                <w:highlight w:val="none"/>
              </w:rPr>
            </w:pPr>
            <w:r>
              <w:rPr>
                <w:rFonts w:hint="eastAsia" w:hAnsi="宋体" w:cs="宋体"/>
                <w:color w:val="auto"/>
                <w:szCs w:val="24"/>
                <w:highlight w:val="none"/>
              </w:rPr>
              <w:t>履约担保的金额：/</w:t>
            </w:r>
          </w:p>
        </w:tc>
      </w:tr>
      <w:tr w14:paraId="09410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76A21A3">
            <w:pPr>
              <w:jc w:val="center"/>
              <w:rPr>
                <w:rFonts w:hAnsi="宋体" w:cs="宋体"/>
                <w:color w:val="auto"/>
                <w:szCs w:val="24"/>
                <w:highlight w:val="none"/>
              </w:rPr>
            </w:pPr>
            <w:r>
              <w:rPr>
                <w:rFonts w:hint="eastAsia" w:hAnsi="宋体" w:cs="宋体"/>
                <w:color w:val="auto"/>
                <w:szCs w:val="24"/>
                <w:highlight w:val="none"/>
              </w:rPr>
              <w:t>17</w:t>
            </w:r>
          </w:p>
        </w:tc>
        <w:tc>
          <w:tcPr>
            <w:tcW w:w="951" w:type="dxa"/>
            <w:vAlign w:val="center"/>
          </w:tcPr>
          <w:p w14:paraId="3CB3B64D">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23168FFA">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54" w:type="dxa"/>
            <w:vAlign w:val="center"/>
          </w:tcPr>
          <w:p w14:paraId="381B5B48">
            <w:pPr>
              <w:spacing w:line="360" w:lineRule="auto"/>
              <w:rPr>
                <w:color w:val="auto"/>
                <w:highlight w:val="none"/>
              </w:rPr>
            </w:pPr>
            <w:r>
              <w:rPr>
                <w:rFonts w:hint="eastAsia"/>
                <w:color w:val="auto"/>
                <w:highlight w:val="none"/>
              </w:rPr>
              <w:t>（1）</w:t>
            </w:r>
            <w:r>
              <w:rPr>
                <w:rFonts w:hint="eastAsia"/>
                <w:color w:val="auto"/>
                <w:highlight w:val="none"/>
                <w:lang w:val="en-US" w:eastAsia="zh-CN"/>
              </w:rPr>
              <w:t>不</w:t>
            </w:r>
            <w:r>
              <w:rPr>
                <w:rFonts w:hint="eastAsia"/>
                <w:color w:val="auto"/>
                <w:highlight w:val="none"/>
              </w:rPr>
              <w:t>组织现场踏勘：</w:t>
            </w:r>
            <w:r>
              <w:rPr>
                <w:rFonts w:hint="eastAsia" w:hAnsi="宋体" w:cs="宋体"/>
                <w:color w:val="auto"/>
                <w:szCs w:val="24"/>
                <w:highlight w:val="none"/>
                <w:lang w:val="en-US" w:eastAsia="zh-CN"/>
              </w:rPr>
              <w:t>各投标人自行踏勘</w:t>
            </w:r>
            <w:r>
              <w:rPr>
                <w:rFonts w:hint="eastAsia" w:hAnsi="宋体" w:cs="宋体"/>
                <w:color w:val="auto"/>
                <w:szCs w:val="24"/>
                <w:highlight w:val="none"/>
              </w:rPr>
              <w:t>，相关费用及安全由投标人自行承担。</w:t>
            </w:r>
          </w:p>
        </w:tc>
      </w:tr>
      <w:tr w14:paraId="26779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3EAA4A9">
            <w:pPr>
              <w:jc w:val="center"/>
              <w:rPr>
                <w:rFonts w:hAnsi="宋体" w:cs="宋体"/>
                <w:b/>
                <w:bCs/>
                <w:color w:val="auto"/>
                <w:szCs w:val="24"/>
                <w:highlight w:val="none"/>
              </w:rPr>
            </w:pPr>
            <w:r>
              <w:rPr>
                <w:rFonts w:hint="eastAsia" w:hAnsi="宋体" w:cs="宋体"/>
                <w:b/>
                <w:bCs/>
                <w:color w:val="auto"/>
                <w:szCs w:val="24"/>
                <w:highlight w:val="none"/>
              </w:rPr>
              <w:t>18</w:t>
            </w:r>
          </w:p>
        </w:tc>
        <w:tc>
          <w:tcPr>
            <w:tcW w:w="951" w:type="dxa"/>
            <w:vAlign w:val="center"/>
          </w:tcPr>
          <w:p w14:paraId="1BC9B2B8">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最高</w:t>
            </w:r>
          </w:p>
          <w:p w14:paraId="5A55CB56">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限价</w:t>
            </w:r>
          </w:p>
        </w:tc>
        <w:tc>
          <w:tcPr>
            <w:tcW w:w="7354" w:type="dxa"/>
            <w:vAlign w:val="center"/>
          </w:tcPr>
          <w:p w14:paraId="267B2804">
            <w:pPr>
              <w:spacing w:line="360" w:lineRule="auto"/>
              <w:rPr>
                <w:rFonts w:hint="eastAsia"/>
                <w:b/>
                <w:bCs/>
                <w:color w:val="auto"/>
                <w:szCs w:val="22"/>
                <w:highlight w:val="none"/>
                <w:lang w:val="en-US" w:eastAsia="zh-CN"/>
              </w:rPr>
            </w:pPr>
            <w:r>
              <w:rPr>
                <w:rFonts w:hint="eastAsia"/>
                <w:b/>
                <w:bCs/>
                <w:color w:val="auto"/>
                <w:szCs w:val="22"/>
                <w:highlight w:val="none"/>
                <w:lang w:val="en-US" w:eastAsia="zh-CN"/>
              </w:rPr>
              <w:t>本项目采购预算：2.000.000.00元</w:t>
            </w:r>
          </w:p>
          <w:p w14:paraId="4831A566">
            <w:pPr>
              <w:spacing w:line="360" w:lineRule="auto"/>
              <w:rPr>
                <w:rFonts w:hint="eastAsia"/>
                <w:b/>
                <w:bCs/>
                <w:color w:val="auto"/>
                <w:szCs w:val="22"/>
                <w:highlight w:val="none"/>
                <w:lang w:val="en-US" w:eastAsia="zh-CN"/>
              </w:rPr>
            </w:pPr>
            <w:r>
              <w:rPr>
                <w:rFonts w:hint="eastAsia"/>
                <w:b/>
                <w:bCs/>
                <w:color w:val="auto"/>
                <w:szCs w:val="22"/>
                <w:highlight w:val="none"/>
                <w:lang w:val="en-US" w:eastAsia="zh-CN"/>
              </w:rPr>
              <w:t>其中合同包1最高限价：998,468.61元</w:t>
            </w:r>
          </w:p>
          <w:p w14:paraId="5BC80C41">
            <w:pPr>
              <w:spacing w:line="360" w:lineRule="auto"/>
              <w:rPr>
                <w:rFonts w:hint="default"/>
                <w:b/>
                <w:bCs/>
                <w:color w:val="auto"/>
                <w:szCs w:val="22"/>
                <w:highlight w:val="none"/>
                <w:lang w:val="en-US" w:eastAsia="zh-CN"/>
              </w:rPr>
            </w:pPr>
            <w:r>
              <w:rPr>
                <w:rFonts w:hint="eastAsia"/>
                <w:b/>
                <w:bCs/>
                <w:color w:val="auto"/>
                <w:szCs w:val="22"/>
                <w:highlight w:val="none"/>
                <w:lang w:val="en-US" w:eastAsia="zh-CN"/>
              </w:rPr>
              <w:t>合同包2最高限价：994,416.60元</w:t>
            </w:r>
          </w:p>
        </w:tc>
      </w:tr>
      <w:tr w14:paraId="2A40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B10799C">
            <w:pPr>
              <w:jc w:val="center"/>
              <w:rPr>
                <w:rFonts w:hAnsi="宋体" w:cs="宋体"/>
                <w:b/>
                <w:bCs/>
                <w:color w:val="auto"/>
                <w:szCs w:val="24"/>
                <w:highlight w:val="none"/>
              </w:rPr>
            </w:pPr>
            <w:r>
              <w:rPr>
                <w:rFonts w:hint="eastAsia" w:hAnsi="宋体" w:cs="宋体"/>
                <w:b/>
                <w:bCs/>
                <w:color w:val="auto"/>
                <w:szCs w:val="24"/>
                <w:highlight w:val="none"/>
              </w:rPr>
              <w:t>19</w:t>
            </w:r>
          </w:p>
        </w:tc>
        <w:tc>
          <w:tcPr>
            <w:tcW w:w="951" w:type="dxa"/>
            <w:vAlign w:val="center"/>
          </w:tcPr>
          <w:p w14:paraId="100DF02F">
            <w:pPr>
              <w:widowControl/>
              <w:spacing w:line="360" w:lineRule="auto"/>
              <w:jc w:val="center"/>
              <w:rPr>
                <w:rFonts w:hAnsi="宋体"/>
                <w:b/>
                <w:bCs/>
                <w:color w:val="auto"/>
                <w:szCs w:val="24"/>
                <w:highlight w:val="none"/>
              </w:rPr>
            </w:pPr>
            <w:r>
              <w:rPr>
                <w:rFonts w:hint="eastAsia" w:hAnsi="宋体"/>
                <w:b/>
                <w:bCs/>
                <w:color w:val="auto"/>
                <w:szCs w:val="24"/>
                <w:highlight w:val="none"/>
              </w:rPr>
              <w:t>项目</w:t>
            </w:r>
          </w:p>
          <w:p w14:paraId="3C0FE26A">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rPr>
              <w:t>性质</w:t>
            </w:r>
          </w:p>
        </w:tc>
        <w:tc>
          <w:tcPr>
            <w:tcW w:w="7354" w:type="dxa"/>
            <w:vAlign w:val="center"/>
          </w:tcPr>
          <w:p w14:paraId="5F400297">
            <w:pPr>
              <w:widowControl/>
              <w:spacing w:line="360" w:lineRule="auto"/>
              <w:rPr>
                <w:b/>
                <w:bCs/>
                <w:color w:val="auto"/>
                <w:szCs w:val="22"/>
                <w:highlight w:val="none"/>
              </w:rPr>
            </w:pPr>
            <w:r>
              <w:rPr>
                <w:rFonts w:hint="eastAsia" w:hAnsi="宋体"/>
                <w:b/>
                <w:bCs/>
                <w:color w:val="auto"/>
                <w:szCs w:val="24"/>
                <w:highlight w:val="none"/>
              </w:rPr>
              <w:t>本项目专门面向</w:t>
            </w:r>
            <w:r>
              <w:rPr>
                <w:rFonts w:hint="eastAsia" w:hAnsi="宋体"/>
                <w:b/>
                <w:bCs/>
                <w:color w:val="auto"/>
                <w:szCs w:val="24"/>
                <w:highlight w:val="none"/>
                <w:lang w:val="en-US" w:eastAsia="zh-CN"/>
              </w:rPr>
              <w:t>中小</w:t>
            </w:r>
            <w:r>
              <w:rPr>
                <w:rFonts w:hint="eastAsia" w:hAnsi="宋体"/>
                <w:b/>
                <w:bCs/>
                <w:color w:val="auto"/>
                <w:szCs w:val="24"/>
                <w:highlight w:val="none"/>
              </w:rPr>
              <w:t>企业</w:t>
            </w:r>
          </w:p>
        </w:tc>
      </w:tr>
      <w:tr w14:paraId="781B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E9D0906">
            <w:pPr>
              <w:jc w:val="center"/>
              <w:rPr>
                <w:rFonts w:hAnsi="宋体" w:cs="宋体"/>
                <w:b/>
                <w:bCs/>
                <w:color w:val="auto"/>
                <w:szCs w:val="24"/>
                <w:highlight w:val="none"/>
              </w:rPr>
            </w:pPr>
            <w:bookmarkStart w:id="24" w:name="_Toc403077639"/>
            <w:bookmarkStart w:id="25" w:name="_Toc363474017"/>
            <w:bookmarkStart w:id="26" w:name="_Toc363473972"/>
            <w:r>
              <w:rPr>
                <w:rFonts w:hint="eastAsia" w:hAnsi="宋体" w:cs="宋体"/>
                <w:b/>
                <w:bCs/>
                <w:color w:val="auto"/>
                <w:szCs w:val="24"/>
                <w:highlight w:val="none"/>
              </w:rPr>
              <w:t>20</w:t>
            </w:r>
          </w:p>
        </w:tc>
        <w:tc>
          <w:tcPr>
            <w:tcW w:w="951" w:type="dxa"/>
            <w:vAlign w:val="center"/>
          </w:tcPr>
          <w:p w14:paraId="08AD3CDC">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lang w:val="en-US" w:eastAsia="zh-CN"/>
              </w:rPr>
              <w:t>项目</w:t>
            </w:r>
            <w:r>
              <w:rPr>
                <w:rFonts w:hint="eastAsia" w:hAnsi="宋体"/>
                <w:b/>
                <w:bCs/>
                <w:color w:val="auto"/>
                <w:szCs w:val="24"/>
                <w:highlight w:val="none"/>
              </w:rPr>
              <w:t>所属行业</w:t>
            </w:r>
          </w:p>
        </w:tc>
        <w:tc>
          <w:tcPr>
            <w:tcW w:w="7354" w:type="dxa"/>
            <w:vAlign w:val="center"/>
          </w:tcPr>
          <w:p w14:paraId="5E97FBD8">
            <w:pPr>
              <w:widowControl/>
              <w:spacing w:line="360" w:lineRule="auto"/>
              <w:rPr>
                <w:b/>
                <w:bCs/>
                <w:color w:val="auto"/>
                <w:szCs w:val="22"/>
                <w:highlight w:val="none"/>
              </w:rPr>
            </w:pPr>
            <w:r>
              <w:rPr>
                <w:rFonts w:hint="eastAsia"/>
                <w:b/>
                <w:bCs/>
                <w:color w:val="auto"/>
                <w:szCs w:val="22"/>
                <w:highlight w:val="none"/>
              </w:rPr>
              <w:t>建筑业</w:t>
            </w:r>
          </w:p>
        </w:tc>
      </w:tr>
      <w:tr w14:paraId="45320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DD97791">
            <w:pPr>
              <w:jc w:val="center"/>
              <w:rPr>
                <w:rFonts w:hAnsi="宋体" w:cs="宋体"/>
                <w:color w:val="auto"/>
                <w:szCs w:val="24"/>
                <w:highlight w:val="none"/>
              </w:rPr>
            </w:pPr>
            <w:r>
              <w:rPr>
                <w:rFonts w:hint="eastAsia" w:hAnsi="宋体" w:cs="宋体"/>
                <w:color w:val="auto"/>
                <w:szCs w:val="24"/>
                <w:highlight w:val="none"/>
              </w:rPr>
              <w:t>21</w:t>
            </w:r>
          </w:p>
        </w:tc>
        <w:tc>
          <w:tcPr>
            <w:tcW w:w="951" w:type="dxa"/>
            <w:vAlign w:val="center"/>
          </w:tcPr>
          <w:p w14:paraId="51812D50">
            <w:pPr>
              <w:widowControl/>
              <w:spacing w:line="360" w:lineRule="auto"/>
              <w:jc w:val="center"/>
              <w:rPr>
                <w:rFonts w:hAnsi="宋体"/>
                <w:color w:val="auto"/>
                <w:szCs w:val="24"/>
                <w:highlight w:val="none"/>
              </w:rPr>
            </w:pPr>
            <w:r>
              <w:rPr>
                <w:rFonts w:hint="eastAsia" w:hAnsi="宋体"/>
                <w:color w:val="auto"/>
                <w:szCs w:val="24"/>
                <w:highlight w:val="none"/>
              </w:rPr>
              <w:t>政策性扣减</w:t>
            </w:r>
          </w:p>
        </w:tc>
        <w:tc>
          <w:tcPr>
            <w:tcW w:w="7354" w:type="dxa"/>
            <w:vAlign w:val="center"/>
          </w:tcPr>
          <w:p w14:paraId="08453C55">
            <w:pPr>
              <w:widowControl/>
              <w:spacing w:line="360" w:lineRule="auto"/>
              <w:ind w:firstLine="480" w:firstLineChars="200"/>
              <w:rPr>
                <w:color w:val="auto"/>
                <w:szCs w:val="22"/>
                <w:highlight w:val="none"/>
              </w:rPr>
            </w:pPr>
            <w:r>
              <w:rPr>
                <w:rFonts w:hint="eastAsia" w:hAnsi="宋体"/>
                <w:color w:val="auto"/>
                <w:szCs w:val="24"/>
                <w:highlight w:val="none"/>
              </w:rPr>
              <w:t>对符合《政府采购促进中小企业发展管理办法》(财库(2020)46号)规定的小微企业(监狱企业视同小型、微型企业)的报价给予5%的扣除,用扣除后的价格参加评审。本项目为专门面向中小企业，不再进行价格分的扣减。</w:t>
            </w:r>
          </w:p>
        </w:tc>
      </w:tr>
      <w:tr w14:paraId="31CC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82496A3">
            <w:pPr>
              <w:jc w:val="center"/>
              <w:rPr>
                <w:rFonts w:hAnsi="宋体" w:cs="宋体"/>
                <w:color w:val="auto"/>
                <w:szCs w:val="24"/>
                <w:highlight w:val="none"/>
              </w:rPr>
            </w:pPr>
            <w:r>
              <w:rPr>
                <w:rFonts w:hint="eastAsia" w:hAnsi="宋体" w:cs="宋体"/>
                <w:color w:val="auto"/>
                <w:szCs w:val="24"/>
                <w:highlight w:val="none"/>
              </w:rPr>
              <w:t>22</w:t>
            </w:r>
          </w:p>
        </w:tc>
        <w:tc>
          <w:tcPr>
            <w:tcW w:w="951" w:type="dxa"/>
            <w:vAlign w:val="center"/>
          </w:tcPr>
          <w:p w14:paraId="57A0C5E8">
            <w:pPr>
              <w:widowControl/>
              <w:spacing w:line="360" w:lineRule="auto"/>
              <w:jc w:val="center"/>
              <w:rPr>
                <w:rFonts w:hAnsi="宋体"/>
                <w:color w:val="auto"/>
                <w:szCs w:val="24"/>
                <w:highlight w:val="none"/>
              </w:rPr>
            </w:pPr>
            <w:r>
              <w:rPr>
                <w:rFonts w:hint="eastAsia" w:hAnsi="宋体" w:cs="宋体"/>
                <w:color w:val="auto"/>
                <w:kern w:val="2"/>
                <w:szCs w:val="24"/>
                <w:highlight w:val="none"/>
              </w:rPr>
              <w:t>其他</w:t>
            </w:r>
          </w:p>
        </w:tc>
        <w:tc>
          <w:tcPr>
            <w:tcW w:w="7354" w:type="dxa"/>
            <w:vAlign w:val="center"/>
          </w:tcPr>
          <w:p w14:paraId="63E42737">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6C66D65">
            <w:pPr>
              <w:spacing w:line="500" w:lineRule="exact"/>
              <w:ind w:firstLine="480" w:firstLineChars="200"/>
              <w:rPr>
                <w:rFonts w:hAnsi="宋体"/>
                <w:color w:val="auto"/>
                <w:szCs w:val="24"/>
                <w:highlight w:val="none"/>
              </w:rPr>
            </w:pPr>
            <w:bookmarkStart w:id="643" w:name="_GoBack"/>
            <w:bookmarkEnd w:id="643"/>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5057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9492A98">
            <w:pPr>
              <w:jc w:val="center"/>
              <w:rPr>
                <w:rFonts w:hAnsi="宋体" w:cs="宋体"/>
                <w:b/>
                <w:bCs/>
                <w:color w:val="auto"/>
                <w:szCs w:val="24"/>
                <w:highlight w:val="none"/>
              </w:rPr>
            </w:pPr>
            <w:r>
              <w:rPr>
                <w:rFonts w:hint="eastAsia" w:hAnsi="宋体" w:cs="宋体"/>
                <w:b/>
                <w:bCs/>
                <w:color w:val="auto"/>
                <w:szCs w:val="24"/>
                <w:highlight w:val="none"/>
              </w:rPr>
              <w:t>23</w:t>
            </w:r>
          </w:p>
        </w:tc>
        <w:tc>
          <w:tcPr>
            <w:tcW w:w="951" w:type="dxa"/>
            <w:vAlign w:val="center"/>
          </w:tcPr>
          <w:p w14:paraId="3D0E7049">
            <w:pPr>
              <w:widowControl/>
              <w:spacing w:line="360" w:lineRule="auto"/>
              <w:jc w:val="center"/>
              <w:rPr>
                <w:rFonts w:hAnsi="宋体"/>
                <w:b/>
                <w:bCs/>
                <w:color w:val="auto"/>
                <w:szCs w:val="24"/>
                <w:highlight w:val="none"/>
              </w:rPr>
            </w:pPr>
            <w:r>
              <w:rPr>
                <w:rFonts w:hint="eastAsia" w:hAnsi="宋体" w:cs="宋体"/>
                <w:b/>
                <w:bCs/>
                <w:color w:val="auto"/>
                <w:szCs w:val="24"/>
                <w:highlight w:val="none"/>
              </w:rPr>
              <w:t>备注</w:t>
            </w:r>
          </w:p>
        </w:tc>
        <w:tc>
          <w:tcPr>
            <w:tcW w:w="7354" w:type="dxa"/>
            <w:vAlign w:val="center"/>
          </w:tcPr>
          <w:p w14:paraId="1A51DD6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551AC785">
            <w:pPr>
              <w:spacing w:line="500" w:lineRule="exact"/>
              <w:ind w:firstLine="482" w:firstLineChars="200"/>
              <w:rPr>
                <w:rFonts w:hAnsi="宋体"/>
                <w:b/>
                <w:bCs/>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https://www.ccgp-shaanxi.gov.cn/gpbs-gpbs/index.html#/gpbs/supplierReg/registrationPage?zoneCode=610001&amp;tenantId=ZF_JGBM_000003）注册登记加入陕西省政府采购供应商库的，应按要求及时办理注册登记，并接受财政部门监督管理。</w:t>
            </w:r>
          </w:p>
        </w:tc>
      </w:tr>
      <w:tr w14:paraId="21536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2E43037B">
            <w:pPr>
              <w:jc w:val="center"/>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24</w:t>
            </w:r>
          </w:p>
        </w:tc>
        <w:tc>
          <w:tcPr>
            <w:tcW w:w="951" w:type="dxa"/>
            <w:vAlign w:val="center"/>
          </w:tcPr>
          <w:p w14:paraId="01DCE9F2">
            <w:pPr>
              <w:widowControl/>
              <w:spacing w:line="360" w:lineRule="auto"/>
              <w:jc w:val="center"/>
              <w:rPr>
                <w:rFonts w:hint="eastAsia"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投标要求</w:t>
            </w:r>
          </w:p>
        </w:tc>
        <w:tc>
          <w:tcPr>
            <w:tcW w:w="7354" w:type="dxa"/>
            <w:vAlign w:val="center"/>
          </w:tcPr>
          <w:p w14:paraId="211EB89F">
            <w:pPr>
              <w:spacing w:line="500" w:lineRule="exact"/>
              <w:rPr>
                <w:rFonts w:hint="eastAsia" w:hAnsi="宋体" w:cs="宋体"/>
                <w:b/>
                <w:bCs/>
                <w:color w:val="auto"/>
                <w:szCs w:val="24"/>
                <w:highlight w:val="none"/>
              </w:rPr>
            </w:pPr>
            <w:r>
              <w:rPr>
                <w:rFonts w:hint="eastAsia" w:ascii="宋体" w:hAnsi="宋体" w:eastAsia="宋体" w:cs="宋体"/>
                <w:b/>
                <w:bCs/>
                <w:sz w:val="24"/>
                <w:szCs w:val="24"/>
                <w:highlight w:val="none"/>
              </w:rPr>
              <w:t>本项目允许</w:t>
            </w:r>
            <w:r>
              <w:rPr>
                <w:rFonts w:hint="eastAsia" w:ascii="宋体" w:hAnsi="宋体" w:eastAsia="宋体" w:cs="宋体"/>
                <w:b/>
                <w:bCs/>
                <w:sz w:val="24"/>
                <w:szCs w:val="24"/>
                <w:highlight w:val="none"/>
                <w:lang w:val="en-US" w:eastAsia="zh-CN"/>
              </w:rPr>
              <w:t>投标人</w:t>
            </w:r>
            <w:r>
              <w:rPr>
                <w:rFonts w:hint="eastAsia" w:ascii="宋体" w:hAnsi="宋体" w:eastAsia="宋体" w:cs="宋体"/>
                <w:b/>
                <w:bCs/>
                <w:sz w:val="24"/>
                <w:szCs w:val="24"/>
                <w:highlight w:val="none"/>
              </w:rPr>
              <w:t>多个标段</w:t>
            </w:r>
            <w:r>
              <w:rPr>
                <w:rFonts w:hint="eastAsia" w:ascii="宋体" w:hAnsi="宋体" w:eastAsia="宋体" w:cs="宋体"/>
                <w:b/>
                <w:bCs/>
                <w:sz w:val="24"/>
                <w:szCs w:val="24"/>
                <w:highlight w:val="none"/>
                <w:lang w:val="en-US" w:eastAsia="zh-CN"/>
              </w:rPr>
              <w:t>同时</w:t>
            </w:r>
            <w:r>
              <w:rPr>
                <w:rFonts w:hint="eastAsia" w:ascii="宋体" w:hAnsi="宋体" w:eastAsia="宋体" w:cs="宋体"/>
                <w:b/>
                <w:bCs/>
                <w:sz w:val="24"/>
                <w:szCs w:val="24"/>
                <w:highlight w:val="none"/>
              </w:rPr>
              <w:t>投标，但只允许中一个标段。</w:t>
            </w:r>
          </w:p>
        </w:tc>
      </w:tr>
      <w:bookmarkEnd w:id="9"/>
      <w:bookmarkEnd w:id="10"/>
      <w:bookmarkEnd w:id="11"/>
    </w:tbl>
    <w:p w14:paraId="2006EDC5">
      <w:pPr>
        <w:spacing w:before="159" w:beforeLines="50" w:after="159" w:afterLines="50"/>
        <w:jc w:val="center"/>
        <w:rPr>
          <w:rFonts w:hAnsi="宋体" w:cs="宋体"/>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一.总  则</w:t>
      </w:r>
      <w:bookmarkEnd w:id="24"/>
      <w:bookmarkEnd w:id="25"/>
      <w:bookmarkEnd w:id="26"/>
    </w:p>
    <w:p w14:paraId="459F1DAD">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07C0BD0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w:t>
      </w:r>
      <w:r>
        <w:rPr>
          <w:rFonts w:hint="eastAsia" w:hAnsi="宋体" w:cs="宋体"/>
          <w:color w:val="auto"/>
          <w:szCs w:val="24"/>
          <w:highlight w:val="none"/>
          <w:lang w:val="en-US" w:eastAsia="zh-CN"/>
        </w:rPr>
        <w:t>财政拨款</w:t>
      </w:r>
      <w:r>
        <w:rPr>
          <w:rFonts w:hint="eastAsia" w:hAnsi="宋体" w:cs="宋体"/>
          <w:color w:val="auto"/>
          <w:szCs w:val="24"/>
          <w:highlight w:val="none"/>
        </w:rPr>
        <w:t>支付，资金已落实到位。</w:t>
      </w:r>
    </w:p>
    <w:p w14:paraId="45369EEE">
      <w:pPr>
        <w:numPr>
          <w:ilvl w:val="0"/>
          <w:numId w:val="2"/>
        </w:numPr>
        <w:spacing w:line="500" w:lineRule="exact"/>
        <w:rPr>
          <w:rFonts w:hAnsi="宋体" w:cs="宋体"/>
          <w:b/>
          <w:color w:val="auto"/>
          <w:szCs w:val="24"/>
          <w:highlight w:val="none"/>
        </w:rPr>
      </w:pPr>
      <w:bookmarkStart w:id="27" w:name="_Toc363474018"/>
      <w:bookmarkStart w:id="28" w:name="_Toc403077640"/>
      <w:bookmarkStart w:id="29" w:name="_Toc363473973"/>
      <w:r>
        <w:rPr>
          <w:rFonts w:hint="eastAsia" w:hAnsi="宋体" w:cs="宋体"/>
          <w:b/>
          <w:color w:val="auto"/>
          <w:szCs w:val="24"/>
          <w:highlight w:val="none"/>
        </w:rPr>
        <w:t>名词解释</w:t>
      </w:r>
    </w:p>
    <w:p w14:paraId="611D9175">
      <w:pPr>
        <w:tabs>
          <w:tab w:val="left" w:pos="7665"/>
        </w:tabs>
        <w:spacing w:line="360" w:lineRule="auto"/>
        <w:ind w:firstLine="480" w:firstLineChars="200"/>
        <w:rPr>
          <w:rFonts w:hint="eastAsia" w:hAnsi="宋体" w:eastAsia="宋体" w:cs="宋体"/>
          <w:color w:val="auto"/>
          <w:szCs w:val="22"/>
          <w:highlight w:val="none"/>
          <w:lang w:val="en-US"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泾阳县王桥镇人民政府</w:t>
      </w:r>
    </w:p>
    <w:p w14:paraId="0F277280">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w:t>
      </w:r>
      <w:r>
        <w:rPr>
          <w:rFonts w:hint="eastAsia" w:hAnsi="宋体" w:cs="宋体"/>
          <w:color w:val="auto"/>
          <w:szCs w:val="22"/>
          <w:highlight w:val="none"/>
          <w:lang w:val="en-US" w:eastAsia="zh-CN"/>
        </w:rPr>
        <w:t>同级人民财政部门</w:t>
      </w:r>
    </w:p>
    <w:p w14:paraId="1096DBF4">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4A8C2650">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28117CA">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74E84DC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6623DF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6A1A323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2.8进口产品是指通过中国海关报关验放进入中国境内且产自关境外的产品，详见《关于政府采购进口产品管理有关问题的通知》(财库[2007]119号)。</w:t>
      </w:r>
    </w:p>
    <w:p w14:paraId="2512973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2.9中小企业是指符合《工业和信息化部、国家统计局、国家发展和改革委员会、财政部关于印发中小企业划型标准规定的通知》（工信部联企业[2011]300号）规定的对中小企业的划分标准的企业。</w:t>
      </w:r>
    </w:p>
    <w:p w14:paraId="6BB4682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685D92">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7B2AFBC8">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4CD1A8EB">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398E6FC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7BD5285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A3A327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4D1A59B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3B13BE8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6CF1475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1DB4880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3BC5A86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1E7C78C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3EB31E0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419A73C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0C2E02DF">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color w:val="auto"/>
          <w:szCs w:val="24"/>
          <w:highlight w:val="none"/>
        </w:rPr>
        <w:t>竞争性磋商产品（含服务）的合格性和合法性</w:t>
      </w:r>
    </w:p>
    <w:p w14:paraId="109CF7EE">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5A415107">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07F93AE9">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6E69AE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2589509F">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二.竞争性磋商文件</w:t>
      </w:r>
      <w:bookmarkEnd w:id="27"/>
      <w:bookmarkEnd w:id="28"/>
      <w:bookmarkEnd w:id="29"/>
    </w:p>
    <w:p w14:paraId="221E7A14">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1E81A5B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1887BB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第一章 竞争性磋商公告</w:t>
      </w:r>
    </w:p>
    <w:p w14:paraId="73BF64F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第二章 供应商须知</w:t>
      </w:r>
    </w:p>
    <w:p w14:paraId="555C121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第三章 评审方法</w:t>
      </w:r>
    </w:p>
    <w:p w14:paraId="7A295AA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第四章 合同条款及格式</w:t>
      </w:r>
    </w:p>
    <w:p w14:paraId="11CC435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第五章 磋商内容及技术要求</w:t>
      </w:r>
    </w:p>
    <w:p w14:paraId="2625A48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第六章 竞争性磋商响应文件构成及格式</w:t>
      </w:r>
    </w:p>
    <w:p w14:paraId="0BF900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BB5E9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67CA922B">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2A15E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F94CD0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2A253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2BFBF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6E3F837E">
      <w:pPr>
        <w:keepNext/>
        <w:keepLines/>
        <w:spacing w:before="318" w:beforeLines="100" w:after="159" w:afterLines="50" w:line="360" w:lineRule="auto"/>
        <w:jc w:val="center"/>
        <w:rPr>
          <w:rFonts w:hAnsi="宋体" w:cs="宋体"/>
          <w:b/>
          <w:color w:val="auto"/>
          <w:sz w:val="32"/>
          <w:szCs w:val="32"/>
          <w:highlight w:val="none"/>
        </w:rPr>
      </w:pPr>
      <w:bookmarkStart w:id="30" w:name="_Toc403077641"/>
      <w:bookmarkStart w:id="31" w:name="_Toc363474019"/>
      <w:bookmarkStart w:id="32" w:name="_Toc363473974"/>
      <w:r>
        <w:rPr>
          <w:rFonts w:hint="eastAsia" w:hAnsi="宋体" w:cs="宋体"/>
          <w:b/>
          <w:color w:val="auto"/>
          <w:sz w:val="32"/>
          <w:szCs w:val="32"/>
          <w:highlight w:val="none"/>
        </w:rPr>
        <w:t>三.磋商响应文件的编制</w:t>
      </w:r>
      <w:bookmarkEnd w:id="30"/>
      <w:bookmarkEnd w:id="31"/>
      <w:bookmarkEnd w:id="32"/>
    </w:p>
    <w:p w14:paraId="57611098">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7ABED9FF">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5744E4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2F5EF106">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41EF9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64E551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1E592D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23A60D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1F4489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37B95B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6C7C935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0A6CB21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F46558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2862C3F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9FBF91E">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6785D1B1">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537A428B">
      <w:pPr>
        <w:spacing w:line="360" w:lineRule="auto"/>
        <w:ind w:firstLine="480" w:firstLineChars="200"/>
        <w:rPr>
          <w:color w:val="auto"/>
          <w:highlight w:val="none"/>
        </w:rPr>
      </w:pPr>
      <w:r>
        <w:rPr>
          <w:rFonts w:hint="eastAsia" w:hAnsi="宋体" w:cs="宋体"/>
          <w:color w:val="auto"/>
          <w:highlight w:val="none"/>
        </w:rPr>
        <w:t>11.1</w:t>
      </w:r>
      <w:r>
        <w:rPr>
          <w:rFonts w:hint="eastAsia" w:hAnsi="宋体" w:cs="宋体"/>
          <w:color w:val="auto"/>
          <w:szCs w:val="24"/>
          <w:highlight w:val="none"/>
        </w:rPr>
        <w:t>磋商</w:t>
      </w:r>
      <w:r>
        <w:rPr>
          <w:rFonts w:hint="eastAsia" w:hAnsi="宋体" w:cs="宋体"/>
          <w:color w:val="auto"/>
          <w:highlight w:val="none"/>
        </w:rPr>
        <w:t>报价：本工程合同形式为固定综合单价合同，各投标人依据企业自身情况自主报价、风险自负。所有投标报价中的单价和合价均以人民币表示。投标人在磋商报价时应仔细对磋商文件进行透彻的分析研究。各投标人对分部分项工程费、措施项目费、其他项目费等进行自主报价、风险自负。</w:t>
      </w:r>
    </w:p>
    <w:p w14:paraId="3DD8FA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报价为投标人充分考虑磋商文件的各项条款和所掌握的市场情况及本工程的实际，依据企业自身情况自主报价、风险自负。所有磋商报价中的单价和合价均以人民币表示。投标人在计算报价时必须考虑相应的风险；</w:t>
      </w:r>
    </w:p>
    <w:p w14:paraId="0B151D0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E182B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34035241">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353734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75662FC">
      <w:pPr>
        <w:spacing w:line="360" w:lineRule="auto"/>
        <w:rPr>
          <w:rFonts w:hAnsi="宋体" w:cs="宋体"/>
          <w:b/>
          <w:color w:val="auto"/>
          <w:szCs w:val="24"/>
          <w:highlight w:val="none"/>
        </w:rPr>
      </w:pPr>
      <w:r>
        <w:rPr>
          <w:rFonts w:hint="eastAsia" w:hAnsi="宋体" w:cs="宋体"/>
          <w:b/>
          <w:color w:val="auto"/>
          <w:szCs w:val="24"/>
          <w:highlight w:val="none"/>
        </w:rPr>
        <w:t>13.</w:t>
      </w:r>
      <w:r>
        <w:rPr>
          <w:rFonts w:hAnsi="宋体"/>
          <w:b/>
          <w:color w:val="auto"/>
          <w:szCs w:val="24"/>
          <w:highlight w:val="none"/>
        </w:rPr>
        <w:t>证明的合格性和符合</w:t>
      </w:r>
      <w:r>
        <w:rPr>
          <w:rFonts w:hint="eastAsia" w:hAnsi="宋体"/>
          <w:b/>
          <w:color w:val="auto"/>
          <w:szCs w:val="24"/>
          <w:highlight w:val="none"/>
        </w:rPr>
        <w:t>竞争性磋商</w:t>
      </w:r>
      <w:r>
        <w:rPr>
          <w:rFonts w:hAnsi="宋体"/>
          <w:b/>
          <w:color w:val="auto"/>
          <w:szCs w:val="24"/>
          <w:highlight w:val="none"/>
        </w:rPr>
        <w:t>文件规定的文件</w:t>
      </w:r>
    </w:p>
    <w:p w14:paraId="37016589">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29984FDC">
      <w:pPr>
        <w:spacing w:line="360" w:lineRule="auto"/>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p>
    <w:p w14:paraId="20F52B0A">
      <w:pPr>
        <w:spacing w:line="360" w:lineRule="auto"/>
        <w:rPr>
          <w:rFonts w:hAnsi="宋体" w:cs="宋体"/>
          <w:color w:val="auto"/>
          <w:szCs w:val="24"/>
          <w:highlight w:val="none"/>
        </w:rPr>
      </w:pPr>
      <w:r>
        <w:rPr>
          <w:rFonts w:hint="eastAsia" w:hAnsi="宋体" w:cs="宋体"/>
          <w:b/>
          <w:color w:val="auto"/>
          <w:szCs w:val="24"/>
          <w:highlight w:val="none"/>
        </w:rPr>
        <w:t>14.磋商保证金（本项目不缴纳磋商保证金）</w:t>
      </w:r>
    </w:p>
    <w:p w14:paraId="40F4D232">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57B51E5B">
      <w:pPr>
        <w:spacing w:line="360" w:lineRule="auto"/>
        <w:ind w:firstLine="480" w:firstLineChars="200"/>
        <w:rPr>
          <w:rFonts w:hAnsi="宋体" w:cs="宋体"/>
          <w:color w:val="auto"/>
          <w:szCs w:val="24"/>
          <w:highlight w:val="none"/>
        </w:rPr>
      </w:pPr>
      <w:bookmarkStart w:id="3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33"/>
    </w:p>
    <w:p w14:paraId="3A957CA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2BC8C58E">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2FB50A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电子版（U/光盘）并在盘面标注供应商全称、项目名称、项目编号，并与竞争性磋商响应文件同时递交。</w:t>
      </w:r>
    </w:p>
    <w:p w14:paraId="5D898275">
      <w:pPr>
        <w:spacing w:line="360" w:lineRule="auto"/>
        <w:ind w:firstLine="480" w:firstLineChars="200"/>
        <w:rPr>
          <w:rFonts w:hAnsi="宋体" w:cs="宋体"/>
          <w:b/>
          <w:bCs/>
          <w:color w:val="auto"/>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color w:val="auto"/>
          <w:szCs w:val="24"/>
          <w:highlight w:val="none"/>
        </w:rPr>
        <w:t>所有竞争性磋商响应文件正本和副本须按第六章规定的顺序编排、并应编制目录、逐页标注连续页码，并</w:t>
      </w:r>
      <w:r>
        <w:rPr>
          <w:rFonts w:hint="eastAsia" w:hAnsi="宋体" w:cs="宋体"/>
          <w:b/>
          <w:bCs/>
          <w:color w:val="auto"/>
          <w:highlight w:val="none"/>
        </w:rPr>
        <w:t>分别胶装成册。</w:t>
      </w:r>
    </w:p>
    <w:p w14:paraId="119D24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6776A3B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16.4供应商名称应填写全称。磋商响应文件正本必须逐页加盖供应商公章（鲜章），否则按无效处理。</w:t>
      </w:r>
    </w:p>
    <w:p w14:paraId="23635DB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50193A58">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69E51341">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四.竞争性磋商响应文件的递交</w:t>
      </w:r>
    </w:p>
    <w:p w14:paraId="3D802D8F">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328B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6E9F6F7">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w:t>
      </w:r>
      <w:r>
        <w:rPr>
          <w:rFonts w:hint="eastAsia" w:hAnsi="宋体" w:cs="宋体"/>
          <w:color w:val="auto"/>
          <w:szCs w:val="24"/>
          <w:highlight w:val="none"/>
        </w:rPr>
        <w:t>所有的副本、</w:t>
      </w:r>
      <w:r>
        <w:rPr>
          <w:rFonts w:hint="eastAsia" w:hAnsi="宋体" w:cs="宋体"/>
          <w:color w:val="auto"/>
          <w:highlight w:val="none"/>
        </w:rPr>
        <w:t>电子版本、报价一览表单独密封装在封袋中（封袋不得有破损），且在封袋正面标明</w:t>
      </w:r>
      <w:r>
        <w:rPr>
          <w:rFonts w:hint="eastAsia" w:hAnsi="宋体" w:cs="宋体"/>
          <w:color w:val="auto"/>
          <w:szCs w:val="24"/>
          <w:highlight w:val="none"/>
        </w:rPr>
        <w:t>“正本”“副本”</w:t>
      </w:r>
      <w:r>
        <w:rPr>
          <w:rFonts w:hint="eastAsia" w:hAnsi="宋体" w:cs="宋体"/>
          <w:color w:val="auto"/>
          <w:highlight w:val="none"/>
        </w:rPr>
        <w:t>“电子版本”“报价一览表”字样。封袋应加贴封条，并在封线处加盖供应商公章，封袋正面要粘贴供应商全称、项目名称、项目编号等标识。</w:t>
      </w:r>
    </w:p>
    <w:p w14:paraId="1618A1B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0777055C">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4C449ED1">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7D8AB7C4">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3）正本或副本、电子版、报价一览表“请勿在＿＿＿＿＿(磋商时间)之前启封”。</w:t>
      </w:r>
    </w:p>
    <w:p w14:paraId="7DA193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17.3如果供应商未对竞争性磋商响应文件按上述要求进行完好密封，由此产生的不利后果由供应商自行承担。</w:t>
      </w:r>
    </w:p>
    <w:p w14:paraId="01DD4D2C">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5FFE430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743A4A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876F3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746866B0">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57817C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4B2ECB54">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6E870A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07781E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645231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24DCBDAA">
      <w:pPr>
        <w:keepNext/>
        <w:keepLines/>
        <w:spacing w:before="318" w:beforeLines="100" w:after="159" w:afterLines="50" w:line="360" w:lineRule="auto"/>
        <w:jc w:val="center"/>
        <w:rPr>
          <w:rFonts w:hAnsi="宋体" w:cs="宋体"/>
          <w:b/>
          <w:color w:val="auto"/>
          <w:sz w:val="32"/>
          <w:szCs w:val="32"/>
          <w:highlight w:val="none"/>
        </w:rPr>
      </w:pPr>
      <w:bookmarkStart w:id="34" w:name="_Toc403077643"/>
      <w:bookmarkStart w:id="35" w:name="_Toc363474021"/>
      <w:bookmarkStart w:id="36" w:name="_Toc363473976"/>
      <w:r>
        <w:rPr>
          <w:rFonts w:hint="eastAsia" w:hAnsi="宋体" w:cs="宋体"/>
          <w:b/>
          <w:color w:val="auto"/>
          <w:sz w:val="32"/>
          <w:szCs w:val="32"/>
          <w:highlight w:val="none"/>
        </w:rPr>
        <w:t>五.磋商与评标</w:t>
      </w:r>
      <w:bookmarkEnd w:id="34"/>
      <w:bookmarkEnd w:id="35"/>
      <w:bookmarkEnd w:id="36"/>
    </w:p>
    <w:p w14:paraId="464F25DF">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7D00D0E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2A1A9560">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21.2采购代理机构将做磋商记录，存档备查。</w:t>
      </w:r>
    </w:p>
    <w:p w14:paraId="331F31B4">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53D718A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8C2DD73">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157A7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7960E4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50E259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0B5CEE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48E9CB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718D9E7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3DF37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3C85FC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7B86FD3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D1DE7B1">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5B0F52E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66134E7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19BAB15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6161E26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26424AC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05DBEE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610853D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AE1F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6038620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4003A3F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2）供应商未提交有效的磋商保证金或金额不足的、磋商保证金形式不符合竞争性磋商文件要求的；</w:t>
      </w:r>
    </w:p>
    <w:p w14:paraId="0A1FDFF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3）资格证明文件不全的或无效的，或不符合国家规定的；</w:t>
      </w:r>
    </w:p>
    <w:p w14:paraId="582A862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4）竞争性磋商响应文件无供应商公章、无法定代表人签字或签字人无法定代表人有效委托书的；</w:t>
      </w:r>
    </w:p>
    <w:p w14:paraId="2663BA7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3B4FD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6）供应商在同一份竞争性磋商响应文件中，有两个或多个报价的；</w:t>
      </w:r>
    </w:p>
    <w:p w14:paraId="0F45222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7）存在有重大缺漏项和重大偏离的；</w:t>
      </w:r>
    </w:p>
    <w:p w14:paraId="501254B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8）供应商有串通磋商、以他人名义磋商、行贿、提供虚假证明（包括第三方提供的虚假证明），开具虚假资质，出现虚假应答的，除按无效文件处理外，还将按照政府采购的有关规定进行处罚；</w:t>
      </w:r>
    </w:p>
    <w:p w14:paraId="13FBD18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9）磋商总报价低于成本或者高于竞争性磋商文件公布的采购预算的。</w:t>
      </w:r>
    </w:p>
    <w:p w14:paraId="2E4BD9B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10）竞争性磋商响应文件含有采购人不能接受的附加条件的；</w:t>
      </w:r>
    </w:p>
    <w:p w14:paraId="0BA486A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11）竞争性磋商响应文件不符合法律法规要求的；</w:t>
      </w:r>
    </w:p>
    <w:p w14:paraId="00DCBEA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12）供应商被列入失信被执行人、重大税收违法案件当事人名单、政府采购严重违法失信行为记录名单及其他不符合《中华人民共和国政府采购法》第二十二条规定条件。</w:t>
      </w:r>
    </w:p>
    <w:p w14:paraId="4EB5278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A8230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4DBB5EA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3386CC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5477FC3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46B0A048">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5D0EAF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1C9A7340">
      <w:pPr>
        <w:jc w:val="left"/>
        <w:rPr>
          <w:rFonts w:hAnsi="宋体" w:cs="宋体"/>
          <w:b/>
          <w:color w:val="auto"/>
          <w:szCs w:val="24"/>
          <w:highlight w:val="none"/>
        </w:rPr>
      </w:pPr>
      <w:r>
        <w:rPr>
          <w:rFonts w:hint="eastAsia" w:hAnsi="宋体" w:cs="宋体"/>
          <w:b/>
          <w:color w:val="auto"/>
          <w:szCs w:val="24"/>
          <w:highlight w:val="none"/>
        </w:rPr>
        <w:t>25．评审方法</w:t>
      </w:r>
    </w:p>
    <w:p w14:paraId="5417262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D94E76C">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六.成交、通知与签约</w:t>
      </w:r>
    </w:p>
    <w:p w14:paraId="12AFF32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7C31874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0F1ABD5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32BF7D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710B7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30F2A8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79036F2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1F9902FF">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5BA3994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4B9D9D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FF87CBA">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68B9BB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F330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38F167B2">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2D81BC2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1、代理服务费：以中标金额为基数，依据国家计委颁发的《招标代理服务收费管理暂行办法》（计价格〔2002〕1980号）及国家发展和改革委员会办公厅颁发的《关于招标代理服务收费有关问题的通知》（发改办价格〔2003〕857号）的有关规定执行取。</w:t>
      </w:r>
    </w:p>
    <w:p w14:paraId="691405B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2、</w:t>
      </w:r>
      <w:r>
        <w:rPr>
          <w:rFonts w:hint="eastAsia" w:hAnsi="宋体" w:cs="宋体"/>
          <w:b w:val="0"/>
          <w:bCs w:val="0"/>
          <w:color w:val="auto"/>
          <w:szCs w:val="24"/>
          <w:highlight w:val="none"/>
          <w:lang w:eastAsia="zh-CN"/>
        </w:rPr>
        <w:t>成交单位在领取成交通知书前，须向采购代理机构一次性支付代理服务费</w:t>
      </w:r>
      <w:r>
        <w:rPr>
          <w:rFonts w:hint="eastAsia" w:hAnsi="宋体" w:cs="宋体"/>
          <w:b w:val="0"/>
          <w:bCs w:val="0"/>
          <w:color w:val="auto"/>
          <w:szCs w:val="24"/>
          <w:highlight w:val="none"/>
        </w:rPr>
        <w:t>。</w:t>
      </w:r>
    </w:p>
    <w:p w14:paraId="5C90F26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2CB424CA">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1、采购代理机构开户名称: 陕西至诚项目管理集团有限公司</w:t>
      </w:r>
    </w:p>
    <w:p w14:paraId="18DE27E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2、开户行名称：中国建设银行股份有限公司西安高新技术产业开发区支行</w:t>
      </w:r>
    </w:p>
    <w:p w14:paraId="49C4C13B">
      <w:pPr>
        <w:pStyle w:val="6"/>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3、账号：61050192090000002152</w:t>
      </w:r>
    </w:p>
    <w:p w14:paraId="34838309">
      <w:pPr>
        <w:numPr>
          <w:ilvl w:val="0"/>
          <w:numId w:val="3"/>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D39CBF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57161FB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30.2供应商必须在法定质疑期内一次性提出针对同一采购程序环节的质疑。</w:t>
      </w:r>
    </w:p>
    <w:p w14:paraId="4C98E0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8F966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30.4以联合体形式参加政府采购活动的，其质疑应当由组成联合体的所有供应商共同提出。</w:t>
      </w:r>
    </w:p>
    <w:p w14:paraId="23ACAFA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471174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430853B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37EAB65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1F72EAB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30.5.4事实依据；</w:t>
      </w:r>
    </w:p>
    <w:p w14:paraId="18FED5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4FA10A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30.5.6提出质疑的日期。</w:t>
      </w:r>
    </w:p>
    <w:p w14:paraId="213C8F7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30.6有下列情形之一的，属于无效质疑，采购代理机构和采购人不予受理：</w:t>
      </w:r>
    </w:p>
    <w:p w14:paraId="21DE76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30.6.1质疑供应商不是参与本次政府采购项目的供应商；</w:t>
      </w:r>
    </w:p>
    <w:p w14:paraId="0325B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30.6.2质疑供应商与质疑事项不存在利害关系的；</w:t>
      </w:r>
    </w:p>
    <w:p w14:paraId="4FB444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30.6.3未在法定期限内提出质疑的；</w:t>
      </w:r>
    </w:p>
    <w:p w14:paraId="371A13F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30.6.4质疑未以书面形式提出，或质疑函主要内容构成不完整的；</w:t>
      </w:r>
    </w:p>
    <w:p w14:paraId="22AE54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30.6.5应当提交授权书而未提交的；</w:t>
      </w:r>
    </w:p>
    <w:p w14:paraId="5BF3F1A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30.6.6以非法手段取得证据、材料的；</w:t>
      </w:r>
    </w:p>
    <w:p w14:paraId="4B8E3C6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30.6.7质疑答复后，同一质疑人就同一事项或同一采购程序环节再次提出质疑的；</w:t>
      </w:r>
    </w:p>
    <w:p w14:paraId="039552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30.6.8不符合法律、法规、规章和政府采购监管机构规定的其他条件的。</w:t>
      </w:r>
    </w:p>
    <w:p w14:paraId="41D8A3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30.7质疑答复</w:t>
      </w:r>
    </w:p>
    <w:p w14:paraId="07E9E8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5294B61B">
      <w:pPr>
        <w:pStyle w:val="2"/>
        <w:jc w:val="center"/>
        <w:rPr>
          <w:rFonts w:ascii="宋体" w:eastAsia="宋体" w:cs="宋体"/>
          <w:bCs/>
          <w:color w:val="auto"/>
          <w:szCs w:val="24"/>
          <w:highlight w:val="none"/>
        </w:rPr>
      </w:pPr>
      <w:bookmarkStart w:id="37" w:name="_Toc25783"/>
      <w:bookmarkStart w:id="38" w:name="_Toc403077645"/>
      <w:bookmarkStart w:id="39" w:name="_Toc423973074"/>
      <w:bookmarkStart w:id="40" w:name="_Toc363474023"/>
      <w:r>
        <w:rPr>
          <w:rFonts w:hint="eastAsia" w:ascii="宋体" w:eastAsia="宋体" w:cs="宋体"/>
          <w:bCs/>
          <w:color w:val="auto"/>
          <w:sz w:val="36"/>
          <w:szCs w:val="36"/>
          <w:highlight w:val="none"/>
        </w:rPr>
        <w:br w:type="page"/>
      </w:r>
      <w:bookmarkStart w:id="41" w:name="_Toc11414"/>
      <w:r>
        <w:rPr>
          <w:rFonts w:hint="eastAsia" w:ascii="宋体" w:eastAsia="宋体" w:cs="宋体"/>
          <w:bCs/>
          <w:color w:val="auto"/>
          <w:szCs w:val="36"/>
          <w:highlight w:val="none"/>
        </w:rPr>
        <w:t xml:space="preserve">第三章  </w:t>
      </w:r>
      <w:r>
        <w:rPr>
          <w:rFonts w:hint="eastAsia" w:ascii="宋体" w:eastAsia="宋体" w:cs="宋体"/>
          <w:bCs/>
          <w:color w:val="auto"/>
          <w:szCs w:val="32"/>
          <w:highlight w:val="none"/>
        </w:rPr>
        <w:t>评审</w:t>
      </w:r>
      <w:r>
        <w:rPr>
          <w:rFonts w:hint="eastAsia" w:ascii="宋体" w:eastAsia="宋体" w:cs="宋体"/>
          <w:bCs/>
          <w:color w:val="auto"/>
          <w:szCs w:val="36"/>
          <w:highlight w:val="none"/>
        </w:rPr>
        <w:t>方法</w:t>
      </w:r>
      <w:bookmarkEnd w:id="41"/>
    </w:p>
    <w:p w14:paraId="03A6E7A9">
      <w:pPr>
        <w:spacing w:line="360" w:lineRule="auto"/>
        <w:rPr>
          <w:rFonts w:hAnsi="宋体" w:cs="宋体"/>
          <w:b/>
          <w:color w:val="auto"/>
          <w:szCs w:val="24"/>
          <w:highlight w:val="none"/>
        </w:rPr>
      </w:pPr>
      <w:r>
        <w:rPr>
          <w:rFonts w:hint="eastAsia" w:hAnsi="宋体" w:cs="宋体"/>
          <w:b/>
          <w:color w:val="auto"/>
          <w:szCs w:val="24"/>
          <w:highlight w:val="none"/>
        </w:rPr>
        <w:t>一、评审方法：</w:t>
      </w:r>
    </w:p>
    <w:p w14:paraId="64D02302">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229012E">
      <w:pPr>
        <w:spacing w:line="500" w:lineRule="exact"/>
        <w:rPr>
          <w:rFonts w:hAnsi="宋体" w:cs="宋体"/>
          <w:b/>
          <w:color w:val="auto"/>
          <w:spacing w:val="4"/>
          <w:szCs w:val="24"/>
          <w:highlight w:val="none"/>
        </w:rPr>
      </w:pPr>
      <w:r>
        <w:rPr>
          <w:rFonts w:hint="eastAsia" w:hAnsi="宋体" w:cs="宋体"/>
          <w:b/>
          <w:color w:val="auto"/>
          <w:spacing w:val="4"/>
          <w:szCs w:val="24"/>
          <w:highlight w:val="none"/>
        </w:rPr>
        <w:t>二、评审程序：</w:t>
      </w:r>
    </w:p>
    <w:p w14:paraId="7EBCB317">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342D2DB2">
      <w:pPr>
        <w:numPr>
          <w:ilvl w:val="0"/>
          <w:numId w:val="4"/>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2F4FE514">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8EBD5F8">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E656B5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7DA0C3B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828CF93">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0EE6B1B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1.2.4报价是否超过采购预算。</w:t>
      </w:r>
    </w:p>
    <w:p w14:paraId="04BE5220">
      <w:pPr>
        <w:rPr>
          <w:rFonts w:hAnsi="宋体" w:cs="宋体"/>
          <w:b/>
          <w:color w:val="auto"/>
          <w:highlight w:val="none"/>
        </w:rPr>
      </w:pPr>
      <w:r>
        <w:rPr>
          <w:rFonts w:hint="eastAsia" w:hAnsi="宋体" w:cs="宋体"/>
          <w:b/>
          <w:color w:val="auto"/>
          <w:highlight w:val="none"/>
        </w:rPr>
        <w:br w:type="page"/>
      </w:r>
    </w:p>
    <w:p w14:paraId="39A9DA58">
      <w:pPr>
        <w:spacing w:after="159"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1C8ABFF7">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180B6E3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6D237632">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76A58A2">
      <w:pPr>
        <w:pStyle w:val="6"/>
        <w:spacing w:line="5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8F01C6C">
      <w:pPr>
        <w:spacing w:line="360" w:lineRule="auto"/>
        <w:ind w:firstLine="498" w:firstLineChars="200"/>
        <w:jc w:val="center"/>
        <w:rPr>
          <w:rFonts w:hint="eastAsia" w:hAnsi="宋体" w:cs="宋体"/>
          <w:b/>
          <w:color w:val="auto"/>
          <w:szCs w:val="24"/>
          <w:highlight w:val="none"/>
        </w:rPr>
      </w:pPr>
      <w:r>
        <w:rPr>
          <w:rFonts w:hint="eastAsia" w:hAnsi="宋体" w:cs="宋体"/>
          <w:b/>
          <w:color w:val="auto"/>
          <w:spacing w:val="4"/>
          <w:szCs w:val="24"/>
          <w:highlight w:val="none"/>
        </w:rPr>
        <w:br w:type="page"/>
      </w:r>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p>
    <w:tbl>
      <w:tblPr>
        <w:tblStyle w:val="1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1326"/>
        <w:gridCol w:w="6798"/>
      </w:tblGrid>
      <w:tr w14:paraId="3621D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1" w:hRule="atLeast"/>
          <w:jc w:val="center"/>
        </w:trPr>
        <w:tc>
          <w:tcPr>
            <w:tcW w:w="624" w:type="pct"/>
            <w:noWrap w:val="0"/>
            <w:vAlign w:val="center"/>
          </w:tcPr>
          <w:p w14:paraId="51187779">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名称</w:t>
            </w:r>
          </w:p>
        </w:tc>
        <w:tc>
          <w:tcPr>
            <w:tcW w:w="714" w:type="pct"/>
            <w:noWrap w:val="0"/>
            <w:vAlign w:val="center"/>
          </w:tcPr>
          <w:p w14:paraId="04FD68FF">
            <w:pPr>
              <w:jc w:val="center"/>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分值</w:t>
            </w:r>
          </w:p>
        </w:tc>
        <w:tc>
          <w:tcPr>
            <w:tcW w:w="3660" w:type="pct"/>
            <w:noWrap w:val="0"/>
            <w:vAlign w:val="center"/>
          </w:tcPr>
          <w:p w14:paraId="78266156">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评审要素</w:t>
            </w:r>
          </w:p>
        </w:tc>
      </w:tr>
      <w:tr w14:paraId="48FB2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62033558">
            <w:pPr>
              <w:jc w:val="center"/>
              <w:rPr>
                <w:rFonts w:hint="default" w:ascii="宋体" w:hAnsi="宋体" w:eastAsia="宋体" w:cs="宋体"/>
                <w:sz w:val="24"/>
                <w:szCs w:val="24"/>
                <w:highlight w:val="none"/>
                <w:lang w:val="en-US"/>
              </w:rPr>
            </w:pPr>
            <w:r>
              <w:rPr>
                <w:rFonts w:hint="eastAsia" w:hAnsi="宋体" w:cs="宋体"/>
                <w:sz w:val="24"/>
                <w:szCs w:val="24"/>
                <w:highlight w:val="none"/>
                <w:lang w:val="en-US" w:eastAsia="zh-CN"/>
              </w:rPr>
              <w:t>磋商报价</w:t>
            </w:r>
          </w:p>
        </w:tc>
        <w:tc>
          <w:tcPr>
            <w:tcW w:w="714" w:type="pct"/>
            <w:noWrap w:val="0"/>
            <w:vAlign w:val="center"/>
          </w:tcPr>
          <w:p w14:paraId="01CF16FE">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30分</w:t>
            </w:r>
          </w:p>
        </w:tc>
        <w:tc>
          <w:tcPr>
            <w:tcW w:w="3660" w:type="pct"/>
            <w:noWrap w:val="0"/>
            <w:vAlign w:val="center"/>
          </w:tcPr>
          <w:p w14:paraId="531B8A81">
            <w:pPr>
              <w:rPr>
                <w:rFonts w:hint="eastAsia" w:ascii="宋体" w:hAnsi="宋体" w:eastAsia="宋体" w:cs="宋体"/>
                <w:sz w:val="24"/>
                <w:szCs w:val="24"/>
                <w:highlight w:val="none"/>
              </w:rPr>
            </w:pPr>
            <w:r>
              <w:rPr>
                <w:rFonts w:hint="eastAsia" w:ascii="宋体" w:hAnsi="宋体" w:eastAsia="宋体" w:cs="宋体"/>
                <w:sz w:val="24"/>
                <w:szCs w:val="24"/>
                <w:highlight w:val="none"/>
              </w:rPr>
              <w:t>满足磋商文件要求且最后报价最低的供应商的价格为磋商基准价得30分，其他各供应商的最后磋商报价得分按下列公式计算：</w:t>
            </w:r>
          </w:p>
          <w:p w14:paraId="73B7A171">
            <w:pPr>
              <w:rPr>
                <w:rFonts w:hint="eastAsia" w:ascii="宋体" w:hAnsi="宋体" w:eastAsia="宋体" w:cs="宋体"/>
                <w:sz w:val="24"/>
                <w:szCs w:val="24"/>
                <w:highlight w:val="none"/>
              </w:rPr>
            </w:pPr>
            <w:r>
              <w:rPr>
                <w:rFonts w:hint="eastAsia" w:ascii="宋体" w:hAnsi="宋体" w:eastAsia="宋体" w:cs="宋体"/>
                <w:sz w:val="24"/>
                <w:szCs w:val="24"/>
                <w:highlight w:val="none"/>
              </w:rPr>
              <w:t>（磋商基准价/最后磋商报价）×30%×100。</w:t>
            </w:r>
          </w:p>
        </w:tc>
      </w:tr>
      <w:tr w14:paraId="226E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65A3D80A">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施工</w:t>
            </w:r>
          </w:p>
          <w:p w14:paraId="54E4A109">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部署</w:t>
            </w:r>
          </w:p>
        </w:tc>
        <w:tc>
          <w:tcPr>
            <w:tcW w:w="714" w:type="pct"/>
            <w:noWrap w:val="0"/>
            <w:vAlign w:val="center"/>
          </w:tcPr>
          <w:p w14:paraId="65D7A0A2">
            <w:pPr>
              <w:adjustRightInd w:val="0"/>
              <w:snapToGrid w:val="0"/>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w:t>
            </w:r>
            <w:r>
              <w:rPr>
                <w:rFonts w:hint="eastAsia" w:hAnsi="宋体" w:cs="宋体"/>
                <w:bCs/>
                <w:sz w:val="24"/>
                <w:szCs w:val="24"/>
                <w:highlight w:val="none"/>
                <w:lang w:val="en-US" w:eastAsia="zh-CN"/>
              </w:rPr>
              <w:t>6</w:t>
            </w:r>
            <w:r>
              <w:rPr>
                <w:rFonts w:hint="eastAsia" w:ascii="宋体" w:hAnsi="宋体" w:eastAsia="宋体" w:cs="宋体"/>
                <w:bCs/>
                <w:sz w:val="24"/>
                <w:szCs w:val="24"/>
                <w:highlight w:val="none"/>
              </w:rPr>
              <w:t>分</w:t>
            </w:r>
            <w:r>
              <w:rPr>
                <w:rFonts w:hint="eastAsia" w:ascii="宋体" w:hAnsi="宋体" w:eastAsia="宋体" w:cs="宋体"/>
                <w:bCs/>
                <w:sz w:val="24"/>
                <w:szCs w:val="24"/>
                <w:highlight w:val="none"/>
                <w:lang w:val="zh-CN"/>
              </w:rPr>
              <w:t>）</w:t>
            </w:r>
          </w:p>
        </w:tc>
        <w:tc>
          <w:tcPr>
            <w:tcW w:w="3660" w:type="pct"/>
            <w:noWrap w:val="0"/>
            <w:vAlign w:val="center"/>
          </w:tcPr>
          <w:p w14:paraId="472E89C3">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一、评审内容</w:t>
            </w:r>
          </w:p>
          <w:p w14:paraId="48C21231">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供应商针对本项目编制完善的施工部署，内容包含：①施工目标:成本目标、工期目标、质量目标②施工准备：技术准备、材料准备③施工平面布置与安排：现场围挡及收入口管理、交通组织安排、消防及道路安排。</w:t>
            </w:r>
          </w:p>
          <w:p w14:paraId="5B013DF5">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二、评审标准</w:t>
            </w:r>
          </w:p>
          <w:p w14:paraId="69273A3E">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1、完整性：方案必须全面，对评审内容中的各项要求有详细描述；</w:t>
            </w:r>
          </w:p>
          <w:p w14:paraId="726B38E8">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2、可实施性：切合本项目实际情况，提出步骤清晰、合理的方案；</w:t>
            </w:r>
          </w:p>
          <w:p w14:paraId="1F61BF64">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3、针对性：方案能够紧扣项目实际情况，内容科学合理。</w:t>
            </w:r>
          </w:p>
          <w:p w14:paraId="565A905D">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三、赋分标准（满分</w:t>
            </w:r>
            <w:r>
              <w:rPr>
                <w:rFonts w:hint="eastAsia" w:hAnsi="宋体" w:cs="宋体"/>
                <w:sz w:val="24"/>
                <w:szCs w:val="24"/>
                <w:highlight w:val="none"/>
                <w:lang w:val="en-US" w:eastAsia="zh-CN"/>
              </w:rPr>
              <w:t>6</w:t>
            </w:r>
            <w:r>
              <w:rPr>
                <w:rFonts w:hint="eastAsia" w:ascii="宋体" w:hAnsi="宋体" w:eastAsia="宋体" w:cs="宋体"/>
                <w:sz w:val="24"/>
                <w:szCs w:val="24"/>
                <w:highlight w:val="none"/>
                <w:lang w:val="zh-CN"/>
              </w:rPr>
              <w:t>分）</w:t>
            </w:r>
          </w:p>
          <w:p w14:paraId="42F89B9D">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①施工目标：每完全满足一个评审标准得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zh-CN"/>
              </w:rPr>
              <w:t>分；</w:t>
            </w:r>
          </w:p>
          <w:p w14:paraId="0AC681CE">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②施工准备：每完全满足一个评审标准得0.5分，满分1.5分；</w:t>
            </w:r>
          </w:p>
          <w:p w14:paraId="1CF74EAE">
            <w:pPr>
              <w:adjustRightInd w:val="0"/>
              <w:snapToGrid w:val="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③施工平面布置与安排：每完全满足一个评审标准得0.5分，满分1.5分。</w:t>
            </w:r>
          </w:p>
        </w:tc>
      </w:tr>
      <w:tr w14:paraId="5B15B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0" w:hRule="atLeast"/>
          <w:jc w:val="center"/>
        </w:trPr>
        <w:tc>
          <w:tcPr>
            <w:tcW w:w="624" w:type="pct"/>
            <w:noWrap w:val="0"/>
            <w:vAlign w:val="center"/>
          </w:tcPr>
          <w:p w14:paraId="0736254B">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施工</w:t>
            </w:r>
          </w:p>
          <w:p w14:paraId="429448D5">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进度</w:t>
            </w:r>
          </w:p>
          <w:p w14:paraId="76DBD538">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计划</w:t>
            </w:r>
          </w:p>
        </w:tc>
        <w:tc>
          <w:tcPr>
            <w:tcW w:w="714" w:type="pct"/>
            <w:noWrap w:val="0"/>
            <w:vAlign w:val="center"/>
          </w:tcPr>
          <w:p w14:paraId="50759636">
            <w:pPr>
              <w:adjustRightInd w:val="0"/>
              <w:snapToGrid w:val="0"/>
              <w:jc w:val="center"/>
              <w:rPr>
                <w:rFonts w:hint="default" w:ascii="宋体" w:hAnsi="宋体" w:eastAsia="宋体" w:cs="宋体"/>
                <w:bCs/>
                <w:sz w:val="24"/>
                <w:szCs w:val="24"/>
                <w:highlight w:val="none"/>
                <w:lang w:val="en-US" w:eastAsia="zh-CN"/>
              </w:rPr>
            </w:pPr>
            <w:r>
              <w:rPr>
                <w:rFonts w:hint="eastAsia" w:hAnsi="宋体" w:cs="宋体"/>
                <w:bCs/>
                <w:sz w:val="24"/>
                <w:szCs w:val="24"/>
                <w:highlight w:val="none"/>
                <w:lang w:val="en-US" w:eastAsia="zh-CN"/>
              </w:rPr>
              <w:t>（9分）</w:t>
            </w:r>
          </w:p>
        </w:tc>
        <w:tc>
          <w:tcPr>
            <w:tcW w:w="3660" w:type="pct"/>
            <w:noWrap w:val="0"/>
            <w:vAlign w:val="center"/>
          </w:tcPr>
          <w:p w14:paraId="626B859B">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一、评审内容</w:t>
            </w:r>
          </w:p>
          <w:p w14:paraId="4F7F9C8F">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供应商针对本项目编制完善的施工进度计划，内容包含：①施工进度计划横道图②进度计划保证措施。</w:t>
            </w:r>
          </w:p>
          <w:p w14:paraId="69FBB1E5">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二、评审标准</w:t>
            </w:r>
          </w:p>
          <w:p w14:paraId="7CB8F07D">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1、完整性：方案必须全面，对评审内容中的各项要求有详细描述；</w:t>
            </w:r>
          </w:p>
          <w:p w14:paraId="187F1441">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2、可实施性：切合本项目实际情况，提出步骤清晰、合理的方案；</w:t>
            </w:r>
          </w:p>
          <w:p w14:paraId="7B172153">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3、针对性：方案能够紧扣项目实际情况，内容科学合理。</w:t>
            </w:r>
          </w:p>
          <w:p w14:paraId="3585B581">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三、赋分标准（满分9分）</w:t>
            </w:r>
          </w:p>
          <w:p w14:paraId="4EC76EA8">
            <w:pPr>
              <w:tabs>
                <w:tab w:val="left" w:pos="1264"/>
              </w:tabs>
              <w:adjustRightInd w:val="0"/>
              <w:snapToGrid w:val="0"/>
              <w:jc w:val="left"/>
              <w:rPr>
                <w:rFonts w:hint="eastAsia" w:hAnsi="宋体" w:cs="宋体"/>
                <w:sz w:val="24"/>
                <w:szCs w:val="24"/>
                <w:highlight w:val="none"/>
                <w:lang w:val="zh-CN"/>
              </w:rPr>
            </w:pPr>
            <w:r>
              <w:rPr>
                <w:rFonts w:hint="eastAsia" w:hAnsi="宋体" w:cs="宋体"/>
                <w:sz w:val="24"/>
                <w:szCs w:val="24"/>
                <w:highlight w:val="none"/>
                <w:lang w:val="zh-CN"/>
              </w:rPr>
              <w:t>①施工进度计划图：每完全满足一个评审标准得</w:t>
            </w:r>
            <w:r>
              <w:rPr>
                <w:rFonts w:hint="eastAsia" w:hAnsi="宋体" w:cs="宋体"/>
                <w:sz w:val="24"/>
                <w:szCs w:val="24"/>
                <w:highlight w:val="none"/>
                <w:lang w:val="en-US" w:eastAsia="zh-CN"/>
              </w:rPr>
              <w:t>2</w:t>
            </w:r>
            <w:r>
              <w:rPr>
                <w:rFonts w:hint="eastAsia" w:hAnsi="宋体" w:cs="宋体"/>
                <w:sz w:val="24"/>
                <w:szCs w:val="24"/>
                <w:highlight w:val="none"/>
                <w:lang w:val="zh-CN"/>
              </w:rPr>
              <w:t>分，满分</w:t>
            </w:r>
            <w:r>
              <w:rPr>
                <w:rFonts w:hint="eastAsia" w:hAnsi="宋体" w:cs="宋体"/>
                <w:sz w:val="24"/>
                <w:szCs w:val="24"/>
                <w:highlight w:val="none"/>
                <w:lang w:val="en-US" w:eastAsia="zh-CN"/>
              </w:rPr>
              <w:t>6</w:t>
            </w:r>
            <w:r>
              <w:rPr>
                <w:rFonts w:hint="eastAsia" w:hAnsi="宋体" w:cs="宋体"/>
                <w:sz w:val="24"/>
                <w:szCs w:val="24"/>
                <w:highlight w:val="none"/>
                <w:lang w:val="zh-CN"/>
              </w:rPr>
              <w:t>分；</w:t>
            </w:r>
          </w:p>
          <w:p w14:paraId="039189DA">
            <w:pPr>
              <w:tabs>
                <w:tab w:val="left" w:pos="1264"/>
              </w:tabs>
              <w:adjustRightInd w:val="0"/>
              <w:snapToGrid w:val="0"/>
              <w:jc w:val="left"/>
              <w:rPr>
                <w:rFonts w:hint="eastAsia" w:ascii="宋体" w:hAnsi="宋体" w:eastAsia="宋体" w:cs="宋体"/>
                <w:sz w:val="24"/>
                <w:szCs w:val="24"/>
                <w:highlight w:val="none"/>
                <w:lang w:val="zh-CN"/>
              </w:rPr>
            </w:pPr>
            <w:r>
              <w:rPr>
                <w:rFonts w:hint="eastAsia" w:hAnsi="宋体" w:cs="宋体"/>
                <w:sz w:val="24"/>
                <w:szCs w:val="24"/>
                <w:highlight w:val="none"/>
                <w:lang w:val="zh-CN"/>
              </w:rPr>
              <w:t>②进度计划保证措施：每完全满足一个评审标准得1分，满分3分；</w:t>
            </w:r>
          </w:p>
        </w:tc>
      </w:tr>
      <w:tr w14:paraId="114E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23050A8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09FAC03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方案</w:t>
            </w:r>
          </w:p>
        </w:tc>
        <w:tc>
          <w:tcPr>
            <w:tcW w:w="714" w:type="pct"/>
            <w:noWrap w:val="0"/>
            <w:vAlign w:val="center"/>
          </w:tcPr>
          <w:p w14:paraId="4038562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9</w:t>
            </w:r>
            <w:r>
              <w:rPr>
                <w:rFonts w:hint="eastAsia" w:ascii="宋体" w:hAnsi="宋体" w:eastAsia="宋体" w:cs="宋体"/>
                <w:sz w:val="24"/>
                <w:szCs w:val="24"/>
                <w:highlight w:val="none"/>
              </w:rPr>
              <w:t>分）</w:t>
            </w:r>
          </w:p>
        </w:tc>
        <w:tc>
          <w:tcPr>
            <w:tcW w:w="3660" w:type="pct"/>
            <w:noWrap w:val="0"/>
            <w:vAlign w:val="center"/>
          </w:tcPr>
          <w:p w14:paraId="65CA9F34">
            <w:pPr>
              <w:numPr>
                <w:ilvl w:val="0"/>
                <w:numId w:val="5"/>
              </w:numPr>
              <w:adjustRightInd w:val="0"/>
              <w:snapToGrid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评审内容：</w:t>
            </w:r>
          </w:p>
          <w:p w14:paraId="012B31E3">
            <w:pPr>
              <w:keepNext w:val="0"/>
              <w:keepLines w:val="0"/>
              <w:widowControl/>
              <w:suppressLineNumbers w:val="0"/>
              <w:jc w:val="left"/>
              <w:rPr>
                <w:highlight w:val="none"/>
              </w:rPr>
            </w:pPr>
            <w:r>
              <w:rPr>
                <w:rFonts w:hint="eastAsia"/>
                <w:highlight w:val="none"/>
                <w:lang w:val="en-US" w:eastAsia="zh-CN"/>
              </w:rPr>
              <w:t>供应</w:t>
            </w:r>
            <w:r>
              <w:rPr>
                <w:rFonts w:hint="eastAsia"/>
                <w:sz w:val="24"/>
                <w:szCs w:val="24"/>
                <w:highlight w:val="none"/>
                <w:lang w:val="en-US" w:eastAsia="zh-CN"/>
              </w:rPr>
              <w:t>商针对本项目编制完善的施工方案内容包含：①工程重难点及解决措施②工程施工方法</w:t>
            </w:r>
            <w:r>
              <w:rPr>
                <w:rFonts w:hint="eastAsia"/>
                <w:highlight w:val="none"/>
                <w:lang w:val="en-US" w:eastAsia="zh-CN"/>
              </w:rPr>
              <w:t>③施工质量通病防治措施。</w:t>
            </w:r>
          </w:p>
          <w:p w14:paraId="6848813E">
            <w:pPr>
              <w:pStyle w:val="16"/>
              <w:numPr>
                <w:ilvl w:val="0"/>
                <w:numId w:val="0"/>
              </w:numPr>
              <w:ind w:leftChars="0"/>
              <w:rPr>
                <w:rFonts w:hint="eastAsia"/>
                <w:b w:val="0"/>
                <w:bCs/>
                <w:sz w:val="24"/>
                <w:szCs w:val="24"/>
                <w:highlight w:val="none"/>
                <w:lang w:val="en-US" w:eastAsia="zh-CN"/>
              </w:rPr>
            </w:pPr>
            <w:r>
              <w:rPr>
                <w:rFonts w:hint="eastAsia"/>
                <w:b w:val="0"/>
                <w:bCs/>
                <w:sz w:val="24"/>
                <w:szCs w:val="24"/>
                <w:highlight w:val="none"/>
                <w:lang w:val="en-US" w:eastAsia="zh-CN"/>
              </w:rPr>
              <w:t>二、评审标准</w:t>
            </w:r>
          </w:p>
          <w:p w14:paraId="43F67828">
            <w:pPr>
              <w:numPr>
                <w:ilvl w:val="0"/>
                <w:numId w:val="0"/>
              </w:numPr>
              <w:ind w:leftChars="0"/>
              <w:rPr>
                <w:rFonts w:hint="default"/>
                <w:highlight w:val="none"/>
                <w:lang w:val="en-US" w:eastAsia="zh-CN"/>
              </w:rPr>
            </w:pPr>
            <w:r>
              <w:rPr>
                <w:rFonts w:hint="default"/>
                <w:highlight w:val="none"/>
                <w:lang w:val="en-US" w:eastAsia="zh-CN"/>
              </w:rPr>
              <w:t>1、完整性：方案必须全面，对评审内容中的各项要求有详细描述；</w:t>
            </w:r>
          </w:p>
          <w:p w14:paraId="2D9F19FE">
            <w:pPr>
              <w:numPr>
                <w:ilvl w:val="0"/>
                <w:numId w:val="0"/>
              </w:numPr>
              <w:ind w:leftChars="0"/>
              <w:rPr>
                <w:rFonts w:hint="default"/>
                <w:highlight w:val="none"/>
                <w:lang w:val="en-US" w:eastAsia="zh-CN"/>
              </w:rPr>
            </w:pPr>
            <w:r>
              <w:rPr>
                <w:rFonts w:hint="default"/>
                <w:highlight w:val="none"/>
                <w:lang w:val="en-US" w:eastAsia="zh-CN"/>
              </w:rPr>
              <w:t>2、可实施性：切合本项目实际情况，提出步骤清晰、合理的方案；</w:t>
            </w:r>
          </w:p>
          <w:p w14:paraId="4E6E6986">
            <w:pPr>
              <w:numPr>
                <w:ilvl w:val="0"/>
                <w:numId w:val="0"/>
              </w:numPr>
              <w:ind w:leftChars="0"/>
              <w:rPr>
                <w:rFonts w:hint="default"/>
                <w:highlight w:val="none"/>
                <w:lang w:val="en-US" w:eastAsia="zh-CN"/>
              </w:rPr>
            </w:pPr>
            <w:r>
              <w:rPr>
                <w:rFonts w:hint="default"/>
                <w:highlight w:val="none"/>
                <w:lang w:val="en-US" w:eastAsia="zh-CN"/>
              </w:rPr>
              <w:t>3、针对性：方案能够紧扣项目实际情况，内容科学合理。</w:t>
            </w:r>
          </w:p>
          <w:p w14:paraId="22C430F2">
            <w:pPr>
              <w:pStyle w:val="17"/>
              <w:ind w:left="0" w:leftChars="0" w:firstLine="0" w:firstLineChars="0"/>
              <w:rPr>
                <w:rFonts w:hint="default"/>
                <w:sz w:val="24"/>
                <w:szCs w:val="24"/>
                <w:highlight w:val="none"/>
                <w:lang w:val="en-US" w:eastAsia="zh-CN"/>
              </w:rPr>
            </w:pPr>
            <w:r>
              <w:rPr>
                <w:rFonts w:hint="default"/>
                <w:sz w:val="24"/>
                <w:szCs w:val="24"/>
                <w:highlight w:val="none"/>
                <w:lang w:val="en-US" w:eastAsia="zh-CN"/>
              </w:rPr>
              <w:t>三、赋分标准</w:t>
            </w:r>
            <w:r>
              <w:rPr>
                <w:rFonts w:hint="eastAsia"/>
                <w:sz w:val="24"/>
                <w:szCs w:val="24"/>
                <w:highlight w:val="none"/>
                <w:lang w:val="en-US" w:eastAsia="zh-CN"/>
              </w:rPr>
              <w:t>（9分）</w:t>
            </w:r>
          </w:p>
          <w:p w14:paraId="5C17E338">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①工程重难点及解决措施：每完全满足一个评审标准得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p w14:paraId="0028B58B">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②工程施工方法：每完全满足一个评审标准得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p w14:paraId="5B00AB82">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③施工质量通病防治措施：每完全满足一个评审标准得1分，满分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rPr>
              <w:t>分。</w:t>
            </w:r>
          </w:p>
        </w:tc>
      </w:tr>
      <w:tr w14:paraId="0F09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9DD825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w:t>
            </w:r>
          </w:p>
          <w:p w14:paraId="7784F61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保证</w:t>
            </w:r>
          </w:p>
          <w:p w14:paraId="09C8EB8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1EA3EEEC">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26D42CEC">
            <w:pPr>
              <w:jc w:val="both"/>
              <w:rPr>
                <w:rFonts w:hint="eastAsia" w:hAnsi="宋体" w:cs="宋体"/>
                <w:sz w:val="24"/>
                <w:szCs w:val="24"/>
                <w:highlight w:val="none"/>
                <w:lang w:eastAsia="zh-CN"/>
              </w:rPr>
            </w:pPr>
            <w:r>
              <w:rPr>
                <w:rFonts w:hint="eastAsia" w:hAnsi="宋体" w:cs="宋体"/>
                <w:sz w:val="24"/>
                <w:szCs w:val="24"/>
                <w:highlight w:val="none"/>
                <w:lang w:eastAsia="zh-CN"/>
              </w:rPr>
              <w:t>一、评审内容</w:t>
            </w:r>
          </w:p>
          <w:p w14:paraId="288F33A4">
            <w:pPr>
              <w:jc w:val="both"/>
              <w:rPr>
                <w:rFonts w:hint="eastAsia" w:hAnsi="宋体" w:cs="宋体"/>
                <w:sz w:val="24"/>
                <w:szCs w:val="24"/>
                <w:highlight w:val="none"/>
                <w:lang w:eastAsia="zh-CN"/>
              </w:rPr>
            </w:pPr>
            <w:r>
              <w:rPr>
                <w:rFonts w:hint="eastAsia" w:hAnsi="宋体" w:cs="宋体"/>
                <w:sz w:val="24"/>
                <w:szCs w:val="24"/>
                <w:highlight w:val="none"/>
                <w:lang w:eastAsia="zh-CN"/>
              </w:rPr>
              <w:t>供应商针对本项目编制完善的质量保证措施，内容包含：①质量目标管理体系②施工质量的检验制度③确保质量的技术组织措施④施工质量控制措施。</w:t>
            </w:r>
            <w:r>
              <w:rPr>
                <w:rFonts w:hint="eastAsia" w:hAnsi="宋体" w:cs="宋体"/>
                <w:sz w:val="24"/>
                <w:szCs w:val="24"/>
                <w:highlight w:val="none"/>
                <w:lang w:val="en-US" w:eastAsia="zh-CN"/>
              </w:rPr>
              <w:t xml:space="preserve"> </w:t>
            </w:r>
          </w:p>
          <w:p w14:paraId="4FBB4DF9">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二、评审标准 </w:t>
            </w:r>
          </w:p>
          <w:p w14:paraId="7F279128">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1、完整性：方案必须全面，对评审内容中的各项要求有详细描述； </w:t>
            </w:r>
          </w:p>
          <w:p w14:paraId="3211E5A1">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2、可实施性：切合本项目实际情况，提出步骤清晰、合理的方案； </w:t>
            </w:r>
          </w:p>
          <w:p w14:paraId="67B7328B">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3、针对性：方案能够紧扣项目实际情况，内容科学合理。 </w:t>
            </w:r>
          </w:p>
          <w:p w14:paraId="4235A26C">
            <w:pPr>
              <w:jc w:val="both"/>
              <w:rPr>
                <w:rFonts w:hint="eastAsia" w:hAnsi="宋体" w:cs="宋体"/>
                <w:sz w:val="24"/>
                <w:szCs w:val="24"/>
                <w:highlight w:val="none"/>
                <w:lang w:eastAsia="zh-CN"/>
              </w:rPr>
            </w:pPr>
            <w:r>
              <w:rPr>
                <w:rFonts w:hint="eastAsia" w:hAnsi="宋体" w:cs="宋体"/>
                <w:sz w:val="24"/>
                <w:szCs w:val="24"/>
                <w:highlight w:val="none"/>
                <w:lang w:val="en-US" w:eastAsia="zh-CN"/>
              </w:rPr>
              <w:t xml:space="preserve">三、赋分标准（满分6分） </w:t>
            </w:r>
          </w:p>
          <w:p w14:paraId="3EB0110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①质量目标管理体系：每完全满足一个评审标准得0.5分，满分1.5分；</w:t>
            </w:r>
          </w:p>
          <w:p w14:paraId="7E5E31E9">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②施工质量检验制度：每完全满足一个评审标准得0.5分，满分1.5分；</w:t>
            </w:r>
          </w:p>
          <w:p w14:paraId="466469FD">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③确保质量的技术组织措施：每完全满足一个评审标准得0.5分，满分1.5分；</w:t>
            </w:r>
          </w:p>
          <w:p w14:paraId="159F5421">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④施工质量控制措施：每完全满足一个评审标准得0.5分，满分1.5分。</w:t>
            </w:r>
          </w:p>
        </w:tc>
      </w:tr>
      <w:tr w14:paraId="3FF3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1ED7FBA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安全</w:t>
            </w:r>
          </w:p>
          <w:p w14:paraId="6EAAE6E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03331C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3FFC2DD8">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5511B90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1079997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供应商针对本项目编制完整的安全施工措施，内容包含：①安全生产管理制度②安全施工措施③安全应急预案④安全生产教育。</w:t>
            </w:r>
          </w:p>
          <w:p w14:paraId="06E62851">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129BB32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038E23D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6D7355F7">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102193D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三、赋分标准（满分6分）</w:t>
            </w:r>
          </w:p>
          <w:p w14:paraId="06C65C1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①安全生产管理制度：每完全满足一个评审标准得0.5分，满分1.5分；</w:t>
            </w:r>
          </w:p>
          <w:p w14:paraId="5C3453C3">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②安全施工措施：每完全满足一个评审标准得0.5分，满分1.5分；</w:t>
            </w:r>
          </w:p>
          <w:p w14:paraId="2C5DB2F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③安全应急预案：每完全满足一个评审标准得0.5分，满分1.5分；</w:t>
            </w:r>
          </w:p>
          <w:p w14:paraId="66881AB2">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④安全生产教育：每完全满足一个评审标准得0.5分，满分1.5分。</w:t>
            </w:r>
          </w:p>
        </w:tc>
      </w:tr>
      <w:tr w14:paraId="20B68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20863E9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文明</w:t>
            </w:r>
          </w:p>
          <w:p w14:paraId="4B0D2D7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w:t>
            </w:r>
          </w:p>
          <w:p w14:paraId="0728170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6C2A0812">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5893E71C">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一、评审内容 </w:t>
            </w:r>
          </w:p>
          <w:p w14:paraId="1AE23749">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供应商编制完善的文明施工措施，内容包含：①安全文明施工目标及施工现场的临时管理措施②文明施工保障措施。 </w:t>
            </w:r>
          </w:p>
          <w:p w14:paraId="267C2520">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二、评审标准 </w:t>
            </w:r>
          </w:p>
          <w:p w14:paraId="79B663C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4F1377E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3E004273">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35B12FD4">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三、赋分标准（满分3分） </w:t>
            </w:r>
          </w:p>
          <w:p w14:paraId="0AC021F7">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①安全文明施工目标及施工现场的临时管理措施：每完全满足一个评审标准得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 xml:space="preserve">分； </w:t>
            </w:r>
          </w:p>
          <w:p w14:paraId="68580EE7">
            <w:pPr>
              <w:jc w:val="left"/>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②文明施工保障措施：每完全满足一个评审标准得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r>
      <w:tr w14:paraId="66C24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D562E4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环境</w:t>
            </w:r>
          </w:p>
          <w:p w14:paraId="410B621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保护</w:t>
            </w:r>
          </w:p>
          <w:p w14:paraId="4B71C40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措施</w:t>
            </w:r>
          </w:p>
        </w:tc>
        <w:tc>
          <w:tcPr>
            <w:tcW w:w="714" w:type="pct"/>
            <w:noWrap w:val="0"/>
            <w:vAlign w:val="center"/>
          </w:tcPr>
          <w:p w14:paraId="24A48EEA">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6C17595B">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一、评审内容</w:t>
            </w:r>
          </w:p>
          <w:p w14:paraId="197C78BA">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供应商编制完善的环境保护措施，内容包含：①环境保护管理体系②环保控制措施：污染物及废弃物处理的排放、噪音控制、防尘及扬尘的控制措施。</w:t>
            </w:r>
          </w:p>
          <w:p w14:paraId="6B2C9A6E">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二、评审标准</w:t>
            </w:r>
          </w:p>
          <w:p w14:paraId="4F13E74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57CB1173">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68DD516B">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5A525F16">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三、赋分标准（满分6分）</w:t>
            </w:r>
          </w:p>
          <w:p w14:paraId="270AC93F">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①环境保护管理体系：每完全满足一个评审标准得1分，满分3分；</w:t>
            </w:r>
          </w:p>
          <w:p w14:paraId="685C05FA">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②环保控制措施：每完全满足一个评审标准1分，满分3分。</w:t>
            </w:r>
          </w:p>
        </w:tc>
      </w:tr>
      <w:tr w14:paraId="5C24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292604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p w14:paraId="6C518DC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管理</w:t>
            </w:r>
          </w:p>
          <w:p w14:paraId="2AB39B8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机构</w:t>
            </w:r>
          </w:p>
        </w:tc>
        <w:tc>
          <w:tcPr>
            <w:tcW w:w="714" w:type="pct"/>
            <w:noWrap w:val="0"/>
            <w:vAlign w:val="center"/>
          </w:tcPr>
          <w:p w14:paraId="2BF56F2C">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（6分）</w:t>
            </w:r>
          </w:p>
        </w:tc>
        <w:tc>
          <w:tcPr>
            <w:tcW w:w="3660" w:type="pct"/>
            <w:noWrap w:val="0"/>
            <w:vAlign w:val="center"/>
          </w:tcPr>
          <w:p w14:paraId="70B205DD">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19E08155">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供应商针对本项目编制科学的项目管理机构，内容包含：①管理机构的配备计划②组织机构的岗位职责。</w:t>
            </w:r>
          </w:p>
          <w:p w14:paraId="2AAC520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7E9A4BA8">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5152451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0F09A3E8">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0B158D7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三、赋分标准（满分6分）</w:t>
            </w:r>
          </w:p>
          <w:p w14:paraId="7039BF1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①管理机构的配备计划：每完全满足一个评审标准得1分，满分3分；</w:t>
            </w:r>
          </w:p>
          <w:p w14:paraId="5F63075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②组织机构的岗位职责：每完全满足一个评审标准得1分，满分3分。</w:t>
            </w:r>
          </w:p>
        </w:tc>
      </w:tr>
      <w:tr w14:paraId="4B4D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766D9D3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新材</w:t>
            </w:r>
          </w:p>
          <w:p w14:paraId="64362DD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料新</w:t>
            </w:r>
          </w:p>
          <w:p w14:paraId="4DB3ACF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工艺</w:t>
            </w:r>
          </w:p>
        </w:tc>
        <w:tc>
          <w:tcPr>
            <w:tcW w:w="714" w:type="pct"/>
            <w:noWrap w:val="0"/>
            <w:vAlign w:val="center"/>
          </w:tcPr>
          <w:p w14:paraId="2D7293AA">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（3分）</w:t>
            </w:r>
          </w:p>
        </w:tc>
        <w:tc>
          <w:tcPr>
            <w:tcW w:w="3660" w:type="pct"/>
            <w:noWrap w:val="0"/>
            <w:vAlign w:val="center"/>
          </w:tcPr>
          <w:p w14:paraId="7D137B5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440BDED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针对本项目具有①新材料②新技术和新工艺的应用情况。</w:t>
            </w:r>
          </w:p>
          <w:p w14:paraId="61EF583C">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386A7BD4">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4224078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4426E24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153A5861">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三、赋分标准（满分3分）</w:t>
            </w:r>
          </w:p>
          <w:p w14:paraId="3FDC5FE9">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①新材料：每完全满足一个评审标准得0.5分，满分1.5分；</w:t>
            </w:r>
          </w:p>
          <w:p w14:paraId="734B924E">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②新技术和新工艺：每完全满足一个评审标准得0.5分，满分1.5分。</w:t>
            </w:r>
          </w:p>
        </w:tc>
      </w:tr>
      <w:tr w14:paraId="058FE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D09AFB5">
            <w:pPr>
              <w:spacing w:line="360" w:lineRule="auto"/>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施工承诺</w:t>
            </w:r>
          </w:p>
        </w:tc>
        <w:tc>
          <w:tcPr>
            <w:tcW w:w="714" w:type="pct"/>
            <w:noWrap w:val="0"/>
            <w:vAlign w:val="center"/>
          </w:tcPr>
          <w:p w14:paraId="44771B7C">
            <w:pPr>
              <w:jc w:val="center"/>
              <w:rPr>
                <w:rFonts w:hint="eastAsia" w:hAnsi="宋体" w:cs="宋体"/>
                <w:sz w:val="24"/>
                <w:szCs w:val="24"/>
                <w:highlight w:val="none"/>
                <w:lang w:val="en-US" w:eastAsia="zh-CN"/>
              </w:rPr>
            </w:pPr>
            <w:r>
              <w:rPr>
                <w:rFonts w:hint="eastAsia" w:hAnsi="宋体" w:cs="宋体"/>
                <w:sz w:val="24"/>
                <w:szCs w:val="24"/>
                <w:highlight w:val="none"/>
                <w:lang w:val="en-US" w:eastAsia="zh-CN"/>
              </w:rPr>
              <w:t>（3分）</w:t>
            </w:r>
          </w:p>
        </w:tc>
        <w:tc>
          <w:tcPr>
            <w:tcW w:w="3660" w:type="pct"/>
            <w:noWrap w:val="0"/>
            <w:vAlign w:val="center"/>
          </w:tcPr>
          <w:p w14:paraId="0801DE3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一、评审内容</w:t>
            </w:r>
          </w:p>
          <w:p w14:paraId="5465F2B8">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针对本项目具有①工程施工承诺（主要体现不得拖欠施工人员工资、给施工人员缴纳保险、工程质量等）。</w:t>
            </w:r>
          </w:p>
          <w:p w14:paraId="228BB2DC">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二、评审标准</w:t>
            </w:r>
          </w:p>
          <w:p w14:paraId="171EFFCB">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1、完整性：方案必须全面，对评审内容中的各项要求有详细描述；</w:t>
            </w:r>
          </w:p>
          <w:p w14:paraId="617C0B0F">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2、可实施性：切合本项目实际情况，提出步骤清晰、合理的方案；</w:t>
            </w:r>
          </w:p>
          <w:p w14:paraId="4F09A909">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3、针对性：方案能够紧扣项目实际情况，内容科学合理。</w:t>
            </w:r>
          </w:p>
          <w:p w14:paraId="131B22FA">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三、赋分标准（满分3分）</w:t>
            </w:r>
          </w:p>
          <w:p w14:paraId="72496696">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①工程施工承诺：每完全满足一个评审标准得1分，满分3分；</w:t>
            </w:r>
          </w:p>
        </w:tc>
      </w:tr>
      <w:tr w14:paraId="24F6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410AFD1D">
            <w:pPr>
              <w:spacing w:line="360" w:lineRule="auto"/>
              <w:jc w:val="center"/>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业绩</w:t>
            </w:r>
          </w:p>
        </w:tc>
        <w:tc>
          <w:tcPr>
            <w:tcW w:w="714" w:type="pct"/>
            <w:noWrap w:val="0"/>
            <w:vAlign w:val="center"/>
          </w:tcPr>
          <w:p w14:paraId="4A6CA652">
            <w:pPr>
              <w:jc w:val="center"/>
              <w:rPr>
                <w:rFonts w:hint="default" w:hAnsi="宋体" w:cs="宋体"/>
                <w:sz w:val="24"/>
                <w:szCs w:val="24"/>
                <w:highlight w:val="none"/>
                <w:lang w:val="en-US" w:eastAsia="zh-CN"/>
              </w:rPr>
            </w:pPr>
            <w:r>
              <w:rPr>
                <w:rFonts w:hint="eastAsia" w:hAnsi="宋体" w:cs="宋体"/>
                <w:sz w:val="24"/>
                <w:szCs w:val="24"/>
                <w:highlight w:val="none"/>
                <w:lang w:val="en-US" w:eastAsia="zh-CN"/>
              </w:rPr>
              <w:t>（10分）</w:t>
            </w:r>
          </w:p>
        </w:tc>
        <w:tc>
          <w:tcPr>
            <w:tcW w:w="3660" w:type="pct"/>
            <w:noWrap w:val="0"/>
            <w:vAlign w:val="center"/>
          </w:tcPr>
          <w:p w14:paraId="33BFB270">
            <w:pPr>
              <w:jc w:val="left"/>
              <w:rPr>
                <w:rFonts w:hint="eastAsia" w:hAnsi="宋体" w:cs="宋体"/>
                <w:sz w:val="24"/>
                <w:szCs w:val="24"/>
                <w:highlight w:val="none"/>
                <w:lang w:val="en-US" w:eastAsia="zh-CN"/>
              </w:rPr>
            </w:pPr>
            <w:r>
              <w:rPr>
                <w:rFonts w:hint="eastAsia" w:hAnsi="宋体" w:cs="宋体"/>
                <w:sz w:val="24"/>
                <w:szCs w:val="24"/>
                <w:highlight w:val="none"/>
                <w:lang w:val="en-US" w:eastAsia="zh-CN"/>
              </w:rPr>
              <w:t>1、投标人应提供2023年1月起至今的类似业绩证明材料，时间以合同签订日期为准，（文件中附成交/中标通知书或合同复印件），每提供一项上述业绩的得2分，最高得10分。不提供或缺项不得分。</w:t>
            </w:r>
          </w:p>
        </w:tc>
      </w:tr>
      <w:tr w14:paraId="27D07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7E71554E">
            <w:pPr>
              <w:spacing w:line="360" w:lineRule="auto"/>
              <w:jc w:val="center"/>
              <w:rPr>
                <w:rFonts w:hint="eastAsia" w:ascii="宋体" w:hAnsi="宋体" w:eastAsia="宋体" w:cs="宋体"/>
                <w:sz w:val="24"/>
                <w:szCs w:val="24"/>
                <w:highlight w:val="none"/>
              </w:rPr>
            </w:pPr>
            <w:r>
              <w:rPr>
                <w:rFonts w:hint="eastAsia" w:hAnsi="宋体" w:cs="宋体"/>
                <w:sz w:val="24"/>
                <w:szCs w:val="24"/>
                <w:highlight w:val="none"/>
                <w:lang w:val="en-US" w:eastAsia="zh-CN"/>
              </w:rPr>
              <w:t>说明</w:t>
            </w:r>
          </w:p>
        </w:tc>
        <w:tc>
          <w:tcPr>
            <w:tcW w:w="4375" w:type="pct"/>
            <w:gridSpan w:val="2"/>
            <w:noWrap w:val="0"/>
            <w:vAlign w:val="center"/>
          </w:tcPr>
          <w:p w14:paraId="3F5FFEC2">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磋商小组成员必须按照本评审要素据实打分。</w:t>
            </w:r>
          </w:p>
        </w:tc>
      </w:tr>
    </w:tbl>
    <w:p w14:paraId="754486D9">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7A51BE57">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21E2AD14">
      <w:pPr>
        <w:spacing w:line="460" w:lineRule="exact"/>
        <w:ind w:firstLine="496" w:firstLineChars="200"/>
        <w:rPr>
          <w:rFonts w:hAnsi="宋体" w:cs="宋体"/>
          <w:bCs/>
          <w:color w:val="auto"/>
          <w:sz w:val="36"/>
          <w:szCs w:val="36"/>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629FC31E">
      <w:pPr>
        <w:pStyle w:val="13"/>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10A89250">
      <w:pPr>
        <w:pStyle w:val="2"/>
        <w:jc w:val="center"/>
        <w:rPr>
          <w:rFonts w:ascii="宋体" w:eastAsia="宋体" w:cs="宋体"/>
          <w:bCs/>
          <w:color w:val="auto"/>
          <w:szCs w:val="36"/>
          <w:highlight w:val="none"/>
        </w:rPr>
      </w:pPr>
      <w:bookmarkStart w:id="42" w:name="_Toc24962"/>
      <w:r>
        <w:rPr>
          <w:rFonts w:hint="eastAsia" w:ascii="宋体" w:eastAsia="宋体" w:cs="宋体"/>
          <w:bCs/>
          <w:color w:val="auto"/>
          <w:szCs w:val="36"/>
          <w:highlight w:val="none"/>
        </w:rPr>
        <w:t>第四章  合同条款及格式</w:t>
      </w:r>
      <w:bookmarkEnd w:id="37"/>
      <w:bookmarkEnd w:id="38"/>
      <w:bookmarkEnd w:id="39"/>
      <w:bookmarkEnd w:id="42"/>
      <w:bookmarkStart w:id="43" w:name="_Toc389582037"/>
      <w:bookmarkStart w:id="44" w:name="_Toc29888"/>
      <w:bookmarkStart w:id="45" w:name="_Toc4679"/>
      <w:bookmarkStart w:id="46" w:name="_Toc423973075"/>
      <w:bookmarkStart w:id="47" w:name="_Toc31520"/>
      <w:bookmarkStart w:id="48" w:name="_Toc26595"/>
      <w:bookmarkStart w:id="49" w:name="_Toc8333"/>
      <w:bookmarkStart w:id="50" w:name="_Toc19199"/>
      <w:bookmarkStart w:id="51" w:name="_Toc19246"/>
    </w:p>
    <w:p w14:paraId="69412191">
      <w:pPr>
        <w:pStyle w:val="3"/>
        <w:jc w:val="center"/>
        <w:rPr>
          <w:rFonts w:ascii="宋体" w:hAnsi="宋体"/>
          <w:color w:val="auto"/>
          <w:highlight w:val="none"/>
        </w:rPr>
      </w:pPr>
      <w:bookmarkStart w:id="52" w:name="_Toc30923"/>
      <w:bookmarkStart w:id="53" w:name="_Toc30560"/>
      <w:bookmarkStart w:id="54" w:name="_Toc6935"/>
      <w:r>
        <w:rPr>
          <w:rFonts w:hint="eastAsia" w:ascii="宋体" w:hAnsi="宋体"/>
          <w:color w:val="auto"/>
          <w:highlight w:val="none"/>
        </w:rPr>
        <w:t>合同条款及格式前附表</w:t>
      </w:r>
      <w:bookmarkEnd w:id="52"/>
      <w:bookmarkEnd w:id="53"/>
      <w:bookmarkEnd w:id="54"/>
    </w:p>
    <w:p w14:paraId="3334ECEA">
      <w:pPr>
        <w:ind w:firstLine="480" w:firstLineChars="200"/>
        <w:rPr>
          <w:bCs/>
          <w:color w:val="auto"/>
          <w:sz w:val="36"/>
          <w:szCs w:val="36"/>
          <w:highlight w:val="none"/>
        </w:rPr>
      </w:pPr>
      <w:r>
        <w:rPr>
          <w:rFonts w:hint="eastAsia"/>
          <w:color w:val="auto"/>
          <w:szCs w:val="24"/>
          <w:highlight w:val="none"/>
        </w:rPr>
        <w:t>本表是对合同条款的具体补充和修改，如有矛盾，应以本资料表为准。</w:t>
      </w:r>
    </w:p>
    <w:tbl>
      <w:tblPr>
        <w:tblStyle w:val="18"/>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02"/>
        <w:gridCol w:w="8127"/>
      </w:tblGrid>
      <w:tr w14:paraId="6FD27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5756F09">
            <w:pPr>
              <w:spacing w:line="360" w:lineRule="auto"/>
              <w:jc w:val="center"/>
              <w:rPr>
                <w:rFonts w:hAnsi="宋体" w:cs="宋体"/>
                <w:b/>
                <w:color w:val="auto"/>
                <w:szCs w:val="21"/>
                <w:highlight w:val="none"/>
              </w:rPr>
            </w:pPr>
            <w:r>
              <w:rPr>
                <w:rFonts w:hint="eastAsia" w:hAnsi="宋体" w:cs="宋体"/>
                <w:b/>
                <w:color w:val="auto"/>
                <w:szCs w:val="21"/>
                <w:highlight w:val="none"/>
              </w:rPr>
              <w:t>序号</w:t>
            </w:r>
          </w:p>
        </w:tc>
        <w:tc>
          <w:tcPr>
            <w:tcW w:w="4450" w:type="pct"/>
            <w:vAlign w:val="center"/>
          </w:tcPr>
          <w:p w14:paraId="71F0A600">
            <w:pPr>
              <w:spacing w:line="360" w:lineRule="auto"/>
              <w:jc w:val="center"/>
              <w:rPr>
                <w:rFonts w:hAnsi="宋体" w:cs="宋体"/>
                <w:b/>
                <w:color w:val="auto"/>
                <w:szCs w:val="21"/>
                <w:highlight w:val="none"/>
              </w:rPr>
            </w:pPr>
            <w:r>
              <w:rPr>
                <w:rFonts w:hint="eastAsia" w:hAnsi="宋体" w:cs="宋体"/>
                <w:b/>
                <w:color w:val="auto"/>
                <w:szCs w:val="21"/>
                <w:highlight w:val="none"/>
              </w:rPr>
              <w:t>内      容</w:t>
            </w:r>
          </w:p>
        </w:tc>
      </w:tr>
      <w:tr w14:paraId="12E99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38F5B02">
            <w:pPr>
              <w:jc w:val="center"/>
              <w:rPr>
                <w:rFonts w:hAnsi="宋体" w:cs="宋体"/>
                <w:color w:val="auto"/>
                <w:szCs w:val="21"/>
                <w:highlight w:val="none"/>
              </w:rPr>
            </w:pPr>
            <w:r>
              <w:rPr>
                <w:rFonts w:hint="eastAsia" w:hAnsi="宋体" w:cs="宋体"/>
                <w:color w:val="auto"/>
                <w:szCs w:val="21"/>
                <w:highlight w:val="none"/>
              </w:rPr>
              <w:t>1</w:t>
            </w:r>
          </w:p>
        </w:tc>
        <w:tc>
          <w:tcPr>
            <w:tcW w:w="4450" w:type="pct"/>
            <w:vAlign w:val="center"/>
          </w:tcPr>
          <w:p w14:paraId="6E3FC995">
            <w:pP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采购人：</w:t>
            </w:r>
            <w:r>
              <w:rPr>
                <w:rFonts w:hint="eastAsia" w:hAnsi="宋体" w:cs="宋体"/>
                <w:color w:val="auto"/>
                <w:szCs w:val="21"/>
                <w:highlight w:val="none"/>
                <w:lang w:eastAsia="zh-CN"/>
              </w:rPr>
              <w:t>泾阳县王桥镇人民政府</w:t>
            </w:r>
          </w:p>
          <w:p w14:paraId="5FE42A23">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地址：</w:t>
            </w:r>
            <w:r>
              <w:rPr>
                <w:rFonts w:hint="eastAsia" w:hAnsi="宋体" w:cs="宋体"/>
                <w:color w:val="auto"/>
                <w:szCs w:val="21"/>
                <w:highlight w:val="none"/>
                <w:lang w:eastAsia="zh-CN"/>
              </w:rPr>
              <w:t>陕西省咸阳市泾阳县王桥镇街道</w:t>
            </w:r>
          </w:p>
          <w:p w14:paraId="615D10A8">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项目名称：</w:t>
            </w:r>
            <w:r>
              <w:rPr>
                <w:rFonts w:hint="eastAsia" w:hAnsi="宋体" w:cs="宋体"/>
                <w:color w:val="auto"/>
                <w:szCs w:val="21"/>
                <w:highlight w:val="none"/>
                <w:lang w:eastAsia="zh-CN"/>
              </w:rPr>
              <w:t>泾阳县王桥镇“千万工程”示范村建设提升项目</w:t>
            </w:r>
          </w:p>
          <w:p w14:paraId="5F4AC650">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资金来源：</w:t>
            </w:r>
            <w:r>
              <w:rPr>
                <w:rFonts w:hint="eastAsia" w:hAnsi="宋体" w:cs="宋体"/>
                <w:color w:val="auto"/>
                <w:szCs w:val="21"/>
                <w:highlight w:val="none"/>
                <w:lang w:val="en-US" w:eastAsia="zh-CN"/>
              </w:rPr>
              <w:t>财政</w:t>
            </w:r>
            <w:r>
              <w:rPr>
                <w:rFonts w:hint="eastAsia" w:hAnsi="宋体" w:cs="宋体"/>
                <w:color w:val="auto"/>
                <w:szCs w:val="21"/>
                <w:highlight w:val="none"/>
              </w:rPr>
              <w:t>资金</w:t>
            </w:r>
          </w:p>
        </w:tc>
      </w:tr>
      <w:tr w14:paraId="52BEB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03AC9B70">
            <w:pPr>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4450" w:type="pct"/>
            <w:vAlign w:val="center"/>
          </w:tcPr>
          <w:p w14:paraId="3E8B1CBE">
            <w:pPr>
              <w:spacing w:line="360" w:lineRule="auto"/>
              <w:jc w:val="both"/>
              <w:rPr>
                <w:rFonts w:hint="eastAsia" w:hAnsi="宋体" w:eastAsia="宋体" w:cs="宋体"/>
                <w:color w:val="auto"/>
                <w:szCs w:val="21"/>
                <w:highlight w:val="none"/>
                <w:lang w:eastAsia="zh-CN"/>
              </w:rPr>
            </w:pPr>
            <w:r>
              <w:rPr>
                <w:rFonts w:hint="eastAsia" w:hAnsi="宋体" w:cs="宋体"/>
                <w:color w:val="auto"/>
                <w:szCs w:val="21"/>
                <w:highlight w:val="none"/>
              </w:rPr>
              <w:t>项目实施地点：</w:t>
            </w:r>
            <w:r>
              <w:rPr>
                <w:rFonts w:hint="eastAsia" w:hAnsi="宋体" w:cs="宋体"/>
                <w:color w:val="auto"/>
                <w:szCs w:val="21"/>
                <w:highlight w:val="none"/>
                <w:lang w:eastAsia="zh-CN"/>
              </w:rPr>
              <w:t>泾阳县王桥镇</w:t>
            </w:r>
          </w:p>
        </w:tc>
      </w:tr>
      <w:tr w14:paraId="0AA94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11A12D89">
            <w:pPr>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4450" w:type="pct"/>
            <w:vAlign w:val="center"/>
          </w:tcPr>
          <w:p w14:paraId="45EEEB93">
            <w:pPr>
              <w:spacing w:line="360" w:lineRule="auto"/>
              <w:jc w:val="both"/>
              <w:rPr>
                <w:rFonts w:hint="default" w:hAnsi="宋体" w:eastAsia="宋体" w:cs="宋体"/>
                <w:color w:val="auto"/>
                <w:szCs w:val="21"/>
                <w:highlight w:val="none"/>
                <w:lang w:val="en-US" w:eastAsia="zh-CN"/>
              </w:rPr>
            </w:pPr>
            <w:r>
              <w:rPr>
                <w:rFonts w:hint="eastAsia" w:hAnsi="宋体" w:cs="宋体"/>
                <w:b/>
                <w:bCs/>
                <w:color w:val="auto"/>
                <w:szCs w:val="21"/>
                <w:highlight w:val="none"/>
              </w:rPr>
              <w:t>工期：</w:t>
            </w:r>
            <w:r>
              <w:rPr>
                <w:rFonts w:hint="eastAsia" w:hAnsi="宋体" w:cs="宋体"/>
                <w:b/>
                <w:bCs/>
                <w:color w:val="auto"/>
                <w:szCs w:val="21"/>
                <w:highlight w:val="none"/>
                <w:lang w:val="en-US" w:eastAsia="zh-CN"/>
              </w:rPr>
              <w:t>合同签订之日起120天</w:t>
            </w:r>
          </w:p>
        </w:tc>
      </w:tr>
      <w:tr w14:paraId="23CA3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297C26DD">
            <w:pPr>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4450" w:type="pct"/>
            <w:vAlign w:val="center"/>
          </w:tcPr>
          <w:p w14:paraId="3427B4D4">
            <w:pPr>
              <w:pStyle w:val="6"/>
              <w:jc w:val="both"/>
              <w:rPr>
                <w:rFonts w:ascii="宋体" w:hAnsi="宋体" w:cs="宋体"/>
                <w:color w:val="auto"/>
                <w:kern w:val="0"/>
                <w:sz w:val="24"/>
                <w:szCs w:val="21"/>
                <w:highlight w:val="none"/>
              </w:rPr>
            </w:pPr>
            <w:r>
              <w:rPr>
                <w:rFonts w:hint="eastAsia" w:ascii="宋体" w:hAnsi="宋体" w:cs="宋体"/>
                <w:b/>
                <w:bCs/>
                <w:color w:val="auto"/>
                <w:kern w:val="0"/>
                <w:sz w:val="24"/>
                <w:szCs w:val="21"/>
                <w:highlight w:val="none"/>
              </w:rPr>
              <w:t>质量标准：达到国家现行有关质量验收规范“合格”要求</w:t>
            </w:r>
          </w:p>
        </w:tc>
      </w:tr>
      <w:tr w14:paraId="032F1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2EC7ED3">
            <w:pPr>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4450" w:type="pct"/>
            <w:vAlign w:val="center"/>
          </w:tcPr>
          <w:p w14:paraId="1F875AA1">
            <w:pPr>
              <w:jc w:val="both"/>
              <w:rPr>
                <w:rFonts w:hint="default"/>
                <w:highlight w:val="none"/>
                <w:lang w:val="en-US"/>
              </w:rPr>
            </w:pPr>
            <w:r>
              <w:rPr>
                <w:rFonts w:hint="eastAsia" w:hAnsi="宋体" w:cs="宋体"/>
                <w:color w:val="auto"/>
                <w:kern w:val="0"/>
                <w:sz w:val="24"/>
                <w:szCs w:val="21"/>
                <w:highlight w:val="none"/>
                <w:lang w:val="en-US" w:eastAsia="zh-CN"/>
              </w:rPr>
              <w:t>缺陷责任期：12个月</w:t>
            </w:r>
          </w:p>
        </w:tc>
      </w:tr>
      <w:tr w14:paraId="7E038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6CF29A8">
            <w:pPr>
              <w:spacing w:line="360" w:lineRule="auto"/>
              <w:jc w:val="center"/>
              <w:rPr>
                <w:rFonts w:hint="eastAsia" w:hAnsi="宋体" w:eastAsia="宋体" w:cs="宋体"/>
                <w:color w:val="auto"/>
                <w:szCs w:val="21"/>
                <w:highlight w:val="none"/>
                <w:shd w:val="clear" w:color="FFFFFF" w:fill="D9D9D9"/>
                <w:lang w:eastAsia="zh-CN"/>
              </w:rPr>
            </w:pPr>
            <w:r>
              <w:rPr>
                <w:rFonts w:hint="eastAsia" w:hAnsi="宋体" w:cs="宋体"/>
                <w:color w:val="auto"/>
                <w:szCs w:val="21"/>
                <w:highlight w:val="none"/>
                <w:lang w:val="en-US" w:eastAsia="zh-CN"/>
              </w:rPr>
              <w:t>6</w:t>
            </w:r>
          </w:p>
        </w:tc>
        <w:tc>
          <w:tcPr>
            <w:tcW w:w="4450" w:type="pct"/>
            <w:vAlign w:val="center"/>
          </w:tcPr>
          <w:p w14:paraId="354F048F">
            <w:pPr>
              <w:spacing w:line="360" w:lineRule="auto"/>
              <w:rPr>
                <w:rFonts w:hAnsi="宋体" w:cs="宋体"/>
                <w:color w:val="auto"/>
                <w:szCs w:val="21"/>
                <w:highlight w:val="none"/>
              </w:rPr>
            </w:pPr>
            <w:r>
              <w:rPr>
                <w:rFonts w:hint="eastAsia" w:hAnsi="宋体" w:cs="宋体"/>
                <w:color w:val="auto"/>
                <w:szCs w:val="21"/>
                <w:highlight w:val="none"/>
              </w:rPr>
              <w:t>1.本工程合同形式为固定综合单价合同；以实际发生的工程量结算。</w:t>
            </w:r>
          </w:p>
          <w:p w14:paraId="5A8F7F4B">
            <w:pPr>
              <w:spacing w:line="360" w:lineRule="auto"/>
              <w:rPr>
                <w:rFonts w:hAnsi="宋体" w:cs="宋体"/>
                <w:color w:val="auto"/>
                <w:szCs w:val="21"/>
                <w:highlight w:val="none"/>
              </w:rPr>
            </w:pPr>
            <w:r>
              <w:rPr>
                <w:rFonts w:hint="eastAsia" w:hAnsi="宋体" w:cs="宋体"/>
                <w:color w:val="auto"/>
                <w:szCs w:val="21"/>
                <w:highlight w:val="none"/>
              </w:rPr>
              <w:t>2.付款方式和程序：</w:t>
            </w:r>
          </w:p>
          <w:p w14:paraId="2B6CBDCC">
            <w:pPr>
              <w:spacing w:line="360" w:lineRule="auto"/>
              <w:rPr>
                <w:rFonts w:hAnsi="宋体" w:cs="宋体"/>
                <w:color w:val="auto"/>
                <w:szCs w:val="21"/>
                <w:highlight w:val="none"/>
              </w:rPr>
            </w:pPr>
            <w:r>
              <w:rPr>
                <w:rFonts w:hint="eastAsia" w:hAnsi="宋体" w:cs="宋体"/>
                <w:color w:val="auto"/>
                <w:szCs w:val="21"/>
                <w:highlight w:val="none"/>
              </w:rPr>
              <w:t>（1）结算方式：</w:t>
            </w:r>
          </w:p>
          <w:p w14:paraId="5E7DB92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由采购人负责结算，在付款前，成交供应商须开具全额发票给采购人。</w:t>
            </w:r>
          </w:p>
          <w:p w14:paraId="646FE4A0">
            <w:pPr>
              <w:spacing w:line="360" w:lineRule="auto"/>
              <w:jc w:val="left"/>
              <w:rPr>
                <w:rFonts w:hAnsi="宋体" w:cs="宋体"/>
                <w:color w:val="auto"/>
                <w:szCs w:val="21"/>
                <w:highlight w:val="none"/>
              </w:rPr>
            </w:pPr>
            <w:r>
              <w:rPr>
                <w:rFonts w:hint="eastAsia" w:hAnsi="宋体" w:cs="宋体"/>
                <w:color w:val="auto"/>
                <w:szCs w:val="21"/>
                <w:highlight w:val="none"/>
              </w:rPr>
              <w:t>（2）付款方式：</w:t>
            </w:r>
          </w:p>
          <w:p w14:paraId="40873A5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银行转账，项目实施完成并通过验收后，由供应商提供票据并申请，经采购人签字同意后支付。</w:t>
            </w:r>
          </w:p>
          <w:p w14:paraId="6E26088B">
            <w:pPr>
              <w:spacing w:line="360" w:lineRule="auto"/>
              <w:rPr>
                <w:rFonts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3</w:t>
            </w:r>
            <w:r>
              <w:rPr>
                <w:rFonts w:hint="eastAsia" w:hAnsi="宋体" w:cs="宋体"/>
                <w:color w:val="auto"/>
                <w:szCs w:val="21"/>
                <w:highlight w:val="none"/>
              </w:rPr>
              <w:t>）付款方式：</w:t>
            </w:r>
          </w:p>
          <w:p w14:paraId="3FAB5BE0">
            <w:pPr>
              <w:spacing w:line="360" w:lineRule="auto"/>
              <w:ind w:firstLine="482" w:firstLineChars="200"/>
              <w:rPr>
                <w:color w:val="auto"/>
                <w:szCs w:val="22"/>
                <w:highlight w:val="none"/>
              </w:rPr>
            </w:pPr>
            <w:r>
              <w:rPr>
                <w:rFonts w:hint="eastAsia"/>
                <w:b/>
                <w:bCs/>
                <w:color w:val="auto"/>
                <w:szCs w:val="22"/>
                <w:highlight w:val="none"/>
                <w:lang w:val="en-US" w:eastAsia="zh-CN"/>
              </w:rPr>
              <w:t>所有工程完工，验收合格，付至合同款的90%；经审计结束后，支付至审计结算价的100%</w:t>
            </w:r>
            <w:r>
              <w:rPr>
                <w:rFonts w:hint="eastAsia"/>
                <w:b/>
                <w:bCs/>
                <w:color w:val="auto"/>
                <w:szCs w:val="22"/>
                <w:highlight w:val="none"/>
              </w:rPr>
              <w:t>。（具体以合同签订为准）</w:t>
            </w:r>
          </w:p>
        </w:tc>
      </w:tr>
      <w:tr w14:paraId="3748D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549" w:type="pct"/>
            <w:vAlign w:val="center"/>
          </w:tcPr>
          <w:p w14:paraId="69C0FB43">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7</w:t>
            </w:r>
          </w:p>
        </w:tc>
        <w:tc>
          <w:tcPr>
            <w:tcW w:w="4450" w:type="pct"/>
            <w:vAlign w:val="center"/>
          </w:tcPr>
          <w:p w14:paraId="64F866FF">
            <w:pPr>
              <w:spacing w:line="360" w:lineRule="auto"/>
              <w:rPr>
                <w:rFonts w:hint="eastAsia" w:hAnsi="宋体" w:cs="宋体"/>
                <w:b/>
                <w:color w:val="auto"/>
                <w:szCs w:val="21"/>
                <w:highlight w:val="none"/>
              </w:rPr>
            </w:pPr>
            <w:r>
              <w:rPr>
                <w:rFonts w:hint="eastAsia" w:hAnsi="宋体" w:cs="宋体"/>
                <w:b/>
                <w:color w:val="auto"/>
                <w:szCs w:val="21"/>
                <w:highlight w:val="none"/>
              </w:rPr>
              <w:t>质量保证：</w:t>
            </w:r>
          </w:p>
          <w:p w14:paraId="78EC48E9">
            <w:pPr>
              <w:spacing w:line="520" w:lineRule="exact"/>
              <w:ind w:firstLine="360" w:firstLineChars="150"/>
              <w:rPr>
                <w:rFonts w:hint="eastAsia" w:hAnsi="宋体" w:eastAsia="宋体" w:cs="宋体"/>
                <w:b/>
                <w:bCs/>
                <w:color w:val="auto"/>
                <w:szCs w:val="21"/>
                <w:highlight w:val="none"/>
                <w:lang w:eastAsia="zh-CN"/>
              </w:rPr>
            </w:pPr>
            <w:r>
              <w:rPr>
                <w:rFonts w:hint="eastAsia" w:hAnsi="宋体" w:cs="宋体"/>
                <w:color w:val="auto"/>
                <w:szCs w:val="21"/>
                <w:highlight w:val="none"/>
              </w:rPr>
              <w:t>工程质量标准：达到国家现行有关质量验收规范“合格”要求</w:t>
            </w:r>
            <w:r>
              <w:rPr>
                <w:rFonts w:hint="eastAsia" w:hAnsi="宋体" w:cs="宋体"/>
                <w:color w:val="auto"/>
                <w:szCs w:val="21"/>
                <w:highlight w:val="none"/>
                <w:lang w:eastAsia="zh-CN"/>
              </w:rPr>
              <w:t>。</w:t>
            </w:r>
          </w:p>
          <w:p w14:paraId="1B06BB91">
            <w:pPr>
              <w:spacing w:line="520" w:lineRule="exact"/>
              <w:ind w:firstLine="360" w:firstLineChars="150"/>
              <w:rPr>
                <w:rFonts w:hAnsi="宋体" w:cs="宋体"/>
                <w:color w:val="auto"/>
                <w:szCs w:val="21"/>
                <w:highlight w:val="none"/>
              </w:rPr>
            </w:pPr>
            <w:r>
              <w:rPr>
                <w:rFonts w:hint="eastAsia" w:hAnsi="宋体" w:cs="宋体"/>
                <w:color w:val="auto"/>
                <w:szCs w:val="21"/>
                <w:highlight w:val="none"/>
              </w:rPr>
              <w:t>供应商必须保证材料合格、工程及服务质量可靠，并全面满足磋商文件的要求，磋商文件未明确要求的内容，供应商须按采购人的补充要求为准。施工工艺应严格按国家最新发布的规范标准执行，如发生质量问题由供应商承担全部责任。</w:t>
            </w:r>
          </w:p>
        </w:tc>
      </w:tr>
      <w:tr w14:paraId="71727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7CBE90">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8</w:t>
            </w:r>
          </w:p>
        </w:tc>
        <w:tc>
          <w:tcPr>
            <w:tcW w:w="4450" w:type="pct"/>
            <w:vAlign w:val="center"/>
          </w:tcPr>
          <w:p w14:paraId="0F461C9E">
            <w:pPr>
              <w:spacing w:line="360" w:lineRule="auto"/>
              <w:rPr>
                <w:rFonts w:hAnsi="宋体" w:cs="宋体"/>
                <w:b/>
                <w:color w:val="auto"/>
                <w:szCs w:val="21"/>
                <w:highlight w:val="none"/>
              </w:rPr>
            </w:pPr>
            <w:r>
              <w:rPr>
                <w:rFonts w:hint="eastAsia" w:hAnsi="宋体" w:cs="宋体"/>
                <w:b/>
                <w:color w:val="auto"/>
                <w:szCs w:val="21"/>
                <w:highlight w:val="none"/>
              </w:rPr>
              <w:t>验收：</w:t>
            </w:r>
          </w:p>
          <w:p w14:paraId="144376E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由采购人、供应商共同对项目进行整体验收。其内容包括材料和施工质量是否达到现行国家有关验收规范“合格”标准、是否按照招标人要求按时完工。</w:t>
            </w:r>
          </w:p>
          <w:p w14:paraId="7F3CC272">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1.所验各项内容最终验收达不到磋商文件要求和磋商响应文件承诺的，或在后续使用中发现招标人不能容忍的缺陷等，将视为验收不合格，供应商应在采购人要求的时间内无条件整改及恢复。</w:t>
            </w:r>
          </w:p>
          <w:p w14:paraId="6DD235E5">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2.若发现供应商有弄虚作假的，在磋商阶段故意或随意夸大技术能力、工程、服务质量的，采购人有权解除合同，并且要求供应商赔偿相关损失。</w:t>
            </w:r>
          </w:p>
          <w:p w14:paraId="496D257F">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3.验收标准：按磋商文件、磋商响应文件及澄清函等技术指标进行验收。各项指标均应符合验收标准及要求。</w:t>
            </w:r>
          </w:p>
          <w:p w14:paraId="05769CA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4.验收合格后，填写验收单，双方签字生效。</w:t>
            </w:r>
          </w:p>
          <w:p w14:paraId="727CAED5">
            <w:pPr>
              <w:spacing w:line="360" w:lineRule="auto"/>
              <w:ind w:firstLine="480" w:firstLineChars="200"/>
              <w:rPr>
                <w:color w:val="auto"/>
                <w:highlight w:val="none"/>
              </w:rPr>
            </w:pPr>
            <w:r>
              <w:rPr>
                <w:rFonts w:hint="eastAsia" w:hAnsi="宋体" w:cs="宋体"/>
                <w:color w:val="auto"/>
                <w:szCs w:val="21"/>
                <w:highlight w:val="none"/>
              </w:rPr>
              <w:t>5.验收依据：</w:t>
            </w:r>
          </w:p>
          <w:p w14:paraId="75DD99E6">
            <w:pPr>
              <w:numPr>
                <w:ilvl w:val="0"/>
                <w:numId w:val="6"/>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合同文本；</w:t>
            </w:r>
          </w:p>
          <w:p w14:paraId="3AE81D73">
            <w:pPr>
              <w:numPr>
                <w:ilvl w:val="0"/>
                <w:numId w:val="6"/>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磋商文件及澄清函、磋商响应文件；</w:t>
            </w:r>
          </w:p>
          <w:p w14:paraId="7FAC090A">
            <w:pPr>
              <w:numPr>
                <w:ilvl w:val="0"/>
                <w:numId w:val="6"/>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国家和行业制定的相应的标准和规范；</w:t>
            </w:r>
          </w:p>
          <w:p w14:paraId="11EE3FF1">
            <w:pPr>
              <w:tabs>
                <w:tab w:val="left" w:pos="498"/>
              </w:tabs>
              <w:spacing w:line="360" w:lineRule="auto"/>
              <w:ind w:firstLine="240" w:firstLineChars="100"/>
              <w:rPr>
                <w:rFonts w:hAnsi="宋体" w:cs="宋体"/>
                <w:color w:val="auto"/>
                <w:szCs w:val="21"/>
                <w:highlight w:val="none"/>
              </w:rPr>
            </w:pPr>
            <w:r>
              <w:rPr>
                <w:rFonts w:hint="eastAsia" w:hAnsi="宋体" w:cs="宋体"/>
                <w:color w:val="auto"/>
                <w:szCs w:val="21"/>
                <w:highlight w:val="none"/>
              </w:rPr>
              <w:t>d)验收清单。</w:t>
            </w:r>
          </w:p>
        </w:tc>
      </w:tr>
      <w:tr w14:paraId="48F83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079563">
            <w:pPr>
              <w:pStyle w:val="8"/>
              <w:spacing w:line="360" w:lineRule="auto"/>
              <w:jc w:val="center"/>
              <w:rPr>
                <w:rFonts w:hint="eastAsia" w:hAnsi="宋体" w:eastAsia="宋体"/>
                <w:color w:val="auto"/>
                <w:szCs w:val="21"/>
                <w:highlight w:val="none"/>
                <w:lang w:eastAsia="zh-CN"/>
              </w:rPr>
            </w:pPr>
            <w:r>
              <w:rPr>
                <w:rFonts w:hint="eastAsia" w:hAnsi="宋体"/>
                <w:color w:val="auto"/>
                <w:szCs w:val="21"/>
                <w:highlight w:val="none"/>
                <w:lang w:val="en-US" w:eastAsia="zh-CN"/>
              </w:rPr>
              <w:t>9</w:t>
            </w:r>
          </w:p>
        </w:tc>
        <w:tc>
          <w:tcPr>
            <w:tcW w:w="4450" w:type="pct"/>
            <w:vAlign w:val="center"/>
          </w:tcPr>
          <w:p w14:paraId="2B3EE8EE">
            <w:pPr>
              <w:spacing w:line="360" w:lineRule="auto"/>
              <w:rPr>
                <w:rFonts w:hAnsi="宋体" w:cs="宋体"/>
                <w:b/>
                <w:bCs/>
                <w:color w:val="auto"/>
                <w:szCs w:val="21"/>
                <w:highlight w:val="none"/>
              </w:rPr>
            </w:pPr>
            <w:r>
              <w:rPr>
                <w:rFonts w:hint="eastAsia" w:hAnsi="宋体" w:cs="宋体"/>
                <w:b/>
                <w:bCs/>
                <w:color w:val="auto"/>
                <w:szCs w:val="21"/>
                <w:highlight w:val="none"/>
              </w:rPr>
              <w:t>违约责任：</w:t>
            </w:r>
          </w:p>
          <w:p w14:paraId="65907B08">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73E45213">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tc>
      </w:tr>
      <w:tr w14:paraId="14F08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4E5D6211">
            <w:pPr>
              <w:spacing w:line="360" w:lineRule="auto"/>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10</w:t>
            </w:r>
          </w:p>
        </w:tc>
        <w:tc>
          <w:tcPr>
            <w:tcW w:w="4450" w:type="pct"/>
            <w:vAlign w:val="center"/>
          </w:tcPr>
          <w:p w14:paraId="2B23C930">
            <w:pPr>
              <w:spacing w:line="360" w:lineRule="auto"/>
              <w:rPr>
                <w:rFonts w:hAnsi="宋体" w:cs="宋体"/>
                <w:b/>
                <w:color w:val="auto"/>
                <w:szCs w:val="21"/>
                <w:highlight w:val="none"/>
              </w:rPr>
            </w:pPr>
            <w:r>
              <w:rPr>
                <w:rFonts w:hint="eastAsia" w:hAnsi="宋体" w:cs="宋体"/>
                <w:b/>
                <w:color w:val="auto"/>
                <w:szCs w:val="21"/>
                <w:highlight w:val="none"/>
              </w:rPr>
              <w:t>政府采购合同：</w:t>
            </w:r>
          </w:p>
          <w:p w14:paraId="10AC164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政府采购合同适用合同法。采购人和供应商之间的权利和义务，应当按照平等、自愿的原则以合同方式约定。</w:t>
            </w:r>
            <w:r>
              <w:rPr>
                <w:rFonts w:hint="eastAsia" w:hAnsi="宋体" w:cs="宋体"/>
                <w:color w:val="auto"/>
                <w:szCs w:val="21"/>
                <w:highlight w:val="none"/>
              </w:rPr>
              <w:br w:type="textWrapping"/>
            </w:r>
            <w:r>
              <w:rPr>
                <w:rFonts w:hint="eastAsia" w:hAnsi="宋体" w:cs="宋体"/>
                <w:color w:val="auto"/>
                <w:szCs w:val="21"/>
                <w:highlight w:val="none"/>
              </w:rPr>
              <w:t xml:space="preserve">    采购人可以委托采购代理机构代表其与供应商签订政府采购合同。由采购代理机构以采购人名义签订合同的，应当提交采购人的授权委托书，作为合同附件。</w:t>
            </w:r>
          </w:p>
          <w:p w14:paraId="7336E788">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政府采购合同应当采用书面形式。</w:t>
            </w:r>
          </w:p>
          <w:p w14:paraId="66074B5D">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国务院政府采购监督管理部门应当会同国务院有关部门，规定政府采购合同必须具备的条款。</w:t>
            </w:r>
            <w:r>
              <w:rPr>
                <w:rFonts w:hint="eastAsia" w:hAnsi="宋体" w:cs="宋体"/>
                <w:color w:val="auto"/>
                <w:szCs w:val="21"/>
                <w:highlight w:val="none"/>
              </w:rPr>
              <w:br w:type="textWrapping"/>
            </w:r>
            <w:r>
              <w:rPr>
                <w:rFonts w:hint="eastAsia" w:hAnsi="宋体" w:cs="宋体"/>
                <w:color w:val="auto"/>
                <w:szCs w:val="21"/>
                <w:highlight w:val="none"/>
              </w:rPr>
              <w:t xml:space="preserve">    采购人与中标、成交供应商应当在中标、成交通知书发出之日起三十日内，按照采购文件确定的事项签订政府采购合同。</w:t>
            </w:r>
            <w:r>
              <w:rPr>
                <w:rFonts w:hint="eastAsia" w:hAnsi="宋体" w:cs="宋体"/>
                <w:color w:val="auto"/>
                <w:szCs w:val="21"/>
                <w:highlight w:val="none"/>
              </w:rPr>
              <w:br w:type="textWrapping"/>
            </w:r>
            <w:r>
              <w:rPr>
                <w:rFonts w:hint="eastAsia" w:hAnsi="宋体" w:cs="宋体"/>
                <w:color w:val="auto"/>
                <w:szCs w:val="21"/>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AE01DEA">
            <w:pPr>
              <w:pStyle w:val="8"/>
              <w:spacing w:line="360" w:lineRule="auto"/>
              <w:ind w:firstLine="480" w:firstLineChars="200"/>
              <w:rPr>
                <w:rFonts w:hAnsi="宋体"/>
                <w:color w:val="auto"/>
                <w:szCs w:val="21"/>
                <w:highlight w:val="none"/>
              </w:rPr>
            </w:pPr>
            <w:r>
              <w:rPr>
                <w:rFonts w:hint="eastAsia" w:hAnsi="宋体" w:cs="宋体"/>
                <w:color w:val="auto"/>
                <w:kern w:val="0"/>
                <w:sz w:val="24"/>
                <w:szCs w:val="21"/>
                <w:highlight w:val="none"/>
              </w:rPr>
              <w:t>政府采购项目的采购合同自签订之日起七个工作日内，采购人应当将合同副本报同级政府采购监督管理部门和有关部门备案。</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政府采购合同的双方当事人不得擅自变更、中止或者终止合同。</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政府采购合同继续履行将损害国家利益和社会公共利益的，双方当事人应当变更、中止或者终止合同。有过错的一方应当承担赔偿责任，双方都有过错的，各自承担相应的责任。</w:t>
            </w:r>
          </w:p>
        </w:tc>
      </w:tr>
    </w:tbl>
    <w:p w14:paraId="7213AA2E">
      <w:pPr>
        <w:jc w:val="left"/>
        <w:rPr>
          <w:rFonts w:ascii="Times New Roman" w:eastAsia="仿宋_GB2312"/>
          <w:bCs/>
          <w:color w:val="auto"/>
          <w:sz w:val="32"/>
          <w:szCs w:val="32"/>
          <w:highlight w:val="none"/>
        </w:rPr>
      </w:pPr>
      <w:bookmarkStart w:id="55" w:name="_Toc209339595"/>
      <w:bookmarkEnd w:id="55"/>
      <w:bookmarkStart w:id="56" w:name="_Toc107194479"/>
      <w:bookmarkEnd w:id="56"/>
      <w:bookmarkStart w:id="57" w:name="_Toc205891759"/>
      <w:bookmarkEnd w:id="57"/>
      <w:r>
        <w:rPr>
          <w:rFonts w:hint="eastAsia" w:hAnsi="宋体" w:cs="宋体"/>
          <w:b/>
          <w:bCs/>
          <w:color w:val="auto"/>
          <w:spacing w:val="100"/>
          <w:kern w:val="16"/>
          <w:sz w:val="52"/>
          <w:szCs w:val="52"/>
          <w:highlight w:val="none"/>
        </w:rPr>
        <w:br w:type="page"/>
      </w:r>
    </w:p>
    <w:p w14:paraId="1EC1399F">
      <w:pPr>
        <w:ind w:firstLine="2700" w:firstLineChars="750"/>
        <w:rPr>
          <w:rFonts w:hint="eastAsia" w:ascii="宋体" w:hAnsi="宋体" w:cs="宋体"/>
          <w:bCs/>
          <w:sz w:val="36"/>
          <w:szCs w:val="36"/>
          <w:highlight w:val="none"/>
        </w:rPr>
      </w:pPr>
      <w:r>
        <w:rPr>
          <w:rFonts w:hint="eastAsia" w:ascii="宋体" w:hAnsi="宋体" w:cs="宋体"/>
          <w:bCs/>
          <w:sz w:val="36"/>
          <w:szCs w:val="36"/>
          <w:highlight w:val="none"/>
        </w:rPr>
        <w:t>（GF-2017-0201）</w:t>
      </w:r>
    </w:p>
    <w:p w14:paraId="392D4694">
      <w:pPr>
        <w:wordWrap w:val="0"/>
        <w:ind w:right="640"/>
        <w:jc w:val="center"/>
        <w:rPr>
          <w:rFonts w:hint="eastAsia" w:ascii="宋体" w:hAnsi="宋体" w:cs="宋体"/>
          <w:bCs/>
          <w:sz w:val="32"/>
          <w:szCs w:val="32"/>
          <w:highlight w:val="none"/>
        </w:rPr>
      </w:pPr>
      <w:r>
        <w:rPr>
          <w:rFonts w:hint="eastAsia" w:ascii="宋体" w:hAnsi="宋体" w:cs="宋体"/>
          <w:bCs/>
          <w:sz w:val="32"/>
          <w:szCs w:val="32"/>
          <w:highlight w:val="none"/>
        </w:rPr>
        <w:t xml:space="preserve"> </w:t>
      </w:r>
    </w:p>
    <w:p w14:paraId="69D51468">
      <w:pPr>
        <w:wordWrap w:val="0"/>
        <w:ind w:right="640"/>
        <w:jc w:val="center"/>
        <w:rPr>
          <w:rFonts w:hint="eastAsia" w:ascii="宋体" w:hAnsi="宋体" w:cs="宋体"/>
          <w:bCs/>
          <w:sz w:val="32"/>
          <w:szCs w:val="32"/>
          <w:highlight w:val="none"/>
        </w:rPr>
      </w:pPr>
    </w:p>
    <w:p w14:paraId="663C46E3">
      <w:pPr>
        <w:jc w:val="center"/>
        <w:rPr>
          <w:rFonts w:hint="eastAsia" w:ascii="宋体" w:hAnsi="宋体" w:cs="宋体"/>
          <w:bCs/>
          <w:sz w:val="52"/>
          <w:szCs w:val="52"/>
          <w:highlight w:val="none"/>
        </w:rPr>
      </w:pPr>
    </w:p>
    <w:p w14:paraId="427C4205">
      <w:pPr>
        <w:jc w:val="center"/>
        <w:rPr>
          <w:rFonts w:hint="eastAsia" w:ascii="宋体" w:hAnsi="宋体" w:cs="宋体"/>
          <w:bCs/>
          <w:sz w:val="52"/>
          <w:szCs w:val="52"/>
          <w:highlight w:val="none"/>
        </w:rPr>
      </w:pPr>
    </w:p>
    <w:p w14:paraId="30222DE2">
      <w:pPr>
        <w:jc w:val="center"/>
        <w:rPr>
          <w:rFonts w:hint="eastAsia" w:ascii="宋体" w:hAnsi="宋体" w:cs="宋体"/>
          <w:bCs/>
          <w:sz w:val="52"/>
          <w:szCs w:val="52"/>
          <w:highlight w:val="none"/>
        </w:rPr>
      </w:pPr>
    </w:p>
    <w:p w14:paraId="52D156D5">
      <w:pPr>
        <w:jc w:val="center"/>
        <w:rPr>
          <w:rFonts w:hint="eastAsia" w:ascii="宋体" w:hAnsi="宋体" w:cs="宋体"/>
          <w:bCs/>
          <w:sz w:val="52"/>
          <w:szCs w:val="52"/>
          <w:highlight w:val="none"/>
        </w:rPr>
      </w:pPr>
    </w:p>
    <w:p w14:paraId="7217FCA8">
      <w:pPr>
        <w:jc w:val="center"/>
        <w:rPr>
          <w:rFonts w:hint="eastAsia" w:ascii="宋体" w:hAnsi="宋体" w:cs="宋体"/>
          <w:bCs/>
          <w:sz w:val="52"/>
          <w:szCs w:val="52"/>
          <w:highlight w:val="none"/>
        </w:rPr>
      </w:pPr>
    </w:p>
    <w:p w14:paraId="32930619">
      <w:pPr>
        <w:jc w:val="center"/>
        <w:rPr>
          <w:rFonts w:hint="eastAsia" w:ascii="宋体" w:hAnsi="宋体" w:eastAsia="宋体" w:cs="宋体"/>
          <w:bCs/>
          <w:sz w:val="52"/>
          <w:szCs w:val="52"/>
          <w:highlight w:val="none"/>
          <w:lang w:eastAsia="zh-CN"/>
        </w:rPr>
      </w:pPr>
      <w:r>
        <w:rPr>
          <w:rFonts w:hint="eastAsia" w:ascii="宋体" w:hAnsi="宋体" w:cs="宋体"/>
          <w:bCs/>
          <w:sz w:val="52"/>
          <w:szCs w:val="52"/>
          <w:highlight w:val="none"/>
        </w:rPr>
        <w:t>建设工程施工合同</w:t>
      </w:r>
    </w:p>
    <w:p w14:paraId="16EDC515">
      <w:pPr>
        <w:pStyle w:val="21"/>
        <w:rPr>
          <w:rFonts w:hint="eastAsia"/>
          <w:highlight w:val="none"/>
          <w:lang w:eastAsia="zh-CN"/>
        </w:rPr>
      </w:pPr>
    </w:p>
    <w:p w14:paraId="4D526C04">
      <w:pPr>
        <w:jc w:val="center"/>
        <w:rPr>
          <w:rFonts w:hint="eastAsia" w:ascii="宋体" w:hAnsi="宋体" w:cs="宋体"/>
          <w:bCs/>
          <w:sz w:val="52"/>
          <w:szCs w:val="52"/>
          <w:highlight w:val="none"/>
        </w:rPr>
      </w:pPr>
      <w:r>
        <w:rPr>
          <w:rFonts w:hint="eastAsia" w:ascii="宋体" w:hAnsi="宋体" w:cs="宋体"/>
          <w:bCs/>
          <w:sz w:val="36"/>
          <w:szCs w:val="36"/>
          <w:highlight w:val="none"/>
        </w:rPr>
        <w:t>（示范文本）</w:t>
      </w:r>
    </w:p>
    <w:p w14:paraId="78EF25AA">
      <w:pPr>
        <w:jc w:val="center"/>
        <w:rPr>
          <w:rFonts w:hint="eastAsia" w:ascii="宋体" w:hAnsi="宋体" w:cs="宋体"/>
          <w:bCs/>
          <w:sz w:val="52"/>
          <w:szCs w:val="52"/>
          <w:highlight w:val="none"/>
        </w:rPr>
      </w:pPr>
    </w:p>
    <w:p w14:paraId="609AAB49">
      <w:pPr>
        <w:jc w:val="center"/>
        <w:rPr>
          <w:rFonts w:hint="eastAsia" w:ascii="宋体" w:hAnsi="宋体" w:cs="宋体"/>
          <w:bCs/>
          <w:sz w:val="72"/>
          <w:szCs w:val="72"/>
          <w:highlight w:val="none"/>
        </w:rPr>
      </w:pPr>
    </w:p>
    <w:p w14:paraId="08C57FCD">
      <w:pPr>
        <w:jc w:val="center"/>
        <w:rPr>
          <w:rFonts w:hint="eastAsia" w:ascii="宋体" w:hAnsi="宋体" w:cs="宋体"/>
          <w:bCs/>
          <w:sz w:val="72"/>
          <w:szCs w:val="72"/>
          <w:highlight w:val="none"/>
        </w:rPr>
      </w:pPr>
    </w:p>
    <w:p w14:paraId="2B9737A4">
      <w:pPr>
        <w:jc w:val="center"/>
        <w:rPr>
          <w:rFonts w:hint="eastAsia" w:ascii="宋体" w:hAnsi="宋体" w:cs="宋体"/>
          <w:bCs/>
          <w:sz w:val="72"/>
          <w:szCs w:val="72"/>
          <w:highlight w:val="none"/>
        </w:rPr>
      </w:pPr>
    </w:p>
    <w:p w14:paraId="1B71EABD">
      <w:pPr>
        <w:rPr>
          <w:rFonts w:hint="eastAsia" w:ascii="宋体" w:hAnsi="宋体" w:cs="宋体"/>
          <w:bCs/>
          <w:sz w:val="28"/>
          <w:szCs w:val="28"/>
          <w:highlight w:val="none"/>
        </w:rPr>
      </w:pPr>
    </w:p>
    <w:p w14:paraId="0F7CC535">
      <w:pPr>
        <w:rPr>
          <w:rFonts w:hint="eastAsia" w:ascii="宋体" w:hAnsi="宋体" w:cs="宋体"/>
          <w:bCs/>
          <w:sz w:val="28"/>
          <w:szCs w:val="28"/>
          <w:highlight w:val="none"/>
        </w:rPr>
      </w:pPr>
    </w:p>
    <w:p w14:paraId="2D4FA4E1">
      <w:pPr>
        <w:rPr>
          <w:rFonts w:hint="eastAsia" w:ascii="宋体" w:hAnsi="宋体" w:cs="宋体"/>
          <w:bCs/>
          <w:sz w:val="28"/>
          <w:szCs w:val="28"/>
          <w:highlight w:val="none"/>
        </w:rPr>
      </w:pPr>
    </w:p>
    <w:p w14:paraId="271D03AA">
      <w:pPr>
        <w:rPr>
          <w:rFonts w:hint="eastAsia" w:ascii="宋体" w:hAnsi="宋体" w:cs="宋体"/>
          <w:bCs/>
          <w:sz w:val="28"/>
          <w:szCs w:val="28"/>
          <w:highlight w:val="none"/>
        </w:rPr>
      </w:pPr>
    </w:p>
    <w:p w14:paraId="54EE46E1">
      <w:pPr>
        <w:ind w:right="3108" w:rightChars="1295" w:firstLine="3129" w:firstLineChars="1304"/>
        <w:jc w:val="distribute"/>
        <w:rPr>
          <w:rFonts w:hint="eastAsia" w:ascii="宋体" w:hAnsi="宋体" w:cs="宋体"/>
          <w:bCs/>
          <w:sz w:val="32"/>
          <w:szCs w:val="28"/>
          <w:highlight w:val="none"/>
        </w:rPr>
      </w:pPr>
      <w:r>
        <w:rPr>
          <w:rFonts w:hint="eastAsia" w:ascii="宋体" w:hAnsi="宋体" w:cs="宋体"/>
          <w:bCs/>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0" name="文本框 1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744C080A">
                            <w:pPr>
                              <w:rPr>
                                <w:rFonts w:ascii="宋体" w:hAnsi="宋体"/>
                                <w:b/>
                                <w:bCs/>
                                <w:sz w:val="32"/>
                              </w:rPr>
                            </w:pPr>
                            <w:r>
                              <w:rPr>
                                <w:rFonts w:hint="eastAsia" w:ascii="宋体" w:hAnsi="宋体"/>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MNYbgEAgAADgQAAA4AAAAAAAAAAQAgAAAAJwEA&#10;AGRycy9lMm9Eb2MueG1sUEsFBgAAAAAGAAYAWQEAAJ0FAAAAAA==&#10;">
                <v:fill on="f" focussize="0,0"/>
                <v:stroke color="#FFFFFF" joinstyle="miter"/>
                <v:imagedata o:title=""/>
                <o:lock v:ext="edit" aspectratio="f"/>
                <v:textbox>
                  <w:txbxContent>
                    <w:p w14:paraId="744C080A">
                      <w:pPr>
                        <w:rPr>
                          <w:rFonts w:ascii="宋体" w:hAnsi="宋体"/>
                          <w:b/>
                          <w:bCs/>
                          <w:sz w:val="32"/>
                        </w:rPr>
                      </w:pPr>
                      <w:r>
                        <w:rPr>
                          <w:rFonts w:hint="eastAsia" w:ascii="宋体" w:hAnsi="宋体"/>
                          <w:b/>
                          <w:bCs/>
                          <w:sz w:val="32"/>
                        </w:rPr>
                        <w:t>制定</w:t>
                      </w:r>
                    </w:p>
                  </w:txbxContent>
                </v:textbox>
              </v:shape>
            </w:pict>
          </mc:Fallback>
        </mc:AlternateContent>
      </w:r>
      <w:r>
        <w:rPr>
          <w:rFonts w:hint="eastAsia" w:ascii="宋体" w:hAnsi="宋体" w:cs="宋体"/>
          <w:bCs/>
          <w:sz w:val="32"/>
          <w:szCs w:val="28"/>
          <w:highlight w:val="none"/>
        </w:rPr>
        <w:t>住房和城乡建设部</w:t>
      </w:r>
    </w:p>
    <w:p w14:paraId="2C1AF9AB">
      <w:pPr>
        <w:ind w:right="3108" w:rightChars="1295" w:firstLine="2739" w:firstLineChars="856"/>
        <w:jc w:val="distribute"/>
        <w:rPr>
          <w:rFonts w:hint="eastAsia" w:ascii="宋体" w:hAnsi="宋体" w:cs="宋体"/>
          <w:bCs/>
          <w:sz w:val="32"/>
          <w:szCs w:val="28"/>
          <w:highlight w:val="none"/>
        </w:rPr>
      </w:pPr>
      <w:r>
        <w:rPr>
          <w:rFonts w:hint="eastAsia" w:ascii="宋体" w:hAnsi="宋体" w:cs="宋体"/>
          <w:bCs/>
          <w:sz w:val="32"/>
          <w:szCs w:val="28"/>
          <w:highlight w:val="none"/>
        </w:rPr>
        <w:t>国家工商行政管理总局</w:t>
      </w:r>
    </w:p>
    <w:p w14:paraId="546D1492">
      <w:pPr>
        <w:ind w:right="3108" w:rightChars="1295" w:firstLine="2739" w:firstLineChars="856"/>
        <w:jc w:val="distribute"/>
        <w:rPr>
          <w:rFonts w:hint="eastAsia" w:ascii="宋体" w:hAnsi="宋体" w:cs="宋体"/>
          <w:bCs/>
          <w:sz w:val="32"/>
          <w:szCs w:val="28"/>
          <w:highlight w:val="none"/>
        </w:rPr>
      </w:pPr>
    </w:p>
    <w:p w14:paraId="13D64E2D">
      <w:pPr>
        <w:rPr>
          <w:rFonts w:hint="eastAsia" w:ascii="宋体" w:hAnsi="宋体" w:cs="宋体"/>
          <w:bCs/>
          <w:highlight w:val="none"/>
        </w:rPr>
      </w:pPr>
    </w:p>
    <w:p w14:paraId="2554F963">
      <w:pPr>
        <w:rPr>
          <w:rFonts w:hint="eastAsia"/>
          <w:highlight w:val="none"/>
        </w:rPr>
      </w:pPr>
      <w:r>
        <w:rPr>
          <w:rFonts w:hint="eastAsia"/>
          <w:highlight w:val="none"/>
        </w:rPr>
        <w:br w:type="page"/>
      </w:r>
    </w:p>
    <w:p w14:paraId="77CC72A6">
      <w:pPr>
        <w:rPr>
          <w:rFonts w:hint="eastAsia"/>
          <w:highlight w:val="none"/>
        </w:rPr>
      </w:pPr>
    </w:p>
    <w:p w14:paraId="14F13C9D">
      <w:pPr>
        <w:jc w:val="center"/>
        <w:rPr>
          <w:rFonts w:hint="eastAsia" w:ascii="宋体" w:hAnsi="宋体" w:cs="宋体"/>
          <w:bCs/>
          <w:sz w:val="32"/>
          <w:szCs w:val="32"/>
          <w:highlight w:val="none"/>
        </w:rPr>
      </w:pPr>
      <w:bookmarkStart w:id="58" w:name="_Toc296890982"/>
      <w:bookmarkStart w:id="59" w:name="_Toc351203480"/>
      <w:bookmarkStart w:id="60" w:name="_Toc296503025"/>
      <w:r>
        <w:rPr>
          <w:rFonts w:hint="eastAsia" w:ascii="宋体" w:hAnsi="宋体" w:cs="宋体"/>
          <w:bCs/>
          <w:sz w:val="32"/>
          <w:szCs w:val="32"/>
          <w:highlight w:val="none"/>
        </w:rPr>
        <w:t>第一部分 合同协议书</w:t>
      </w:r>
      <w:bookmarkEnd w:id="58"/>
      <w:bookmarkEnd w:id="59"/>
      <w:bookmarkEnd w:id="60"/>
    </w:p>
    <w:p w14:paraId="2588985D">
      <w:pPr>
        <w:spacing w:line="360" w:lineRule="auto"/>
        <w:rPr>
          <w:rFonts w:hint="eastAsia" w:ascii="宋体" w:hAnsi="宋体" w:cs="宋体"/>
          <w:bCs/>
          <w:sz w:val="24"/>
          <w:highlight w:val="none"/>
          <w:u w:val="single"/>
        </w:rPr>
      </w:pPr>
      <w:r>
        <w:rPr>
          <w:rFonts w:hint="eastAsia" w:ascii="宋体" w:hAnsi="宋体" w:cs="宋体"/>
          <w:bCs/>
          <w:sz w:val="24"/>
          <w:highlight w:val="none"/>
        </w:rPr>
        <w:t>发包人（全称）：</w:t>
      </w:r>
      <w:r>
        <w:rPr>
          <w:rFonts w:hint="eastAsia" w:hAnsi="宋体" w:cs="宋体"/>
          <w:bCs/>
          <w:sz w:val="24"/>
          <w:highlight w:val="none"/>
          <w:u w:val="single"/>
          <w:lang w:eastAsia="zh-CN"/>
        </w:rPr>
        <w:t>泾阳县王桥镇人民政府</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p>
    <w:p w14:paraId="1D7498B0">
      <w:pPr>
        <w:spacing w:line="360" w:lineRule="auto"/>
        <w:rPr>
          <w:rFonts w:hint="eastAsia" w:ascii="宋体" w:hAnsi="宋体" w:cs="宋体"/>
          <w:bCs/>
          <w:sz w:val="24"/>
          <w:highlight w:val="none"/>
          <w:u w:val="single"/>
        </w:rPr>
      </w:pPr>
      <w:r>
        <w:rPr>
          <w:rFonts w:hint="eastAsia" w:ascii="宋体" w:hAnsi="宋体" w:cs="宋体"/>
          <w:bCs/>
          <w:sz w:val="24"/>
          <w:highlight w:val="none"/>
        </w:rPr>
        <w:t>承包人（全称）：</w:t>
      </w:r>
      <w:r>
        <w:rPr>
          <w:rFonts w:hint="eastAsia" w:ascii="宋体" w:hAnsi="宋体" w:cs="宋体"/>
          <w:bCs/>
          <w:sz w:val="24"/>
          <w:highlight w:val="none"/>
          <w:u w:val="single"/>
        </w:rPr>
        <w:t xml:space="preserve">                       </w:t>
      </w:r>
    </w:p>
    <w:p w14:paraId="56F4AEF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根据《中华人民共和国</w:t>
      </w:r>
      <w:r>
        <w:rPr>
          <w:rFonts w:hint="eastAsia" w:hAnsi="宋体" w:cs="宋体"/>
          <w:bCs/>
          <w:sz w:val="24"/>
          <w:highlight w:val="none"/>
          <w:lang w:val="en-US" w:eastAsia="zh-CN"/>
        </w:rPr>
        <w:t>民法典</w:t>
      </w:r>
      <w:r>
        <w:rPr>
          <w:rFonts w:hint="eastAsia" w:ascii="宋体" w:hAnsi="宋体" w:cs="宋体"/>
          <w:bCs/>
          <w:sz w:val="24"/>
          <w:highlight w:val="none"/>
        </w:rPr>
        <w:t>》、《中华人民共和国建筑法》及有关法律规定，遵循平等、自愿、公平和诚实信用的原则，双方就</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泾阳县王桥镇“千万工程”示范村建设提升项目</w:t>
      </w:r>
      <w:r>
        <w:rPr>
          <w:rFonts w:hint="eastAsia" w:ascii="宋体" w:hAnsi="宋体"/>
          <w:color w:val="000000"/>
          <w:sz w:val="24"/>
          <w:highlight w:val="none"/>
          <w:u w:val="single"/>
        </w:rPr>
        <w:t xml:space="preserve"> </w:t>
      </w:r>
      <w:r>
        <w:rPr>
          <w:rFonts w:hint="eastAsia" w:ascii="宋体" w:hAnsi="宋体" w:cs="宋体"/>
          <w:bCs/>
          <w:sz w:val="24"/>
          <w:highlight w:val="none"/>
        </w:rPr>
        <w:t>施工及有关事项协商一致，共同达成如下协议：</w:t>
      </w:r>
      <w:bookmarkStart w:id="61" w:name="_Toc351203481"/>
    </w:p>
    <w:p w14:paraId="412AC1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一、工程概况</w:t>
      </w:r>
      <w:bookmarkEnd w:id="61"/>
    </w:p>
    <w:p w14:paraId="654A0C1C">
      <w:pPr>
        <w:spacing w:line="360" w:lineRule="auto"/>
        <w:ind w:firstLine="470" w:firstLineChars="196"/>
        <w:rPr>
          <w:rFonts w:hint="eastAsia" w:ascii="宋体" w:hAnsi="宋体" w:cs="宋体"/>
          <w:bCs/>
          <w:sz w:val="24"/>
          <w:highlight w:val="none"/>
          <w:u w:val="single"/>
        </w:rPr>
      </w:pPr>
      <w:r>
        <w:rPr>
          <w:rFonts w:hint="eastAsia" w:ascii="宋体" w:hAnsi="宋体" w:cs="宋体"/>
          <w:bCs/>
          <w:sz w:val="24"/>
          <w:highlight w:val="none"/>
        </w:rPr>
        <w:t>1.工程名称：</w:t>
      </w:r>
      <w:r>
        <w:rPr>
          <w:rFonts w:hint="eastAsia" w:hAnsi="宋体" w:cs="宋体"/>
          <w:bCs/>
          <w:sz w:val="24"/>
          <w:highlight w:val="none"/>
          <w:u w:val="single"/>
          <w:lang w:eastAsia="zh-CN"/>
        </w:rPr>
        <w:t>泾阳县王桥镇“千万工程”示范村建设提升项目</w:t>
      </w:r>
      <w:r>
        <w:rPr>
          <w:rFonts w:hint="eastAsia" w:ascii="宋体" w:hAnsi="宋体" w:cs="宋体"/>
          <w:bCs/>
          <w:sz w:val="24"/>
          <w:highlight w:val="none"/>
        </w:rPr>
        <w:t>。</w:t>
      </w:r>
    </w:p>
    <w:p w14:paraId="712D34C7">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94C4294">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3E4FC8E">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bCs/>
          <w:sz w:val="24"/>
          <w:highlight w:val="none"/>
          <w:u w:val="single"/>
        </w:rPr>
        <w:t xml:space="preserve"> 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3583890">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5.工程内容：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94EBE9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6.工程承包范围：</w:t>
      </w:r>
      <w:r>
        <w:rPr>
          <w:rFonts w:hint="eastAsia" w:ascii="宋体" w:hAnsi="宋体" w:cs="宋体"/>
          <w:bCs/>
          <w:sz w:val="24"/>
          <w:highlight w:val="none"/>
          <w:u w:val="single"/>
        </w:rPr>
        <w:t></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w:t>
      </w:r>
      <w:r>
        <w:rPr>
          <w:rFonts w:hint="eastAsia" w:ascii="宋体" w:hAnsi="宋体" w:cs="宋体"/>
          <w:bCs/>
          <w:sz w:val="24"/>
          <w:highlight w:val="none"/>
        </w:rPr>
        <w:t>。</w:t>
      </w:r>
      <w:bookmarkStart w:id="62" w:name="_Toc351203482"/>
    </w:p>
    <w:p w14:paraId="6754846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二、合同工期</w:t>
      </w:r>
      <w:bookmarkEnd w:id="62"/>
    </w:p>
    <w:p w14:paraId="5AD98656">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计划开工日期：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2C47FF9F">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计划竣工日期：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6DBA70E1">
      <w:pPr>
        <w:spacing w:line="360" w:lineRule="auto"/>
        <w:ind w:firstLine="459"/>
        <w:rPr>
          <w:rFonts w:hint="eastAsia" w:ascii="宋体" w:hAnsi="宋体" w:cs="宋体"/>
          <w:bCs/>
          <w:sz w:val="24"/>
          <w:highlight w:val="none"/>
        </w:rPr>
      </w:pPr>
      <w:r>
        <w:rPr>
          <w:rFonts w:hint="eastAsia" w:ascii="宋体" w:hAnsi="宋体" w:cs="宋体"/>
          <w:bCs/>
          <w:sz w:val="24"/>
          <w:highlight w:val="none"/>
        </w:rPr>
        <w:t>工期总日历天数：</w:t>
      </w:r>
      <w:r>
        <w:rPr>
          <w:rFonts w:hint="eastAsia" w:hAnsi="宋体" w:cs="宋体"/>
          <w:bCs/>
          <w:sz w:val="24"/>
          <w:highlight w:val="none"/>
          <w:u w:val="single"/>
          <w:lang w:val="en-US" w:eastAsia="zh-CN"/>
        </w:rPr>
        <w:t xml:space="preserve">        </w:t>
      </w:r>
      <w:r>
        <w:rPr>
          <w:rFonts w:hint="eastAsia" w:ascii="宋体" w:hAnsi="宋体" w:cs="宋体"/>
          <w:bCs/>
          <w:sz w:val="24"/>
          <w:highlight w:val="none"/>
        </w:rPr>
        <w:t>。工期总日历天数与根据前述计划开竣工日期计算的工期天数不一致的，以工期总日历天数为准。</w:t>
      </w:r>
    </w:p>
    <w:p w14:paraId="59DAA195">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3" w:name="_Toc351203483"/>
      <w:r>
        <w:rPr>
          <w:rFonts w:hint="eastAsia" w:ascii="宋体" w:hAnsi="宋体" w:cs="宋体"/>
          <w:bCs/>
          <w:sz w:val="24"/>
          <w:highlight w:val="none"/>
        </w:rPr>
        <w:t>三、质量标准</w:t>
      </w:r>
      <w:bookmarkEnd w:id="63"/>
    </w:p>
    <w:p w14:paraId="431B31C3">
      <w:pPr>
        <w:spacing w:line="360" w:lineRule="auto"/>
        <w:ind w:firstLine="459"/>
        <w:rPr>
          <w:rFonts w:hint="eastAsia" w:ascii="宋体" w:hAnsi="宋体" w:cs="宋体"/>
          <w:bCs/>
          <w:sz w:val="24"/>
          <w:highlight w:val="none"/>
        </w:rPr>
      </w:pPr>
      <w:r>
        <w:rPr>
          <w:rFonts w:hint="eastAsia" w:ascii="宋体" w:hAnsi="宋体" w:cs="宋体"/>
          <w:bCs/>
          <w:sz w:val="24"/>
          <w:highlight w:val="none"/>
        </w:rPr>
        <w:t>工程质量符合</w:t>
      </w:r>
      <w:r>
        <w:rPr>
          <w:rFonts w:hint="eastAsia" w:ascii="宋体" w:hAnsi="宋体" w:cs="宋体"/>
          <w:bCs/>
          <w:sz w:val="24"/>
          <w:highlight w:val="none"/>
          <w:u w:val="single"/>
        </w:rPr>
        <w:t>合格</w:t>
      </w:r>
      <w:r>
        <w:rPr>
          <w:rFonts w:hint="eastAsia" w:ascii="宋体" w:hAnsi="宋体" w:cs="宋体"/>
          <w:bCs/>
          <w:sz w:val="24"/>
          <w:highlight w:val="none"/>
        </w:rPr>
        <w:t>标准。</w:t>
      </w:r>
    </w:p>
    <w:p w14:paraId="00597E24">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4" w:name="_Toc351203484"/>
      <w:r>
        <w:rPr>
          <w:rFonts w:hint="eastAsia" w:ascii="宋体" w:hAnsi="宋体" w:cs="宋体"/>
          <w:bCs/>
          <w:sz w:val="24"/>
          <w:highlight w:val="none"/>
        </w:rPr>
        <w:t>四、签约合同价与合同价格形式</w:t>
      </w:r>
      <w:bookmarkEnd w:id="64"/>
      <w:r>
        <w:rPr>
          <w:rFonts w:hint="eastAsia" w:ascii="宋体" w:hAnsi="宋体" w:cs="宋体"/>
          <w:bCs/>
          <w:sz w:val="24"/>
          <w:highlight w:val="none"/>
        </w:rPr>
        <w:tab/>
      </w:r>
    </w:p>
    <w:p w14:paraId="176D081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1.签约合同价为：</w:t>
      </w:r>
    </w:p>
    <w:p w14:paraId="7322E086">
      <w:pPr>
        <w:spacing w:line="360" w:lineRule="auto"/>
        <w:ind w:firstLine="600" w:firstLineChars="2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7FA5429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其中：</w:t>
      </w:r>
    </w:p>
    <w:p w14:paraId="69E6F7C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（1）安全文明施工费：</w:t>
      </w:r>
    </w:p>
    <w:p w14:paraId="6F38B2F8">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722C90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（2）材料和工程设备暂估价金额：</w:t>
      </w:r>
    </w:p>
    <w:p w14:paraId="53237147">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C5B93A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2.合同价格形式：</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 xml:space="preserve">         </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6731604">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5" w:name="_Toc351203485"/>
      <w:r>
        <w:rPr>
          <w:rFonts w:hint="eastAsia" w:ascii="宋体" w:hAnsi="宋体" w:cs="宋体"/>
          <w:bCs/>
          <w:sz w:val="24"/>
          <w:highlight w:val="none"/>
        </w:rPr>
        <w:t>五、</w:t>
      </w:r>
      <w:bookmarkEnd w:id="65"/>
      <w:r>
        <w:rPr>
          <w:rFonts w:hint="eastAsia" w:ascii="宋体" w:hAnsi="宋体" w:cs="宋体"/>
          <w:bCs/>
          <w:sz w:val="24"/>
          <w:highlight w:val="none"/>
        </w:rPr>
        <w:t>项目经理</w:t>
      </w:r>
    </w:p>
    <w:p w14:paraId="25B5C13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承包人项目经理：</w:t>
      </w:r>
      <w:r>
        <w:rPr>
          <w:rFonts w:hint="eastAsia" w:ascii="宋体" w:hAnsi="宋体" w:cs="宋体"/>
          <w:bCs/>
          <w:sz w:val="24"/>
          <w:highlight w:val="none"/>
          <w:u w:val="single"/>
        </w:rPr>
        <w:t>                     </w:t>
      </w:r>
      <w:r>
        <w:rPr>
          <w:rFonts w:hint="eastAsia" w:ascii="宋体" w:hAnsi="宋体" w:cs="宋体"/>
          <w:bCs/>
          <w:sz w:val="24"/>
          <w:highlight w:val="none"/>
        </w:rPr>
        <w:t>。</w:t>
      </w:r>
    </w:p>
    <w:p w14:paraId="4F7DB83B">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6" w:name="_Toc351203486"/>
      <w:r>
        <w:rPr>
          <w:rFonts w:hint="eastAsia" w:ascii="宋体" w:hAnsi="宋体" w:cs="宋体"/>
          <w:bCs/>
          <w:sz w:val="24"/>
          <w:highlight w:val="none"/>
        </w:rPr>
        <w:t>六、合同文件构成</w:t>
      </w:r>
      <w:bookmarkEnd w:id="66"/>
    </w:p>
    <w:p w14:paraId="4961ECB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14:paraId="44A9B405">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（1）中标通知书（如果有）；</w:t>
      </w:r>
    </w:p>
    <w:p w14:paraId="1C196A2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（2）投标函及其附录（如果有）； </w:t>
      </w:r>
    </w:p>
    <w:p w14:paraId="3ECCC27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（3）专用合同条款及其附件；</w:t>
      </w:r>
    </w:p>
    <w:p w14:paraId="5DE12B7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（4）通用合同条款；</w:t>
      </w:r>
    </w:p>
    <w:p w14:paraId="03D900B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（5）技术标准和要求；</w:t>
      </w:r>
    </w:p>
    <w:p w14:paraId="5FF73FD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（6）图纸；</w:t>
      </w:r>
    </w:p>
    <w:p w14:paraId="2206DE6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（7）已标价工程量清单或预算书；</w:t>
      </w:r>
    </w:p>
    <w:p w14:paraId="71D21F3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（8）其他合同文件。</w:t>
      </w:r>
    </w:p>
    <w:p w14:paraId="571541E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在合同订立及履行过程中形成的与合同有关的文件均构成合同文件组成部分。</w:t>
      </w:r>
    </w:p>
    <w:p w14:paraId="59799CDA">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上述各项合同文件包括合同当事人就该项合同文件所作出的补充和修改，属于同一类内容的文件，应以最新签署的为准。专用合同条款及其附件须经合同当事人签字或盖章。</w:t>
      </w:r>
    </w:p>
    <w:p w14:paraId="202BE11D">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7" w:name="_Toc351203487"/>
      <w:r>
        <w:rPr>
          <w:rFonts w:hint="eastAsia" w:ascii="宋体" w:hAnsi="宋体" w:cs="宋体"/>
          <w:bCs/>
          <w:sz w:val="24"/>
          <w:highlight w:val="none"/>
        </w:rPr>
        <w:t>七、承诺</w:t>
      </w:r>
      <w:bookmarkEnd w:id="67"/>
    </w:p>
    <w:p w14:paraId="0F9425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14:paraId="4B749E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109B60A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3.发包人和承包人通过招投标形式签订合同的，双方理解并承诺不再就同一工程另行签订与合同实质性内容相背离的协议。</w:t>
      </w:r>
    </w:p>
    <w:p w14:paraId="7C79808D">
      <w:pPr>
        <w:widowControl/>
        <w:spacing w:line="460" w:lineRule="exact"/>
        <w:jc w:val="left"/>
        <w:rPr>
          <w:rFonts w:hint="eastAsia" w:ascii="宋体" w:hAnsi="宋体" w:cs="宋体"/>
          <w:bCs/>
          <w:sz w:val="24"/>
          <w:highlight w:val="none"/>
        </w:rPr>
      </w:pPr>
      <w:bookmarkStart w:id="68" w:name="_Toc351203488"/>
      <w:r>
        <w:rPr>
          <w:rFonts w:hint="eastAsia" w:ascii="宋体" w:hAnsi="宋体" w:cs="宋体"/>
          <w:bCs/>
          <w:sz w:val="24"/>
          <w:highlight w:val="none"/>
        </w:rPr>
        <w:t xml:space="preserve">    八、词语含义</w:t>
      </w:r>
      <w:bookmarkEnd w:id="68"/>
    </w:p>
    <w:p w14:paraId="1EAF0C5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14:paraId="07FB6DFF">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69" w:name="_Toc351203489"/>
      <w:r>
        <w:rPr>
          <w:rFonts w:hint="eastAsia" w:ascii="宋体" w:hAnsi="宋体" w:cs="宋体"/>
          <w:bCs/>
          <w:sz w:val="24"/>
          <w:highlight w:val="none"/>
        </w:rPr>
        <w:t>九、签订时间</w:t>
      </w:r>
      <w:bookmarkEnd w:id="69"/>
    </w:p>
    <w:p w14:paraId="4C308F29">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14:paraId="46B0580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0" w:name="_Toc351203490"/>
      <w:r>
        <w:rPr>
          <w:rFonts w:hint="eastAsia" w:ascii="宋体" w:hAnsi="宋体" w:cs="宋体"/>
          <w:bCs/>
          <w:sz w:val="24"/>
          <w:highlight w:val="none"/>
        </w:rPr>
        <w:t>十、签订地点</w:t>
      </w:r>
      <w:bookmarkEnd w:id="70"/>
    </w:p>
    <w:p w14:paraId="6217C35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14:paraId="33EC2029">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1" w:name="_Toc351203491"/>
      <w:r>
        <w:rPr>
          <w:rFonts w:hint="eastAsia" w:ascii="宋体" w:hAnsi="宋体" w:cs="宋体"/>
          <w:bCs/>
          <w:sz w:val="24"/>
          <w:highlight w:val="none"/>
        </w:rPr>
        <w:t>十一、补充协议</w:t>
      </w:r>
      <w:bookmarkEnd w:id="71"/>
    </w:p>
    <w:p w14:paraId="64605C3B">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合同未尽事宜，合同当事人另行签订补充协议，补充协议是合同的组成部分。</w:t>
      </w:r>
    </w:p>
    <w:p w14:paraId="150CEF51">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2" w:name="_Toc351203492"/>
      <w:r>
        <w:rPr>
          <w:rFonts w:hint="eastAsia" w:ascii="宋体" w:hAnsi="宋体" w:cs="宋体"/>
          <w:bCs/>
          <w:sz w:val="24"/>
          <w:highlight w:val="none"/>
        </w:rPr>
        <w:t>十二、合同生效</w:t>
      </w:r>
      <w:bookmarkEnd w:id="72"/>
    </w:p>
    <w:p w14:paraId="0582591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发包方和承包方的法定代表人或其授权代理人在协议书上签字并盖单位章后本合同</w:t>
      </w:r>
      <w:r>
        <w:rPr>
          <w:rFonts w:hint="eastAsia" w:ascii="宋体" w:hAnsi="宋体" w:cs="宋体"/>
          <w:bCs/>
          <w:sz w:val="24"/>
          <w:highlight w:val="none"/>
          <w:u w:val="single"/>
        </w:rPr>
        <w:t xml:space="preserve">  </w:t>
      </w:r>
      <w:r>
        <w:rPr>
          <w:rFonts w:hint="eastAsia" w:ascii="宋体" w:hAnsi="宋体" w:cs="宋体"/>
          <w:bCs/>
          <w:sz w:val="24"/>
          <w:highlight w:val="none"/>
        </w:rPr>
        <w:t>生效。</w:t>
      </w:r>
    </w:p>
    <w:p w14:paraId="2E5A7FA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3" w:name="_Toc351203493"/>
      <w:r>
        <w:rPr>
          <w:rFonts w:hint="eastAsia" w:ascii="宋体" w:hAnsi="宋体" w:cs="宋体"/>
          <w:bCs/>
          <w:sz w:val="24"/>
          <w:highlight w:val="none"/>
        </w:rPr>
        <w:t>十三、合同份数</w:t>
      </w:r>
      <w:bookmarkEnd w:id="73"/>
    </w:p>
    <w:p w14:paraId="33344C5B">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陆</w:t>
      </w:r>
      <w:r>
        <w:rPr>
          <w:rFonts w:hint="eastAsia" w:ascii="宋体" w:hAnsi="宋体" w:cs="宋体"/>
          <w:bCs/>
          <w:sz w:val="24"/>
          <w:highlight w:val="none"/>
        </w:rPr>
        <w:t>份，均具有同等法律效力，</w:t>
      </w:r>
      <w:r>
        <w:rPr>
          <w:rFonts w:hint="eastAsia" w:ascii="宋体" w:hAnsi="宋体" w:cs="宋体"/>
          <w:bCs/>
          <w:kern w:val="1"/>
          <w:sz w:val="24"/>
          <w:highlight w:val="none"/>
        </w:rPr>
        <w:t>双方各持正本一份、副本贰份</w:t>
      </w:r>
      <w:r>
        <w:rPr>
          <w:rFonts w:hint="eastAsia" w:ascii="宋体" w:hAnsi="宋体" w:cs="宋体"/>
          <w:bCs/>
          <w:sz w:val="24"/>
          <w:highlight w:val="none"/>
        </w:rPr>
        <w:t>。</w:t>
      </w:r>
    </w:p>
    <w:p w14:paraId="2CAA8E07">
      <w:pPr>
        <w:spacing w:line="360" w:lineRule="auto"/>
        <w:rPr>
          <w:rFonts w:hint="eastAsia" w:ascii="宋体" w:hAnsi="宋体" w:cs="宋体"/>
          <w:bCs/>
          <w:sz w:val="24"/>
          <w:highlight w:val="none"/>
        </w:rPr>
      </w:pPr>
    </w:p>
    <w:p w14:paraId="7D8E8B27">
      <w:pPr>
        <w:spacing w:line="360" w:lineRule="auto"/>
        <w:rPr>
          <w:rFonts w:hint="eastAsia" w:ascii="宋体" w:hAnsi="宋体" w:cs="宋体"/>
          <w:bCs/>
          <w:sz w:val="24"/>
          <w:highlight w:val="none"/>
        </w:rPr>
      </w:pPr>
    </w:p>
    <w:p w14:paraId="0091613B">
      <w:pPr>
        <w:spacing w:line="360" w:lineRule="auto"/>
        <w:rPr>
          <w:rFonts w:hint="eastAsia" w:ascii="宋体" w:hAnsi="宋体" w:cs="宋体"/>
          <w:bCs/>
          <w:sz w:val="24"/>
          <w:highlight w:val="none"/>
          <w:u w:val="single"/>
        </w:rPr>
      </w:pPr>
      <w:r>
        <w:rPr>
          <w:rFonts w:hint="eastAsia" w:ascii="宋体" w:hAnsi="宋体" w:cs="宋体"/>
          <w:bCs/>
          <w:sz w:val="24"/>
          <w:highlight w:val="none"/>
        </w:rPr>
        <w:t>发包人：  (公章)               承包人：  (公章)</w:t>
      </w:r>
    </w:p>
    <w:p w14:paraId="367B703A">
      <w:pPr>
        <w:spacing w:line="360" w:lineRule="auto"/>
        <w:rPr>
          <w:rFonts w:hint="eastAsia" w:ascii="宋体" w:hAnsi="宋体" w:cs="宋体"/>
          <w:bCs/>
          <w:sz w:val="24"/>
          <w:highlight w:val="none"/>
        </w:rPr>
      </w:pPr>
      <w:r>
        <w:rPr>
          <w:rFonts w:hint="eastAsia" w:ascii="宋体" w:hAnsi="宋体" w:cs="宋体"/>
          <w:bCs/>
          <w:sz w:val="24"/>
          <w:highlight w:val="none"/>
        </w:rPr>
        <w:t>法定代表人                    法定代表人</w:t>
      </w:r>
    </w:p>
    <w:p w14:paraId="7A6996B7">
      <w:pPr>
        <w:spacing w:line="360" w:lineRule="auto"/>
        <w:rPr>
          <w:rFonts w:hint="eastAsia" w:ascii="宋体" w:hAnsi="宋体" w:cs="宋体"/>
          <w:bCs/>
          <w:sz w:val="24"/>
          <w:highlight w:val="none"/>
        </w:rPr>
      </w:pPr>
      <w:r>
        <w:rPr>
          <w:rFonts w:hint="eastAsia" w:ascii="宋体" w:hAnsi="宋体" w:cs="宋体"/>
          <w:bCs/>
          <w:sz w:val="24"/>
          <w:highlight w:val="none"/>
        </w:rPr>
        <w:t>或其委托代理人（签字）：      或其委托代理人（签字）：</w:t>
      </w:r>
    </w:p>
    <w:p w14:paraId="16E51CFC">
      <w:pPr>
        <w:tabs>
          <w:tab w:val="left" w:pos="4410"/>
        </w:tabs>
        <w:spacing w:line="360" w:lineRule="auto"/>
        <w:rPr>
          <w:rFonts w:hint="eastAsia" w:ascii="宋体" w:hAnsi="宋体" w:cs="宋体"/>
          <w:bCs/>
          <w:sz w:val="24"/>
          <w:highlight w:val="none"/>
        </w:rPr>
      </w:pPr>
      <w:r>
        <w:rPr>
          <w:rFonts w:hint="eastAsia" w:ascii="宋体" w:hAnsi="宋体" w:cs="宋体"/>
          <w:bCs/>
          <w:sz w:val="24"/>
          <w:highlight w:val="none"/>
        </w:rPr>
        <w:t>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57F4B8B8">
      <w:pPr>
        <w:spacing w:line="360" w:lineRule="auto"/>
        <w:rPr>
          <w:rFonts w:hint="eastAsia" w:ascii="宋体" w:hAnsi="宋体" w:cs="宋体"/>
          <w:bCs/>
          <w:sz w:val="24"/>
          <w:highlight w:val="none"/>
        </w:rPr>
      </w:pPr>
      <w:r>
        <w:rPr>
          <w:rFonts w:hint="eastAsia" w:ascii="宋体" w:hAnsi="宋体" w:cs="宋体"/>
          <w:bCs/>
          <w:sz w:val="24"/>
          <w:highlight w:val="none"/>
        </w:rPr>
        <w:t>地  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地  址：</w:t>
      </w:r>
      <w:r>
        <w:rPr>
          <w:rFonts w:hint="eastAsia" w:ascii="宋体" w:hAnsi="宋体" w:cs="宋体"/>
          <w:bCs/>
          <w:sz w:val="24"/>
          <w:highlight w:val="none"/>
          <w:u w:val="single"/>
        </w:rPr>
        <w:t xml:space="preserve">              </w:t>
      </w:r>
    </w:p>
    <w:p w14:paraId="6D03888C">
      <w:pPr>
        <w:spacing w:line="360" w:lineRule="auto"/>
        <w:rPr>
          <w:rFonts w:hint="eastAsia" w:ascii="宋体" w:hAnsi="宋体" w:cs="宋体"/>
          <w:bCs/>
          <w:sz w:val="24"/>
          <w:highlight w:val="none"/>
        </w:rPr>
      </w:pPr>
      <w:r>
        <w:rPr>
          <w:rFonts w:hint="eastAsia" w:ascii="宋体" w:hAnsi="宋体" w:cs="宋体"/>
          <w:bCs/>
          <w:sz w:val="24"/>
          <w:highlight w:val="none"/>
        </w:rPr>
        <w:t>邮政编码：</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  邮政编码：</w:t>
      </w:r>
      <w:r>
        <w:rPr>
          <w:rFonts w:hint="eastAsia" w:ascii="宋体" w:hAnsi="宋体" w:cs="宋体"/>
          <w:bCs/>
          <w:sz w:val="24"/>
          <w:highlight w:val="none"/>
          <w:u w:val="single"/>
        </w:rPr>
        <w:t xml:space="preserve">       </w:t>
      </w:r>
    </w:p>
    <w:p w14:paraId="39023ED6">
      <w:pPr>
        <w:spacing w:line="360" w:lineRule="auto"/>
        <w:rPr>
          <w:rFonts w:hint="eastAsia" w:ascii="宋体" w:hAnsi="宋体" w:cs="宋体"/>
          <w:bCs/>
          <w:sz w:val="24"/>
          <w:highlight w:val="none"/>
        </w:rPr>
      </w:pPr>
      <w:r>
        <w:rPr>
          <w:rFonts w:hint="eastAsia" w:ascii="宋体" w:hAnsi="宋体" w:cs="宋体"/>
          <w:bCs/>
          <w:sz w:val="24"/>
          <w:highlight w:val="none"/>
        </w:rPr>
        <w:t>法定代表人：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法定代表人：</w:t>
      </w:r>
      <w:r>
        <w:rPr>
          <w:rFonts w:hint="eastAsia" w:ascii="宋体" w:hAnsi="宋体" w:cs="宋体"/>
          <w:bCs/>
          <w:sz w:val="24"/>
          <w:highlight w:val="none"/>
          <w:u w:val="single"/>
        </w:rPr>
        <w:t xml:space="preserve">                     </w:t>
      </w:r>
    </w:p>
    <w:p w14:paraId="4E550CB5">
      <w:pPr>
        <w:spacing w:line="360" w:lineRule="auto"/>
        <w:rPr>
          <w:rFonts w:hint="eastAsia" w:ascii="宋体" w:hAnsi="宋体" w:cs="宋体"/>
          <w:bCs/>
          <w:sz w:val="24"/>
          <w:highlight w:val="none"/>
        </w:rPr>
      </w:pPr>
      <w:r>
        <w:rPr>
          <w:rFonts w:hint="eastAsia" w:ascii="宋体" w:hAnsi="宋体" w:cs="宋体"/>
          <w:bCs/>
          <w:sz w:val="24"/>
          <w:highlight w:val="none"/>
        </w:rPr>
        <w:t>委托代理人：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委托代理人：</w:t>
      </w:r>
      <w:r>
        <w:rPr>
          <w:rFonts w:hint="eastAsia" w:ascii="宋体" w:hAnsi="宋体" w:cs="宋体"/>
          <w:bCs/>
          <w:sz w:val="24"/>
          <w:highlight w:val="none"/>
          <w:u w:val="single"/>
        </w:rPr>
        <w:t xml:space="preserve">                           </w:t>
      </w:r>
    </w:p>
    <w:p w14:paraId="146F5383">
      <w:pPr>
        <w:spacing w:line="360" w:lineRule="auto"/>
        <w:rPr>
          <w:rFonts w:hint="eastAsia" w:ascii="宋体" w:hAnsi="宋体" w:cs="宋体"/>
          <w:bCs/>
          <w:sz w:val="24"/>
          <w:highlight w:val="none"/>
        </w:rPr>
      </w:pPr>
      <w:r>
        <w:rPr>
          <w:rFonts w:hint="eastAsia" w:ascii="宋体" w:hAnsi="宋体" w:cs="宋体"/>
          <w:bCs/>
          <w:sz w:val="24"/>
          <w:highlight w:val="none"/>
        </w:rPr>
        <w:t>电  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  话：</w:t>
      </w:r>
      <w:r>
        <w:rPr>
          <w:rFonts w:hint="eastAsia" w:ascii="宋体" w:hAnsi="宋体" w:cs="宋体"/>
          <w:bCs/>
          <w:sz w:val="24"/>
          <w:highlight w:val="none"/>
          <w:u w:val="single"/>
        </w:rPr>
        <w:t xml:space="preserve">           </w:t>
      </w:r>
    </w:p>
    <w:p w14:paraId="161BC104">
      <w:pPr>
        <w:spacing w:line="360" w:lineRule="auto"/>
        <w:rPr>
          <w:rFonts w:hint="eastAsia" w:ascii="宋体" w:hAnsi="宋体" w:cs="宋体"/>
          <w:bCs/>
          <w:sz w:val="24"/>
          <w:highlight w:val="none"/>
        </w:rPr>
      </w:pPr>
      <w:r>
        <w:rPr>
          <w:rFonts w:hint="eastAsia" w:ascii="宋体" w:hAnsi="宋体" w:cs="宋体"/>
          <w:bCs/>
          <w:sz w:val="24"/>
          <w:highlight w:val="none"/>
        </w:rPr>
        <w:t>传  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传  真：</w:t>
      </w:r>
      <w:r>
        <w:rPr>
          <w:rFonts w:hint="eastAsia" w:ascii="宋体" w:hAnsi="宋体" w:cs="宋体"/>
          <w:bCs/>
          <w:sz w:val="24"/>
          <w:highlight w:val="none"/>
          <w:u w:val="single"/>
        </w:rPr>
        <w:t xml:space="preserve">         </w:t>
      </w:r>
    </w:p>
    <w:p w14:paraId="260F9D34">
      <w:pPr>
        <w:spacing w:line="360" w:lineRule="auto"/>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电子信箱：</w:t>
      </w:r>
      <w:r>
        <w:rPr>
          <w:rFonts w:hint="eastAsia" w:ascii="宋体" w:hAnsi="宋体" w:cs="宋体"/>
          <w:bCs/>
          <w:sz w:val="24"/>
          <w:highlight w:val="none"/>
          <w:u w:val="single"/>
        </w:rPr>
        <w:t xml:space="preserve">       </w:t>
      </w:r>
    </w:p>
    <w:p w14:paraId="3972C808">
      <w:pPr>
        <w:spacing w:line="360" w:lineRule="auto"/>
        <w:rPr>
          <w:rFonts w:hint="eastAsia" w:ascii="宋体" w:hAnsi="宋体" w:cs="宋体"/>
          <w:bCs/>
          <w:sz w:val="24"/>
          <w:highlight w:val="none"/>
        </w:rPr>
      </w:pPr>
      <w:r>
        <w:rPr>
          <w:rFonts w:hint="eastAsia" w:ascii="宋体" w:hAnsi="宋体" w:cs="宋体"/>
          <w:bCs/>
          <w:sz w:val="24"/>
          <w:highlight w:val="none"/>
        </w:rPr>
        <w:t>开户银行：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开户银行：</w:t>
      </w:r>
      <w:r>
        <w:rPr>
          <w:rFonts w:hint="eastAsia" w:ascii="宋体" w:hAnsi="宋体" w:cs="宋体"/>
          <w:bCs/>
          <w:sz w:val="24"/>
          <w:highlight w:val="none"/>
          <w:u w:val="single"/>
        </w:rPr>
        <w:t xml:space="preserve">       </w:t>
      </w:r>
    </w:p>
    <w:p w14:paraId="402A4045">
      <w:pPr>
        <w:spacing w:line="360" w:lineRule="auto"/>
        <w:rPr>
          <w:rFonts w:hint="eastAsia" w:ascii="宋体" w:hAnsi="宋体" w:cs="宋体"/>
          <w:bCs/>
          <w:sz w:val="24"/>
          <w:highlight w:val="none"/>
        </w:rPr>
      </w:pPr>
      <w:r>
        <w:rPr>
          <w:rFonts w:hint="eastAsia" w:ascii="宋体" w:hAnsi="宋体" w:cs="宋体"/>
          <w:bCs/>
          <w:sz w:val="24"/>
          <w:highlight w:val="none"/>
        </w:rPr>
        <w:t>账  号：</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账  号：</w:t>
      </w:r>
      <w:r>
        <w:rPr>
          <w:rFonts w:hint="eastAsia" w:ascii="宋体" w:hAnsi="宋体" w:cs="宋体"/>
          <w:bCs/>
          <w:sz w:val="24"/>
          <w:highlight w:val="none"/>
          <w:u w:val="single"/>
        </w:rPr>
        <w:t xml:space="preserve">           </w:t>
      </w:r>
    </w:p>
    <w:p w14:paraId="5B1D73C4">
      <w:pPr>
        <w:jc w:val="center"/>
        <w:rPr>
          <w:rFonts w:hint="eastAsia" w:ascii="宋体" w:hAnsi="宋体" w:cs="宋体"/>
          <w:bCs/>
          <w:sz w:val="24"/>
          <w:highlight w:val="none"/>
        </w:rPr>
      </w:pPr>
      <w:r>
        <w:rPr>
          <w:rFonts w:hint="eastAsia" w:ascii="宋体" w:hAnsi="宋体" w:cs="宋体"/>
          <w:bCs/>
          <w:sz w:val="24"/>
          <w:highlight w:val="none"/>
        </w:rPr>
        <w:br w:type="page"/>
      </w:r>
      <w:bookmarkStart w:id="74" w:name="_Toc351203494"/>
    </w:p>
    <w:p w14:paraId="48753A1C">
      <w:pPr>
        <w:jc w:val="center"/>
        <w:rPr>
          <w:rFonts w:hint="eastAsia" w:ascii="宋体" w:hAnsi="宋体" w:cs="宋体"/>
          <w:bCs/>
          <w:sz w:val="24"/>
          <w:highlight w:val="none"/>
        </w:rPr>
      </w:pPr>
      <w:r>
        <w:rPr>
          <w:rFonts w:hint="eastAsia" w:ascii="宋体" w:hAnsi="宋体" w:cs="宋体"/>
          <w:bCs/>
          <w:sz w:val="32"/>
          <w:szCs w:val="32"/>
          <w:highlight w:val="none"/>
        </w:rPr>
        <w:t>第二部分 通用合同条款</w:t>
      </w:r>
      <w:bookmarkEnd w:id="74"/>
      <w:bookmarkStart w:id="75" w:name="_Toc337558727"/>
    </w:p>
    <w:p w14:paraId="483ECFC8">
      <w:pPr>
        <w:ind w:firstLine="480" w:firstLineChars="200"/>
        <w:jc w:val="left"/>
        <w:rPr>
          <w:rFonts w:hint="eastAsia" w:ascii="宋体" w:hAnsi="宋体" w:cs="宋体"/>
          <w:bCs/>
          <w:sz w:val="24"/>
          <w:highlight w:val="none"/>
        </w:rPr>
      </w:pPr>
    </w:p>
    <w:p w14:paraId="5E688E6A">
      <w:pPr>
        <w:jc w:val="left"/>
        <w:rPr>
          <w:rFonts w:hint="eastAsia" w:ascii="宋体" w:hAnsi="宋体" w:eastAsia="宋体" w:cs="宋体"/>
          <w:bCs/>
          <w:sz w:val="24"/>
          <w:highlight w:val="none"/>
          <w:lang w:eastAsia="zh-CN"/>
        </w:rPr>
      </w:pPr>
    </w:p>
    <w:p w14:paraId="76CF4417">
      <w:pPr>
        <w:rPr>
          <w:rFonts w:hint="eastAsia" w:ascii="宋体" w:hAnsi="宋体" w:cs="宋体"/>
          <w:bCs/>
          <w:sz w:val="24"/>
          <w:highlight w:val="none"/>
        </w:rPr>
      </w:pPr>
    </w:p>
    <w:p w14:paraId="24A1B92D">
      <w:pPr>
        <w:rPr>
          <w:rFonts w:hint="eastAsia" w:ascii="宋体" w:hAnsi="宋体" w:cs="宋体"/>
          <w:bCs/>
          <w:sz w:val="24"/>
          <w:highlight w:val="none"/>
        </w:rPr>
      </w:pPr>
    </w:p>
    <w:p w14:paraId="4F5923E2">
      <w:pPr>
        <w:rPr>
          <w:rFonts w:hint="eastAsia" w:ascii="宋体" w:hAnsi="宋体" w:cs="宋体"/>
          <w:bCs/>
          <w:sz w:val="24"/>
          <w:highlight w:val="none"/>
        </w:rPr>
      </w:pPr>
    </w:p>
    <w:p w14:paraId="2A86BA68">
      <w:pPr>
        <w:rPr>
          <w:rFonts w:hint="eastAsia" w:ascii="宋体" w:hAnsi="宋体" w:cs="宋体"/>
          <w:bCs/>
          <w:sz w:val="24"/>
          <w:highlight w:val="none"/>
        </w:rPr>
      </w:pPr>
    </w:p>
    <w:p w14:paraId="7906F1C4">
      <w:pPr>
        <w:rPr>
          <w:rFonts w:hint="eastAsia" w:ascii="宋体" w:hAnsi="宋体" w:cs="宋体"/>
          <w:bCs/>
          <w:sz w:val="24"/>
          <w:highlight w:val="none"/>
        </w:rPr>
      </w:pPr>
    </w:p>
    <w:p w14:paraId="2CDF9774">
      <w:pPr>
        <w:rPr>
          <w:rFonts w:hint="eastAsia" w:ascii="宋体" w:hAnsi="宋体" w:cs="宋体"/>
          <w:bCs/>
          <w:sz w:val="24"/>
          <w:highlight w:val="none"/>
        </w:rPr>
      </w:pPr>
    </w:p>
    <w:p w14:paraId="2725FBE8">
      <w:pPr>
        <w:rPr>
          <w:rFonts w:hint="eastAsia" w:ascii="宋体" w:hAnsi="宋体" w:cs="宋体"/>
          <w:bCs/>
          <w:sz w:val="24"/>
          <w:highlight w:val="none"/>
        </w:rPr>
      </w:pPr>
    </w:p>
    <w:p w14:paraId="4A68F8BD">
      <w:pPr>
        <w:rPr>
          <w:rFonts w:hint="eastAsia" w:ascii="宋体" w:hAnsi="宋体" w:cs="宋体"/>
          <w:bCs/>
          <w:sz w:val="24"/>
          <w:highlight w:val="none"/>
        </w:rPr>
      </w:pPr>
    </w:p>
    <w:p w14:paraId="18047A65">
      <w:pPr>
        <w:rPr>
          <w:rFonts w:hint="eastAsia" w:ascii="宋体" w:hAnsi="宋体" w:cs="宋体"/>
          <w:bCs/>
          <w:sz w:val="24"/>
          <w:highlight w:val="none"/>
        </w:rPr>
      </w:pPr>
    </w:p>
    <w:p w14:paraId="40F3C5BC">
      <w:pPr>
        <w:rPr>
          <w:rFonts w:hint="eastAsia" w:ascii="宋体" w:hAnsi="宋体" w:cs="宋体"/>
          <w:bCs/>
          <w:sz w:val="24"/>
          <w:highlight w:val="none"/>
        </w:rPr>
      </w:pPr>
    </w:p>
    <w:p w14:paraId="7C7D045E">
      <w:pPr>
        <w:rPr>
          <w:rFonts w:hint="eastAsia" w:ascii="宋体" w:hAnsi="宋体" w:cs="宋体"/>
          <w:bCs/>
          <w:sz w:val="24"/>
          <w:highlight w:val="none"/>
        </w:rPr>
      </w:pPr>
    </w:p>
    <w:p w14:paraId="592DDF01">
      <w:pPr>
        <w:rPr>
          <w:rFonts w:hint="eastAsia" w:ascii="宋体" w:hAnsi="宋体" w:cs="宋体"/>
          <w:bCs/>
          <w:sz w:val="24"/>
          <w:highlight w:val="none"/>
        </w:rPr>
      </w:pPr>
    </w:p>
    <w:p w14:paraId="7B0809C2">
      <w:pPr>
        <w:rPr>
          <w:rFonts w:hint="eastAsia" w:ascii="宋体" w:hAnsi="宋体" w:cs="宋体"/>
          <w:bCs/>
          <w:sz w:val="24"/>
          <w:highlight w:val="none"/>
        </w:rPr>
      </w:pPr>
    </w:p>
    <w:p w14:paraId="49CCEF42">
      <w:pPr>
        <w:rPr>
          <w:rFonts w:hint="eastAsia" w:ascii="宋体" w:hAnsi="宋体" w:cs="宋体"/>
          <w:bCs/>
          <w:sz w:val="24"/>
          <w:highlight w:val="none"/>
        </w:rPr>
      </w:pPr>
    </w:p>
    <w:p w14:paraId="4B55BDCE">
      <w:pPr>
        <w:rPr>
          <w:rFonts w:hint="eastAsia" w:ascii="宋体" w:hAnsi="宋体" w:cs="宋体"/>
          <w:bCs/>
          <w:sz w:val="24"/>
          <w:highlight w:val="none"/>
        </w:rPr>
      </w:pPr>
    </w:p>
    <w:p w14:paraId="0ED1EE47">
      <w:pPr>
        <w:rPr>
          <w:rFonts w:hint="eastAsia" w:ascii="宋体" w:hAnsi="宋体" w:cs="宋体"/>
          <w:bCs/>
          <w:sz w:val="24"/>
          <w:highlight w:val="none"/>
        </w:rPr>
      </w:pPr>
    </w:p>
    <w:p w14:paraId="4BD7C631">
      <w:pPr>
        <w:rPr>
          <w:rFonts w:hint="eastAsia" w:ascii="宋体" w:hAnsi="宋体" w:cs="宋体"/>
          <w:bCs/>
          <w:sz w:val="24"/>
          <w:highlight w:val="none"/>
        </w:rPr>
      </w:pPr>
    </w:p>
    <w:p w14:paraId="30C070ED">
      <w:pPr>
        <w:rPr>
          <w:rFonts w:hint="eastAsia" w:ascii="宋体" w:hAnsi="宋体" w:cs="宋体"/>
          <w:bCs/>
          <w:sz w:val="24"/>
          <w:highlight w:val="none"/>
        </w:rPr>
      </w:pPr>
    </w:p>
    <w:p w14:paraId="7A24C5BF">
      <w:pPr>
        <w:rPr>
          <w:rFonts w:hint="eastAsia" w:ascii="宋体" w:hAnsi="宋体" w:cs="宋体"/>
          <w:bCs/>
          <w:sz w:val="24"/>
          <w:highlight w:val="none"/>
        </w:rPr>
      </w:pPr>
    </w:p>
    <w:p w14:paraId="4B2D22B7">
      <w:pPr>
        <w:rPr>
          <w:rFonts w:hint="eastAsia" w:ascii="宋体" w:hAnsi="宋体" w:cs="宋体"/>
          <w:bCs/>
          <w:sz w:val="24"/>
          <w:highlight w:val="none"/>
        </w:rPr>
      </w:pPr>
    </w:p>
    <w:p w14:paraId="4D32845B">
      <w:pPr>
        <w:rPr>
          <w:rFonts w:hint="eastAsia" w:ascii="宋体" w:hAnsi="宋体" w:cs="宋体"/>
          <w:bCs/>
          <w:sz w:val="24"/>
          <w:highlight w:val="none"/>
        </w:rPr>
      </w:pPr>
    </w:p>
    <w:p w14:paraId="47F402E7">
      <w:pPr>
        <w:rPr>
          <w:rFonts w:hint="eastAsia" w:ascii="宋体" w:hAnsi="宋体" w:cs="宋体"/>
          <w:bCs/>
          <w:sz w:val="24"/>
          <w:highlight w:val="none"/>
        </w:rPr>
      </w:pPr>
    </w:p>
    <w:p w14:paraId="7AB9ECDC">
      <w:pPr>
        <w:rPr>
          <w:rFonts w:hint="eastAsia" w:ascii="宋体" w:hAnsi="宋体" w:cs="宋体"/>
          <w:bCs/>
          <w:sz w:val="24"/>
          <w:highlight w:val="none"/>
        </w:rPr>
      </w:pPr>
    </w:p>
    <w:p w14:paraId="503B48FE">
      <w:pPr>
        <w:rPr>
          <w:rFonts w:hint="eastAsia" w:ascii="宋体" w:hAnsi="宋体" w:cs="宋体"/>
          <w:bCs/>
          <w:sz w:val="24"/>
          <w:highlight w:val="none"/>
        </w:rPr>
      </w:pPr>
    </w:p>
    <w:p w14:paraId="529E56EC">
      <w:pPr>
        <w:rPr>
          <w:rFonts w:hint="eastAsia" w:ascii="宋体" w:hAnsi="宋体" w:cs="宋体"/>
          <w:bCs/>
          <w:sz w:val="24"/>
          <w:highlight w:val="none"/>
        </w:rPr>
      </w:pPr>
    </w:p>
    <w:p w14:paraId="2680163F">
      <w:pPr>
        <w:rPr>
          <w:rFonts w:hint="eastAsia" w:ascii="宋体" w:hAnsi="宋体" w:cs="宋体"/>
          <w:bCs/>
          <w:sz w:val="24"/>
          <w:highlight w:val="none"/>
        </w:rPr>
      </w:pPr>
    </w:p>
    <w:p w14:paraId="68DB41C7">
      <w:pPr>
        <w:rPr>
          <w:rFonts w:hint="eastAsia" w:ascii="宋体" w:hAnsi="宋体" w:cs="宋体"/>
          <w:bCs/>
          <w:sz w:val="24"/>
          <w:highlight w:val="none"/>
        </w:rPr>
      </w:pPr>
    </w:p>
    <w:p w14:paraId="09C0576C">
      <w:pPr>
        <w:rPr>
          <w:rFonts w:hint="eastAsia" w:ascii="宋体" w:hAnsi="宋体" w:cs="宋体"/>
          <w:bCs/>
          <w:sz w:val="24"/>
          <w:highlight w:val="none"/>
        </w:rPr>
      </w:pPr>
    </w:p>
    <w:p w14:paraId="23CF45C2">
      <w:pPr>
        <w:rPr>
          <w:rFonts w:hint="eastAsia" w:ascii="宋体" w:hAnsi="宋体" w:cs="宋体"/>
          <w:bCs/>
          <w:sz w:val="24"/>
          <w:highlight w:val="none"/>
        </w:rPr>
      </w:pPr>
    </w:p>
    <w:p w14:paraId="603EFA78">
      <w:pPr>
        <w:rPr>
          <w:rFonts w:hint="eastAsia" w:ascii="宋体" w:hAnsi="宋体" w:cs="宋体"/>
          <w:bCs/>
          <w:sz w:val="24"/>
          <w:highlight w:val="none"/>
        </w:rPr>
      </w:pPr>
    </w:p>
    <w:p w14:paraId="60D698F5">
      <w:pPr>
        <w:rPr>
          <w:rFonts w:hint="eastAsia" w:ascii="宋体" w:hAnsi="宋体" w:cs="宋体"/>
          <w:bCs/>
          <w:sz w:val="24"/>
          <w:highlight w:val="none"/>
        </w:rPr>
      </w:pPr>
    </w:p>
    <w:p w14:paraId="54376543">
      <w:pPr>
        <w:rPr>
          <w:rFonts w:hint="eastAsia" w:ascii="宋体" w:hAnsi="宋体" w:cs="宋体"/>
          <w:bCs/>
          <w:sz w:val="24"/>
          <w:highlight w:val="none"/>
        </w:rPr>
      </w:pPr>
    </w:p>
    <w:p w14:paraId="5E79689C">
      <w:pPr>
        <w:rPr>
          <w:rFonts w:hint="eastAsia" w:ascii="宋体" w:hAnsi="宋体" w:cs="宋体"/>
          <w:bCs/>
          <w:sz w:val="24"/>
          <w:highlight w:val="none"/>
        </w:rPr>
      </w:pPr>
    </w:p>
    <w:p w14:paraId="64B4FACB">
      <w:pPr>
        <w:rPr>
          <w:rFonts w:hint="eastAsia" w:ascii="宋体" w:hAnsi="宋体" w:cs="宋体"/>
          <w:bCs/>
          <w:sz w:val="24"/>
          <w:highlight w:val="none"/>
        </w:rPr>
      </w:pPr>
    </w:p>
    <w:p w14:paraId="08CEA3DE">
      <w:pPr>
        <w:rPr>
          <w:rFonts w:hint="eastAsia" w:ascii="宋体" w:hAnsi="宋体" w:cs="宋体"/>
          <w:bCs/>
          <w:sz w:val="24"/>
          <w:highlight w:val="none"/>
        </w:rPr>
      </w:pPr>
    </w:p>
    <w:p w14:paraId="57E63B0B">
      <w:pPr>
        <w:rPr>
          <w:rFonts w:hint="eastAsia" w:ascii="宋体" w:hAnsi="宋体" w:cs="宋体"/>
          <w:bCs/>
          <w:sz w:val="24"/>
          <w:highlight w:val="none"/>
        </w:rPr>
      </w:pPr>
    </w:p>
    <w:p w14:paraId="2AFBF416">
      <w:pPr>
        <w:rPr>
          <w:rFonts w:hint="eastAsia" w:ascii="宋体" w:hAnsi="宋体" w:cs="宋体"/>
          <w:bCs/>
          <w:sz w:val="24"/>
          <w:highlight w:val="none"/>
        </w:rPr>
      </w:pPr>
    </w:p>
    <w:p w14:paraId="1DB84B64">
      <w:pPr>
        <w:rPr>
          <w:rFonts w:hint="eastAsia" w:ascii="宋体" w:hAnsi="宋体" w:cs="宋体"/>
          <w:bCs/>
          <w:sz w:val="24"/>
          <w:highlight w:val="none"/>
        </w:rPr>
      </w:pPr>
    </w:p>
    <w:p w14:paraId="0A5E40B4">
      <w:pPr>
        <w:rPr>
          <w:rFonts w:hint="eastAsia" w:ascii="宋体" w:hAnsi="宋体" w:cs="宋体"/>
          <w:bCs/>
          <w:sz w:val="24"/>
          <w:highlight w:val="none"/>
        </w:rPr>
      </w:pPr>
    </w:p>
    <w:bookmarkEnd w:id="75"/>
    <w:p w14:paraId="60B42135">
      <w:pPr>
        <w:rPr>
          <w:rFonts w:hint="eastAsia" w:ascii="宋体" w:hAnsi="宋体" w:cs="宋体"/>
          <w:bCs/>
          <w:sz w:val="32"/>
          <w:szCs w:val="32"/>
          <w:highlight w:val="none"/>
        </w:rPr>
      </w:pPr>
      <w:bookmarkStart w:id="76" w:name="_Toc351203632"/>
      <w:r>
        <w:rPr>
          <w:rFonts w:hint="eastAsia" w:ascii="宋体" w:hAnsi="宋体" w:cs="宋体"/>
          <w:bCs/>
          <w:sz w:val="32"/>
          <w:szCs w:val="32"/>
          <w:highlight w:val="none"/>
        </w:rPr>
        <w:br w:type="page"/>
      </w:r>
    </w:p>
    <w:p w14:paraId="0D446902">
      <w:pPr>
        <w:jc w:val="center"/>
        <w:rPr>
          <w:rFonts w:hint="eastAsia" w:ascii="宋体" w:hAnsi="宋体" w:cs="宋体"/>
          <w:bCs/>
          <w:sz w:val="32"/>
          <w:szCs w:val="32"/>
          <w:highlight w:val="none"/>
        </w:rPr>
      </w:pPr>
      <w:r>
        <w:rPr>
          <w:rFonts w:hint="eastAsia" w:ascii="宋体" w:hAnsi="宋体" w:cs="宋体"/>
          <w:bCs/>
          <w:sz w:val="32"/>
          <w:szCs w:val="32"/>
          <w:highlight w:val="none"/>
        </w:rPr>
        <w:t>第三部分 专用合同条款</w:t>
      </w:r>
      <w:bookmarkEnd w:id="76"/>
    </w:p>
    <w:p w14:paraId="2FB52F0D">
      <w:pPr>
        <w:spacing w:before="120" w:after="120" w:line="360" w:lineRule="auto"/>
        <w:jc w:val="left"/>
        <w:rPr>
          <w:rFonts w:hint="eastAsia" w:ascii="宋体" w:hAnsi="宋体" w:cs="宋体"/>
          <w:bCs/>
          <w:sz w:val="24"/>
          <w:highlight w:val="none"/>
        </w:rPr>
      </w:pPr>
      <w:bookmarkStart w:id="77" w:name="_Toc351203633"/>
      <w:r>
        <w:rPr>
          <w:rFonts w:hint="eastAsia" w:ascii="宋体" w:hAnsi="宋体" w:cs="宋体"/>
          <w:bCs/>
          <w:sz w:val="24"/>
          <w:highlight w:val="none"/>
        </w:rPr>
        <w:t>1</w:t>
      </w:r>
      <w:bookmarkStart w:id="78" w:name="_Toc297048342"/>
      <w:bookmarkStart w:id="79" w:name="_Toc296944495"/>
      <w:bookmarkStart w:id="80" w:name="_Toc292559866"/>
      <w:bookmarkStart w:id="81" w:name="_Toc296347155"/>
      <w:bookmarkStart w:id="82" w:name="_Toc296891196"/>
      <w:bookmarkStart w:id="83" w:name="_Toc296346657"/>
      <w:bookmarkStart w:id="84" w:name="_Toc292559361"/>
      <w:bookmarkStart w:id="85" w:name="_Toc296890984"/>
      <w:bookmarkStart w:id="86" w:name="_Toc296503156"/>
      <w:bookmarkStart w:id="87" w:name="_Toc297120456"/>
      <w:r>
        <w:rPr>
          <w:rFonts w:hint="eastAsia" w:ascii="宋体" w:hAnsi="宋体" w:cs="宋体"/>
          <w:bCs/>
          <w:sz w:val="24"/>
          <w:highlight w:val="none"/>
        </w:rPr>
        <w:t>. 一般约定</w:t>
      </w:r>
      <w:bookmarkEnd w:id="77"/>
    </w:p>
    <w:bookmarkEnd w:id="78"/>
    <w:bookmarkEnd w:id="79"/>
    <w:bookmarkEnd w:id="80"/>
    <w:bookmarkEnd w:id="81"/>
    <w:bookmarkEnd w:id="82"/>
    <w:bookmarkEnd w:id="83"/>
    <w:bookmarkEnd w:id="84"/>
    <w:bookmarkEnd w:id="85"/>
    <w:bookmarkEnd w:id="86"/>
    <w:bookmarkEnd w:id="87"/>
    <w:p w14:paraId="67618E4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 词语定义</w:t>
      </w:r>
    </w:p>
    <w:p w14:paraId="699B4DD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1.1.1合同</w:t>
      </w:r>
    </w:p>
    <w:p w14:paraId="6BA9D93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1.1.1.10其他合同文件包括：</w:t>
      </w:r>
      <w:r>
        <w:rPr>
          <w:rFonts w:hint="eastAsia" w:ascii="宋体" w:hAnsi="宋体" w:cs="宋体"/>
          <w:bCs/>
          <w:sz w:val="24"/>
          <w:highlight w:val="none"/>
          <w:u w:val="single"/>
        </w:rPr>
        <w:t>履行合同过程中双方总经理以上管理者（或双方工地代表人）书面确认的对合同内容有实质性影响的会议纪要、签证、设计变更等资料</w:t>
      </w:r>
      <w:r>
        <w:rPr>
          <w:rFonts w:hint="eastAsia" w:ascii="宋体" w:hAnsi="宋体" w:cs="宋体"/>
          <w:bCs/>
          <w:sz w:val="24"/>
          <w:highlight w:val="none"/>
        </w:rPr>
        <w:t>。</w:t>
      </w:r>
    </w:p>
    <w:p w14:paraId="06AF673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 合同当事人及其他相关方</w:t>
      </w:r>
    </w:p>
    <w:p w14:paraId="2EA00B7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1.1.2.4监理人：</w:t>
      </w:r>
    </w:p>
    <w:p w14:paraId="65713B1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1CD16A8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669E4C8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26B6598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w:t>
      </w:r>
      <w:r>
        <w:rPr>
          <w:rFonts w:hint="eastAsia" w:ascii="宋体" w:hAnsi="宋体" w:cs="宋体"/>
          <w:bCs/>
          <w:sz w:val="24"/>
          <w:highlight w:val="none"/>
        </w:rPr>
        <w:t>；</w:t>
      </w:r>
    </w:p>
    <w:p w14:paraId="76876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A5C33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1.1.2.5 设计人：</w:t>
      </w:r>
    </w:p>
    <w:p w14:paraId="76968E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743DF41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4BEFD46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7C0BDD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0A0F8D4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A7B6A3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 工程和设备</w:t>
      </w:r>
    </w:p>
    <w:p w14:paraId="728AA1F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1.1.3.7 作为施工现场组成部分的其他场所包括：</w:t>
      </w:r>
      <w:r>
        <w:rPr>
          <w:rFonts w:hint="eastAsia" w:ascii="宋体" w:hAnsi="宋体" w:cs="宋体"/>
          <w:bCs/>
          <w:sz w:val="24"/>
          <w:highlight w:val="none"/>
          <w:u w:val="single"/>
        </w:rPr>
        <w:t xml:space="preserve">  符合通用条款规定的发包方提供的施工场地。</w:t>
      </w:r>
    </w:p>
    <w:p w14:paraId="62BC9DB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1.1.3.9 永久占地包括：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7BEFE1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1.1.3.10 临时占地包括：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rPr>
        <w:t>。</w:t>
      </w:r>
    </w:p>
    <w:p w14:paraId="1B30660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1.3法律 </w:t>
      </w:r>
    </w:p>
    <w:p w14:paraId="33AB55D4">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适用于合同的其他规范性文件：</w:t>
      </w:r>
      <w:r>
        <w:rPr>
          <w:rFonts w:hint="eastAsia" w:ascii="宋体" w:hAnsi="宋体" w:cs="宋体"/>
          <w:bCs/>
          <w:sz w:val="24"/>
          <w:highlight w:val="none"/>
          <w:u w:val="single"/>
        </w:rPr>
        <w:t>包括但不限于：《建设工程质量管理条例》、</w:t>
      </w:r>
      <w:r>
        <w:rPr>
          <w:rFonts w:hint="eastAsia" w:ascii="宋体" w:hAnsi="宋体" w:cs="宋体"/>
          <w:bCs/>
          <w:spacing w:val="-4"/>
          <w:sz w:val="24"/>
          <w:highlight w:val="none"/>
          <w:u w:val="single"/>
        </w:rPr>
        <w:t>《中华人民共和国</w:t>
      </w:r>
      <w:r>
        <w:rPr>
          <w:rFonts w:hint="eastAsia" w:hAnsi="宋体" w:cs="宋体"/>
          <w:bCs/>
          <w:spacing w:val="-4"/>
          <w:sz w:val="24"/>
          <w:highlight w:val="none"/>
          <w:u w:val="single"/>
          <w:lang w:eastAsia="zh-CN"/>
        </w:rPr>
        <w:t>民法典</w:t>
      </w:r>
      <w:r>
        <w:rPr>
          <w:rFonts w:hint="eastAsia" w:ascii="宋体" w:hAnsi="宋体" w:cs="宋体"/>
          <w:bCs/>
          <w:spacing w:val="-4"/>
          <w:sz w:val="24"/>
          <w:highlight w:val="none"/>
          <w:u w:val="single"/>
        </w:rPr>
        <w:t>》、《中华人民共和国建筑法》</w:t>
      </w:r>
      <w:r>
        <w:rPr>
          <w:rFonts w:hint="eastAsia" w:hAnsi="宋体" w:cs="宋体"/>
          <w:bCs/>
          <w:spacing w:val="-4"/>
          <w:sz w:val="24"/>
          <w:highlight w:val="none"/>
          <w:u w:val="single"/>
          <w:lang w:eastAsia="zh-CN"/>
        </w:rPr>
        <w:t>、</w:t>
      </w:r>
      <w:r>
        <w:rPr>
          <w:rFonts w:hint="eastAsia" w:asciiTheme="minorEastAsia" w:hAnsiTheme="minorEastAsia" w:eastAsiaTheme="minorEastAsia" w:cstheme="minorEastAsia"/>
          <w:color w:val="000000"/>
          <w:sz w:val="24"/>
          <w:szCs w:val="24"/>
          <w:highlight w:val="none"/>
          <w:u w:val="single"/>
        </w:rPr>
        <w:t>《建设工程安全生产管理条例》</w:t>
      </w:r>
      <w:r>
        <w:rPr>
          <w:rFonts w:hint="eastAsia" w:ascii="宋体" w:hAnsi="宋体" w:cs="宋体"/>
          <w:bCs/>
          <w:spacing w:val="-4"/>
          <w:sz w:val="24"/>
          <w:highlight w:val="none"/>
          <w:u w:val="single"/>
        </w:rPr>
        <w:t>及地方当期强制执行文件等。</w:t>
      </w:r>
    </w:p>
    <w:p w14:paraId="48B1240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 标准和规范</w:t>
      </w:r>
    </w:p>
    <w:p w14:paraId="4AEF452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1.4.1适用于工程的标准规范包括：</w:t>
      </w:r>
      <w:r>
        <w:rPr>
          <w:rFonts w:hint="eastAsia" w:ascii="宋体" w:hAnsi="宋体" w:cs="宋体"/>
          <w:bCs/>
          <w:sz w:val="24"/>
          <w:highlight w:val="none"/>
          <w:u w:val="single"/>
        </w:rPr>
        <w:t xml:space="preserve">本合同适用国家、行业及工程所在地现行的标准和规范（执行设计和法规明确的标准、规范，未明确的由工程师明确或由承包人提出经工程师书面同意后执行）。 </w:t>
      </w:r>
    </w:p>
    <w:p w14:paraId="3DD07A8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ED854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发包人提供国外标准、规范的份数：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44EA57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15A778F">
      <w:pPr>
        <w:spacing w:line="360" w:lineRule="auto"/>
        <w:ind w:left="682" w:leftChars="284"/>
        <w:rPr>
          <w:rFonts w:hint="eastAsia" w:ascii="宋体" w:hAnsi="宋体" w:cs="宋体"/>
          <w:bCs/>
          <w:sz w:val="24"/>
          <w:highlight w:val="none"/>
        </w:rPr>
      </w:pPr>
      <w:r>
        <w:rPr>
          <w:rFonts w:hint="eastAsia" w:ascii="宋体" w:hAnsi="宋体" w:cs="宋体"/>
          <w:bCs/>
          <w:sz w:val="24"/>
          <w:highlight w:val="none"/>
        </w:rPr>
        <w:t>1.4.3发包人对工程的技术标准和功能要求的特殊要求：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17AB5E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 合同文件的优先顺序</w:t>
      </w:r>
    </w:p>
    <w:p w14:paraId="284C940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合同文件组成及优先顺序为：</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78E88D9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 图纸和承包人文件</w:t>
      </w:r>
      <w:r>
        <w:rPr>
          <w:rFonts w:hint="eastAsia" w:ascii="宋体" w:hAnsi="宋体" w:cs="宋体"/>
          <w:bCs/>
          <w:sz w:val="24"/>
          <w:highlight w:val="none"/>
        </w:rPr>
        <w:tab/>
      </w:r>
    </w:p>
    <w:p w14:paraId="2FD83F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图纸的提供</w:t>
      </w:r>
    </w:p>
    <w:p w14:paraId="320FC8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发包人向承包人提供图纸的期限：</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71CB3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发包人向承包人提供图纸的数量：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5816F7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54B955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1.6.4 承包人文件</w:t>
      </w:r>
    </w:p>
    <w:p w14:paraId="02B05845">
      <w:pPr>
        <w:spacing w:line="360" w:lineRule="auto"/>
        <w:ind w:left="682" w:leftChars="284"/>
        <w:jc w:val="left"/>
        <w:rPr>
          <w:rFonts w:hint="eastAsia" w:ascii="宋体" w:hAnsi="宋体" w:cs="宋体"/>
          <w:bCs/>
          <w:sz w:val="24"/>
          <w:highlight w:val="none"/>
        </w:rPr>
      </w:pPr>
      <w:r>
        <w:rPr>
          <w:rFonts w:hint="eastAsia" w:ascii="宋体" w:hAnsi="宋体" w:cs="宋体"/>
          <w:bCs/>
          <w:sz w:val="24"/>
          <w:highlight w:val="none"/>
        </w:rPr>
        <w:t>需要由承包人提供的文件，包括：</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C05E7B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承包人提供的文件的期限为：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D8374D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承包人提供的文件的数量为：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F2D41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承包人提供的文件的形式为：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48A722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发包人审批承包人文件的期限：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C17D5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1.6.5 现场图纸准备</w:t>
      </w:r>
    </w:p>
    <w:p w14:paraId="1D730A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关于现场图纸准备的约定：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6C4BBC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 联络</w:t>
      </w:r>
    </w:p>
    <w:p w14:paraId="778FF2E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1.7.1发包人和承包人应当在</w:t>
      </w:r>
      <w:r>
        <w:rPr>
          <w:rFonts w:hint="eastAsia" w:ascii="宋体" w:hAnsi="宋体" w:cs="宋体"/>
          <w:bCs/>
          <w:sz w:val="24"/>
          <w:highlight w:val="none"/>
          <w:u w:val="single"/>
        </w:rPr>
        <w:t>7</w:t>
      </w:r>
      <w:r>
        <w:rPr>
          <w:rFonts w:hint="eastAsia" w:ascii="宋体" w:hAnsi="宋体" w:cs="宋体"/>
          <w:bCs/>
          <w:sz w:val="24"/>
          <w:highlight w:val="none"/>
        </w:rPr>
        <w:t>天内将与合同有关的通知、批准、证明、证书、指示、指令、要求、请求、同意、意见、确定和决定等书面函件送达对方当事人。</w:t>
      </w:r>
    </w:p>
    <w:p w14:paraId="3B8ADD6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1.7.2 发包人接收文件的地点：</w:t>
      </w:r>
      <w:r>
        <w:rPr>
          <w:rFonts w:hint="eastAsia" w:ascii="宋体" w:hAnsi="宋体" w:cs="宋体"/>
          <w:bCs/>
          <w:sz w:val="24"/>
          <w:highlight w:val="none"/>
          <w:u w:val="single"/>
        </w:rPr>
        <w:t xml:space="preserve">         项目所在地发包人办公室        </w:t>
      </w:r>
      <w:r>
        <w:rPr>
          <w:rFonts w:hint="eastAsia" w:ascii="宋体" w:hAnsi="宋体" w:cs="宋体"/>
          <w:bCs/>
          <w:sz w:val="24"/>
          <w:highlight w:val="none"/>
        </w:rPr>
        <w:t>；</w:t>
      </w:r>
    </w:p>
    <w:p w14:paraId="0171DD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发包人指定的接收人为：</w:t>
      </w:r>
      <w:r>
        <w:rPr>
          <w:rFonts w:hint="eastAsia" w:ascii="宋体" w:hAnsi="宋体" w:cs="宋体"/>
          <w:bCs/>
          <w:sz w:val="24"/>
          <w:highlight w:val="none"/>
          <w:u w:val="single"/>
        </w:rPr>
        <w:t xml:space="preserve">             发包人驻工地代表            </w:t>
      </w:r>
      <w:r>
        <w:rPr>
          <w:rFonts w:hint="eastAsia" w:ascii="宋体" w:hAnsi="宋体" w:cs="宋体"/>
          <w:bCs/>
          <w:sz w:val="24"/>
          <w:highlight w:val="none"/>
        </w:rPr>
        <w:t>。</w:t>
      </w:r>
    </w:p>
    <w:p w14:paraId="605DA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承包人接收文件的地点：</w:t>
      </w:r>
      <w:r>
        <w:rPr>
          <w:rFonts w:hint="eastAsia" w:ascii="宋体" w:hAnsi="宋体" w:cs="宋体"/>
          <w:bCs/>
          <w:sz w:val="24"/>
          <w:highlight w:val="none"/>
          <w:u w:val="single"/>
        </w:rPr>
        <w:t xml:space="preserve">              项目所在地承包人办公室         </w:t>
      </w:r>
      <w:r>
        <w:rPr>
          <w:rFonts w:hint="eastAsia" w:ascii="宋体" w:hAnsi="宋体" w:cs="宋体"/>
          <w:bCs/>
          <w:sz w:val="24"/>
          <w:highlight w:val="none"/>
        </w:rPr>
        <w:t>；</w:t>
      </w:r>
    </w:p>
    <w:p w14:paraId="5C94105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承包人指定的接收人为：</w:t>
      </w:r>
      <w:r>
        <w:rPr>
          <w:rFonts w:hint="eastAsia" w:ascii="宋体" w:hAnsi="宋体" w:cs="宋体"/>
          <w:bCs/>
          <w:sz w:val="24"/>
          <w:highlight w:val="none"/>
          <w:u w:val="single"/>
        </w:rPr>
        <w:t xml:space="preserve">              承包方项目经理                </w:t>
      </w:r>
      <w:r>
        <w:rPr>
          <w:rFonts w:hint="eastAsia" w:ascii="宋体" w:hAnsi="宋体" w:cs="宋体"/>
          <w:bCs/>
          <w:sz w:val="24"/>
          <w:highlight w:val="none"/>
        </w:rPr>
        <w:t>。</w:t>
      </w:r>
    </w:p>
    <w:p w14:paraId="6B58675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监理人接收文件的地点：</w:t>
      </w:r>
      <w:r>
        <w:rPr>
          <w:rFonts w:hint="eastAsia" w:ascii="宋体" w:hAnsi="宋体" w:cs="宋体"/>
          <w:bCs/>
          <w:sz w:val="24"/>
          <w:highlight w:val="none"/>
          <w:u w:val="single"/>
        </w:rPr>
        <w:t xml:space="preserve">              项目所在地监理人办公室    </w:t>
      </w:r>
      <w:r>
        <w:rPr>
          <w:rFonts w:hint="eastAsia" w:ascii="宋体" w:hAnsi="宋体" w:cs="宋体"/>
          <w:bCs/>
          <w:sz w:val="24"/>
          <w:highlight w:val="none"/>
        </w:rPr>
        <w:t>；</w:t>
      </w:r>
    </w:p>
    <w:p w14:paraId="3E8A539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监理人指定的接收人为：</w:t>
      </w:r>
      <w:r>
        <w:rPr>
          <w:rFonts w:hint="eastAsia" w:ascii="宋体" w:hAnsi="宋体" w:cs="宋体"/>
          <w:bCs/>
          <w:sz w:val="24"/>
          <w:highlight w:val="none"/>
          <w:u w:val="single"/>
        </w:rPr>
        <w:t xml:space="preserve">              项目总监或总监代表        </w:t>
      </w:r>
      <w:r>
        <w:rPr>
          <w:rFonts w:hint="eastAsia" w:ascii="宋体" w:hAnsi="宋体" w:cs="宋体"/>
          <w:bCs/>
          <w:sz w:val="24"/>
          <w:highlight w:val="none"/>
        </w:rPr>
        <w:t>。</w:t>
      </w:r>
    </w:p>
    <w:p w14:paraId="496B6CE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1.10 交通运输</w:t>
      </w:r>
    </w:p>
    <w:p w14:paraId="44DD4D7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88" w:name="_Toc312677986"/>
      <w:bookmarkStart w:id="89" w:name="_Toc303539100"/>
      <w:bookmarkStart w:id="90" w:name="_Toc304295521"/>
      <w:bookmarkStart w:id="91" w:name="_Toc318581155"/>
      <w:bookmarkStart w:id="92" w:name="_Toc300934943"/>
      <w:r>
        <w:rPr>
          <w:rFonts w:hint="eastAsia" w:ascii="宋体" w:hAnsi="宋体" w:cs="宋体"/>
          <w:bCs/>
          <w:sz w:val="24"/>
          <w:highlight w:val="none"/>
        </w:rPr>
        <w:t>.10.1 出入现场的权利</w:t>
      </w:r>
    </w:p>
    <w:p w14:paraId="12FFA20D">
      <w:pPr>
        <w:spacing w:line="360" w:lineRule="auto"/>
        <w:ind w:firstLine="480" w:firstLineChars="200"/>
        <w:rPr>
          <w:rFonts w:hint="default" w:ascii="宋体" w:hAnsi="宋体" w:eastAsia="宋体" w:cs="宋体"/>
          <w:bCs/>
          <w:sz w:val="24"/>
          <w:highlight w:val="none"/>
          <w:u w:val="none"/>
          <w:lang w:val="en-US" w:eastAsia="zh-CN"/>
        </w:rPr>
      </w:pPr>
      <w:r>
        <w:rPr>
          <w:rFonts w:hint="eastAsia" w:ascii="宋体" w:hAnsi="宋体" w:cs="宋体"/>
          <w:bCs/>
          <w:sz w:val="24"/>
          <w:highlight w:val="none"/>
        </w:rPr>
        <w:t>关于出入现场的权利的约定：</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none"/>
          <w:lang w:val="en-US" w:eastAsia="zh-CN"/>
        </w:rPr>
        <w:t>。</w:t>
      </w:r>
    </w:p>
    <w:bookmarkEnd w:id="88"/>
    <w:bookmarkEnd w:id="89"/>
    <w:bookmarkEnd w:id="90"/>
    <w:bookmarkEnd w:id="91"/>
    <w:bookmarkEnd w:id="92"/>
    <w:p w14:paraId="73EC4AA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93" w:name="_Toc300934944"/>
      <w:bookmarkStart w:id="94" w:name="_Toc312677987"/>
      <w:bookmarkStart w:id="95" w:name="_Toc318581156"/>
      <w:bookmarkStart w:id="96" w:name="_Toc303539101"/>
      <w:bookmarkStart w:id="97" w:name="_Toc304295522"/>
      <w:r>
        <w:rPr>
          <w:rFonts w:hint="eastAsia" w:ascii="宋体" w:hAnsi="宋体" w:cs="宋体"/>
          <w:bCs/>
          <w:sz w:val="24"/>
          <w:highlight w:val="none"/>
        </w:rPr>
        <w:t>.10.3 场内交通</w:t>
      </w:r>
    </w:p>
    <w:p w14:paraId="3EAF97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关于场外交通和场内交通的边界的约定：</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46EB0F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关于发包人向承包人免费提供满足工程施工需要的场内道路和交通设施的约定：</w:t>
      </w:r>
      <w:r>
        <w:rPr>
          <w:rFonts w:hint="eastAsia" w:ascii="宋体" w:hAnsi="宋体" w:cs="宋体"/>
          <w:bCs/>
          <w:sz w:val="24"/>
          <w:highlight w:val="none"/>
          <w:u w:val="single"/>
        </w:rPr>
        <w:t xml:space="preserve"> </w:t>
      </w:r>
      <w:r>
        <w:rPr>
          <w:rFonts w:hint="eastAsia" w:ascii="宋体" w:hAnsi="宋体" w:cs="宋体"/>
          <w:bCs/>
          <w:spacing w:val="14"/>
          <w:sz w:val="24"/>
          <w:highlight w:val="none"/>
          <w:u w:val="single"/>
        </w:rPr>
        <w:t xml:space="preserve">       /      </w:t>
      </w:r>
      <w:r>
        <w:rPr>
          <w:rFonts w:hint="eastAsia" w:ascii="宋体" w:hAnsi="宋体" w:cs="宋体"/>
          <w:bCs/>
          <w:sz w:val="24"/>
          <w:highlight w:val="none"/>
          <w:u w:val="single"/>
        </w:rPr>
        <w:t></w:t>
      </w:r>
      <w:r>
        <w:rPr>
          <w:rFonts w:hint="eastAsia" w:ascii="宋体" w:hAnsi="宋体" w:cs="宋体"/>
          <w:bCs/>
          <w:sz w:val="24"/>
          <w:highlight w:val="none"/>
        </w:rPr>
        <w:t>。</w:t>
      </w:r>
      <w:bookmarkEnd w:id="93"/>
      <w:bookmarkEnd w:id="94"/>
      <w:bookmarkEnd w:id="95"/>
      <w:bookmarkEnd w:id="96"/>
      <w:bookmarkEnd w:id="97"/>
      <w:r>
        <w:rPr>
          <w:rFonts w:hint="eastAsia" w:ascii="宋体" w:hAnsi="宋体" w:cs="宋体"/>
          <w:bCs/>
          <w:sz w:val="24"/>
          <w:highlight w:val="none"/>
        </w:rPr>
        <w:t xml:space="preserve">  </w:t>
      </w:r>
      <w:bookmarkStart w:id="98" w:name="_Toc318581157"/>
    </w:p>
    <w:p w14:paraId="46B16DA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1.10.4超大件和超重件的运输</w:t>
      </w:r>
    </w:p>
    <w:p w14:paraId="7BCDAF4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运输超大件或超重件所需的道路和桥梁临时加固改造费用和其他有关费用由</w:t>
      </w:r>
      <w:r>
        <w:rPr>
          <w:rFonts w:hint="eastAsia" w:ascii="宋体" w:hAnsi="宋体" w:cs="宋体"/>
          <w:bCs/>
          <w:sz w:val="24"/>
          <w:highlight w:val="none"/>
          <w:lang w:val="en-US" w:eastAsia="zh-CN"/>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承担。</w:t>
      </w:r>
    </w:p>
    <w:bookmarkEnd w:id="98"/>
    <w:p w14:paraId="4E4C94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 知识产权</w:t>
      </w:r>
    </w:p>
    <w:p w14:paraId="3203553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7B4AC1D">
      <w:pPr>
        <w:spacing w:line="360" w:lineRule="auto"/>
        <w:rPr>
          <w:rFonts w:hint="eastAsia" w:ascii="宋体" w:hAnsi="宋体" w:cs="宋体"/>
          <w:bCs/>
          <w:sz w:val="24"/>
          <w:highlight w:val="none"/>
        </w:rPr>
      </w:pPr>
      <w:r>
        <w:rPr>
          <w:rFonts w:hint="eastAsia" w:ascii="宋体" w:hAnsi="宋体" w:cs="宋体"/>
          <w:bCs/>
          <w:sz w:val="24"/>
          <w:highlight w:val="none"/>
        </w:rPr>
        <w:t>关于发包人提供的上述文件的使用限制的要求：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46A3E41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1.11.2 关于承包人为实施工程所编制文件的著作权的归属：</w:t>
      </w:r>
      <w:r>
        <w:rPr>
          <w:rFonts w:hint="eastAsia" w:ascii="宋体" w:hAnsi="宋体" w:cs="宋体"/>
          <w:bCs/>
          <w:sz w:val="24"/>
          <w:highlight w:val="none"/>
          <w:u w:val="single"/>
        </w:rPr>
        <w:t xml:space="preserve">执行通用条款 </w:t>
      </w:r>
      <w:r>
        <w:rPr>
          <w:rFonts w:hint="eastAsia" w:ascii="宋体" w:hAnsi="宋体" w:cs="宋体"/>
          <w:bCs/>
          <w:sz w:val="24"/>
          <w:highlight w:val="none"/>
        </w:rPr>
        <w:t>。</w:t>
      </w:r>
    </w:p>
    <w:p w14:paraId="266126C8">
      <w:pPr>
        <w:spacing w:line="360" w:lineRule="auto"/>
        <w:rPr>
          <w:rFonts w:hint="eastAsia" w:ascii="宋体" w:hAnsi="宋体" w:cs="宋体"/>
          <w:bCs/>
          <w:sz w:val="24"/>
          <w:highlight w:val="none"/>
        </w:rPr>
      </w:pPr>
      <w:r>
        <w:rPr>
          <w:rFonts w:hint="eastAsia" w:ascii="宋体" w:hAnsi="宋体" w:cs="宋体"/>
          <w:bCs/>
          <w:sz w:val="24"/>
          <w:highlight w:val="none"/>
        </w:rPr>
        <w:t>关于承包人提供的上述文件的使用限制的要求：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5D45F95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1.11.4 承包人在施工过程中所采用的专利、专有技术、技术秘密的使用费的承担方式：</w:t>
      </w:r>
      <w:r>
        <w:rPr>
          <w:rFonts w:hint="eastAsia" w:ascii="宋体" w:hAnsi="宋体" w:cs="宋体"/>
          <w:bCs/>
          <w:sz w:val="24"/>
          <w:highlight w:val="none"/>
          <w:u w:val="single"/>
        </w:rPr>
        <w:t xml:space="preserve">                        执行通用条款                        </w:t>
      </w:r>
      <w:r>
        <w:rPr>
          <w:rFonts w:hint="eastAsia" w:ascii="宋体" w:hAnsi="宋体" w:cs="宋体"/>
          <w:bCs/>
          <w:sz w:val="24"/>
          <w:highlight w:val="none"/>
        </w:rPr>
        <w:t>。</w:t>
      </w:r>
    </w:p>
    <w:p w14:paraId="33F8AE4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1.13工程量清单错误的修正</w:t>
      </w:r>
    </w:p>
    <w:p w14:paraId="56A33A8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出现工程量清单错误时，是否调整合同价格：</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允许调整</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5C64D71">
      <w:pPr>
        <w:spacing w:line="360" w:lineRule="auto"/>
        <w:rPr>
          <w:rFonts w:hint="eastAsia" w:ascii="宋体" w:hAnsi="宋体" w:cs="宋体"/>
          <w:bCs/>
          <w:sz w:val="24"/>
          <w:highlight w:val="none"/>
        </w:rPr>
      </w:pPr>
      <w:r>
        <w:rPr>
          <w:rFonts w:hint="eastAsia" w:ascii="宋体" w:hAnsi="宋体" w:cs="宋体"/>
          <w:bCs/>
          <w:sz w:val="24"/>
          <w:highlight w:val="none"/>
        </w:rPr>
        <w:t>允许调整合同价格的工程量偏差范围：</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因工程量增减导致合同价款增减超过中标价±5.00%的部分</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C890770">
      <w:pPr>
        <w:spacing w:before="120" w:after="120" w:line="360" w:lineRule="auto"/>
        <w:jc w:val="left"/>
        <w:rPr>
          <w:rFonts w:hint="eastAsia" w:ascii="宋体" w:hAnsi="宋体" w:cs="宋体"/>
          <w:bCs/>
          <w:sz w:val="24"/>
          <w:highlight w:val="none"/>
        </w:rPr>
      </w:pPr>
      <w:bookmarkStart w:id="99" w:name="_Toc351203634"/>
      <w:r>
        <w:rPr>
          <w:rFonts w:hint="eastAsia" w:ascii="宋体" w:hAnsi="宋体" w:cs="宋体"/>
          <w:bCs/>
          <w:sz w:val="24"/>
          <w:highlight w:val="none"/>
        </w:rPr>
        <w:t>2</w:t>
      </w:r>
      <w:bookmarkStart w:id="100" w:name="_Toc296944496"/>
      <w:bookmarkStart w:id="101" w:name="_Toc292559867"/>
      <w:bookmarkStart w:id="102" w:name="_Toc296503157"/>
      <w:bookmarkStart w:id="103" w:name="_Toc292559362"/>
      <w:bookmarkStart w:id="104" w:name="_Toc297048343"/>
      <w:bookmarkStart w:id="105" w:name="_Toc296347156"/>
      <w:bookmarkStart w:id="106" w:name="_Toc296890985"/>
      <w:bookmarkStart w:id="107" w:name="_Toc296346658"/>
      <w:bookmarkStart w:id="108" w:name="_Toc296891197"/>
      <w:bookmarkStart w:id="109" w:name="_Toc297120457"/>
      <w:r>
        <w:rPr>
          <w:rFonts w:hint="eastAsia" w:ascii="宋体" w:hAnsi="宋体" w:cs="宋体"/>
          <w:bCs/>
          <w:sz w:val="24"/>
          <w:highlight w:val="none"/>
        </w:rPr>
        <w:t>. 发包人</w:t>
      </w:r>
      <w:bookmarkEnd w:id="99"/>
    </w:p>
    <w:bookmarkEnd w:id="100"/>
    <w:bookmarkEnd w:id="101"/>
    <w:bookmarkEnd w:id="102"/>
    <w:bookmarkEnd w:id="103"/>
    <w:bookmarkEnd w:id="104"/>
    <w:bookmarkEnd w:id="105"/>
    <w:bookmarkEnd w:id="106"/>
    <w:bookmarkEnd w:id="107"/>
    <w:bookmarkEnd w:id="108"/>
    <w:bookmarkEnd w:id="109"/>
    <w:p w14:paraId="12136A9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2.2 发包人代表</w:t>
      </w:r>
    </w:p>
    <w:p w14:paraId="7F0A6E8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发包人代表：</w:t>
      </w:r>
    </w:p>
    <w:p w14:paraId="1C5118D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5A69CB1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256616A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5BB7E20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 </w:t>
      </w:r>
      <w:r>
        <w:rPr>
          <w:rFonts w:hint="eastAsia" w:ascii="宋体" w:hAnsi="宋体" w:cs="宋体"/>
          <w:bCs/>
          <w:sz w:val="24"/>
          <w:highlight w:val="none"/>
        </w:rPr>
        <w:t>；</w:t>
      </w:r>
    </w:p>
    <w:p w14:paraId="043B1E6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  </w:t>
      </w:r>
      <w:r>
        <w:rPr>
          <w:rFonts w:hint="eastAsia" w:ascii="宋体" w:hAnsi="宋体" w:cs="宋体"/>
          <w:bCs/>
          <w:sz w:val="24"/>
          <w:highlight w:val="none"/>
        </w:rPr>
        <w:t>；</w:t>
      </w:r>
    </w:p>
    <w:p w14:paraId="367452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135BC4C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发包人对发包人代表的授权范围如下：</w:t>
      </w:r>
      <w:r>
        <w:rPr>
          <w:rFonts w:hint="eastAsia" w:ascii="宋体" w:hAnsi="宋体" w:cs="宋体"/>
          <w:bCs/>
          <w:sz w:val="24"/>
          <w:highlight w:val="none"/>
          <w:u w:val="single"/>
        </w:rPr>
        <w:t xml:space="preserve">督促指导监理工程师行使职权，协调施工现场各方面的关系，监督工程质量，进度和安全文明施工中存在的问题，解决有关设计和技术签证，办理、签认现场经济技术签证，审核工程进度报表  </w:t>
      </w:r>
      <w:r>
        <w:rPr>
          <w:rFonts w:hint="eastAsia" w:ascii="宋体" w:hAnsi="宋体" w:cs="宋体"/>
          <w:bCs/>
          <w:sz w:val="24"/>
          <w:highlight w:val="none"/>
        </w:rPr>
        <w:t>。</w:t>
      </w:r>
    </w:p>
    <w:p w14:paraId="357B78D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 施工现场、施工条件和基础资料的提供</w:t>
      </w:r>
    </w:p>
    <w:p w14:paraId="66D3EB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2.4.1 提供施工现场</w:t>
      </w:r>
    </w:p>
    <w:p w14:paraId="597D3C5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关于发包人移交施工现场的期限要求：</w:t>
      </w:r>
      <w:r>
        <w:rPr>
          <w:rFonts w:hint="eastAsia" w:ascii="宋体" w:hAnsi="宋体" w:cs="宋体"/>
          <w:bCs/>
          <w:sz w:val="24"/>
          <w:highlight w:val="none"/>
          <w:u w:val="single"/>
        </w:rPr>
        <w:t xml:space="preserve">   部分施工场地于合同签约日期以前完成，满足部分工程开工条件    </w:t>
      </w:r>
      <w:r>
        <w:rPr>
          <w:rFonts w:hint="eastAsia" w:ascii="宋体" w:hAnsi="宋体" w:cs="宋体"/>
          <w:bCs/>
          <w:sz w:val="24"/>
          <w:highlight w:val="none"/>
        </w:rPr>
        <w:t>。</w:t>
      </w:r>
    </w:p>
    <w:p w14:paraId="4D9753C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2.4.2 提供施工条件</w:t>
      </w:r>
    </w:p>
    <w:p w14:paraId="43E38311">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关于发包人应负责提供施工所需要的条件，包括：</w:t>
      </w:r>
      <w:r>
        <w:rPr>
          <w:rFonts w:hint="eastAsia" w:ascii="宋体" w:hAnsi="宋体" w:cs="宋体"/>
          <w:bCs/>
          <w:sz w:val="24"/>
          <w:highlight w:val="none"/>
          <w:u w:val="single"/>
        </w:rPr>
        <w:t xml:space="preserve">  施工用水、施工用电由发包方将指定接点，并满足施工要求，接点至施工现场段管道/管线、计量设备由承包人自行解决，承包人每月底向发包人缴纳水电费（价格执行施工当地价格）    </w:t>
      </w:r>
      <w:r>
        <w:rPr>
          <w:rFonts w:hint="eastAsia" w:ascii="宋体" w:hAnsi="宋体" w:cs="宋体"/>
          <w:bCs/>
          <w:sz w:val="24"/>
          <w:highlight w:val="none"/>
        </w:rPr>
        <w:t>。</w:t>
      </w:r>
    </w:p>
    <w:p w14:paraId="28C17C8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2.5 资金来源证明及支付担保</w:t>
      </w:r>
    </w:p>
    <w:p w14:paraId="47D497B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发包人提供资金来源证明的期限要求：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0AF78B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发包人是否提供支付担保：</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475B36E4">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发包人提供支付担保的形式：</w:t>
      </w:r>
      <w:r>
        <w:rPr>
          <w:rFonts w:hint="eastAsia" w:ascii="宋体" w:hAnsi="宋体" w:cs="宋体"/>
          <w:bCs/>
          <w:sz w:val="24"/>
          <w:highlight w:val="none"/>
          <w:u w:val="single"/>
        </w:rPr>
        <w:t>                 /                 </w:t>
      </w:r>
      <w:r>
        <w:rPr>
          <w:rFonts w:hint="eastAsia" w:ascii="宋体" w:hAnsi="宋体" w:cs="宋体"/>
          <w:bCs/>
          <w:sz w:val="24"/>
          <w:highlight w:val="none"/>
        </w:rPr>
        <w:t>。</w:t>
      </w:r>
    </w:p>
    <w:p w14:paraId="128E5308">
      <w:pPr>
        <w:spacing w:before="120" w:after="120" w:line="360" w:lineRule="auto"/>
        <w:jc w:val="left"/>
        <w:rPr>
          <w:rFonts w:hint="eastAsia" w:ascii="宋体" w:hAnsi="宋体" w:cs="宋体"/>
          <w:bCs/>
          <w:sz w:val="24"/>
          <w:highlight w:val="none"/>
        </w:rPr>
      </w:pPr>
      <w:bookmarkStart w:id="110" w:name="_Toc351203635"/>
      <w:r>
        <w:rPr>
          <w:rFonts w:hint="eastAsia" w:ascii="宋体" w:hAnsi="宋体" w:cs="宋体"/>
          <w:bCs/>
          <w:sz w:val="24"/>
          <w:highlight w:val="none"/>
        </w:rPr>
        <w:t>3</w:t>
      </w:r>
      <w:bookmarkStart w:id="111" w:name="_Toc296891198"/>
      <w:bookmarkStart w:id="112" w:name="_Toc292559868"/>
      <w:bookmarkStart w:id="113" w:name="_Toc297048344"/>
      <w:bookmarkStart w:id="114" w:name="_Toc296346659"/>
      <w:bookmarkStart w:id="115" w:name="_Toc292559363"/>
      <w:bookmarkStart w:id="116" w:name="_Toc296944497"/>
      <w:bookmarkStart w:id="117" w:name="_Toc297120458"/>
      <w:bookmarkStart w:id="118" w:name="_Toc296347157"/>
      <w:bookmarkStart w:id="119" w:name="_Toc296890986"/>
      <w:bookmarkStart w:id="120" w:name="_Toc296503158"/>
      <w:r>
        <w:rPr>
          <w:rFonts w:hint="eastAsia" w:ascii="宋体" w:hAnsi="宋体" w:cs="宋体"/>
          <w:bCs/>
          <w:sz w:val="24"/>
          <w:highlight w:val="none"/>
        </w:rPr>
        <w:t>. 承包人</w:t>
      </w:r>
      <w:bookmarkEnd w:id="110"/>
    </w:p>
    <w:bookmarkEnd w:id="111"/>
    <w:bookmarkEnd w:id="112"/>
    <w:bookmarkEnd w:id="113"/>
    <w:bookmarkEnd w:id="114"/>
    <w:bookmarkEnd w:id="115"/>
    <w:bookmarkEnd w:id="116"/>
    <w:bookmarkEnd w:id="117"/>
    <w:bookmarkEnd w:id="118"/>
    <w:bookmarkEnd w:id="119"/>
    <w:bookmarkEnd w:id="120"/>
    <w:p w14:paraId="0883B77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3.1 承包人的一般义务</w:t>
      </w:r>
    </w:p>
    <w:p w14:paraId="1D26D460">
      <w:pPr>
        <w:spacing w:line="360" w:lineRule="auto"/>
        <w:ind w:firstLine="240" w:firstLineChars="100"/>
        <w:jc w:val="left"/>
        <w:rPr>
          <w:rFonts w:hint="eastAsia" w:ascii="宋体" w:hAnsi="宋体" w:cs="宋体"/>
          <w:bCs/>
          <w:sz w:val="24"/>
          <w:highlight w:val="none"/>
        </w:rPr>
      </w:pPr>
      <w:r>
        <w:rPr>
          <w:rFonts w:hint="eastAsia" w:ascii="宋体" w:hAnsi="宋体" w:cs="宋体"/>
          <w:bCs/>
          <w:sz w:val="24"/>
          <w:highlight w:val="none"/>
        </w:rPr>
        <w:t>（9）承包人提交的竣工资料的内容：</w:t>
      </w:r>
      <w:r>
        <w:rPr>
          <w:rFonts w:hint="eastAsia" w:ascii="宋体" w:hAnsi="宋体" w:cs="宋体"/>
          <w:bCs/>
          <w:sz w:val="24"/>
          <w:highlight w:val="none"/>
          <w:u w:val="single"/>
        </w:rPr>
        <w:t xml:space="preserve">  承包人向发包人提交完整竣工图纸及竣工图电子文档  </w:t>
      </w:r>
      <w:r>
        <w:rPr>
          <w:rFonts w:hint="eastAsia" w:ascii="宋体" w:hAnsi="宋体" w:cs="宋体"/>
          <w:bCs/>
          <w:sz w:val="24"/>
          <w:highlight w:val="none"/>
        </w:rPr>
        <w:t>。</w:t>
      </w:r>
    </w:p>
    <w:p w14:paraId="3C6F655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承包人需要提交的竣工资料套数：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套                </w:t>
      </w:r>
      <w:r>
        <w:rPr>
          <w:rFonts w:hint="eastAsia" w:ascii="宋体" w:hAnsi="宋体" w:cs="宋体"/>
          <w:bCs/>
          <w:sz w:val="24"/>
          <w:highlight w:val="none"/>
        </w:rPr>
        <w:t>。</w:t>
      </w:r>
    </w:p>
    <w:p w14:paraId="51DF7264">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承包人提交的竣工资料的费用承担：</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p w14:paraId="03E9F208">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承包人提交的竣工资料移交时间：</w:t>
      </w:r>
      <w:r>
        <w:rPr>
          <w:rFonts w:hint="eastAsia" w:ascii="宋体" w:hAnsi="宋体" w:cs="宋体"/>
          <w:bCs/>
          <w:sz w:val="24"/>
          <w:highlight w:val="none"/>
          <w:u w:val="single"/>
        </w:rPr>
        <w:t xml:space="preserve">  工程竣工验收合格后</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个月内        </w:t>
      </w:r>
      <w:r>
        <w:rPr>
          <w:rFonts w:hint="eastAsia" w:ascii="宋体" w:hAnsi="宋体" w:cs="宋体"/>
          <w:bCs/>
          <w:sz w:val="24"/>
          <w:highlight w:val="none"/>
        </w:rPr>
        <w:t>。</w:t>
      </w:r>
    </w:p>
    <w:p w14:paraId="58C0081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承包人提交的竣工资料形式要求：</w:t>
      </w:r>
      <w:r>
        <w:rPr>
          <w:rFonts w:hint="eastAsia" w:ascii="宋体" w:hAnsi="宋体" w:cs="宋体"/>
          <w:bCs/>
          <w:sz w:val="24"/>
          <w:highlight w:val="none"/>
          <w:u w:val="single"/>
        </w:rPr>
        <w:t xml:space="preserve">            书面及电子文档           </w:t>
      </w:r>
      <w:r>
        <w:rPr>
          <w:rFonts w:hint="eastAsia" w:ascii="宋体" w:hAnsi="宋体" w:cs="宋体"/>
          <w:bCs/>
          <w:sz w:val="24"/>
          <w:highlight w:val="none"/>
        </w:rPr>
        <w:t>。</w:t>
      </w:r>
    </w:p>
    <w:p w14:paraId="2EE88A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（10）承包人应履行的其他义务：</w:t>
      </w:r>
    </w:p>
    <w:p w14:paraId="01F05E5B">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t>①每月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日前向监理人提供次月进度计划、本月工程量统计报表和已完工程累计统计报表。若监理人或发包人要求临时提供某些报表和资料，承包人应无条件按监理和发包人要求提供此类报表和资料。</w:t>
      </w:r>
    </w:p>
    <w:p w14:paraId="5F76ACB5">
      <w:pPr>
        <w:pStyle w:val="15"/>
        <w:spacing w:before="0" w:beforeAutospacing="0" w:after="0" w:afterAutospacing="0" w:line="420" w:lineRule="exact"/>
        <w:ind w:left="480" w:leftChars="200" w:firstLine="0" w:firstLineChars="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2 \* GB3 </w:instrText>
      </w:r>
      <w:r>
        <w:rPr>
          <w:rFonts w:hint="eastAsia" w:cs="宋体"/>
          <w:bCs/>
          <w:kern w:val="2"/>
          <w:highlight w:val="none"/>
        </w:rPr>
        <w:fldChar w:fldCharType="separate"/>
      </w:r>
      <w:r>
        <w:rPr>
          <w:rFonts w:hint="eastAsia" w:cs="宋体"/>
          <w:bCs/>
          <w:kern w:val="2"/>
          <w:highlight w:val="none"/>
        </w:rPr>
        <w:t>②</w:t>
      </w:r>
      <w:r>
        <w:rPr>
          <w:rFonts w:hint="eastAsia" w:cs="宋体"/>
          <w:bCs/>
          <w:kern w:val="2"/>
          <w:highlight w:val="none"/>
        </w:rPr>
        <w:fldChar w:fldCharType="end"/>
      </w:r>
      <w:r>
        <w:rPr>
          <w:rFonts w:hint="eastAsia" w:cs="宋体"/>
          <w:bCs/>
          <w:kern w:val="2"/>
          <w:highlight w:val="none"/>
        </w:rPr>
        <w:t>应提供计划、报表的名称及完成时间：</w:t>
      </w:r>
      <w:r>
        <w:rPr>
          <w:rFonts w:hint="eastAsia" w:cs="宋体"/>
          <w:bCs/>
          <w:kern w:val="2"/>
          <w:highlight w:val="none"/>
          <w:u w:val="single"/>
        </w:rPr>
        <w:t>开工日期前</w:t>
      </w:r>
      <w:r>
        <w:rPr>
          <w:rFonts w:hint="eastAsia" w:cs="宋体"/>
          <w:bCs/>
          <w:kern w:val="2"/>
          <w:highlight w:val="none"/>
          <w:u w:val="single"/>
          <w:lang w:val="en-US" w:eastAsia="zh-CN"/>
        </w:rPr>
        <w:t xml:space="preserve">  </w:t>
      </w:r>
      <w:r>
        <w:rPr>
          <w:rFonts w:hint="eastAsia" w:cs="宋体"/>
          <w:bCs/>
          <w:kern w:val="2"/>
          <w:highlight w:val="none"/>
          <w:u w:val="single"/>
        </w:rPr>
        <w:t>日内</w:t>
      </w:r>
      <w:r>
        <w:rPr>
          <w:rFonts w:hint="eastAsia" w:cs="宋体"/>
          <w:bCs/>
          <w:kern w:val="2"/>
          <w:highlight w:val="none"/>
        </w:rPr>
        <w:t>提供总体进度计划，</w:t>
      </w:r>
      <w:r>
        <w:rPr>
          <w:rFonts w:hint="eastAsia" w:cs="宋体"/>
          <w:bCs/>
          <w:kern w:val="2"/>
          <w:highlight w:val="none"/>
          <w:u w:val="single"/>
        </w:rPr>
        <w:t>每月日</w:t>
      </w:r>
      <w:r>
        <w:rPr>
          <w:rFonts w:hint="eastAsia" w:cs="宋体"/>
          <w:bCs/>
          <w:kern w:val="2"/>
          <w:highlight w:val="none"/>
        </w:rPr>
        <w:t>提供本月完成工程量及下月进度计划，且这些工程中的工作进度计划应经发包人签收并确认。</w:t>
      </w:r>
    </w:p>
    <w:p w14:paraId="1151344C">
      <w:pPr>
        <w:spacing w:line="420" w:lineRule="exact"/>
        <w:ind w:firstLine="480" w:firstLineChars="200"/>
        <w:rPr>
          <w:rFonts w:hint="eastAsia" w:ascii="宋体" w:hAnsi="宋体" w:cs="宋体"/>
          <w:bCs/>
          <w:sz w:val="24"/>
          <w:highlight w:val="none"/>
          <w:u w:val="singl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3 \* GB3 </w:instrText>
      </w:r>
      <w:r>
        <w:rPr>
          <w:rFonts w:hint="eastAsia" w:ascii="宋体" w:hAnsi="宋体" w:cs="宋体"/>
          <w:bCs/>
          <w:sz w:val="24"/>
          <w:highlight w:val="none"/>
        </w:rPr>
        <w:fldChar w:fldCharType="separate"/>
      </w:r>
      <w:r>
        <w:rPr>
          <w:rFonts w:hint="eastAsia" w:ascii="宋体" w:hAnsi="宋体" w:cs="宋体"/>
          <w:bCs/>
          <w:sz w:val="24"/>
          <w:highlight w:val="none"/>
        </w:rPr>
        <w:t>③</w:t>
      </w:r>
      <w:r>
        <w:rPr>
          <w:rFonts w:hint="eastAsia" w:ascii="宋体" w:hAnsi="宋体" w:cs="宋体"/>
          <w:bCs/>
          <w:sz w:val="24"/>
          <w:highlight w:val="none"/>
        </w:rPr>
        <w:fldChar w:fldCharType="end"/>
      </w:r>
      <w:r>
        <w:rPr>
          <w:rFonts w:hint="eastAsia" w:ascii="宋体" w:hAnsi="宋体" w:cs="宋体"/>
          <w:bCs/>
          <w:sz w:val="24"/>
          <w:highlight w:val="none"/>
        </w:rPr>
        <w:t xml:space="preserve">承担施工安全保卫工作及非夜间施工照明的责任和要求：遵守政府有关部门的相关管理规定，根据工程需要，提供和维修施工使用的照明、围栏设施，负责安全保卫工作，并承担全部责任和相关费用； </w:t>
      </w:r>
    </w:p>
    <w:p w14:paraId="0DC0F1EA">
      <w:pPr>
        <w:pStyle w:val="15"/>
        <w:spacing w:before="0" w:beforeAutospacing="0" w:after="0" w:afterAutospacing="0" w:line="420" w:lineRule="exact"/>
        <w:ind w:firstLine="480" w:firstLineChars="200"/>
        <w:jc w:val="both"/>
        <w:rPr>
          <w:rFonts w:hint="eastAsia" w:cs="宋体"/>
          <w:bCs/>
          <w:kern w:val="2"/>
          <w:highlight w:val="none"/>
        </w:rPr>
      </w:pPr>
      <w:r>
        <w:rPr>
          <w:rFonts w:hint="eastAsia" w:cs="宋体"/>
          <w:bCs/>
          <w:kern w:val="2"/>
          <w:highlight w:val="none"/>
        </w:rPr>
        <w:fldChar w:fldCharType="begin"/>
      </w:r>
      <w:r>
        <w:rPr>
          <w:rFonts w:hint="eastAsia" w:cs="宋体"/>
          <w:bCs/>
          <w:kern w:val="2"/>
          <w:highlight w:val="none"/>
        </w:rPr>
        <w:instrText xml:space="preserve"> = 4 \* GB3 </w:instrText>
      </w:r>
      <w:r>
        <w:rPr>
          <w:rFonts w:hint="eastAsia" w:cs="宋体"/>
          <w:bCs/>
          <w:kern w:val="2"/>
          <w:highlight w:val="none"/>
        </w:rPr>
        <w:fldChar w:fldCharType="separate"/>
      </w:r>
      <w:r>
        <w:rPr>
          <w:rFonts w:hint="eastAsia" w:cs="宋体"/>
          <w:bCs/>
          <w:kern w:val="2"/>
          <w:highlight w:val="none"/>
        </w:rPr>
        <w:t>④</w:t>
      </w:r>
      <w:r>
        <w:rPr>
          <w:rFonts w:hint="eastAsia" w:cs="宋体"/>
          <w:bCs/>
          <w:kern w:val="2"/>
          <w:highlight w:val="none"/>
        </w:rPr>
        <w:fldChar w:fldCharType="end"/>
      </w:r>
      <w:r>
        <w:rPr>
          <w:rFonts w:hint="eastAsia" w:cs="宋体"/>
          <w:bCs/>
          <w:kern w:val="2"/>
          <w:highlight w:val="none"/>
        </w:rPr>
        <w:t>需承包人办理的有关施工场地交通、环卫和施工噪音管理等手续： 承包人应按照政府有关部门对施工场地交通、施工噪音、环境保护、安全生产和文明施工等的管理规定，办理有关手续，采取有效措施做好相关工作并达到县级文明合格工地的标准，承担相应的全部费用；如承包人违反有关管理规定而造成工期及费用损失的，一切责任由承包人自行承担；</w:t>
      </w:r>
    </w:p>
    <w:p w14:paraId="5403FDDD">
      <w:pPr>
        <w:pStyle w:val="15"/>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5 \* GB3 </w:instrText>
      </w:r>
      <w:r>
        <w:rPr>
          <w:rFonts w:hint="eastAsia" w:cs="宋体"/>
          <w:bCs/>
          <w:kern w:val="2"/>
          <w:highlight w:val="none"/>
        </w:rPr>
        <w:fldChar w:fldCharType="separate"/>
      </w:r>
      <w:r>
        <w:rPr>
          <w:rFonts w:hint="eastAsia" w:cs="宋体"/>
          <w:bCs/>
          <w:kern w:val="2"/>
          <w:highlight w:val="none"/>
        </w:rPr>
        <w:t>⑤</w:t>
      </w:r>
      <w:r>
        <w:rPr>
          <w:rFonts w:hint="eastAsia" w:cs="宋体"/>
          <w:bCs/>
          <w:kern w:val="2"/>
          <w:highlight w:val="none"/>
        </w:rPr>
        <w:fldChar w:fldCharType="end"/>
      </w:r>
      <w:r>
        <w:rPr>
          <w:rFonts w:hint="eastAsia" w:cs="宋体"/>
          <w:bCs/>
          <w:kern w:val="2"/>
          <w:highlight w:val="none"/>
        </w:rPr>
        <w:t>已完工程成品保护的特殊要求及费用承担：承包人自行承建的在建工程或已完工程未交付发包人之前，承包人应负责工程的保护工作，并承担相应费用，如在保护期间发生损坏，承包人应自费予以修复（如损坏由其他承包人造成且有确凿证据时，承包人应先行自费修复，并向其他承包人索赔）；如承包人损坏其他承包人承建的工程，承包人应承担修复费用，修复费用将在当期付款中扣除；</w:t>
      </w:r>
    </w:p>
    <w:p w14:paraId="2CEE69AF">
      <w:pPr>
        <w:pStyle w:val="15"/>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6 \* GB3 </w:instrText>
      </w:r>
      <w:r>
        <w:rPr>
          <w:rFonts w:hint="eastAsia" w:cs="宋体"/>
          <w:bCs/>
          <w:kern w:val="2"/>
          <w:highlight w:val="none"/>
        </w:rPr>
        <w:fldChar w:fldCharType="separate"/>
      </w:r>
      <w:r>
        <w:rPr>
          <w:rFonts w:hint="eastAsia" w:cs="宋体"/>
          <w:bCs/>
          <w:kern w:val="2"/>
          <w:highlight w:val="none"/>
        </w:rPr>
        <w:t>⑥</w:t>
      </w:r>
      <w:r>
        <w:rPr>
          <w:rFonts w:hint="eastAsia" w:cs="宋体"/>
          <w:bCs/>
          <w:kern w:val="2"/>
          <w:highlight w:val="none"/>
        </w:rPr>
        <w:fldChar w:fldCharType="end"/>
      </w:r>
      <w:r>
        <w:rPr>
          <w:rFonts w:hint="eastAsia" w:cs="宋体"/>
          <w:bCs/>
          <w:kern w:val="2"/>
          <w:highlight w:val="none"/>
        </w:rPr>
        <w:t>施工场地周围底下管线和邻近建筑物、构筑物{含文物保护建筑}、古树名木的保护要求及费用承担：承包人应按政府有关部门的规定做好施工场地地下管线和邻近建筑物、构筑物（包括文物保护建筑）、古树名木的保护工作，并承担其费用；</w:t>
      </w:r>
    </w:p>
    <w:p w14:paraId="4CDBD93A">
      <w:pPr>
        <w:pStyle w:val="15"/>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7 \* GB3 </w:instrText>
      </w:r>
      <w:r>
        <w:rPr>
          <w:rFonts w:hint="eastAsia" w:cs="宋体"/>
          <w:bCs/>
          <w:kern w:val="2"/>
          <w:highlight w:val="none"/>
        </w:rPr>
        <w:fldChar w:fldCharType="separate"/>
      </w:r>
      <w:r>
        <w:rPr>
          <w:rFonts w:hint="eastAsia" w:cs="宋体"/>
          <w:bCs/>
          <w:kern w:val="2"/>
          <w:highlight w:val="none"/>
        </w:rPr>
        <w:t>⑦</w:t>
      </w:r>
      <w:r>
        <w:rPr>
          <w:rFonts w:hint="eastAsia" w:cs="宋体"/>
          <w:bCs/>
          <w:kern w:val="2"/>
          <w:highlight w:val="none"/>
        </w:rPr>
        <w:fldChar w:fldCharType="end"/>
      </w:r>
      <w:r>
        <w:rPr>
          <w:rFonts w:hint="eastAsia" w:cs="宋体"/>
          <w:bCs/>
          <w:kern w:val="2"/>
          <w:highlight w:val="none"/>
        </w:rPr>
        <w:t>施工场地清洁卫生的要求：承包人应按政府有关部门的规定保证施工场地内外的清洁符合环境卫生管理及文明施工的要求并达到县级文明合格工地的标准，承担相应费用及自身违反有关规定造成的损失和罚款；竣工验收7天前承包人应撤出全部施工设备材料及人员、拆除全部临时设施、清理完全部建筑垃圾并自行运出现场（建筑垃圾及弃土的堆场由承包人自行确定，建筑垃圾应包括其他承包人的建筑垃圾），做到工完场清，并承担相应费用；</w:t>
      </w:r>
    </w:p>
    <w:p w14:paraId="39DB23C0">
      <w:pPr>
        <w:pStyle w:val="15"/>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8 \* GB3 </w:instrText>
      </w:r>
      <w:r>
        <w:rPr>
          <w:rFonts w:hint="eastAsia" w:cs="宋体"/>
          <w:bCs/>
          <w:kern w:val="2"/>
          <w:highlight w:val="none"/>
        </w:rPr>
        <w:fldChar w:fldCharType="separate"/>
      </w:r>
      <w:r>
        <w:rPr>
          <w:rFonts w:hint="eastAsia" w:cs="宋体"/>
          <w:bCs/>
          <w:kern w:val="2"/>
          <w:highlight w:val="none"/>
        </w:rPr>
        <w:t>⑧</w:t>
      </w:r>
      <w:r>
        <w:rPr>
          <w:rFonts w:hint="eastAsia" w:cs="宋体"/>
          <w:bCs/>
          <w:kern w:val="2"/>
          <w:highlight w:val="none"/>
        </w:rPr>
        <w:fldChar w:fldCharType="end"/>
      </w:r>
      <w:r>
        <w:rPr>
          <w:rFonts w:hint="eastAsia" w:cs="宋体"/>
          <w:bCs/>
          <w:kern w:val="2"/>
          <w:highlight w:val="none"/>
        </w:rPr>
        <w:t>双方约定承包人应做的其他工作：将发包人提供的施工所需水源、电源接入点接至施工现场，保证施工期间用水用电的需要并承担其费用；建设施工场地红线范围内的临时道路并承担费用，以满足施工运输的需要，保证施工期间的畅通；</w:t>
      </w:r>
    </w:p>
    <w:p w14:paraId="5A88729B">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9 \* GB3 </w:instrText>
      </w:r>
      <w:r>
        <w:rPr>
          <w:rFonts w:hint="eastAsia" w:ascii="宋体" w:hAnsi="宋体" w:cs="宋体"/>
          <w:bCs/>
          <w:sz w:val="24"/>
          <w:highlight w:val="none"/>
        </w:rPr>
        <w:fldChar w:fldCharType="separate"/>
      </w:r>
      <w:r>
        <w:rPr>
          <w:rFonts w:hint="eastAsia" w:ascii="宋体" w:hAnsi="宋体" w:cs="宋体"/>
          <w:bCs/>
          <w:sz w:val="24"/>
          <w:highlight w:val="none"/>
        </w:rPr>
        <w:t>⑨</w:t>
      </w:r>
      <w:r>
        <w:rPr>
          <w:rFonts w:hint="eastAsia" w:ascii="宋体" w:hAnsi="宋体" w:cs="宋体"/>
          <w:bCs/>
          <w:sz w:val="24"/>
          <w:highlight w:val="none"/>
        </w:rPr>
        <w:fldChar w:fldCharType="end"/>
      </w:r>
      <w:r>
        <w:rPr>
          <w:rFonts w:hint="eastAsia" w:ascii="宋体" w:hAnsi="宋体" w:cs="宋体"/>
          <w:bCs/>
          <w:sz w:val="24"/>
          <w:highlight w:val="none"/>
        </w:rPr>
        <w:t>如因承包人原因导致发包人发生额外支出时，发包人将从工程款或履约保证金中扣除相应金额。</w:t>
      </w:r>
    </w:p>
    <w:p w14:paraId="7CCC3A4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 项目经理</w:t>
      </w:r>
    </w:p>
    <w:p w14:paraId="5E7C3CA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3.2.1 项目经理：</w:t>
      </w:r>
    </w:p>
    <w:p w14:paraId="5E249D5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27733B2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2CE77E2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建造师执业资格等级：</w:t>
      </w:r>
      <w:r>
        <w:rPr>
          <w:rFonts w:hint="eastAsia" w:ascii="宋体" w:hAnsi="宋体" w:cs="宋体"/>
          <w:bCs/>
          <w:sz w:val="24"/>
          <w:highlight w:val="none"/>
          <w:u w:val="single"/>
        </w:rPr>
        <w:t>   </w:t>
      </w:r>
      <w:r>
        <w:rPr>
          <w:rFonts w:hint="eastAsia" w:ascii="宋体" w:hAnsi="宋体" w:cs="宋体"/>
          <w:bCs/>
          <w:sz w:val="24"/>
          <w:highlight w:val="none"/>
        </w:rPr>
        <w:t>；</w:t>
      </w:r>
    </w:p>
    <w:p w14:paraId="0EB4782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建造师注册证书号：</w:t>
      </w:r>
      <w:r>
        <w:rPr>
          <w:rFonts w:hint="eastAsia" w:ascii="宋体" w:hAnsi="宋体" w:cs="宋体"/>
          <w:bCs/>
          <w:sz w:val="24"/>
          <w:highlight w:val="none"/>
          <w:u w:val="single"/>
        </w:rPr>
        <w:t> </w:t>
      </w:r>
      <w:r>
        <w:rPr>
          <w:rFonts w:hint="eastAsia" w:ascii="宋体" w:hAnsi="宋体" w:cs="宋体"/>
          <w:bCs/>
          <w:sz w:val="24"/>
          <w:highlight w:val="none"/>
        </w:rPr>
        <w:t>；</w:t>
      </w:r>
    </w:p>
    <w:p w14:paraId="6C8C89E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建造师执业印章号：</w:t>
      </w:r>
      <w:r>
        <w:rPr>
          <w:rFonts w:hint="eastAsia" w:ascii="宋体" w:hAnsi="宋体" w:cs="宋体"/>
          <w:bCs/>
          <w:sz w:val="24"/>
          <w:highlight w:val="none"/>
          <w:u w:val="single"/>
        </w:rPr>
        <w:t> </w:t>
      </w:r>
      <w:r>
        <w:rPr>
          <w:rFonts w:hint="eastAsia" w:ascii="宋体" w:hAnsi="宋体" w:cs="宋体"/>
          <w:bCs/>
          <w:sz w:val="24"/>
          <w:highlight w:val="none"/>
        </w:rPr>
        <w:t>；</w:t>
      </w:r>
    </w:p>
    <w:p w14:paraId="2E29D4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安全生产考核合格证书号：</w:t>
      </w:r>
      <w:r>
        <w:rPr>
          <w:rFonts w:hint="eastAsia" w:ascii="宋体" w:hAnsi="宋体" w:cs="宋体"/>
          <w:bCs/>
          <w:sz w:val="24"/>
          <w:highlight w:val="none"/>
          <w:u w:val="single"/>
        </w:rPr>
        <w:t> </w:t>
      </w:r>
      <w:r>
        <w:rPr>
          <w:rFonts w:hint="eastAsia" w:ascii="宋体" w:hAnsi="宋体" w:cs="宋体"/>
          <w:bCs/>
          <w:sz w:val="24"/>
          <w:highlight w:val="none"/>
        </w:rPr>
        <w:t>；</w:t>
      </w:r>
    </w:p>
    <w:p w14:paraId="000F1C1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60FBC1E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11D19D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0CD29D1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承包人对项目经理的授权范围如下：</w:t>
      </w:r>
      <w:r>
        <w:rPr>
          <w:rFonts w:hint="eastAsia" w:ascii="宋体" w:hAnsi="宋体" w:cs="宋体"/>
          <w:bCs/>
          <w:sz w:val="24"/>
          <w:highlight w:val="none"/>
          <w:u w:val="single"/>
        </w:rPr>
        <w:t xml:space="preserve">代表承包人负责合同履行，负责处理合同履行过程中与发包人有关的具体事宜，签署各种往来函件，其权利范围以承包人的任命文件或授权文件为准  </w:t>
      </w:r>
      <w:r>
        <w:rPr>
          <w:rFonts w:hint="eastAsia" w:ascii="宋体" w:hAnsi="宋体" w:cs="宋体"/>
          <w:bCs/>
          <w:sz w:val="24"/>
          <w:highlight w:val="none"/>
        </w:rPr>
        <w:t>。</w:t>
      </w:r>
    </w:p>
    <w:p w14:paraId="36C5B3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关于项目经理每月在施工现场的时间要求：</w:t>
      </w:r>
      <w:r>
        <w:rPr>
          <w:rFonts w:hint="eastAsia" w:ascii="宋体" w:hAnsi="宋体" w:cs="宋体"/>
          <w:bCs/>
          <w:sz w:val="24"/>
          <w:highlight w:val="none"/>
          <w:u w:val="single"/>
        </w:rPr>
        <w:t xml:space="preserve">  每月不少于</w:t>
      </w:r>
      <w:r>
        <w:rPr>
          <w:rFonts w:hint="eastAsia" w:hAnsi="宋体" w:cs="宋体"/>
          <w:bCs/>
          <w:sz w:val="24"/>
          <w:highlight w:val="none"/>
          <w:u w:val="single"/>
          <w:lang w:val="en-US" w:eastAsia="zh-CN"/>
        </w:rPr>
        <w:t>22</w:t>
      </w:r>
      <w:r>
        <w:rPr>
          <w:rFonts w:hint="eastAsia" w:ascii="宋体" w:hAnsi="宋体" w:cs="宋体"/>
          <w:bCs/>
          <w:sz w:val="24"/>
          <w:highlight w:val="none"/>
          <w:u w:val="single"/>
        </w:rPr>
        <w:t>天；</w:t>
      </w:r>
    </w:p>
    <w:p w14:paraId="18213318">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承包人未提交劳动合同，以及没有为项目经理缴纳社会保险证明的违约责任：</w:t>
      </w:r>
      <w:r>
        <w:rPr>
          <w:rFonts w:hint="eastAsia" w:ascii="宋体" w:hAnsi="宋体" w:cs="宋体"/>
          <w:bCs/>
          <w:sz w:val="24"/>
          <w:highlight w:val="none"/>
          <w:u w:val="single"/>
        </w:rPr>
        <w:t xml:space="preserve">  按本合同金额的3.00%向发包人支付违约金，责令限期提交劳动合同并补缴社会保险。发包人责任限期提交劳动合同并补缴社会保险届满仍不提交的，按本合同金额的6.00%向发包人支付违约金。</w:t>
      </w:r>
    </w:p>
    <w:p w14:paraId="377FB164">
      <w:pPr>
        <w:pageBreakBefore w:val="0"/>
        <w:widowControl w:val="0"/>
        <w:kinsoku/>
        <w:wordWrap/>
        <w:overflowPunct/>
        <w:topLinePunct w:val="0"/>
        <w:bidi w:val="0"/>
        <w:snapToGrid/>
        <w:spacing w:line="240" w:lineRule="auto"/>
        <w:ind w:left="0" w:leftChars="0" w:right="0" w:rightChars="0" w:firstLine="480" w:firstLineChars="200"/>
        <w:jc w:val="both"/>
        <w:textAlignment w:val="auto"/>
        <w:outlineLvl w:val="9"/>
        <w:rPr>
          <w:rFonts w:hint="eastAsia" w:ascii="宋体" w:hAnsi="宋体" w:cs="宋体"/>
          <w:bCs/>
          <w:sz w:val="24"/>
          <w:highlight w:val="none"/>
          <w:u w:val="single"/>
        </w:rPr>
      </w:pPr>
      <w:r>
        <w:rPr>
          <w:rFonts w:hint="eastAsia" w:ascii="宋体" w:hAnsi="宋体" w:cs="宋体"/>
          <w:bCs/>
          <w:sz w:val="24"/>
          <w:highlight w:val="none"/>
        </w:rPr>
        <w:t>项目经理未经批准，擅自离开施工现场的违约责任：</w:t>
      </w:r>
      <w:r>
        <w:rPr>
          <w:rFonts w:hint="eastAsia" w:ascii="宋体" w:hAnsi="宋体" w:cs="宋体"/>
          <w:bCs/>
          <w:sz w:val="24"/>
          <w:highlight w:val="none"/>
          <w:u w:val="single"/>
        </w:rPr>
        <w:t xml:space="preserve"> 每少一日按本合同金额的1.00‰向发包人支付违约金，承包人承担上述违约给发包人造成的一切损失。（发包人有权在当期的进度款中直接扣除）。</w:t>
      </w:r>
    </w:p>
    <w:p w14:paraId="086A4BF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3.2.3 承包人擅自更换项目经理的违约责任：</w:t>
      </w:r>
      <w:r>
        <w:rPr>
          <w:rFonts w:hint="eastAsia" w:ascii="宋体" w:hAnsi="宋体" w:cs="宋体"/>
          <w:bCs/>
          <w:sz w:val="24"/>
          <w:highlight w:val="none"/>
          <w:u w:val="single"/>
        </w:rPr>
        <w:t>处以1万元罚款，承包人承担上述违约给发包人造成的一切损失 （发包人有权在当期的进度款中直接扣除）</w:t>
      </w:r>
      <w:r>
        <w:rPr>
          <w:rFonts w:hint="eastAsia" w:ascii="宋体" w:hAnsi="宋体" w:cs="宋体"/>
          <w:bCs/>
          <w:sz w:val="24"/>
          <w:highlight w:val="none"/>
        </w:rPr>
        <w:t>。</w:t>
      </w:r>
    </w:p>
    <w:p w14:paraId="675D396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3.2.4 承包人无正当理由拒绝更换经甲方及监理总监认为不称职的项目经理的违约责任：  处以1万元罚款，承包人承担上述违约给发包人造成的一切损失。</w:t>
      </w:r>
    </w:p>
    <w:p w14:paraId="1DDF578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 承包人人员</w:t>
      </w:r>
    </w:p>
    <w:p w14:paraId="55F500F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3.3.1 承包人提交项目管理机构及施工现场管理人员安排报告的期限：</w:t>
      </w:r>
      <w:r>
        <w:rPr>
          <w:rFonts w:hint="eastAsia" w:ascii="宋体" w:hAnsi="宋体" w:cs="宋体"/>
          <w:bCs/>
          <w:sz w:val="24"/>
          <w:highlight w:val="none"/>
          <w:u w:val="single"/>
        </w:rPr>
        <w:t xml:space="preserve">  工程开工前2天   </w:t>
      </w:r>
      <w:r>
        <w:rPr>
          <w:rFonts w:hint="eastAsia" w:ascii="宋体" w:hAnsi="宋体" w:cs="宋体"/>
          <w:bCs/>
          <w:sz w:val="24"/>
          <w:highlight w:val="none"/>
        </w:rPr>
        <w:t>。</w:t>
      </w:r>
    </w:p>
    <w:p w14:paraId="1360F64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3.3.3 承包人无正当理由拒绝撤换经甲方及监理总监认为不称职的主要施工管理人员的违约责任：</w:t>
      </w:r>
      <w:r>
        <w:rPr>
          <w:rFonts w:hint="eastAsia" w:ascii="宋体" w:hAnsi="宋体" w:cs="宋体"/>
          <w:bCs/>
          <w:sz w:val="24"/>
          <w:highlight w:val="none"/>
          <w:u w:val="single"/>
        </w:rPr>
        <w:t xml:space="preserve">  处以3000元罚款，承包人承担上述违约给发包人造成的一切损失。 </w:t>
      </w:r>
    </w:p>
    <w:p w14:paraId="5B397A46">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3.3.4 承包人主要施工管理人员离开施工现场的批准要求： </w:t>
      </w:r>
      <w:r>
        <w:rPr>
          <w:rFonts w:hint="eastAsia" w:ascii="宋体" w:hAnsi="宋体" w:cs="宋体"/>
          <w:bCs/>
          <w:sz w:val="24"/>
          <w:highlight w:val="none"/>
          <w:u w:val="single"/>
        </w:rPr>
        <w:t xml:space="preserve"> 由总监理工程师批准，发包人认可后方可离开  </w:t>
      </w:r>
      <w:r>
        <w:rPr>
          <w:rFonts w:hint="eastAsia" w:ascii="宋体" w:hAnsi="宋体" w:cs="宋体"/>
          <w:bCs/>
          <w:sz w:val="24"/>
          <w:highlight w:val="none"/>
        </w:rPr>
        <w:t>。</w:t>
      </w:r>
    </w:p>
    <w:p w14:paraId="2C590B7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3.3.5承包人擅自更换主要施工管理人员的违约责任：</w:t>
      </w:r>
      <w:r>
        <w:rPr>
          <w:rFonts w:hint="eastAsia" w:ascii="宋体" w:hAnsi="宋体" w:cs="宋体"/>
          <w:bCs/>
          <w:sz w:val="24"/>
          <w:highlight w:val="none"/>
          <w:u w:val="single"/>
        </w:rPr>
        <w:t xml:space="preserve">  处以3000元罚款，承包人承担上述违约给发包人造成的一切损失   </w:t>
      </w:r>
      <w:r>
        <w:rPr>
          <w:rFonts w:hint="eastAsia" w:ascii="宋体" w:hAnsi="宋体" w:cs="宋体"/>
          <w:bCs/>
          <w:sz w:val="24"/>
          <w:highlight w:val="none"/>
        </w:rPr>
        <w:t>。</w:t>
      </w:r>
    </w:p>
    <w:p w14:paraId="1BC4955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承包人主要施工管理人员擅自离开施工现场的违约责任：</w:t>
      </w:r>
      <w:r>
        <w:rPr>
          <w:rFonts w:hint="eastAsia" w:ascii="宋体" w:hAnsi="宋体" w:cs="宋体"/>
          <w:bCs/>
          <w:sz w:val="24"/>
          <w:highlight w:val="none"/>
          <w:u w:val="single"/>
        </w:rPr>
        <w:t xml:space="preserve"> 处以300元罚款，承包人承担上述违约给发包人造成的一切损失  </w:t>
      </w:r>
      <w:r>
        <w:rPr>
          <w:rFonts w:hint="eastAsia" w:ascii="宋体" w:hAnsi="宋体" w:cs="宋体"/>
          <w:bCs/>
          <w:sz w:val="24"/>
          <w:highlight w:val="none"/>
        </w:rPr>
        <w:t>。</w:t>
      </w:r>
    </w:p>
    <w:p w14:paraId="23A313D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21" w:name="_Toc296347158"/>
      <w:bookmarkStart w:id="122" w:name="_Toc297123492"/>
      <w:bookmarkStart w:id="123" w:name="_Toc292559364"/>
      <w:bookmarkStart w:id="124" w:name="_Toc292559869"/>
      <w:bookmarkStart w:id="125" w:name="_Toc296890987"/>
      <w:bookmarkStart w:id="126" w:name="_Toc296944498"/>
      <w:bookmarkStart w:id="127" w:name="_Toc303539102"/>
      <w:bookmarkStart w:id="128" w:name="_Toc297216151"/>
      <w:bookmarkStart w:id="129" w:name="_Toc297048345"/>
      <w:bookmarkStart w:id="130" w:name="_Toc312677988"/>
      <w:bookmarkStart w:id="131" w:name="_Toc296346660"/>
      <w:bookmarkStart w:id="132" w:name="_Toc296503159"/>
      <w:bookmarkStart w:id="133" w:name="_Toc297120459"/>
      <w:bookmarkStart w:id="134" w:name="_Toc296891199"/>
      <w:bookmarkStart w:id="135" w:name="_Toc300934945"/>
      <w:bookmarkStart w:id="136" w:name="_Toc304295523"/>
      <w:r>
        <w:rPr>
          <w:rFonts w:hint="eastAsia" w:ascii="宋体" w:hAnsi="宋体" w:cs="宋体"/>
          <w:bCs/>
          <w:sz w:val="24"/>
          <w:highlight w:val="none"/>
        </w:rPr>
        <w:t>.5 分包</w:t>
      </w:r>
    </w:p>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14:paraId="5DEC5C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37" w:name="_Toc297216152"/>
      <w:bookmarkStart w:id="138" w:name="_Toc297048346"/>
      <w:bookmarkStart w:id="139" w:name="_Toc292559365"/>
      <w:bookmarkStart w:id="140" w:name="_Toc296347159"/>
      <w:bookmarkStart w:id="141" w:name="_Toc296891200"/>
      <w:bookmarkStart w:id="142" w:name="_Toc304295524"/>
      <w:bookmarkStart w:id="143" w:name="_Toc296346661"/>
      <w:bookmarkStart w:id="144" w:name="_Toc296890988"/>
      <w:bookmarkStart w:id="145" w:name="_Toc296503160"/>
      <w:bookmarkStart w:id="146" w:name="_Toc296944499"/>
      <w:bookmarkStart w:id="147" w:name="_Toc297123493"/>
      <w:bookmarkStart w:id="148" w:name="_Toc300934946"/>
      <w:bookmarkStart w:id="149" w:name="_Toc297120460"/>
      <w:bookmarkStart w:id="150" w:name="_Toc303539103"/>
      <w:bookmarkStart w:id="151" w:name="_Toc292559870"/>
      <w:bookmarkStart w:id="152" w:name="_Toc312677989"/>
      <w:bookmarkStart w:id="153" w:name="_Toc318581158"/>
      <w:r>
        <w:rPr>
          <w:rFonts w:hint="eastAsia" w:ascii="宋体" w:hAnsi="宋体" w:cs="宋体"/>
          <w:bCs/>
          <w:sz w:val="24"/>
          <w:highlight w:val="none"/>
        </w:rPr>
        <w:t>.5.1 分包的一般约定</w:t>
      </w:r>
    </w:p>
    <w:p w14:paraId="183ED33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禁止分包的工程包括：</w:t>
      </w:r>
      <w:r>
        <w:rPr>
          <w:rFonts w:hint="eastAsia" w:ascii="宋体" w:hAnsi="宋体" w:cs="宋体"/>
          <w:bCs/>
          <w:sz w:val="24"/>
          <w:highlight w:val="none"/>
          <w:u w:val="single"/>
        </w:rPr>
        <w:t xml:space="preserve">  本工程不允许分包（发包人划定的分包工程除外），确需分包的，须征得发包人同意  </w:t>
      </w:r>
      <w:r>
        <w:rPr>
          <w:rFonts w:hint="eastAsia" w:ascii="宋体" w:hAnsi="宋体" w:cs="宋体"/>
          <w:bCs/>
          <w:sz w:val="24"/>
          <w:highlight w:val="none"/>
        </w:rPr>
        <w:t>。</w:t>
      </w:r>
    </w:p>
    <w:p w14:paraId="581EF82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主体结构、关键性工作的范围：</w:t>
      </w:r>
      <w:r>
        <w:rPr>
          <w:rFonts w:hint="eastAsia" w:ascii="宋体" w:hAnsi="宋体" w:cs="宋体"/>
          <w:bCs/>
          <w:sz w:val="24"/>
          <w:highlight w:val="none"/>
          <w:u w:val="single"/>
        </w:rPr>
        <w:t xml:space="preserve">                   /                   </w:t>
      </w:r>
      <w:r>
        <w:rPr>
          <w:rFonts w:hint="eastAsia" w:ascii="宋体" w:hAnsi="宋体" w:cs="宋体"/>
          <w:bCs/>
          <w:sz w:val="24"/>
          <w:highlight w:val="none"/>
        </w:rPr>
        <w:t>。</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Start w:id="154" w:name="_Toc297123494"/>
      <w:bookmarkStart w:id="155" w:name="_Toc296347160"/>
      <w:bookmarkStart w:id="156" w:name="_Toc300934947"/>
      <w:bookmarkStart w:id="157" w:name="_Toc296891201"/>
      <w:bookmarkStart w:id="158" w:name="_Toc296346662"/>
      <w:bookmarkStart w:id="159" w:name="_Toc297216153"/>
      <w:bookmarkStart w:id="160" w:name="_Toc296503161"/>
      <w:bookmarkStart w:id="161" w:name="_Toc297048347"/>
      <w:bookmarkStart w:id="162" w:name="_Toc304295525"/>
      <w:bookmarkStart w:id="163" w:name="_Toc303539104"/>
      <w:bookmarkStart w:id="164" w:name="_Toc297120461"/>
      <w:bookmarkStart w:id="165" w:name="_Toc296890989"/>
      <w:bookmarkStart w:id="166" w:name="_Toc296944500"/>
    </w:p>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14:paraId="1D65A7D2">
      <w:pPr>
        <w:spacing w:line="360" w:lineRule="auto"/>
        <w:rPr>
          <w:rFonts w:hint="eastAsia" w:ascii="宋体" w:hAnsi="宋体" w:cs="宋体"/>
          <w:bCs/>
          <w:sz w:val="24"/>
          <w:highlight w:val="none"/>
        </w:rPr>
      </w:pPr>
      <w:r>
        <w:rPr>
          <w:rFonts w:hint="eastAsia" w:ascii="宋体" w:hAnsi="宋体" w:cs="宋体"/>
          <w:bCs/>
          <w:sz w:val="24"/>
          <w:highlight w:val="none"/>
        </w:rPr>
        <w:t xml:space="preserve">    3</w:t>
      </w:r>
      <w:bookmarkStart w:id="167" w:name="_Toc312677990"/>
      <w:bookmarkStart w:id="168" w:name="_Toc318581159"/>
      <w:r>
        <w:rPr>
          <w:rFonts w:hint="eastAsia" w:ascii="宋体" w:hAnsi="宋体" w:cs="宋体"/>
          <w:bCs/>
          <w:sz w:val="24"/>
          <w:highlight w:val="none"/>
        </w:rPr>
        <w:t>.5.2分包的确定</w:t>
      </w:r>
    </w:p>
    <w:p w14:paraId="13D9C244">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允许分包的专业工程包括：</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A3CACE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其他关于分包的约定：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F5312B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3.5.4 分包合同价款</w:t>
      </w:r>
    </w:p>
    <w:p w14:paraId="14BC96F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关于分包合同价款支付的约定：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167"/>
    <w:bookmarkEnd w:id="168"/>
    <w:p w14:paraId="74EDF88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3.6 工程照管与成品、半成品保护</w:t>
      </w:r>
    </w:p>
    <w:p w14:paraId="4E048545">
      <w:pPr>
        <w:spacing w:before="120" w:after="120"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承包人负责照管工程及工程相关的材料、工程设备的起始时间：</w:t>
      </w:r>
      <w:r>
        <w:rPr>
          <w:rFonts w:hint="eastAsia" w:ascii="宋体" w:hAnsi="宋体" w:cs="宋体"/>
          <w:bCs/>
          <w:sz w:val="24"/>
          <w:highlight w:val="none"/>
          <w:u w:val="single"/>
        </w:rPr>
        <w:t xml:space="preserve"> 设备、人员进场至验收交付使用前由承包人负责保修，无其它特殊要求的，费用由承包人承担 </w:t>
      </w:r>
      <w:r>
        <w:rPr>
          <w:rFonts w:hint="eastAsia" w:ascii="宋体" w:hAnsi="宋体" w:cs="宋体"/>
          <w:bCs/>
          <w:sz w:val="24"/>
          <w:highlight w:val="none"/>
        </w:rPr>
        <w:t>。</w:t>
      </w:r>
    </w:p>
    <w:p w14:paraId="558C4D2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3.7 履约担保</w:t>
      </w:r>
    </w:p>
    <w:p w14:paraId="40118D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承包人是否提供履约担保：</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0A3D50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承包人提供履约担保的形式、金额及期限的：</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DA74196">
      <w:pPr>
        <w:spacing w:before="120" w:after="120" w:line="360" w:lineRule="auto"/>
        <w:jc w:val="left"/>
        <w:rPr>
          <w:rFonts w:hint="eastAsia" w:ascii="宋体" w:hAnsi="宋体" w:cs="宋体"/>
          <w:bCs/>
          <w:sz w:val="24"/>
          <w:highlight w:val="none"/>
        </w:rPr>
      </w:pPr>
      <w:bookmarkStart w:id="169" w:name="_Toc351203636"/>
      <w:r>
        <w:rPr>
          <w:rFonts w:hint="eastAsia" w:ascii="宋体" w:hAnsi="宋体" w:cs="宋体"/>
          <w:bCs/>
          <w:sz w:val="24"/>
          <w:highlight w:val="none"/>
        </w:rPr>
        <w:t>4</w:t>
      </w:r>
      <w:bookmarkStart w:id="170" w:name="_Toc296891202"/>
      <w:bookmarkStart w:id="171" w:name="_Toc296944501"/>
      <w:bookmarkStart w:id="172" w:name="_Toc297048348"/>
      <w:bookmarkStart w:id="173" w:name="_Toc296503162"/>
      <w:bookmarkStart w:id="174" w:name="_Toc267251413"/>
      <w:bookmarkStart w:id="175" w:name="_Toc292559366"/>
      <w:bookmarkStart w:id="176" w:name="_Toc296346663"/>
      <w:bookmarkStart w:id="177" w:name="_Toc292559871"/>
      <w:bookmarkStart w:id="178" w:name="_Toc296890990"/>
      <w:bookmarkStart w:id="179" w:name="_Toc297120462"/>
      <w:bookmarkStart w:id="180" w:name="_Toc296347161"/>
      <w:r>
        <w:rPr>
          <w:rFonts w:hint="eastAsia" w:ascii="宋体" w:hAnsi="宋体" w:cs="宋体"/>
          <w:bCs/>
          <w:sz w:val="24"/>
          <w:highlight w:val="none"/>
        </w:rPr>
        <w:t>. 监</w:t>
      </w:r>
      <w:bookmarkEnd w:id="170"/>
      <w:bookmarkEnd w:id="171"/>
      <w:bookmarkEnd w:id="172"/>
      <w:bookmarkEnd w:id="173"/>
      <w:bookmarkEnd w:id="174"/>
      <w:bookmarkEnd w:id="175"/>
      <w:bookmarkEnd w:id="176"/>
      <w:bookmarkEnd w:id="177"/>
      <w:bookmarkEnd w:id="178"/>
      <w:bookmarkEnd w:id="179"/>
      <w:bookmarkEnd w:id="180"/>
      <w:r>
        <w:rPr>
          <w:rFonts w:hint="eastAsia" w:ascii="宋体" w:hAnsi="宋体" w:cs="宋体"/>
          <w:bCs/>
          <w:sz w:val="24"/>
          <w:highlight w:val="none"/>
        </w:rPr>
        <w:t>理人</w:t>
      </w:r>
      <w:bookmarkEnd w:id="169"/>
    </w:p>
    <w:p w14:paraId="0C63DD3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4.1监理人的一般规定</w:t>
      </w:r>
    </w:p>
    <w:p w14:paraId="578285A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关于监理人的监理内容：</w:t>
      </w:r>
      <w:r>
        <w:rPr>
          <w:rFonts w:hint="eastAsia" w:ascii="宋体" w:hAnsi="宋体" w:cs="宋体"/>
          <w:bCs/>
          <w:sz w:val="24"/>
          <w:highlight w:val="none"/>
          <w:u w:val="single"/>
        </w:rPr>
        <w:t xml:space="preserve">  质量、进度、安全、投资控制、合同管理、协调等，详见监理委托合同  </w:t>
      </w:r>
      <w:r>
        <w:rPr>
          <w:rFonts w:hint="eastAsia" w:ascii="宋体" w:hAnsi="宋体" w:cs="宋体"/>
          <w:bCs/>
          <w:sz w:val="24"/>
          <w:highlight w:val="none"/>
        </w:rPr>
        <w:t>。</w:t>
      </w:r>
    </w:p>
    <w:p w14:paraId="135C8EC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关于监理人的监理权限：</w:t>
      </w:r>
      <w:r>
        <w:rPr>
          <w:rFonts w:hint="eastAsia" w:ascii="宋体" w:hAnsi="宋体" w:cs="宋体"/>
          <w:bCs/>
          <w:sz w:val="24"/>
          <w:highlight w:val="none"/>
          <w:u w:val="single"/>
        </w:rPr>
        <w:t xml:space="preserve">               见监理合同                    </w:t>
      </w:r>
      <w:r>
        <w:rPr>
          <w:rFonts w:hint="eastAsia" w:ascii="宋体" w:hAnsi="宋体" w:cs="宋体"/>
          <w:bCs/>
          <w:sz w:val="24"/>
          <w:highlight w:val="none"/>
        </w:rPr>
        <w:t xml:space="preserve">。 </w:t>
      </w:r>
    </w:p>
    <w:p w14:paraId="2B59C0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关于监理人在施工现场的办公场所、生活场所的提供和费用承担的约定：</w:t>
      </w:r>
      <w:r>
        <w:rPr>
          <w:rFonts w:hint="eastAsia" w:ascii="宋体" w:hAnsi="宋体" w:cs="宋体"/>
          <w:bCs/>
          <w:sz w:val="24"/>
          <w:highlight w:val="none"/>
          <w:u w:val="single"/>
        </w:rPr>
        <w:t>见监理合同</w:t>
      </w:r>
      <w:r>
        <w:rPr>
          <w:rFonts w:hint="eastAsia" w:ascii="宋体" w:hAnsi="宋体" w:cs="宋体"/>
          <w:bCs/>
          <w:sz w:val="24"/>
          <w:highlight w:val="none"/>
        </w:rPr>
        <w:t>。</w:t>
      </w:r>
    </w:p>
    <w:p w14:paraId="61267C4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4.2 监理人员</w:t>
      </w:r>
    </w:p>
    <w:p w14:paraId="04EC75F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总监理工程师：</w:t>
      </w:r>
    </w:p>
    <w:p w14:paraId="5C6ACC4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w:t>
      </w:r>
      <w:r>
        <w:rPr>
          <w:rFonts w:hint="eastAsia" w:ascii="宋体" w:hAnsi="宋体" w:cs="宋体"/>
          <w:bCs/>
          <w:sz w:val="24"/>
          <w:highlight w:val="none"/>
        </w:rPr>
        <w:t>；</w:t>
      </w:r>
    </w:p>
    <w:p w14:paraId="22D3D67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53D72D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监理工程师执业资格证书号：</w:t>
      </w:r>
      <w:r>
        <w:rPr>
          <w:rFonts w:hint="eastAsia" w:ascii="宋体" w:hAnsi="宋体" w:cs="宋体"/>
          <w:bCs/>
          <w:sz w:val="24"/>
          <w:highlight w:val="none"/>
          <w:u w:val="single"/>
        </w:rPr>
        <w:t> </w:t>
      </w:r>
      <w:r>
        <w:rPr>
          <w:rFonts w:hint="eastAsia" w:ascii="宋体" w:hAnsi="宋体" w:cs="宋体"/>
          <w:bCs/>
          <w:sz w:val="24"/>
          <w:highlight w:val="none"/>
        </w:rPr>
        <w:t>；</w:t>
      </w:r>
    </w:p>
    <w:p w14:paraId="229FC8D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4BC01ED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2A5FEA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7A2184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关于监理人的其他约定：</w:t>
      </w:r>
      <w:r>
        <w:rPr>
          <w:rFonts w:hint="eastAsia" w:ascii="宋体" w:hAnsi="宋体" w:cs="宋体"/>
          <w:bCs/>
          <w:sz w:val="24"/>
          <w:highlight w:val="none"/>
          <w:u w:val="single"/>
        </w:rPr>
        <w:t>   </w:t>
      </w:r>
      <w:r>
        <w:rPr>
          <w:rFonts w:hint="eastAsia" w:ascii="宋体" w:hAnsi="宋体" w:cs="宋体"/>
          <w:bCs/>
          <w:sz w:val="24"/>
          <w:highlight w:val="none"/>
        </w:rPr>
        <w:t>。</w:t>
      </w:r>
    </w:p>
    <w:p w14:paraId="0EAE2F3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4.4 商定或确定</w:t>
      </w:r>
    </w:p>
    <w:p w14:paraId="0D3262D9">
      <w:pPr>
        <w:spacing w:line="360" w:lineRule="auto"/>
        <w:ind w:firstLine="480" w:firstLineChars="200"/>
        <w:rPr>
          <w:rFonts w:hint="eastAsia" w:ascii="宋体" w:hAnsi="宋体" w:cs="宋体"/>
          <w:bCs/>
          <w:sz w:val="24"/>
          <w:highlight w:val="none"/>
        </w:rPr>
      </w:pPr>
      <w:bookmarkStart w:id="181" w:name="_Toc267251418"/>
      <w:r>
        <w:rPr>
          <w:rFonts w:hint="eastAsia" w:ascii="宋体" w:hAnsi="宋体" w:cs="宋体"/>
          <w:bCs/>
          <w:sz w:val="24"/>
          <w:highlight w:val="none"/>
        </w:rPr>
        <w:t>在发包人和承包人不能通过协商达成一致意见时，发包人授权监理人对以下事项进行确定：</w:t>
      </w:r>
    </w:p>
    <w:p w14:paraId="4159861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工程质量               </w:t>
      </w:r>
      <w:r>
        <w:rPr>
          <w:rFonts w:hint="eastAsia" w:ascii="宋体" w:hAnsi="宋体" w:cs="宋体"/>
          <w:bCs/>
          <w:sz w:val="24"/>
          <w:highlight w:val="none"/>
        </w:rPr>
        <w:t>；</w:t>
      </w:r>
    </w:p>
    <w:p w14:paraId="5EBF6536">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施工安全               </w:t>
      </w:r>
      <w:r>
        <w:rPr>
          <w:rFonts w:hint="eastAsia" w:ascii="宋体" w:hAnsi="宋体" w:cs="宋体"/>
          <w:bCs/>
          <w:sz w:val="24"/>
          <w:highlight w:val="none"/>
        </w:rPr>
        <w:t>；</w:t>
      </w:r>
    </w:p>
    <w:p w14:paraId="6747ABE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F4528F">
      <w:pPr>
        <w:spacing w:before="120" w:after="120" w:line="360" w:lineRule="auto"/>
        <w:jc w:val="left"/>
        <w:rPr>
          <w:rFonts w:hint="eastAsia" w:ascii="宋体" w:hAnsi="宋体" w:cs="宋体"/>
          <w:bCs/>
          <w:sz w:val="24"/>
          <w:highlight w:val="none"/>
        </w:rPr>
      </w:pPr>
      <w:bookmarkStart w:id="182" w:name="_Toc351203637"/>
      <w:r>
        <w:rPr>
          <w:rFonts w:hint="eastAsia" w:ascii="宋体" w:hAnsi="宋体" w:cs="宋体"/>
          <w:bCs/>
          <w:sz w:val="24"/>
          <w:highlight w:val="none"/>
        </w:rPr>
        <w:t>5</w:t>
      </w:r>
      <w:bookmarkEnd w:id="181"/>
      <w:bookmarkStart w:id="183" w:name="_Toc296890991"/>
      <w:bookmarkStart w:id="184" w:name="_Toc292559872"/>
      <w:bookmarkStart w:id="185" w:name="_Toc296503163"/>
      <w:bookmarkStart w:id="186" w:name="_Toc297120463"/>
      <w:bookmarkStart w:id="187" w:name="_Toc296347162"/>
      <w:bookmarkStart w:id="188" w:name="_Toc296891203"/>
      <w:bookmarkStart w:id="189" w:name="_Toc296944502"/>
      <w:bookmarkStart w:id="190" w:name="_Toc292559367"/>
      <w:bookmarkStart w:id="191" w:name="_Toc297048349"/>
      <w:bookmarkStart w:id="192" w:name="_Toc296346664"/>
      <w:r>
        <w:rPr>
          <w:rFonts w:hint="eastAsia" w:ascii="宋体" w:hAnsi="宋体" w:cs="宋体"/>
          <w:bCs/>
          <w:sz w:val="24"/>
          <w:highlight w:val="none"/>
        </w:rPr>
        <w:t>. 工程质量</w:t>
      </w:r>
      <w:bookmarkEnd w:id="182"/>
    </w:p>
    <w:p w14:paraId="1B84E4C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5.1 质量要求</w:t>
      </w:r>
    </w:p>
    <w:p w14:paraId="3D07161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w:t>
      </w:r>
      <w:bookmarkStart w:id="193" w:name="_Toc300934949"/>
      <w:bookmarkStart w:id="194" w:name="_Toc297123496"/>
      <w:bookmarkStart w:id="195" w:name="_Toc304295527"/>
      <w:bookmarkStart w:id="196" w:name="_Toc297216155"/>
      <w:bookmarkStart w:id="197" w:name="_Toc318581164"/>
      <w:bookmarkStart w:id="198" w:name="_Toc312677997"/>
      <w:bookmarkStart w:id="199" w:name="_Toc303539106"/>
      <w:r>
        <w:rPr>
          <w:rFonts w:hint="eastAsia" w:ascii="宋体" w:hAnsi="宋体" w:cs="宋体"/>
          <w:bCs/>
          <w:sz w:val="24"/>
          <w:highlight w:val="none"/>
        </w:rPr>
        <w:t>.1.1 特殊质量标准和要求：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0B92A9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关于工程奖项的约定：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0181FA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5.3 隐蔽工程检查</w:t>
      </w:r>
    </w:p>
    <w:p w14:paraId="5E06B49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5.3.2承包人提前通知监理人隐蔽工程检查的期限的约定：</w:t>
      </w:r>
      <w:r>
        <w:rPr>
          <w:rFonts w:hint="eastAsia" w:ascii="宋体" w:hAnsi="宋体" w:cs="宋体"/>
          <w:bCs/>
          <w:sz w:val="24"/>
          <w:highlight w:val="none"/>
          <w:u w:val="single"/>
        </w:rPr>
        <w:t xml:space="preserve">  共同检查前48小时书面通知监理人  </w:t>
      </w:r>
      <w:r>
        <w:rPr>
          <w:rFonts w:hint="eastAsia" w:ascii="宋体" w:hAnsi="宋体" w:cs="宋体"/>
          <w:bCs/>
          <w:sz w:val="24"/>
          <w:highlight w:val="none"/>
        </w:rPr>
        <w:t>。</w:t>
      </w:r>
    </w:p>
    <w:p w14:paraId="12CAC7B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监理人不能按时进行检查时，应提前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49CC353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5A733A7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双方约定中间验收部位：</w:t>
      </w:r>
      <w:r>
        <w:rPr>
          <w:rFonts w:hint="eastAsia" w:ascii="宋体" w:hAnsi="宋体" w:cs="宋体"/>
          <w:bCs/>
          <w:sz w:val="24"/>
          <w:highlight w:val="none"/>
          <w:u w:val="single"/>
        </w:rPr>
        <w:t>执行《通用条款》。除按规定进行正常隐蔽工程验收外，中间验收部分为：双方另行确定。</w:t>
      </w:r>
    </w:p>
    <w:p w14:paraId="3D1886EC">
      <w:pPr>
        <w:spacing w:before="120" w:after="120" w:line="360" w:lineRule="auto"/>
        <w:jc w:val="left"/>
        <w:rPr>
          <w:rFonts w:hint="eastAsia" w:ascii="宋体" w:hAnsi="宋体" w:cs="宋体"/>
          <w:bCs/>
          <w:sz w:val="24"/>
          <w:highlight w:val="none"/>
        </w:rPr>
      </w:pPr>
      <w:bookmarkStart w:id="200" w:name="_Toc351203638"/>
      <w:r>
        <w:rPr>
          <w:rFonts w:hint="eastAsia" w:ascii="宋体" w:hAnsi="宋体" w:cs="宋体"/>
          <w:bCs/>
          <w:sz w:val="24"/>
          <w:highlight w:val="none"/>
        </w:rPr>
        <w:t>6. 安全文明施工与环境保护</w:t>
      </w:r>
      <w:bookmarkEnd w:id="200"/>
    </w:p>
    <w:p w14:paraId="570AFA8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6.1安全文明施工</w:t>
      </w:r>
    </w:p>
    <w:p w14:paraId="56C32F8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6.1.1 项目安全生产的达标目标及相应事项的约定：</w:t>
      </w:r>
      <w:r>
        <w:rPr>
          <w:rFonts w:hint="eastAsia" w:ascii="宋体" w:hAnsi="宋体" w:cs="宋体"/>
          <w:bCs/>
          <w:sz w:val="24"/>
          <w:highlight w:val="none"/>
          <w:u w:val="single"/>
        </w:rPr>
        <w:t xml:space="preserve">  要求达到《建筑施工安全检查标准》（JGJ59-2011）标准</w:t>
      </w:r>
      <w:r>
        <w:rPr>
          <w:rFonts w:hint="eastAsia" w:ascii="宋体" w:hAnsi="宋体" w:cs="宋体"/>
          <w:bCs/>
          <w:sz w:val="24"/>
          <w:highlight w:val="none"/>
        </w:rPr>
        <w:t>。</w:t>
      </w:r>
    </w:p>
    <w:p w14:paraId="57AD67A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6.1.4 关于治安保卫的特别约定：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5DF5244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关于编制施工场地治安管理计划的约定：</w:t>
      </w:r>
      <w:r>
        <w:rPr>
          <w:rFonts w:hint="eastAsia" w:ascii="宋体" w:hAnsi="宋体" w:cs="宋体"/>
          <w:bCs/>
          <w:sz w:val="24"/>
          <w:highlight w:val="none"/>
          <w:u w:val="single"/>
        </w:rPr>
        <w:t xml:space="preserve">  开工前提供施工场地治安管理计划   </w:t>
      </w:r>
      <w:r>
        <w:rPr>
          <w:rFonts w:hint="eastAsia" w:ascii="宋体" w:hAnsi="宋体" w:cs="宋体"/>
          <w:bCs/>
          <w:sz w:val="24"/>
          <w:highlight w:val="none"/>
        </w:rPr>
        <w:t>。</w:t>
      </w:r>
    </w:p>
    <w:p w14:paraId="4D5055D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6.1.5 文明施工</w:t>
      </w:r>
    </w:p>
    <w:p w14:paraId="6C8B70B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合同当事人对文明施工的要求：</w:t>
      </w:r>
      <w:r>
        <w:rPr>
          <w:rFonts w:hint="eastAsia" w:ascii="宋体" w:hAnsi="宋体" w:cs="宋体"/>
          <w:bCs/>
          <w:sz w:val="24"/>
          <w:highlight w:val="none"/>
          <w:u w:val="single"/>
        </w:rPr>
        <w:t xml:space="preserve"> 达到《建筑施工现场环境与卫生标准》（JGJ146-2004） </w:t>
      </w:r>
      <w:r>
        <w:rPr>
          <w:rFonts w:hint="eastAsia" w:ascii="宋体" w:hAnsi="宋体" w:cs="宋体"/>
          <w:bCs/>
          <w:sz w:val="24"/>
          <w:highlight w:val="none"/>
        </w:rPr>
        <w:t>。</w:t>
      </w:r>
    </w:p>
    <w:p w14:paraId="49B8C957">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6.1.6 关于安全文明施工费支付比例和支付期限的约定：</w:t>
      </w:r>
      <w:r>
        <w:rPr>
          <w:rFonts w:hint="eastAsia" w:ascii="宋体" w:hAnsi="宋体" w:cs="宋体"/>
          <w:bCs/>
          <w:sz w:val="24"/>
          <w:highlight w:val="none"/>
          <w:u w:val="single"/>
        </w:rPr>
        <w:t>纳入合同价格支付。</w:t>
      </w:r>
    </w:p>
    <w:bookmarkEnd w:id="193"/>
    <w:bookmarkEnd w:id="194"/>
    <w:bookmarkEnd w:id="195"/>
    <w:bookmarkEnd w:id="196"/>
    <w:bookmarkEnd w:id="197"/>
    <w:bookmarkEnd w:id="198"/>
    <w:bookmarkEnd w:id="199"/>
    <w:p w14:paraId="2879DE2F">
      <w:pPr>
        <w:spacing w:before="120" w:after="120" w:line="360" w:lineRule="auto"/>
        <w:ind w:firstLine="480" w:firstLineChars="200"/>
        <w:jc w:val="left"/>
        <w:rPr>
          <w:rFonts w:hint="eastAsia" w:ascii="宋体" w:hAnsi="宋体" w:cs="宋体"/>
          <w:bCs/>
          <w:sz w:val="24"/>
          <w:highlight w:val="none"/>
        </w:rPr>
      </w:pPr>
      <w:bookmarkStart w:id="201" w:name="_Toc351203639"/>
      <w:r>
        <w:rPr>
          <w:rFonts w:hint="eastAsia" w:ascii="宋体" w:hAnsi="宋体" w:cs="宋体"/>
          <w:bCs/>
          <w:sz w:val="24"/>
          <w:highlight w:val="none"/>
        </w:rPr>
        <w:t>7. 工期和进度</w:t>
      </w:r>
      <w:bookmarkEnd w:id="201"/>
    </w:p>
    <w:p w14:paraId="2630868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7.1 施工组织设计</w:t>
      </w:r>
    </w:p>
    <w:p w14:paraId="5B85BD2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7.1.1 合同当事人约定的施工组织设计应包括的其他内容：</w:t>
      </w:r>
      <w:r>
        <w:rPr>
          <w:rFonts w:hint="eastAsia" w:ascii="宋体" w:hAnsi="宋体" w:cs="宋体"/>
          <w:bCs/>
          <w:sz w:val="24"/>
          <w:highlight w:val="none"/>
          <w:u w:val="single"/>
        </w:rPr>
        <w:t xml:space="preserve">  按磋商文件约定，磋商文件无约定的按通用条款或双方另行约定 </w:t>
      </w:r>
      <w:r>
        <w:rPr>
          <w:rFonts w:hint="eastAsia" w:ascii="宋体" w:hAnsi="宋体" w:cs="宋体"/>
          <w:bCs/>
          <w:sz w:val="24"/>
          <w:highlight w:val="none"/>
        </w:rPr>
        <w:t>。</w:t>
      </w:r>
    </w:p>
    <w:p w14:paraId="7B9191F2">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7.1.2 施工组织设计的提交和修改</w:t>
      </w:r>
    </w:p>
    <w:p w14:paraId="54FA2A84">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承包人提交详细施工组织设计的期限的约定：</w:t>
      </w:r>
      <w:r>
        <w:rPr>
          <w:rFonts w:hint="eastAsia" w:ascii="宋体" w:hAnsi="宋体" w:cs="宋体"/>
          <w:bCs/>
          <w:sz w:val="24"/>
          <w:highlight w:val="none"/>
          <w:u w:val="single"/>
        </w:rPr>
        <w:t xml:space="preserve">    开工前    </w:t>
      </w:r>
      <w:r>
        <w:rPr>
          <w:rFonts w:hint="eastAsia" w:ascii="宋体" w:hAnsi="宋体" w:cs="宋体"/>
          <w:bCs/>
          <w:sz w:val="24"/>
          <w:highlight w:val="none"/>
        </w:rPr>
        <w:t>。</w:t>
      </w:r>
    </w:p>
    <w:p w14:paraId="0E903D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发包人和监理人在收到详细的施工组织设计后确认或提出修改意见的期限：</w:t>
      </w:r>
      <w:r>
        <w:rPr>
          <w:rFonts w:hint="eastAsia" w:ascii="宋体" w:hAnsi="宋体" w:cs="宋体"/>
          <w:bCs/>
          <w:sz w:val="24"/>
          <w:highlight w:val="none"/>
          <w:u w:val="single"/>
        </w:rPr>
        <w:t xml:space="preserve"> 收到后7天内  </w:t>
      </w:r>
      <w:r>
        <w:rPr>
          <w:rFonts w:hint="eastAsia" w:ascii="宋体" w:hAnsi="宋体" w:cs="宋体"/>
          <w:bCs/>
          <w:sz w:val="24"/>
          <w:highlight w:val="none"/>
        </w:rPr>
        <w:t>。</w:t>
      </w:r>
    </w:p>
    <w:p w14:paraId="13A5164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2" w:name="_Toc312678005"/>
      <w:bookmarkStart w:id="203" w:name="_Toc312677479"/>
      <w:bookmarkStart w:id="204" w:name="_Toc297123514"/>
      <w:bookmarkStart w:id="205" w:name="_Toc303539123"/>
      <w:bookmarkStart w:id="206" w:name="_Toc297216173"/>
      <w:bookmarkStart w:id="207" w:name="_Toc300934966"/>
      <w:bookmarkStart w:id="208" w:name="_Toc304295541"/>
      <w:r>
        <w:rPr>
          <w:rFonts w:hint="eastAsia" w:ascii="宋体" w:hAnsi="宋体" w:cs="宋体"/>
          <w:bCs/>
          <w:sz w:val="24"/>
          <w:highlight w:val="none"/>
        </w:rPr>
        <w:t>.2 施工进度计划</w:t>
      </w:r>
    </w:p>
    <w:p w14:paraId="6D2A1AD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7.2.2 施工进度计划的修订</w:t>
      </w:r>
    </w:p>
    <w:p w14:paraId="341FA5A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发包人和监理人在收到修订的施工进度计划后确认或提出修改意见的期限：</w:t>
      </w:r>
      <w:r>
        <w:rPr>
          <w:rFonts w:hint="eastAsia" w:ascii="宋体" w:hAnsi="宋体" w:cs="宋体"/>
          <w:bCs/>
          <w:sz w:val="24"/>
          <w:highlight w:val="none"/>
          <w:u w:val="single"/>
        </w:rPr>
        <w:t xml:space="preserve"> 收到后5天内  </w:t>
      </w:r>
      <w:r>
        <w:rPr>
          <w:rFonts w:hint="eastAsia" w:ascii="宋体" w:hAnsi="宋体" w:cs="宋体"/>
          <w:bCs/>
          <w:sz w:val="24"/>
          <w:highlight w:val="none"/>
        </w:rPr>
        <w:t>。</w:t>
      </w:r>
    </w:p>
    <w:p w14:paraId="6486784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7.3 开工</w:t>
      </w:r>
    </w:p>
    <w:p w14:paraId="60D7658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7.3.1 开工准备</w:t>
      </w:r>
    </w:p>
    <w:p w14:paraId="55D6598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关于承包人提交工程开工报审表的期限：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04B3EC4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178F07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关于承包人应完成的其他开工准备工作及期限：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AD07C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7.3.2开工通知</w:t>
      </w:r>
    </w:p>
    <w:p w14:paraId="5AB2CC1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因发包人原因造成监理人未能在计划开工日期之日起</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天内发出开工通知的，承包人有权提出价格调整要求，或者解除合同。</w:t>
      </w:r>
    </w:p>
    <w:bookmarkEnd w:id="202"/>
    <w:bookmarkEnd w:id="203"/>
    <w:bookmarkEnd w:id="204"/>
    <w:bookmarkEnd w:id="205"/>
    <w:bookmarkEnd w:id="206"/>
    <w:bookmarkEnd w:id="207"/>
    <w:bookmarkEnd w:id="208"/>
    <w:p w14:paraId="0297FF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7.4 测量放线</w:t>
      </w:r>
    </w:p>
    <w:p w14:paraId="6235C403">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7.4.1发包人通过监理人向承包人提供测量基准点、基准线和水准点及其书面资料的期限：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734C8F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9" w:name="_Toc304295546"/>
      <w:bookmarkStart w:id="210" w:name="_Toc312678010"/>
      <w:bookmarkStart w:id="211" w:name="_Toc297216175"/>
      <w:bookmarkStart w:id="212" w:name="_Toc312677484"/>
      <w:bookmarkStart w:id="213" w:name="_Toc297123516"/>
      <w:bookmarkStart w:id="214" w:name="_Toc303539125"/>
      <w:bookmarkStart w:id="215" w:name="_Toc300934968"/>
      <w:r>
        <w:rPr>
          <w:rFonts w:hint="eastAsia" w:ascii="宋体" w:hAnsi="宋体" w:cs="宋体"/>
          <w:bCs/>
          <w:sz w:val="24"/>
          <w:highlight w:val="none"/>
        </w:rPr>
        <w:t>.5 工期延误</w:t>
      </w:r>
    </w:p>
    <w:bookmarkEnd w:id="209"/>
    <w:bookmarkEnd w:id="210"/>
    <w:bookmarkEnd w:id="211"/>
    <w:bookmarkEnd w:id="212"/>
    <w:bookmarkEnd w:id="213"/>
    <w:bookmarkEnd w:id="214"/>
    <w:bookmarkEnd w:id="215"/>
    <w:p w14:paraId="3381FE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7.5.1 因发包人原因导致工期延误</w:t>
      </w:r>
    </w:p>
    <w:p w14:paraId="50D3BEB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（7）因发包人原因导致工期延误的其他情形：</w:t>
      </w:r>
      <w:r>
        <w:rPr>
          <w:rFonts w:hint="eastAsia" w:ascii="宋体" w:hAnsi="宋体" w:cs="宋体"/>
          <w:bCs/>
          <w:sz w:val="24"/>
          <w:highlight w:val="none"/>
          <w:u w:val="single"/>
        </w:rPr>
        <w:t xml:space="preserve"> ①发包人未按合同规定支付工程款并确实影响施工进度；②重大设计变更而影响施工进度；③政策处理问题影响施工进度；</w:t>
      </w:r>
      <w:r>
        <w:rPr>
          <w:rFonts w:hint="eastAsia" w:ascii="宋体" w:hAnsi="宋体" w:cs="宋体"/>
          <w:bCs/>
          <w:sz w:val="24"/>
          <w:highlight w:val="none"/>
          <w:u w:val="single"/>
        </w:rPr>
        <w:fldChar w:fldCharType="begin"/>
      </w:r>
      <w:r>
        <w:rPr>
          <w:rFonts w:hint="eastAsia" w:ascii="宋体" w:hAnsi="宋体" w:cs="宋体"/>
          <w:bCs/>
          <w:sz w:val="24"/>
          <w:highlight w:val="none"/>
          <w:u w:val="single"/>
        </w:rPr>
        <w:instrText xml:space="preserve"> = 4 \* GB3 </w:instrText>
      </w:r>
      <w:r>
        <w:rPr>
          <w:rFonts w:hint="eastAsia" w:ascii="宋体" w:hAnsi="宋体" w:cs="宋体"/>
          <w:bCs/>
          <w:sz w:val="24"/>
          <w:highlight w:val="none"/>
          <w:u w:val="single"/>
        </w:rPr>
        <w:fldChar w:fldCharType="separate"/>
      </w:r>
      <w:r>
        <w:rPr>
          <w:rFonts w:hint="eastAsia" w:ascii="宋体" w:hAnsi="宋体" w:cs="宋体"/>
          <w:bCs/>
          <w:sz w:val="24"/>
          <w:highlight w:val="none"/>
          <w:u w:val="single"/>
        </w:rPr>
        <w:t>④</w:t>
      </w:r>
      <w:r>
        <w:rPr>
          <w:rFonts w:hint="eastAsia" w:ascii="宋体" w:hAnsi="宋体" w:cs="宋体"/>
          <w:bCs/>
          <w:sz w:val="24"/>
          <w:highlight w:val="none"/>
          <w:u w:val="single"/>
        </w:rPr>
        <w:fldChar w:fldCharType="end"/>
      </w:r>
      <w:r>
        <w:rPr>
          <w:rFonts w:hint="eastAsia" w:ascii="宋体" w:hAnsi="宋体" w:cs="宋体"/>
          <w:bCs/>
          <w:sz w:val="24"/>
          <w:highlight w:val="none"/>
          <w:u w:val="single"/>
        </w:rPr>
        <w:t>不可抗力，此延误工期须在发现后七天内办理签证，逾期不予认可。</w:t>
      </w:r>
    </w:p>
    <w:p w14:paraId="7115981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w:t>
      </w:r>
      <w:bookmarkStart w:id="216" w:name="_Toc312677486"/>
      <w:bookmarkStart w:id="217" w:name="_Toc312678012"/>
      <w:bookmarkStart w:id="218" w:name="_Toc318581169"/>
      <w:bookmarkStart w:id="219" w:name="_Toc300934970"/>
      <w:bookmarkStart w:id="220" w:name="_Toc303539127"/>
      <w:bookmarkStart w:id="221" w:name="_Toc304295548"/>
      <w:bookmarkStart w:id="222" w:name="_Toc297216177"/>
      <w:bookmarkStart w:id="223" w:name="_Toc297123518"/>
      <w:r>
        <w:rPr>
          <w:rFonts w:hint="eastAsia" w:ascii="宋体" w:hAnsi="宋体" w:cs="宋体"/>
          <w:bCs/>
          <w:sz w:val="24"/>
          <w:highlight w:val="none"/>
        </w:rPr>
        <w:t>.5.2 因承包人原因导致工期延误</w:t>
      </w:r>
    </w:p>
    <w:bookmarkEnd w:id="216"/>
    <w:bookmarkEnd w:id="217"/>
    <w:bookmarkEnd w:id="218"/>
    <w:p w14:paraId="25568A0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w:t>
      </w:r>
      <w:bookmarkStart w:id="224" w:name="_Toc312678013"/>
      <w:bookmarkStart w:id="225" w:name="_Toc312677487"/>
      <w:bookmarkStart w:id="226" w:name="_Toc318581170"/>
      <w:r>
        <w:rPr>
          <w:rFonts w:hint="eastAsia" w:ascii="宋体" w:hAnsi="宋体" w:cs="宋体"/>
          <w:bCs/>
          <w:sz w:val="24"/>
          <w:highlight w:val="none"/>
        </w:rPr>
        <w:t>承包人原因造成工期延误，逾期竣工违约金的计算方法为：</w:t>
      </w:r>
      <w:r>
        <w:rPr>
          <w:rFonts w:hint="eastAsia" w:ascii="宋体" w:hAnsi="宋体" w:cs="宋体"/>
          <w:bCs/>
          <w:sz w:val="24"/>
          <w:highlight w:val="none"/>
          <w:u w:val="single"/>
        </w:rPr>
        <w:t xml:space="preserve">双方另行约定 </w:t>
      </w:r>
      <w:r>
        <w:rPr>
          <w:rFonts w:hint="eastAsia" w:ascii="宋体" w:hAnsi="宋体" w:cs="宋体"/>
          <w:bCs/>
          <w:sz w:val="24"/>
          <w:highlight w:val="none"/>
        </w:rPr>
        <w:t>。</w:t>
      </w:r>
      <w:bookmarkEnd w:id="219"/>
      <w:bookmarkEnd w:id="220"/>
      <w:bookmarkEnd w:id="221"/>
      <w:bookmarkEnd w:id="222"/>
      <w:bookmarkEnd w:id="223"/>
      <w:bookmarkEnd w:id="224"/>
      <w:bookmarkEnd w:id="225"/>
    </w:p>
    <w:bookmarkEnd w:id="226"/>
    <w:p w14:paraId="12C5BE7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因承包人原因造成工期延误，逾</w:t>
      </w:r>
      <w:bookmarkStart w:id="227" w:name="_Toc312678014"/>
      <w:bookmarkStart w:id="228" w:name="_Toc318581171"/>
      <w:r>
        <w:rPr>
          <w:rFonts w:hint="eastAsia" w:ascii="宋体" w:hAnsi="宋体" w:cs="宋体"/>
          <w:bCs/>
          <w:sz w:val="24"/>
          <w:highlight w:val="none"/>
        </w:rPr>
        <w:t>期竣工违约金的上限：</w:t>
      </w:r>
      <w:r>
        <w:rPr>
          <w:rFonts w:hint="eastAsia" w:ascii="宋体" w:hAnsi="宋体" w:cs="宋体"/>
          <w:bCs/>
          <w:sz w:val="24"/>
          <w:highlight w:val="none"/>
          <w:u w:val="single"/>
        </w:rPr>
        <w:t xml:space="preserve">总额不超过合同价款的10%  </w:t>
      </w:r>
      <w:r>
        <w:rPr>
          <w:rFonts w:hint="eastAsia" w:ascii="宋体" w:hAnsi="宋体" w:cs="宋体"/>
          <w:bCs/>
          <w:sz w:val="24"/>
          <w:highlight w:val="none"/>
        </w:rPr>
        <w:t>。</w:t>
      </w:r>
    </w:p>
    <w:bookmarkEnd w:id="227"/>
    <w:bookmarkEnd w:id="228"/>
    <w:p w14:paraId="6CCEED9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29" w:name="_Toc297216178"/>
      <w:bookmarkStart w:id="230" w:name="_Toc312678015"/>
      <w:bookmarkStart w:id="231" w:name="_Toc300934971"/>
      <w:bookmarkStart w:id="232" w:name="_Toc303539128"/>
      <w:bookmarkStart w:id="233" w:name="_Toc304295549"/>
      <w:bookmarkStart w:id="234" w:name="_Toc297123519"/>
      <w:r>
        <w:rPr>
          <w:rFonts w:hint="eastAsia" w:ascii="宋体" w:hAnsi="宋体" w:cs="宋体"/>
          <w:bCs/>
          <w:sz w:val="24"/>
          <w:highlight w:val="none"/>
        </w:rPr>
        <w:t>.6 不</w:t>
      </w:r>
      <w:bookmarkEnd w:id="229"/>
      <w:bookmarkEnd w:id="230"/>
      <w:bookmarkEnd w:id="231"/>
      <w:bookmarkEnd w:id="232"/>
      <w:bookmarkEnd w:id="233"/>
      <w:bookmarkEnd w:id="234"/>
      <w:r>
        <w:rPr>
          <w:rFonts w:hint="eastAsia" w:ascii="宋体" w:hAnsi="宋体" w:cs="宋体"/>
          <w:bCs/>
          <w:sz w:val="24"/>
          <w:highlight w:val="none"/>
        </w:rPr>
        <w:t>利物质条件</w:t>
      </w:r>
    </w:p>
    <w:p w14:paraId="17E94223">
      <w:pPr>
        <w:spacing w:line="360" w:lineRule="auto"/>
        <w:ind w:firstLine="480" w:firstLineChars="200"/>
        <w:jc w:val="left"/>
        <w:rPr>
          <w:rFonts w:hint="eastAsia" w:ascii="宋体" w:hAnsi="宋体" w:cs="宋体"/>
          <w:bCs/>
          <w:sz w:val="24"/>
          <w:highlight w:val="none"/>
        </w:rPr>
      </w:pPr>
      <w:bookmarkStart w:id="235" w:name="_Toc303539129"/>
      <w:bookmarkStart w:id="236" w:name="_Toc312678016"/>
      <w:bookmarkStart w:id="237" w:name="_Toc318581172"/>
      <w:bookmarkStart w:id="238" w:name="_Toc297216179"/>
      <w:bookmarkStart w:id="239" w:name="_Toc304295550"/>
      <w:bookmarkStart w:id="240" w:name="_Toc300934972"/>
      <w:bookmarkStart w:id="241" w:name="_Toc297123520"/>
      <w:r>
        <w:rPr>
          <w:rFonts w:hint="eastAsia" w:ascii="宋体" w:hAnsi="宋体" w:cs="宋体"/>
          <w:bCs/>
          <w:sz w:val="24"/>
          <w:highlight w:val="none"/>
        </w:rPr>
        <w:t>不利物质条件的其他情形和有关约定：</w:t>
      </w:r>
      <w:r>
        <w:rPr>
          <w:rFonts w:hint="eastAsia" w:ascii="宋体" w:hAnsi="宋体" w:cs="宋体"/>
          <w:bCs/>
          <w:sz w:val="24"/>
          <w:highlight w:val="none"/>
          <w:u w:val="single"/>
        </w:rPr>
        <w:t xml:space="preserve">  施工区域内原建构物基础、建筑垃圾等由承包人负责清理及挖除（发生的费用由承包人承担），不属于不利物质条件 </w:t>
      </w:r>
      <w:r>
        <w:rPr>
          <w:rFonts w:hint="eastAsia" w:ascii="宋体" w:hAnsi="宋体" w:cs="宋体"/>
          <w:bCs/>
          <w:sz w:val="24"/>
          <w:highlight w:val="none"/>
        </w:rPr>
        <w:t>。</w:t>
      </w:r>
    </w:p>
    <w:bookmarkEnd w:id="235"/>
    <w:bookmarkEnd w:id="236"/>
    <w:bookmarkEnd w:id="237"/>
    <w:bookmarkEnd w:id="238"/>
    <w:bookmarkEnd w:id="239"/>
    <w:bookmarkEnd w:id="240"/>
    <w:bookmarkEnd w:id="241"/>
    <w:p w14:paraId="6BB6D08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42" w:name="_Toc297216180"/>
      <w:bookmarkStart w:id="243" w:name="_Toc312678017"/>
      <w:bookmarkStart w:id="244" w:name="_Toc303539130"/>
      <w:bookmarkStart w:id="245" w:name="_Toc297123521"/>
      <w:bookmarkStart w:id="246" w:name="_Toc304295551"/>
      <w:bookmarkStart w:id="247" w:name="_Toc300934973"/>
      <w:r>
        <w:rPr>
          <w:rFonts w:hint="eastAsia" w:ascii="宋体" w:hAnsi="宋体" w:cs="宋体"/>
          <w:bCs/>
          <w:sz w:val="24"/>
          <w:highlight w:val="none"/>
        </w:rPr>
        <w:t>.7异常恶劣的气候条件</w:t>
      </w:r>
    </w:p>
    <w:bookmarkEnd w:id="242"/>
    <w:bookmarkEnd w:id="243"/>
    <w:bookmarkEnd w:id="244"/>
    <w:bookmarkEnd w:id="245"/>
    <w:bookmarkEnd w:id="246"/>
    <w:bookmarkEnd w:id="247"/>
    <w:p w14:paraId="48C257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发包人和承包人同意以下情形视为异常恶劣的气候条件：</w:t>
      </w:r>
    </w:p>
    <w:p w14:paraId="77646761">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风速达到8级以上10级以内的台风     </w:t>
      </w:r>
      <w:r>
        <w:rPr>
          <w:rFonts w:hint="eastAsia" w:ascii="宋体" w:hAnsi="宋体" w:cs="宋体"/>
          <w:bCs/>
          <w:sz w:val="24"/>
          <w:highlight w:val="none"/>
        </w:rPr>
        <w:t>；</w:t>
      </w:r>
    </w:p>
    <w:p w14:paraId="38285213">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24小时内降雨量大于250mm的特大暴雨  </w:t>
      </w:r>
      <w:r>
        <w:rPr>
          <w:rFonts w:hint="eastAsia" w:ascii="宋体" w:hAnsi="宋体" w:cs="宋体"/>
          <w:bCs/>
          <w:sz w:val="24"/>
          <w:highlight w:val="none"/>
        </w:rPr>
        <w:t>；</w:t>
      </w:r>
    </w:p>
    <w:p w14:paraId="5107D4F3">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日气温超过42℃或低于-10℃           </w:t>
      </w:r>
      <w:r>
        <w:rPr>
          <w:rFonts w:hint="eastAsia" w:ascii="宋体" w:hAnsi="宋体" w:cs="宋体"/>
          <w:bCs/>
          <w:sz w:val="24"/>
          <w:highlight w:val="none"/>
        </w:rPr>
        <w:t>。</w:t>
      </w:r>
    </w:p>
    <w:p w14:paraId="38E7186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7.9 提前竣工的奖励</w:t>
      </w:r>
    </w:p>
    <w:p w14:paraId="173B332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7.9.2提前竣工的奖励：</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p>
    <w:p w14:paraId="6B5F5787">
      <w:pPr>
        <w:spacing w:before="120" w:after="120" w:line="360" w:lineRule="auto"/>
        <w:rPr>
          <w:rFonts w:hint="eastAsia" w:ascii="宋体" w:hAnsi="宋体" w:cs="宋体"/>
          <w:bCs/>
          <w:sz w:val="24"/>
          <w:highlight w:val="none"/>
        </w:rPr>
      </w:pPr>
      <w:bookmarkStart w:id="248" w:name="_Toc351203640"/>
      <w:r>
        <w:rPr>
          <w:rFonts w:hint="eastAsia" w:ascii="宋体" w:hAnsi="宋体" w:cs="宋体"/>
          <w:bCs/>
          <w:sz w:val="24"/>
          <w:highlight w:val="none"/>
        </w:rPr>
        <w:t>8. 材料与设备</w:t>
      </w:r>
      <w:bookmarkEnd w:id="248"/>
    </w:p>
    <w:bookmarkEnd w:id="183"/>
    <w:bookmarkEnd w:id="184"/>
    <w:bookmarkEnd w:id="185"/>
    <w:bookmarkEnd w:id="186"/>
    <w:bookmarkEnd w:id="187"/>
    <w:bookmarkEnd w:id="188"/>
    <w:bookmarkEnd w:id="189"/>
    <w:bookmarkEnd w:id="190"/>
    <w:bookmarkEnd w:id="191"/>
    <w:bookmarkEnd w:id="192"/>
    <w:p w14:paraId="0DCB51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w:t>
      </w:r>
      <w:bookmarkStart w:id="249" w:name="_Toc292559877"/>
      <w:bookmarkStart w:id="250" w:name="_Toc297123527"/>
      <w:bookmarkStart w:id="251" w:name="_Toc296944506"/>
      <w:bookmarkStart w:id="252" w:name="_Toc297216186"/>
      <w:bookmarkStart w:id="253" w:name="_Toc297120467"/>
      <w:bookmarkStart w:id="254" w:name="_Toc312677493"/>
      <w:bookmarkStart w:id="255" w:name="_Toc280868654"/>
      <w:bookmarkStart w:id="256" w:name="_Toc296346668"/>
      <w:bookmarkStart w:id="257" w:name="_Toc296347166"/>
      <w:bookmarkStart w:id="258" w:name="_Toc300934979"/>
      <w:bookmarkStart w:id="259" w:name="_Toc297048353"/>
      <w:bookmarkStart w:id="260" w:name="_Toc296891207"/>
      <w:bookmarkStart w:id="261" w:name="_Toc296503167"/>
      <w:bookmarkStart w:id="262" w:name="_Toc296890995"/>
      <w:bookmarkStart w:id="263" w:name="_Toc303539136"/>
      <w:bookmarkStart w:id="264" w:name="_Toc292559372"/>
      <w:bookmarkStart w:id="265" w:name="_Toc304295556"/>
      <w:bookmarkStart w:id="266" w:name="_Toc312678019"/>
      <w:bookmarkStart w:id="267" w:name="_Toc280868655"/>
      <w:bookmarkStart w:id="268" w:name="_Toc280868656"/>
      <w:bookmarkStart w:id="269" w:name="_Toc267251424"/>
      <w:r>
        <w:rPr>
          <w:rFonts w:hint="eastAsia" w:ascii="宋体" w:hAnsi="宋体" w:cs="宋体"/>
          <w:bCs/>
          <w:sz w:val="24"/>
          <w:highlight w:val="none"/>
        </w:rPr>
        <w:t>.4材料与工程设备的保管与使用</w:t>
      </w:r>
    </w:p>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14:paraId="6890DFD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w:t>
      </w:r>
      <w:bookmarkStart w:id="270" w:name="_Toc292559878"/>
      <w:bookmarkStart w:id="271" w:name="_Toc292559373"/>
      <w:bookmarkStart w:id="272" w:name="_Toc296891208"/>
      <w:bookmarkStart w:id="273" w:name="_Toc318581173"/>
      <w:bookmarkStart w:id="274" w:name="_Toc297123528"/>
      <w:bookmarkStart w:id="275" w:name="_Toc312678020"/>
      <w:bookmarkStart w:id="276" w:name="_Toc300934980"/>
      <w:bookmarkStart w:id="277" w:name="_Toc304295557"/>
      <w:bookmarkStart w:id="278" w:name="_Toc303539137"/>
      <w:bookmarkStart w:id="279" w:name="_Toc296346669"/>
      <w:bookmarkStart w:id="280" w:name="_Toc296890996"/>
      <w:bookmarkStart w:id="281" w:name="_Toc297120468"/>
      <w:bookmarkStart w:id="282" w:name="_Toc296944507"/>
      <w:bookmarkStart w:id="283" w:name="_Toc296503168"/>
      <w:bookmarkStart w:id="284" w:name="_Toc296347167"/>
      <w:bookmarkStart w:id="285" w:name="_Toc297216187"/>
      <w:bookmarkStart w:id="286" w:name="_Toc297048354"/>
      <w:bookmarkStart w:id="287" w:name="_Toc312677494"/>
      <w:r>
        <w:rPr>
          <w:rFonts w:hint="eastAsia" w:ascii="宋体" w:hAnsi="宋体" w:cs="宋体"/>
          <w:bCs/>
          <w:sz w:val="24"/>
          <w:highlight w:val="none"/>
        </w:rPr>
        <w:t>.4.1发包人供应的材料设备的保管费用的承担：</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bookmarkEnd w:id="270"/>
      <w:bookmarkEnd w:id="271"/>
    </w:p>
    <w:p w14:paraId="2CB93AC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8.6 样品</w:t>
      </w:r>
    </w:p>
    <w:p w14:paraId="5179B3E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8.6.1</w:t>
      </w:r>
      <w:r>
        <w:rPr>
          <w:rFonts w:hint="eastAsia" w:ascii="宋体" w:hAnsi="宋体" w:cs="宋体"/>
          <w:bCs/>
          <w:sz w:val="24"/>
          <w:highlight w:val="none"/>
        </w:rPr>
        <w:tab/>
      </w:r>
      <w:r>
        <w:rPr>
          <w:rFonts w:hint="eastAsia" w:ascii="宋体" w:hAnsi="宋体" w:cs="宋体"/>
          <w:bCs/>
          <w:sz w:val="24"/>
          <w:highlight w:val="none"/>
        </w:rPr>
        <w:t>样品的报送与封存</w:t>
      </w:r>
    </w:p>
    <w:p w14:paraId="2E0D22E1">
      <w:pPr>
        <w:autoSpaceDE w:val="0"/>
        <w:autoSpaceDN w:val="0"/>
        <w:adjustRightInd w:val="0"/>
        <w:spacing w:line="360" w:lineRule="auto"/>
        <w:ind w:firstLine="456" w:firstLineChars="200"/>
        <w:jc w:val="left"/>
        <w:rPr>
          <w:rFonts w:hint="eastAsia" w:ascii="宋体" w:hAnsi="宋体" w:cs="宋体"/>
          <w:bCs/>
          <w:sz w:val="24"/>
          <w:highlight w:val="none"/>
          <w:u w:val="single"/>
        </w:rPr>
      </w:pPr>
      <w:r>
        <w:rPr>
          <w:rFonts w:hint="eastAsia" w:ascii="宋体" w:hAnsi="宋体" w:cs="宋体"/>
          <w:bCs/>
          <w:spacing w:val="-6"/>
          <w:sz w:val="24"/>
          <w:highlight w:val="none"/>
        </w:rPr>
        <w:t>需要承包人报送样品的材料或工程设备，样品的种类、名称、规格、数量要求</w:t>
      </w:r>
      <w:r>
        <w:rPr>
          <w:rFonts w:hint="eastAsia" w:ascii="宋体" w:hAnsi="宋体" w:cs="宋体"/>
          <w:bCs/>
          <w:sz w:val="24"/>
          <w:highlight w:val="none"/>
        </w:rPr>
        <w:t>：</w:t>
      </w:r>
      <w:r>
        <w:rPr>
          <w:rFonts w:hint="eastAsia" w:ascii="宋体" w:hAnsi="宋体" w:cs="宋体"/>
          <w:bCs/>
          <w:sz w:val="24"/>
          <w:highlight w:val="none"/>
          <w:u w:val="single"/>
        </w:rPr>
        <w:t xml:space="preserve">                                          </w:t>
      </w:r>
    </w:p>
    <w:p w14:paraId="44F80066">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u w:val="single"/>
        </w:rPr>
        <w:t xml:space="preserve">     按管理部门要求和发包人需求确定      </w:t>
      </w:r>
      <w:r>
        <w:rPr>
          <w:rFonts w:hint="eastAsia" w:ascii="宋体" w:hAnsi="宋体" w:cs="宋体"/>
          <w:bCs/>
          <w:sz w:val="24"/>
          <w:highlight w:val="none"/>
        </w:rPr>
        <w:t>。</w:t>
      </w:r>
    </w:p>
    <w:p w14:paraId="7B9D5C5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8.8 施工设备和临时设施</w:t>
      </w:r>
    </w:p>
    <w:p w14:paraId="590CEEA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8.8.1 承包人提供的施工设备和临时设施</w:t>
      </w:r>
    </w:p>
    <w:p w14:paraId="632806C6">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关于修建临时设施费用承担的约定：</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14:paraId="767DD7F3">
      <w:pPr>
        <w:spacing w:before="120" w:after="120" w:line="360" w:lineRule="auto"/>
        <w:jc w:val="left"/>
        <w:rPr>
          <w:rFonts w:hint="eastAsia" w:ascii="宋体" w:hAnsi="宋体" w:cs="宋体"/>
          <w:bCs/>
          <w:sz w:val="24"/>
          <w:highlight w:val="none"/>
        </w:rPr>
      </w:pPr>
      <w:bookmarkStart w:id="288" w:name="_Toc351203641"/>
      <w:r>
        <w:rPr>
          <w:rFonts w:hint="eastAsia" w:ascii="宋体" w:hAnsi="宋体" w:cs="宋体"/>
          <w:bCs/>
          <w:sz w:val="24"/>
          <w:highlight w:val="none"/>
        </w:rPr>
        <w:t>9</w:t>
      </w:r>
      <w:bookmarkEnd w:id="267"/>
      <w:bookmarkEnd w:id="268"/>
      <w:bookmarkEnd w:id="269"/>
      <w:bookmarkStart w:id="289" w:name="_Toc312678021"/>
      <w:bookmarkStart w:id="290" w:name="_Toc297216192"/>
      <w:bookmarkStart w:id="291" w:name="_Toc300934982"/>
      <w:bookmarkStart w:id="292" w:name="_Toc303539139"/>
      <w:bookmarkStart w:id="293" w:name="_Toc304295559"/>
      <w:bookmarkStart w:id="294" w:name="_Toc297123533"/>
      <w:bookmarkStart w:id="295" w:name="_Toc312677495"/>
      <w:bookmarkStart w:id="296" w:name="_Toc296891213"/>
      <w:bookmarkStart w:id="297" w:name="_Toc297048359"/>
      <w:bookmarkStart w:id="298" w:name="_Toc296891001"/>
      <w:bookmarkStart w:id="299" w:name="_Toc296503173"/>
      <w:bookmarkStart w:id="300" w:name="_Toc267251428"/>
      <w:bookmarkStart w:id="301" w:name="_Toc292559378"/>
      <w:bookmarkStart w:id="302" w:name="_Toc296346674"/>
      <w:bookmarkStart w:id="303" w:name="_Toc296347172"/>
      <w:bookmarkStart w:id="304" w:name="_Toc297120473"/>
      <w:bookmarkStart w:id="305" w:name="_Toc296944512"/>
      <w:bookmarkStart w:id="306" w:name="_Toc267251427"/>
      <w:bookmarkStart w:id="307" w:name="_Toc292559883"/>
      <w:r>
        <w:rPr>
          <w:rFonts w:hint="eastAsia" w:ascii="宋体" w:hAnsi="宋体" w:cs="宋体"/>
          <w:bCs/>
          <w:sz w:val="24"/>
          <w:highlight w:val="none"/>
        </w:rPr>
        <w:t>. 试验与检验</w:t>
      </w:r>
      <w:bookmarkEnd w:id="288"/>
    </w:p>
    <w:bookmarkEnd w:id="289"/>
    <w:bookmarkEnd w:id="290"/>
    <w:bookmarkEnd w:id="291"/>
    <w:bookmarkEnd w:id="292"/>
    <w:bookmarkEnd w:id="293"/>
    <w:bookmarkEnd w:id="294"/>
    <w:bookmarkEnd w:id="295"/>
    <w:p w14:paraId="2810F9C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w:t>
      </w:r>
      <w:bookmarkStart w:id="308" w:name="_Toc304295560"/>
      <w:bookmarkStart w:id="309" w:name="_Toc297216193"/>
      <w:bookmarkStart w:id="310" w:name="_Toc303539140"/>
      <w:bookmarkStart w:id="311" w:name="_Toc312678022"/>
      <w:bookmarkStart w:id="312" w:name="_Toc297123534"/>
      <w:bookmarkStart w:id="313" w:name="_Toc312677496"/>
      <w:bookmarkStart w:id="314" w:name="_Toc300934983"/>
      <w:r>
        <w:rPr>
          <w:rFonts w:hint="eastAsia" w:ascii="宋体" w:hAnsi="宋体" w:cs="宋体"/>
          <w:bCs/>
          <w:sz w:val="24"/>
          <w:highlight w:val="none"/>
        </w:rPr>
        <w:t>.1试验设备与试验人员</w:t>
      </w:r>
    </w:p>
    <w:bookmarkEnd w:id="308"/>
    <w:bookmarkEnd w:id="309"/>
    <w:bookmarkEnd w:id="310"/>
    <w:bookmarkEnd w:id="311"/>
    <w:bookmarkEnd w:id="312"/>
    <w:bookmarkEnd w:id="313"/>
    <w:bookmarkEnd w:id="314"/>
    <w:p w14:paraId="7622845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9</w:t>
      </w:r>
      <w:bookmarkStart w:id="315" w:name="_Toc312677497"/>
      <w:bookmarkStart w:id="316" w:name="_Toc297216194"/>
      <w:bookmarkStart w:id="317" w:name="_Toc304295561"/>
      <w:bookmarkStart w:id="318" w:name="_Toc303539141"/>
      <w:bookmarkStart w:id="319" w:name="_Toc297123535"/>
      <w:bookmarkStart w:id="320" w:name="_Toc312678023"/>
      <w:bookmarkStart w:id="321" w:name="_Toc300934984"/>
      <w:bookmarkStart w:id="322" w:name="_Toc318581174"/>
      <w:r>
        <w:rPr>
          <w:rFonts w:hint="eastAsia" w:ascii="宋体" w:hAnsi="宋体" w:cs="宋体"/>
          <w:bCs/>
          <w:sz w:val="24"/>
          <w:highlight w:val="none"/>
        </w:rPr>
        <w:t>.1.2 试验设备</w:t>
      </w:r>
    </w:p>
    <w:p w14:paraId="7B860C5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施工现场需要配置的试验场所：</w:t>
      </w:r>
      <w:bookmarkEnd w:id="315"/>
      <w:bookmarkEnd w:id="316"/>
      <w:bookmarkEnd w:id="317"/>
      <w:bookmarkEnd w:id="318"/>
      <w:bookmarkEnd w:id="319"/>
      <w:bookmarkEnd w:id="320"/>
      <w:bookmarkEnd w:id="321"/>
      <w:bookmarkStart w:id="323" w:name="_Toc312678024"/>
      <w:bookmarkStart w:id="324" w:name="_Toc312677498"/>
      <w:bookmarkStart w:id="325" w:name="_Toc300934985"/>
      <w:bookmarkStart w:id="326" w:name="_Toc297216195"/>
      <w:bookmarkStart w:id="327" w:name="_Toc297123536"/>
      <w:bookmarkStart w:id="328" w:name="_Toc304295562"/>
      <w:bookmarkStart w:id="329" w:name="_Toc303539142"/>
      <w:r>
        <w:rPr>
          <w:rFonts w:hint="eastAsia" w:ascii="宋体" w:hAnsi="宋体" w:cs="宋体"/>
          <w:bCs/>
          <w:sz w:val="24"/>
          <w:highlight w:val="none"/>
          <w:u w:val="single"/>
        </w:rPr>
        <w:t xml:space="preserve">         按有关规定执行           </w:t>
      </w:r>
      <w:r>
        <w:rPr>
          <w:rFonts w:hint="eastAsia" w:ascii="宋体" w:hAnsi="宋体" w:cs="宋体"/>
          <w:bCs/>
          <w:sz w:val="24"/>
          <w:highlight w:val="none"/>
        </w:rPr>
        <w:t xml:space="preserve">。 </w:t>
      </w:r>
    </w:p>
    <w:p w14:paraId="332BCBE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施工现场需要配备的试验设备：</w:t>
      </w:r>
      <w:r>
        <w:rPr>
          <w:rFonts w:hint="eastAsia" w:ascii="宋体" w:hAnsi="宋体" w:cs="宋体"/>
          <w:bCs/>
          <w:sz w:val="24"/>
          <w:highlight w:val="none"/>
          <w:u w:val="single"/>
        </w:rPr>
        <w:t xml:space="preserve">         按有关规定执行           </w:t>
      </w:r>
      <w:r>
        <w:rPr>
          <w:rFonts w:hint="eastAsia" w:ascii="宋体" w:hAnsi="宋体" w:cs="宋体"/>
          <w:bCs/>
          <w:sz w:val="24"/>
          <w:highlight w:val="none"/>
        </w:rPr>
        <w:t>。</w:t>
      </w:r>
    </w:p>
    <w:p w14:paraId="155197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施工现场需要具备的其他试验条件：</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50293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9.4 现场工艺试验 </w:t>
      </w:r>
    </w:p>
    <w:p w14:paraId="3DF9A3A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现场工艺试验的有关约定：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22"/>
    <w:bookmarkEnd w:id="323"/>
    <w:bookmarkEnd w:id="324"/>
    <w:bookmarkEnd w:id="325"/>
    <w:bookmarkEnd w:id="326"/>
    <w:bookmarkEnd w:id="327"/>
    <w:bookmarkEnd w:id="328"/>
    <w:bookmarkEnd w:id="329"/>
    <w:p w14:paraId="221F72CD">
      <w:pPr>
        <w:spacing w:before="120" w:after="120" w:line="360" w:lineRule="auto"/>
        <w:jc w:val="left"/>
        <w:rPr>
          <w:rFonts w:hint="eastAsia" w:ascii="宋体" w:hAnsi="宋体" w:cs="宋体"/>
          <w:bCs/>
          <w:sz w:val="24"/>
          <w:highlight w:val="none"/>
        </w:rPr>
      </w:pPr>
      <w:bookmarkStart w:id="330" w:name="_Toc351203642"/>
      <w:r>
        <w:rPr>
          <w:rFonts w:hint="eastAsia" w:ascii="宋体" w:hAnsi="宋体" w:cs="宋体"/>
          <w:bCs/>
          <w:sz w:val="24"/>
          <w:highlight w:val="none"/>
        </w:rPr>
        <w:t>1</w:t>
      </w:r>
      <w:bookmarkEnd w:id="296"/>
      <w:bookmarkEnd w:id="297"/>
      <w:bookmarkEnd w:id="298"/>
      <w:bookmarkEnd w:id="299"/>
      <w:bookmarkEnd w:id="300"/>
      <w:bookmarkEnd w:id="301"/>
      <w:bookmarkEnd w:id="302"/>
      <w:bookmarkEnd w:id="303"/>
      <w:bookmarkEnd w:id="304"/>
      <w:bookmarkEnd w:id="305"/>
      <w:bookmarkEnd w:id="306"/>
      <w:bookmarkEnd w:id="307"/>
      <w:bookmarkStart w:id="331" w:name="_Toc304295566"/>
      <w:bookmarkStart w:id="332" w:name="_Toc296891233"/>
      <w:bookmarkStart w:id="333" w:name="_Toc297123540"/>
      <w:bookmarkStart w:id="334" w:name="_Toc303539146"/>
      <w:bookmarkStart w:id="335" w:name="_Toc300934989"/>
      <w:bookmarkStart w:id="336" w:name="_Toc297216199"/>
      <w:bookmarkStart w:id="337" w:name="_Toc297120493"/>
      <w:bookmarkStart w:id="338" w:name="_Toc296891021"/>
      <w:bookmarkStart w:id="339" w:name="_Toc296346694"/>
      <w:bookmarkStart w:id="340" w:name="_Toc296503193"/>
      <w:bookmarkStart w:id="341" w:name="_Toc297048379"/>
      <w:bookmarkStart w:id="342" w:name="_Toc292559903"/>
      <w:bookmarkStart w:id="343" w:name="_Toc296347192"/>
      <w:bookmarkStart w:id="344" w:name="_Toc296944532"/>
      <w:bookmarkStart w:id="345" w:name="_Toc292559398"/>
      <w:bookmarkStart w:id="346" w:name="_Toc312677499"/>
      <w:bookmarkStart w:id="347" w:name="_Toc312678025"/>
      <w:bookmarkStart w:id="348" w:name="_Toc267251439"/>
      <w:bookmarkStart w:id="349" w:name="_Toc267251440"/>
      <w:bookmarkStart w:id="350" w:name="_Toc267251441"/>
      <w:bookmarkStart w:id="351" w:name="_Toc267251437"/>
      <w:bookmarkStart w:id="352" w:name="_Toc267251435"/>
      <w:bookmarkStart w:id="353" w:name="_Toc267251433"/>
      <w:bookmarkStart w:id="354" w:name="_Toc267251442"/>
      <w:r>
        <w:rPr>
          <w:rFonts w:hint="eastAsia" w:ascii="宋体" w:hAnsi="宋体" w:cs="宋体"/>
          <w:bCs/>
          <w:sz w:val="24"/>
          <w:highlight w:val="none"/>
        </w:rPr>
        <w:t>0. 变更</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bookmarkEnd w:id="346"/>
    <w:bookmarkEnd w:id="347"/>
    <w:p w14:paraId="3350D0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355" w:name="_Toc292559904"/>
      <w:bookmarkStart w:id="356" w:name="_Toc296944533"/>
      <w:bookmarkStart w:id="357" w:name="_Toc296891234"/>
      <w:bookmarkStart w:id="358" w:name="_Toc297120494"/>
      <w:bookmarkStart w:id="359" w:name="_Toc292559399"/>
      <w:bookmarkStart w:id="360" w:name="_Toc297123541"/>
      <w:bookmarkStart w:id="361" w:name="_Toc304295567"/>
      <w:bookmarkStart w:id="362" w:name="_Toc312678026"/>
      <w:bookmarkStart w:id="363" w:name="_Toc303539147"/>
      <w:bookmarkStart w:id="364" w:name="_Toc296891022"/>
      <w:bookmarkStart w:id="365" w:name="_Toc296503194"/>
      <w:bookmarkStart w:id="366" w:name="_Toc296347193"/>
      <w:bookmarkStart w:id="367" w:name="_Toc297048380"/>
      <w:bookmarkStart w:id="368" w:name="_Toc297216200"/>
      <w:bookmarkStart w:id="369" w:name="_Toc300934990"/>
      <w:bookmarkStart w:id="370" w:name="_Toc296346695"/>
      <w:bookmarkStart w:id="371" w:name="_Toc312677500"/>
      <w:r>
        <w:rPr>
          <w:rFonts w:hint="eastAsia" w:ascii="宋体" w:hAnsi="宋体" w:cs="宋体"/>
          <w:bCs/>
          <w:sz w:val="24"/>
          <w:highlight w:val="none"/>
        </w:rPr>
        <w:t>0.1变更的范围</w:t>
      </w:r>
    </w:p>
    <w:p w14:paraId="5896368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关于变更的范围的约定：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E89CB8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10.4 变更估价</w:t>
      </w:r>
    </w:p>
    <w:p w14:paraId="0F5C1E2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10.4.1 变更估价原则</w:t>
      </w:r>
    </w:p>
    <w:p w14:paraId="08176496">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关于变更估价的约定: </w:t>
      </w:r>
      <w:r>
        <w:rPr>
          <w:rFonts w:hint="eastAsia" w:ascii="宋体" w:hAnsi="宋体" w:cs="宋体"/>
          <w:bCs/>
          <w:sz w:val="24"/>
          <w:highlight w:val="none"/>
          <w:u w:val="single"/>
        </w:rPr>
        <w:t xml:space="preserve"> ①合同中有相同或类似工程项目单价的，可以参照合同中相同或类似项目的综合单价计算确定。</w:t>
      </w:r>
    </w:p>
    <w:p w14:paraId="3EDD06AD">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7CFBAAF1">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③由于清单项目中项目特征或工程内容发生部分变更的，应以原综合单价为基础，仅就变更部分相应定额子目调整综合单价。</w:t>
      </w:r>
    </w:p>
    <w:p w14:paraId="1EB06F9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Start w:id="372" w:name="_Toc292559402"/>
      <w:bookmarkStart w:id="373" w:name="_Toc296346698"/>
      <w:bookmarkStart w:id="374" w:name="_Toc296347196"/>
      <w:bookmarkStart w:id="375" w:name="_Toc303539150"/>
      <w:bookmarkStart w:id="376" w:name="_Toc296891237"/>
      <w:bookmarkStart w:id="377" w:name="_Toc296944536"/>
      <w:bookmarkStart w:id="378" w:name="_Toc297120497"/>
      <w:bookmarkStart w:id="379" w:name="_Toc297123544"/>
      <w:bookmarkStart w:id="380" w:name="_Toc296503197"/>
      <w:bookmarkStart w:id="381" w:name="_Toc297048383"/>
      <w:bookmarkStart w:id="382" w:name="_Toc296891025"/>
      <w:bookmarkStart w:id="383" w:name="_Toc292559907"/>
      <w:bookmarkStart w:id="384" w:name="_Toc300934993"/>
      <w:bookmarkStart w:id="385" w:name="_Toc297216203"/>
      <w:bookmarkStart w:id="386" w:name="_Toc312677503"/>
      <w:bookmarkStart w:id="387" w:name="_Toc304295570"/>
      <w:bookmarkStart w:id="388" w:name="_Toc312678029"/>
      <w:r>
        <w:rPr>
          <w:rFonts w:hint="eastAsia" w:ascii="宋体" w:hAnsi="宋体" w:cs="宋体"/>
          <w:bCs/>
          <w:sz w:val="24"/>
          <w:highlight w:val="none"/>
        </w:rPr>
        <w:t>0.5承</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Start w:id="389" w:name="_Toc297123545"/>
      <w:bookmarkStart w:id="390" w:name="_Toc297216204"/>
      <w:bookmarkStart w:id="391" w:name="_Toc296347202"/>
      <w:bookmarkStart w:id="392" w:name="_Toc297120503"/>
      <w:bookmarkStart w:id="393" w:name="_Toc292559913"/>
      <w:bookmarkStart w:id="394" w:name="_Toc303539151"/>
      <w:bookmarkStart w:id="395" w:name="_Toc296891031"/>
      <w:bookmarkStart w:id="396" w:name="_Toc296891243"/>
      <w:bookmarkStart w:id="397" w:name="_Toc300934994"/>
      <w:bookmarkStart w:id="398" w:name="_Toc297048389"/>
      <w:bookmarkStart w:id="399" w:name="_Toc296503203"/>
      <w:bookmarkStart w:id="400" w:name="_Toc296944542"/>
      <w:bookmarkStart w:id="401" w:name="_Toc292559408"/>
      <w:bookmarkStart w:id="402" w:name="_Toc296346704"/>
      <w:r>
        <w:rPr>
          <w:rFonts w:hint="eastAsia" w:ascii="宋体" w:hAnsi="宋体" w:cs="宋体"/>
          <w:bCs/>
          <w:sz w:val="24"/>
          <w:highlight w:val="none"/>
        </w:rPr>
        <w:t>包人的合理化建议</w:t>
      </w:r>
    </w:p>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14:paraId="17B54D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监理人审查承包人合理化建议的期限：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DDB62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AE749A7">
      <w:pPr>
        <w:spacing w:line="360" w:lineRule="auto"/>
        <w:jc w:val="left"/>
        <w:rPr>
          <w:rFonts w:hint="eastAsia" w:ascii="宋体" w:hAnsi="宋体" w:cs="宋体"/>
          <w:bCs/>
          <w:sz w:val="24"/>
          <w:highlight w:val="none"/>
          <w:u w:val="single"/>
        </w:rPr>
      </w:pPr>
      <w:r>
        <w:rPr>
          <w:rFonts w:hint="eastAsia" w:ascii="宋体" w:hAnsi="宋体" w:cs="宋体"/>
          <w:bCs/>
          <w:sz w:val="24"/>
          <w:highlight w:val="none"/>
        </w:rPr>
        <w:t>承</w:t>
      </w:r>
      <w:bookmarkStart w:id="403" w:name="_Toc296891244"/>
      <w:bookmarkStart w:id="404" w:name="_Toc296346705"/>
      <w:bookmarkStart w:id="405" w:name="_Toc300934995"/>
      <w:bookmarkStart w:id="406" w:name="_Toc312677504"/>
      <w:bookmarkStart w:id="407" w:name="_Toc292559914"/>
      <w:bookmarkStart w:id="408" w:name="_Toc296891032"/>
      <w:bookmarkStart w:id="409" w:name="_Toc297123546"/>
      <w:bookmarkStart w:id="410" w:name="_Toc296347203"/>
      <w:bookmarkStart w:id="411" w:name="_Toc312678030"/>
      <w:bookmarkStart w:id="412" w:name="_Toc318581175"/>
      <w:bookmarkStart w:id="413" w:name="_Toc296503204"/>
      <w:bookmarkStart w:id="414" w:name="_Toc304295571"/>
      <w:bookmarkStart w:id="415" w:name="_Toc297048390"/>
      <w:bookmarkStart w:id="416" w:name="_Toc296944543"/>
      <w:bookmarkStart w:id="417" w:name="_Toc297120504"/>
      <w:bookmarkStart w:id="418" w:name="_Toc292559409"/>
      <w:bookmarkStart w:id="419" w:name="_Toc297216205"/>
      <w:bookmarkStart w:id="420" w:name="_Toc303539152"/>
      <w:r>
        <w:rPr>
          <w:rFonts w:hint="eastAsia" w:ascii="宋体" w:hAnsi="宋体" w:cs="宋体"/>
          <w:bCs/>
          <w:sz w:val="24"/>
          <w:highlight w:val="none"/>
        </w:rPr>
        <w:t>包人提出的合理化建议降低了合同价格或者提高了工程经济效益的奖励的方法和金额为：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14:paraId="700BF97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421" w:name="_Toc297216207"/>
      <w:bookmarkStart w:id="422" w:name="_Toc296346700"/>
      <w:bookmarkStart w:id="423" w:name="_Toc296891027"/>
      <w:bookmarkStart w:id="424" w:name="_Toc296944538"/>
      <w:bookmarkStart w:id="425" w:name="_Toc297120499"/>
      <w:bookmarkStart w:id="426" w:name="_Toc297123548"/>
      <w:bookmarkStart w:id="427" w:name="_Toc304295574"/>
      <w:bookmarkStart w:id="428" w:name="_Toc296347198"/>
      <w:bookmarkStart w:id="429" w:name="_Toc296503199"/>
      <w:bookmarkStart w:id="430" w:name="_Toc312677507"/>
      <w:bookmarkStart w:id="431" w:name="_Toc292559909"/>
      <w:bookmarkStart w:id="432" w:name="_Toc300934997"/>
      <w:bookmarkStart w:id="433" w:name="_Toc296891239"/>
      <w:bookmarkStart w:id="434" w:name="_Toc303539154"/>
      <w:bookmarkStart w:id="435" w:name="_Toc297048385"/>
      <w:bookmarkStart w:id="436" w:name="_Toc312678033"/>
      <w:bookmarkStart w:id="437" w:name="_Toc292559404"/>
      <w:r>
        <w:rPr>
          <w:rFonts w:hint="eastAsia" w:ascii="宋体" w:hAnsi="宋体" w:cs="宋体"/>
          <w:bCs/>
          <w:sz w:val="24"/>
          <w:highlight w:val="none"/>
        </w:rPr>
        <w:t>0.7 暂估价</w:t>
      </w:r>
    </w:p>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14:paraId="6880CD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暂</w:t>
      </w:r>
      <w:bookmarkStart w:id="438" w:name="_Toc312677508"/>
      <w:bookmarkStart w:id="439" w:name="_Toc312678034"/>
      <w:bookmarkStart w:id="440" w:name="_Toc318581176"/>
      <w:r>
        <w:rPr>
          <w:rFonts w:hint="eastAsia" w:ascii="宋体" w:hAnsi="宋体" w:cs="宋体"/>
          <w:bCs/>
          <w:sz w:val="24"/>
          <w:highlight w:val="none"/>
        </w:rPr>
        <w:t>估价材料和工程设备的明细详见附件6：《暂估价一览表》。</w:t>
      </w:r>
    </w:p>
    <w:bookmarkEnd w:id="438"/>
    <w:bookmarkEnd w:id="439"/>
    <w:bookmarkEnd w:id="440"/>
    <w:p w14:paraId="6735E0F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441" w:name="_Toc318581177"/>
      <w:bookmarkStart w:id="442" w:name="_Toc312677509"/>
      <w:bookmarkStart w:id="443" w:name="_Toc312678035"/>
      <w:r>
        <w:rPr>
          <w:rFonts w:hint="eastAsia" w:ascii="宋体" w:hAnsi="宋体" w:cs="宋体"/>
          <w:bCs/>
          <w:sz w:val="24"/>
          <w:highlight w:val="none"/>
        </w:rPr>
        <w:t>0.7.1 依法必须招标的暂估价项目</w:t>
      </w:r>
    </w:p>
    <w:bookmarkEnd w:id="441"/>
    <w:bookmarkEnd w:id="442"/>
    <w:bookmarkEnd w:id="443"/>
    <w:p w14:paraId="388C2DA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对于依法必须招标的暂估价项目的确认和批准采取第</w:t>
      </w:r>
      <w:r>
        <w:rPr>
          <w:rFonts w:hint="eastAsia" w:ascii="宋体" w:hAnsi="宋体" w:cs="宋体"/>
          <w:bCs/>
          <w:sz w:val="24"/>
          <w:highlight w:val="none"/>
          <w:u w:val="single"/>
        </w:rPr>
        <w:t xml:space="preserve"> 2 </w:t>
      </w:r>
      <w:r>
        <w:rPr>
          <w:rFonts w:hint="eastAsia" w:ascii="宋体" w:hAnsi="宋体" w:cs="宋体"/>
          <w:bCs/>
          <w:sz w:val="24"/>
          <w:highlight w:val="none"/>
        </w:rPr>
        <w:t>种方式确定。</w:t>
      </w:r>
    </w:p>
    <w:p w14:paraId="28332EE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第1种方式：对于依法必须招标的暂估价项目，由承包人招标，对该暂估价项目的确认和批准按照以下约定执行：</w:t>
      </w:r>
    </w:p>
    <w:p w14:paraId="26FB90B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77C08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应当根据施工进度计划，提前14天将磋商文件通过监理人报送发包人审批，发包人应当在收到承包人报送的相关文件后7天内完成审批或提出修改意见；发包人有权确定招标控制价并按照法律规定参加评标；</w:t>
      </w:r>
    </w:p>
    <w:p w14:paraId="3626614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（3）承包人与供应商、分包人在签订暂估价合同前，应当提前7天将确定的中标候选供应商或中标候选分包人的资料报送发包人，发包人应在收到资料后3天内与承包人</w:t>
      </w:r>
      <w:r>
        <w:rPr>
          <w:rFonts w:hint="eastAsia" w:ascii="宋体" w:hAnsi="宋体" w:cs="宋体"/>
          <w:bCs/>
          <w:spacing w:val="-10"/>
          <w:sz w:val="24"/>
          <w:highlight w:val="none"/>
        </w:rPr>
        <w:t>共同确定中标人；承包人应当在签订合同后7天内，将暂估价合同副本报送发包人留存。</w:t>
      </w:r>
    </w:p>
    <w:p w14:paraId="4EC5B337">
      <w:pPr>
        <w:spacing w:line="360" w:lineRule="auto"/>
        <w:ind w:firstLine="480" w:firstLineChars="200"/>
        <w:rPr>
          <w:rFonts w:hint="eastAsia" w:ascii="宋体" w:hAnsi="宋体" w:cs="宋体"/>
          <w:bCs/>
          <w:color w:val="FF0000"/>
          <w:sz w:val="24"/>
          <w:highlight w:val="none"/>
        </w:rPr>
      </w:pPr>
      <w:r>
        <w:rPr>
          <w:rFonts w:hint="eastAsia" w:ascii="宋体" w:hAnsi="宋体" w:cs="宋体"/>
          <w:bCs/>
          <w:sz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3F8B206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10.7.2 不属于依法必须招标的暂估价项目</w:t>
      </w:r>
    </w:p>
    <w:p w14:paraId="60BF355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对于不属于依法必须招标的暂估价项目的确认和批准采取第</w:t>
      </w:r>
      <w:r>
        <w:rPr>
          <w:rFonts w:hint="eastAsia" w:ascii="宋体" w:hAnsi="宋体" w:cs="宋体"/>
          <w:bCs/>
          <w:sz w:val="24"/>
          <w:highlight w:val="none"/>
          <w:u w:val="single"/>
        </w:rPr>
        <w:t xml:space="preserve"> 1 </w:t>
      </w:r>
      <w:r>
        <w:rPr>
          <w:rFonts w:hint="eastAsia" w:ascii="宋体" w:hAnsi="宋体" w:cs="宋体"/>
          <w:bCs/>
          <w:sz w:val="24"/>
          <w:highlight w:val="none"/>
        </w:rPr>
        <w:t xml:space="preserve"> 种方式确定。</w:t>
      </w:r>
    </w:p>
    <w:p w14:paraId="567CE08D">
      <w:pPr>
        <w:spacing w:line="360" w:lineRule="auto"/>
        <w:ind w:firstLine="464" w:firstLineChars="200"/>
        <w:rPr>
          <w:rFonts w:hint="eastAsia" w:ascii="宋体" w:hAnsi="宋体" w:cs="宋体"/>
          <w:bCs/>
          <w:spacing w:val="-4"/>
          <w:sz w:val="24"/>
          <w:highlight w:val="none"/>
        </w:rPr>
      </w:pPr>
      <w:r>
        <w:rPr>
          <w:rFonts w:hint="eastAsia" w:ascii="宋体" w:hAnsi="宋体" w:cs="宋体"/>
          <w:bCs/>
          <w:spacing w:val="-4"/>
          <w:sz w:val="24"/>
          <w:highlight w:val="none"/>
        </w:rPr>
        <w:t>第1种方式：对于不属于依法必须招标的暂估价项目，按本项约定确认和批准：</w:t>
      </w:r>
    </w:p>
    <w:p w14:paraId="28AC99B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040FD0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（2）发包人认为承包人确定的供应商、分包人无法满足工程质量或合同要求的，发包人可以要求承包人重新确定暂估价项目的供应商、分包人;</w:t>
      </w:r>
    </w:p>
    <w:p w14:paraId="09A6DB2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pacing w:val="-8"/>
          <w:sz w:val="24"/>
          <w:highlight w:val="none"/>
        </w:rPr>
        <w:t>承包人应当在签订暂估价合同后7天内，将暂估价合同副本报送发包人留存。</w:t>
      </w:r>
    </w:p>
    <w:p w14:paraId="612F5B6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第2种方式：承包人按照第10.7.1项〔依法必须招标的暂估价项目〕约定的第1种方式确定暂估价项目。</w:t>
      </w:r>
    </w:p>
    <w:p w14:paraId="427CFC1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第3种方式：承包人直接实施的暂估价项目</w:t>
      </w:r>
    </w:p>
    <w:p w14:paraId="3F0B4CE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承包人直接实施的暂估价项目的约定：</w:t>
      </w:r>
      <w:r>
        <w:rPr>
          <w:rFonts w:hint="eastAsia" w:ascii="宋体" w:hAnsi="宋体" w:cs="宋体"/>
          <w:bCs/>
          <w:sz w:val="24"/>
          <w:highlight w:val="none"/>
          <w:u w:val="single"/>
        </w:rPr>
        <w:t xml:space="preserve">  暂估价（或者成活价）材料采购，项目实施期间承包人必须在采购前提出使用计划提请发包人进行认质认价，由承包人提出品牌和价格，报采购人审核同意后执行。 </w:t>
      </w:r>
    </w:p>
    <w:p w14:paraId="664AFC6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10.8 暂列金额</w:t>
      </w:r>
    </w:p>
    <w:p w14:paraId="225495F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合同当事人关于暂列金额使用的约定：</w:t>
      </w:r>
      <w:r>
        <w:rPr>
          <w:rFonts w:hint="eastAsia" w:ascii="宋体" w:hAnsi="宋体" w:cs="宋体"/>
          <w:bCs/>
          <w:sz w:val="24"/>
          <w:highlight w:val="none"/>
          <w:u w:val="single"/>
        </w:rPr>
        <w:t xml:space="preserve">         </w:t>
      </w:r>
      <w:r>
        <w:rPr>
          <w:rFonts w:ascii="宋体" w:hAnsi="宋体" w:cs="宋体"/>
          <w:bCs/>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202468D">
      <w:pPr>
        <w:spacing w:before="120" w:after="120" w:line="360" w:lineRule="auto"/>
        <w:jc w:val="left"/>
        <w:rPr>
          <w:rFonts w:hint="eastAsia" w:ascii="宋体" w:hAnsi="宋体" w:cs="宋体"/>
          <w:bCs/>
          <w:sz w:val="24"/>
          <w:highlight w:val="none"/>
        </w:rPr>
      </w:pPr>
      <w:bookmarkStart w:id="444" w:name="_Toc351203643"/>
      <w:r>
        <w:rPr>
          <w:rFonts w:hint="eastAsia" w:ascii="宋体" w:hAnsi="宋体" w:cs="宋体"/>
          <w:bCs/>
          <w:sz w:val="24"/>
          <w:highlight w:val="none"/>
        </w:rPr>
        <w:t>11. 价格调整</w:t>
      </w:r>
      <w:bookmarkEnd w:id="444"/>
    </w:p>
    <w:p w14:paraId="5BB2E714">
      <w:pPr>
        <w:spacing w:after="120" w:line="360" w:lineRule="auto"/>
        <w:ind w:firstLine="480" w:firstLineChars="200"/>
        <w:rPr>
          <w:rFonts w:hint="eastAsia" w:ascii="宋体" w:hAnsi="宋体" w:cs="宋体"/>
          <w:bCs/>
          <w:sz w:val="24"/>
          <w:highlight w:val="none"/>
        </w:rPr>
      </w:pPr>
      <w:bookmarkStart w:id="445" w:name="_Toc297120501"/>
      <w:bookmarkStart w:id="446" w:name="_Toc296503201"/>
      <w:bookmarkStart w:id="447" w:name="_Toc296944540"/>
      <w:bookmarkStart w:id="448" w:name="_Toc297216209"/>
      <w:bookmarkStart w:id="449" w:name="_Toc297123550"/>
      <w:bookmarkStart w:id="450" w:name="_Toc296891029"/>
      <w:bookmarkStart w:id="451" w:name="_Toc292559406"/>
      <w:bookmarkStart w:id="452" w:name="_Toc300935000"/>
      <w:bookmarkStart w:id="453" w:name="_Toc296346702"/>
      <w:bookmarkStart w:id="454" w:name="_Toc312678039"/>
      <w:bookmarkStart w:id="455" w:name="_Toc296347200"/>
      <w:bookmarkStart w:id="456" w:name="_Toc303539157"/>
      <w:bookmarkStart w:id="457" w:name="_Toc296891241"/>
      <w:bookmarkStart w:id="458" w:name="_Toc304295577"/>
      <w:bookmarkStart w:id="459" w:name="_Toc292559911"/>
      <w:bookmarkStart w:id="460" w:name="_Toc297048387"/>
      <w:r>
        <w:rPr>
          <w:rFonts w:hint="eastAsia" w:ascii="宋体" w:hAnsi="宋体" w:cs="宋体"/>
          <w:bCs/>
          <w:sz w:val="24"/>
          <w:highlight w:val="none"/>
        </w:rPr>
        <w:t>11.1 市场价格波动引起的调整</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14:paraId="63BD62B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市场价格波动是否调整合同价格的约定：</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rPr>
        <w:t>。</w:t>
      </w:r>
    </w:p>
    <w:p w14:paraId="41FBFC2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因市场价格波动调整合同价格，采用以下第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种方式对合同价格进行调整：</w:t>
      </w:r>
    </w:p>
    <w:p w14:paraId="77E4C1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第1种方式：采用价格指数进行价格调整。</w:t>
      </w:r>
    </w:p>
    <w:p w14:paraId="641E98C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关于各可调因子、定值和变值权重，以及基本价格指数及其来源的约定：</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4279D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第2种方式：采用造价信息进行价格调整。（监理、发包人、承包人三方票据采购价）。</w:t>
      </w:r>
    </w:p>
    <w:p w14:paraId="769603B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（2）关于基准价格的约定：</w:t>
      </w:r>
      <w:r>
        <w:rPr>
          <w:rFonts w:hint="eastAsia" w:ascii="宋体" w:hAnsi="宋体" w:cs="宋体"/>
          <w:bCs/>
          <w:sz w:val="24"/>
          <w:highlight w:val="none"/>
          <w:u w:val="single"/>
        </w:rPr>
        <w:t xml:space="preserve"> 施工过程中，监理、发包人、承包人三方采购价（以票据为准） </w:t>
      </w:r>
      <w:r>
        <w:rPr>
          <w:rFonts w:hint="eastAsia" w:ascii="宋体" w:hAnsi="宋体" w:cs="宋体"/>
          <w:bCs/>
          <w:sz w:val="24"/>
          <w:highlight w:val="none"/>
        </w:rPr>
        <w:t>。</w:t>
      </w:r>
    </w:p>
    <w:p w14:paraId="1E4CF7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%时，或材料单价跌幅以已标价工程量清单或预算书中载明材料单价为基础超过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39766B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%时，材料单价涨幅以已标价工程量清单或预算书中载明材料单价为基础超过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17A69C43">
      <w:pPr>
        <w:spacing w:line="360" w:lineRule="auto"/>
        <w:ind w:firstLine="645"/>
        <w:jc w:val="left"/>
        <w:rPr>
          <w:rFonts w:hint="eastAsia" w:ascii="宋体" w:hAnsi="宋体" w:cs="宋体"/>
          <w:bCs/>
          <w:sz w:val="24"/>
          <w:highlight w:val="none"/>
        </w:rPr>
      </w:pPr>
      <w:r>
        <w:rPr>
          <w:rFonts w:hint="eastAsia" w:ascii="宋体" w:hAnsi="宋体" w:cs="宋体"/>
          <w:bCs/>
          <w:sz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6BC15F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第3种方式：其他价格调整方式：</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48"/>
    <w:bookmarkEnd w:id="349"/>
    <w:bookmarkEnd w:id="350"/>
    <w:bookmarkEnd w:id="351"/>
    <w:bookmarkEnd w:id="352"/>
    <w:bookmarkEnd w:id="353"/>
    <w:p w14:paraId="06BC8C9E">
      <w:pPr>
        <w:spacing w:before="120" w:after="120" w:line="360" w:lineRule="auto"/>
        <w:jc w:val="left"/>
        <w:rPr>
          <w:rFonts w:hint="eastAsia" w:ascii="宋体" w:hAnsi="宋体" w:cs="宋体"/>
          <w:bCs/>
          <w:sz w:val="24"/>
          <w:highlight w:val="none"/>
        </w:rPr>
      </w:pPr>
      <w:bookmarkStart w:id="461" w:name="_Toc296503205"/>
      <w:bookmarkStart w:id="462" w:name="_Toc297120505"/>
      <w:bookmarkStart w:id="463" w:name="_Toc296346706"/>
      <w:bookmarkStart w:id="464" w:name="_Toc296347204"/>
      <w:bookmarkStart w:id="465" w:name="_Toc296891033"/>
      <w:bookmarkStart w:id="466" w:name="_Toc296891245"/>
      <w:bookmarkStart w:id="467" w:name="_Toc292559915"/>
      <w:bookmarkStart w:id="468" w:name="_Toc297048391"/>
      <w:bookmarkStart w:id="469" w:name="_Toc296944544"/>
      <w:bookmarkStart w:id="470" w:name="_Toc292559410"/>
      <w:bookmarkStart w:id="471" w:name="_Toc351203644"/>
      <w:bookmarkStart w:id="472" w:name="_Toc312678040"/>
      <w:bookmarkStart w:id="473" w:name="_Toc303539159"/>
      <w:bookmarkStart w:id="474" w:name="_Toc304295579"/>
      <w:bookmarkStart w:id="475" w:name="_Toc297216211"/>
      <w:bookmarkStart w:id="476" w:name="_Toc297123552"/>
      <w:bookmarkStart w:id="477" w:name="_Toc300935002"/>
      <w:r>
        <w:rPr>
          <w:rFonts w:hint="eastAsia" w:ascii="宋体" w:hAnsi="宋体" w:cs="宋体"/>
          <w:bCs/>
          <w:sz w:val="24"/>
          <w:highlight w:val="none"/>
        </w:rPr>
        <w:t xml:space="preserve">12. </w:t>
      </w:r>
      <w:bookmarkEnd w:id="461"/>
      <w:bookmarkEnd w:id="462"/>
      <w:bookmarkEnd w:id="463"/>
      <w:bookmarkEnd w:id="464"/>
      <w:bookmarkEnd w:id="465"/>
      <w:bookmarkEnd w:id="466"/>
      <w:bookmarkEnd w:id="467"/>
      <w:bookmarkEnd w:id="468"/>
      <w:bookmarkEnd w:id="469"/>
      <w:bookmarkEnd w:id="470"/>
      <w:r>
        <w:rPr>
          <w:rFonts w:hint="eastAsia" w:ascii="宋体" w:hAnsi="宋体" w:cs="宋体"/>
          <w:bCs/>
          <w:sz w:val="24"/>
          <w:highlight w:val="none"/>
        </w:rPr>
        <w:t>合同价格、计量与支付</w:t>
      </w:r>
      <w:bookmarkEnd w:id="471"/>
    </w:p>
    <w:bookmarkEnd w:id="472"/>
    <w:bookmarkEnd w:id="473"/>
    <w:bookmarkEnd w:id="474"/>
    <w:bookmarkEnd w:id="475"/>
    <w:bookmarkEnd w:id="476"/>
    <w:bookmarkEnd w:id="477"/>
    <w:p w14:paraId="2F4F67B1">
      <w:pPr>
        <w:spacing w:after="120" w:line="360" w:lineRule="auto"/>
        <w:ind w:firstLine="480" w:firstLineChars="200"/>
        <w:rPr>
          <w:rFonts w:hint="eastAsia" w:ascii="宋体" w:hAnsi="宋体" w:cs="宋体"/>
          <w:bCs/>
          <w:sz w:val="24"/>
          <w:highlight w:val="none"/>
        </w:rPr>
      </w:pPr>
      <w:bookmarkStart w:id="478" w:name="_Toc267251461"/>
      <w:bookmarkStart w:id="479" w:name="_Toc292559916"/>
      <w:bookmarkStart w:id="480" w:name="_Toc292559411"/>
      <w:bookmarkStart w:id="481" w:name="_Toc296346707"/>
      <w:bookmarkStart w:id="482" w:name="_Toc296891246"/>
      <w:bookmarkStart w:id="483" w:name="_Toc296347205"/>
      <w:bookmarkStart w:id="484" w:name="_Toc296891034"/>
      <w:bookmarkStart w:id="485" w:name="_Toc296503206"/>
      <w:bookmarkStart w:id="486" w:name="_Toc297048392"/>
      <w:bookmarkStart w:id="487" w:name="_Toc296944545"/>
      <w:bookmarkStart w:id="488" w:name="_Toc297120506"/>
      <w:bookmarkStart w:id="489" w:name="_Toc304295580"/>
      <w:bookmarkStart w:id="490" w:name="_Toc297123553"/>
      <w:bookmarkStart w:id="491" w:name="_Toc312678041"/>
      <w:bookmarkStart w:id="492" w:name="_Toc303539160"/>
      <w:bookmarkStart w:id="493" w:name="_Toc300935003"/>
      <w:bookmarkStart w:id="494" w:name="_Toc297216212"/>
      <w:r>
        <w:rPr>
          <w:rFonts w:hint="eastAsia" w:ascii="宋体" w:hAnsi="宋体" w:cs="宋体"/>
          <w:bCs/>
          <w:sz w:val="24"/>
          <w:highlight w:val="none"/>
        </w:rPr>
        <w:t>12.1 合</w:t>
      </w:r>
      <w:bookmarkEnd w:id="478"/>
      <w:bookmarkEnd w:id="479"/>
      <w:bookmarkEnd w:id="480"/>
      <w:r>
        <w:rPr>
          <w:rFonts w:hint="eastAsia" w:ascii="宋体" w:hAnsi="宋体" w:cs="宋体"/>
          <w:bCs/>
          <w:sz w:val="24"/>
          <w:highlight w:val="none"/>
        </w:rPr>
        <w:t>同价</w:t>
      </w:r>
      <w:bookmarkEnd w:id="481"/>
      <w:bookmarkEnd w:id="482"/>
      <w:bookmarkEnd w:id="483"/>
      <w:bookmarkEnd w:id="484"/>
      <w:bookmarkEnd w:id="485"/>
      <w:bookmarkEnd w:id="486"/>
      <w:bookmarkEnd w:id="487"/>
      <w:bookmarkEnd w:id="488"/>
      <w:r>
        <w:rPr>
          <w:rFonts w:hint="eastAsia" w:ascii="宋体" w:hAnsi="宋体" w:cs="宋体"/>
          <w:bCs/>
          <w:sz w:val="24"/>
          <w:highlight w:val="none"/>
        </w:rPr>
        <w:t>格形式</w:t>
      </w:r>
    </w:p>
    <w:p w14:paraId="6BE34CB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本合同价款采用第</w:t>
      </w:r>
      <w:r>
        <w:rPr>
          <w:rFonts w:hint="eastAsia" w:ascii="宋体" w:hAnsi="宋体" w:cs="宋体"/>
          <w:bCs/>
          <w:sz w:val="24"/>
          <w:highlight w:val="none"/>
          <w:u w:val="single"/>
        </w:rPr>
        <w:t xml:space="preserve"> 1 </w:t>
      </w:r>
      <w:r>
        <w:rPr>
          <w:rFonts w:hint="eastAsia" w:ascii="宋体" w:hAnsi="宋体" w:cs="宋体"/>
          <w:bCs/>
          <w:sz w:val="24"/>
          <w:highlight w:val="none"/>
        </w:rPr>
        <w:t>种方式确定。</w:t>
      </w:r>
    </w:p>
    <w:bookmarkEnd w:id="489"/>
    <w:bookmarkEnd w:id="490"/>
    <w:bookmarkEnd w:id="491"/>
    <w:bookmarkEnd w:id="492"/>
    <w:bookmarkEnd w:id="493"/>
    <w:bookmarkEnd w:id="494"/>
    <w:p w14:paraId="163BB5C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w:t>
      </w:r>
    </w:p>
    <w:p w14:paraId="09B18E9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综合单价包含的风险范围：</w:t>
      </w:r>
      <w:r>
        <w:rPr>
          <w:rFonts w:hint="eastAsia" w:ascii="宋体" w:hAnsi="宋体" w:cs="宋体"/>
          <w:bCs/>
          <w:sz w:val="24"/>
          <w:highlight w:val="none"/>
          <w:u w:val="single"/>
        </w:rPr>
        <w:t xml:space="preserve"> 人工工资、材料费、施工机械使用费、管理费、利润等变化及风险因素。（施工期间国家及地方造价主管部门发布的相关调价文件除外，即双方按调价文件规定予以执行）。 </w:t>
      </w:r>
    </w:p>
    <w:p w14:paraId="7D826AF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B4F5530">
      <w:pPr>
        <w:tabs>
          <w:tab w:val="left" w:pos="525"/>
          <w:tab w:val="left" w:pos="1200"/>
        </w:tabs>
        <w:snapToGrid w:val="0"/>
        <w:spacing w:line="360" w:lineRule="auto"/>
        <w:ind w:firstLine="460" w:firstLineChars="192"/>
        <w:rPr>
          <w:rFonts w:hint="eastAsia" w:ascii="宋体" w:hAnsi="宋体" w:cs="宋体"/>
          <w:bCs/>
          <w:sz w:val="24"/>
          <w:highlight w:val="none"/>
        </w:rPr>
      </w:pPr>
      <w:r>
        <w:rPr>
          <w:rFonts w:hint="eastAsia" w:ascii="宋体" w:hAnsi="宋体" w:cs="宋体"/>
          <w:bCs/>
          <w:sz w:val="24"/>
          <w:highlight w:val="none"/>
        </w:rPr>
        <w:t>风险范围以外合同价格的调整方法：</w:t>
      </w:r>
    </w:p>
    <w:p w14:paraId="09C7209F">
      <w:pPr>
        <w:tabs>
          <w:tab w:val="left" w:pos="525"/>
          <w:tab w:val="left" w:pos="1200"/>
        </w:tabs>
        <w:snapToGrid w:val="0"/>
        <w:spacing w:line="360" w:lineRule="auto"/>
        <w:ind w:firstLine="460" w:firstLineChars="192"/>
        <w:rPr>
          <w:rFonts w:hint="eastAsia" w:ascii="宋体" w:hAnsi="宋体" w:cs="宋体"/>
          <w:bCs/>
          <w:sz w:val="24"/>
          <w:highlight w:val="none"/>
          <w:u w:val="single"/>
        </w:rPr>
      </w:pPr>
      <w:r>
        <w:rPr>
          <w:rFonts w:hint="eastAsia" w:ascii="宋体" w:hAnsi="宋体" w:cs="宋体"/>
          <w:bCs/>
          <w:sz w:val="24"/>
          <w:highlight w:val="none"/>
          <w:u w:val="single"/>
        </w:rPr>
        <w:t>1）凡综合单价中涉及发包人在磋商文件及答疑纪要中规定的指定价项目，结算时按发包人确认的单价与上述指定价的差额，置于综合单价的风险范围外位置。</w:t>
      </w:r>
    </w:p>
    <w:p w14:paraId="78C1A8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u w:val="single"/>
        </w:rPr>
        <w:t xml:space="preserve">2）因工程量清单的工程量有误或设计变更引起的原有清单项目工程量的增减，其增加或减少的工程量，其适用的综合单价按（1）合同中已有适用综合单价的，执行已有综合单价。（2）合同中有类似综合单价的，可参照类似综合单价调整。 （3）合同中没有适用或类似综合单价的，由承包人提出综合单价，经发包人确认后执行。 </w:t>
      </w:r>
      <w:r>
        <w:rPr>
          <w:rFonts w:hint="eastAsia" w:ascii="宋体" w:hAnsi="宋体" w:cs="宋体"/>
          <w:bCs/>
          <w:sz w:val="24"/>
          <w:highlight w:val="none"/>
        </w:rPr>
        <w:t>。</w:t>
      </w:r>
    </w:p>
    <w:p w14:paraId="383C01A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w:t>
      </w:r>
    </w:p>
    <w:p w14:paraId="43DD61A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总价包含的风险范围：</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C56216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AB3D21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风险范围以外合同价格的调整方法：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F390AD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C871626">
      <w:pPr>
        <w:spacing w:after="120" w:line="360" w:lineRule="auto"/>
        <w:ind w:firstLine="480" w:firstLineChars="200"/>
        <w:rPr>
          <w:rFonts w:hint="eastAsia" w:ascii="宋体" w:hAnsi="宋体" w:cs="宋体"/>
          <w:bCs/>
          <w:sz w:val="24"/>
          <w:highlight w:val="none"/>
        </w:rPr>
      </w:pPr>
      <w:bookmarkStart w:id="495" w:name="_Toc303539161"/>
      <w:bookmarkStart w:id="496" w:name="_Toc304295581"/>
      <w:bookmarkStart w:id="497" w:name="_Toc300935004"/>
      <w:bookmarkStart w:id="498" w:name="_Toc297123554"/>
      <w:bookmarkStart w:id="499" w:name="_Toc312678042"/>
      <w:bookmarkStart w:id="500" w:name="_Toc297216213"/>
      <w:bookmarkStart w:id="501" w:name="_Toc292559412"/>
      <w:bookmarkStart w:id="502" w:name="_Toc296944546"/>
      <w:bookmarkStart w:id="503" w:name="_Toc296346708"/>
      <w:bookmarkStart w:id="504" w:name="_Toc296891247"/>
      <w:bookmarkStart w:id="505" w:name="_Toc292559917"/>
      <w:bookmarkStart w:id="506" w:name="_Toc296503207"/>
      <w:bookmarkStart w:id="507" w:name="_Toc296347206"/>
      <w:bookmarkStart w:id="508" w:name="_Toc296891035"/>
      <w:bookmarkStart w:id="509" w:name="_Toc297048393"/>
      <w:bookmarkStart w:id="510" w:name="_Toc297120507"/>
      <w:r>
        <w:rPr>
          <w:rFonts w:hint="eastAsia" w:ascii="宋体" w:hAnsi="宋体" w:cs="宋体"/>
          <w:bCs/>
          <w:sz w:val="24"/>
          <w:highlight w:val="none"/>
        </w:rPr>
        <w:t>12.2 预付款</w:t>
      </w:r>
    </w:p>
    <w:bookmarkEnd w:id="495"/>
    <w:bookmarkEnd w:id="496"/>
    <w:bookmarkEnd w:id="497"/>
    <w:bookmarkEnd w:id="498"/>
    <w:bookmarkEnd w:id="499"/>
    <w:bookmarkEnd w:id="500"/>
    <w:p w14:paraId="4ED27C0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12.2.1 预付款的支付</w:t>
      </w:r>
    </w:p>
    <w:p w14:paraId="61C9A50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预付款支付比例或金额：</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940D7C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87BC2B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预付款扣回的方式：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CA5399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12.2.2 预付款担保</w:t>
      </w:r>
    </w:p>
    <w:p w14:paraId="37200B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承包人提交预付款担保的期限：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90814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预付款担保的形式为：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01"/>
    <w:bookmarkEnd w:id="502"/>
    <w:bookmarkEnd w:id="503"/>
    <w:bookmarkEnd w:id="504"/>
    <w:bookmarkEnd w:id="505"/>
    <w:bookmarkEnd w:id="506"/>
    <w:bookmarkEnd w:id="507"/>
    <w:bookmarkEnd w:id="508"/>
    <w:bookmarkEnd w:id="509"/>
    <w:bookmarkEnd w:id="510"/>
    <w:p w14:paraId="0FFD14F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12.3 计量</w:t>
      </w:r>
    </w:p>
    <w:p w14:paraId="3F72BA5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12.3.1 计量原则</w:t>
      </w:r>
    </w:p>
    <w:p w14:paraId="0126C7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工程量计算规则：</w:t>
      </w:r>
      <w:r>
        <w:rPr>
          <w:rFonts w:hint="eastAsia" w:ascii="宋体" w:hAnsi="宋体" w:cs="宋体"/>
          <w:bCs/>
          <w:sz w:val="24"/>
          <w:highlight w:val="none"/>
          <w:u w:val="single"/>
        </w:rPr>
        <w:t xml:space="preserve">   陕西省建设工程工程量清单计价规则（2009）  </w:t>
      </w:r>
      <w:r>
        <w:rPr>
          <w:rFonts w:hint="eastAsia" w:ascii="宋体" w:hAnsi="宋体" w:cs="宋体"/>
          <w:bCs/>
          <w:sz w:val="24"/>
          <w:highlight w:val="none"/>
        </w:rPr>
        <w:t>。</w:t>
      </w:r>
    </w:p>
    <w:p w14:paraId="1A49F3B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12.3.2 计量周期</w:t>
      </w:r>
    </w:p>
    <w:p w14:paraId="39F8388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关于计量周期的约定：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7AA6063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12.3.3 单价合同的计量</w:t>
      </w:r>
    </w:p>
    <w:p w14:paraId="1E8E4EF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关于单价合同计量的约定：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0B49D29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12.3.4 总价合同的计量</w:t>
      </w:r>
    </w:p>
    <w:p w14:paraId="00CB8F2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关于总价合同计量的约定：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15DC220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12.3.5总价合同采用支付分解表计量支付的，是否适用第12.3.4 项〔总价合同的计量〕约定进行计量：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73683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12.3.6 其他价格形式合同的计量</w:t>
      </w:r>
    </w:p>
    <w:p w14:paraId="778C797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其他价格形式的计量方式和程序：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97A895F">
      <w:pPr>
        <w:spacing w:after="120" w:line="360" w:lineRule="auto"/>
        <w:ind w:firstLine="480" w:firstLineChars="200"/>
        <w:rPr>
          <w:rFonts w:hint="default" w:ascii="宋体" w:hAnsi="宋体" w:eastAsia="宋体" w:cs="宋体"/>
          <w:bCs/>
          <w:sz w:val="24"/>
          <w:highlight w:val="none"/>
          <w:lang w:val="en-US" w:eastAsia="zh-CN"/>
        </w:rPr>
      </w:pPr>
      <w:r>
        <w:rPr>
          <w:rFonts w:hint="eastAsia" w:ascii="宋体" w:hAnsi="宋体" w:cs="宋体"/>
          <w:bCs/>
          <w:sz w:val="24"/>
          <w:highlight w:val="none"/>
        </w:rPr>
        <w:t>12.4 工程进度款支付</w:t>
      </w:r>
      <w:r>
        <w:rPr>
          <w:rFonts w:hint="eastAsia" w:hAnsi="宋体" w:cs="宋体"/>
          <w:bCs/>
          <w:sz w:val="24"/>
          <w:highlight w:val="none"/>
          <w:lang w:eastAsia="zh-CN"/>
        </w:rPr>
        <w:t>：</w:t>
      </w:r>
      <w:r>
        <w:rPr>
          <w:rFonts w:hint="eastAsia" w:hAnsi="宋体" w:cs="宋体"/>
          <w:bCs/>
          <w:sz w:val="24"/>
          <w:highlight w:val="none"/>
          <w:lang w:val="en-US" w:eastAsia="zh-CN"/>
        </w:rPr>
        <w:t>以最终签订合同为准。</w:t>
      </w:r>
    </w:p>
    <w:p w14:paraId="2C7AA343">
      <w:pPr>
        <w:spacing w:line="360" w:lineRule="auto"/>
        <w:ind w:firstLine="480" w:firstLineChars="200"/>
        <w:jc w:val="left"/>
        <w:rPr>
          <w:rFonts w:hint="eastAsia" w:ascii="宋体" w:hAnsi="宋体" w:cs="宋体"/>
          <w:bCs/>
          <w:sz w:val="24"/>
          <w:highlight w:val="none"/>
        </w:rPr>
      </w:pPr>
      <w:bookmarkStart w:id="511" w:name="_Toc296944550"/>
      <w:bookmarkStart w:id="512" w:name="_Toc296891251"/>
      <w:bookmarkStart w:id="513" w:name="_Toc296346712"/>
      <w:bookmarkStart w:id="514" w:name="_Toc296503211"/>
      <w:bookmarkStart w:id="515" w:name="_Toc297123556"/>
      <w:bookmarkStart w:id="516" w:name="_Toc303539163"/>
      <w:bookmarkStart w:id="517" w:name="_Toc296891039"/>
      <w:bookmarkStart w:id="518" w:name="_Toc296347210"/>
      <w:bookmarkStart w:id="519" w:name="_Toc300935006"/>
      <w:bookmarkStart w:id="520" w:name="_Toc292559416"/>
      <w:bookmarkStart w:id="521" w:name="_Toc297120511"/>
      <w:bookmarkStart w:id="522" w:name="_Toc292559921"/>
      <w:bookmarkStart w:id="523" w:name="_Toc297048397"/>
      <w:bookmarkStart w:id="524" w:name="_Toc297216215"/>
      <w:r>
        <w:rPr>
          <w:rFonts w:hint="eastAsia" w:ascii="宋体" w:hAnsi="宋体" w:cs="宋体"/>
          <w:bCs/>
          <w:sz w:val="24"/>
          <w:highlight w:val="none"/>
        </w:rPr>
        <w:t>12.4.1 付款周期</w:t>
      </w:r>
    </w:p>
    <w:p w14:paraId="02922E0C">
      <w:pPr>
        <w:spacing w:line="360" w:lineRule="auto"/>
        <w:ind w:firstLine="480" w:firstLineChars="200"/>
        <w:jc w:val="left"/>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根据签订合同的要求，</w:t>
      </w:r>
      <w:r>
        <w:rPr>
          <w:rFonts w:hint="eastAsia" w:hAnsi="宋体" w:eastAsia="宋体" w:cs="宋体"/>
          <w:color w:val="auto"/>
          <w:sz w:val="24"/>
          <w:szCs w:val="24"/>
          <w:highlight w:val="none"/>
          <w:lang w:val="en-US" w:eastAsia="zh-CN"/>
        </w:rPr>
        <w:t>根据工程形象进度付款</w:t>
      </w:r>
    </w:p>
    <w:p w14:paraId="624F38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12.4.2 进度付款申请单的编制</w:t>
      </w:r>
    </w:p>
    <w:p w14:paraId="592BD99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关于进度付款申请单编制的约定：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34912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Fonts w:hint="eastAsia" w:ascii="宋体" w:hAnsi="宋体" w:cs="宋体"/>
          <w:bCs/>
          <w:sz w:val="24"/>
          <w:highlight w:val="none"/>
        </w:rPr>
        <w:t>2.4.3 进度付款申请单的提交</w:t>
      </w:r>
    </w:p>
    <w:p w14:paraId="5CCEFC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87628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C21ED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（3）其他价格形式合同进度付款申请单提交的约定：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BBC923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12.4.4 进度款审核和支付</w:t>
      </w:r>
    </w:p>
    <w:p w14:paraId="03179E8F">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（1）监理人审查并报送发包人的期限：</w:t>
      </w:r>
      <w:r>
        <w:rPr>
          <w:rFonts w:hint="eastAsia" w:ascii="宋体" w:hAnsi="宋体" w:cs="宋体"/>
          <w:bCs/>
          <w:sz w:val="24"/>
          <w:highlight w:val="none"/>
          <w:u w:val="single"/>
        </w:rPr>
        <w:t xml:space="preserve">       收到申请7天内    </w:t>
      </w:r>
      <w:r>
        <w:rPr>
          <w:rFonts w:hint="eastAsia" w:ascii="宋体" w:hAnsi="宋体" w:cs="宋体"/>
          <w:bCs/>
          <w:sz w:val="24"/>
          <w:highlight w:val="none"/>
        </w:rPr>
        <w:t>。</w:t>
      </w:r>
    </w:p>
    <w:p w14:paraId="44BBE4E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发包人完成审批并签发进度款支付证书的期限：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6A646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（2）发包人支付进度款的期限：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3CB6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发包人逾期支付进度款的违约金的计算方式：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30469A8">
      <w:pPr>
        <w:spacing w:line="360" w:lineRule="auto"/>
        <w:ind w:firstLine="600" w:firstLineChars="250"/>
        <w:jc w:val="left"/>
        <w:rPr>
          <w:rFonts w:hint="eastAsia" w:ascii="宋体" w:hAnsi="宋体" w:cs="宋体"/>
          <w:bCs/>
          <w:sz w:val="24"/>
          <w:highlight w:val="none"/>
        </w:rPr>
      </w:pPr>
      <w:r>
        <w:rPr>
          <w:rFonts w:hint="eastAsia" w:ascii="宋体" w:hAnsi="宋体" w:cs="宋体"/>
          <w:bCs/>
          <w:sz w:val="24"/>
          <w:highlight w:val="none"/>
        </w:rPr>
        <w:t>12.4.6 支付分解表的编制</w:t>
      </w:r>
    </w:p>
    <w:p w14:paraId="3A2C1DCE">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2、总价合同支付分解表的编制与审批：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6381D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3、单价合同的总价项目支付分解表的编制与审批：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54"/>
    <w:p w14:paraId="279136F7">
      <w:pPr>
        <w:spacing w:before="120" w:after="120" w:line="360" w:lineRule="auto"/>
        <w:jc w:val="left"/>
        <w:rPr>
          <w:rFonts w:hint="eastAsia" w:ascii="宋体" w:hAnsi="宋体" w:cs="宋体"/>
          <w:bCs/>
          <w:sz w:val="24"/>
          <w:highlight w:val="none"/>
        </w:rPr>
      </w:pPr>
      <w:bookmarkStart w:id="525" w:name="_Toc351203645"/>
      <w:bookmarkStart w:id="526" w:name="_Toc296891259"/>
      <w:bookmarkStart w:id="527" w:name="_Toc297048405"/>
      <w:bookmarkStart w:id="528" w:name="_Toc296503219"/>
      <w:bookmarkStart w:id="529" w:name="_Toc300935015"/>
      <w:bookmarkStart w:id="530" w:name="_Toc292559424"/>
      <w:bookmarkStart w:id="531" w:name="_Toc296891047"/>
      <w:bookmarkStart w:id="532" w:name="_Toc296944558"/>
      <w:bookmarkStart w:id="533" w:name="_Toc297123564"/>
      <w:bookmarkStart w:id="534" w:name="_Toc297120519"/>
      <w:bookmarkStart w:id="535" w:name="_Toc297216223"/>
      <w:bookmarkStart w:id="536" w:name="_Toc304295593"/>
      <w:bookmarkStart w:id="537" w:name="_Toc312678053"/>
      <w:bookmarkStart w:id="538" w:name="_Toc292559929"/>
      <w:bookmarkStart w:id="539" w:name="_Toc296346720"/>
      <w:bookmarkStart w:id="540" w:name="_Toc303539172"/>
      <w:bookmarkStart w:id="541" w:name="_Toc296347218"/>
      <w:r>
        <w:rPr>
          <w:rFonts w:hint="eastAsia" w:ascii="宋体" w:hAnsi="宋体" w:cs="宋体"/>
          <w:bCs/>
          <w:sz w:val="24"/>
          <w:highlight w:val="none"/>
        </w:rPr>
        <w:t>13. 验收和工程试车</w:t>
      </w:r>
      <w:bookmarkEnd w:id="525"/>
    </w:p>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2C6DE58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13.1 分部分项工程验收</w:t>
      </w:r>
    </w:p>
    <w:p w14:paraId="1A87CB0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13.1.2监理人不能按时进行验收时，应提前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1D9E6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6201DC66">
      <w:pPr>
        <w:spacing w:after="120" w:line="360" w:lineRule="auto"/>
        <w:ind w:firstLine="480" w:firstLineChars="200"/>
        <w:rPr>
          <w:rFonts w:hint="eastAsia" w:ascii="宋体" w:hAnsi="宋体" w:cs="宋体"/>
          <w:bCs/>
          <w:sz w:val="24"/>
          <w:highlight w:val="none"/>
        </w:rPr>
      </w:pPr>
      <w:bookmarkStart w:id="542" w:name="_Toc297123565"/>
      <w:bookmarkStart w:id="543" w:name="_Toc296891051"/>
      <w:bookmarkStart w:id="544" w:name="_Toc300935016"/>
      <w:bookmarkStart w:id="545" w:name="_Toc304295596"/>
      <w:bookmarkStart w:id="546" w:name="_Toc297216224"/>
      <w:bookmarkStart w:id="547" w:name="_Toc292559933"/>
      <w:bookmarkStart w:id="548" w:name="_Toc312678056"/>
      <w:bookmarkStart w:id="549" w:name="_Toc296347222"/>
      <w:bookmarkStart w:id="550" w:name="_Toc296346724"/>
      <w:bookmarkStart w:id="551" w:name="_Toc292559428"/>
      <w:bookmarkStart w:id="552" w:name="_Toc296891263"/>
      <w:bookmarkStart w:id="553" w:name="_Toc296503223"/>
      <w:bookmarkStart w:id="554" w:name="_Toc303539173"/>
      <w:bookmarkStart w:id="555" w:name="_Toc297120523"/>
      <w:bookmarkStart w:id="556" w:name="_Toc296944562"/>
      <w:bookmarkStart w:id="557" w:name="_Toc297048409"/>
      <w:bookmarkStart w:id="558" w:name="_Toc267251474"/>
      <w:bookmarkStart w:id="559" w:name="_Toc267251476"/>
      <w:bookmarkStart w:id="560" w:name="_Toc267251472"/>
      <w:bookmarkStart w:id="561" w:name="_Toc267251470"/>
      <w:bookmarkStart w:id="562" w:name="_Toc267251473"/>
      <w:bookmarkStart w:id="563" w:name="_Toc267251471"/>
      <w:bookmarkStart w:id="564" w:name="_Toc267251475"/>
      <w:r>
        <w:rPr>
          <w:rFonts w:hint="eastAsia" w:ascii="宋体" w:hAnsi="宋体" w:cs="宋体"/>
          <w:bCs/>
          <w:sz w:val="24"/>
          <w:highlight w:val="none"/>
        </w:rPr>
        <w:t>13.2 竣工验收</w:t>
      </w:r>
    </w:p>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06D440EA">
      <w:pPr>
        <w:spacing w:line="360" w:lineRule="auto"/>
        <w:ind w:firstLine="480" w:firstLineChars="200"/>
        <w:jc w:val="left"/>
        <w:rPr>
          <w:rFonts w:hint="eastAsia" w:ascii="宋体" w:hAnsi="宋体" w:cs="宋体"/>
          <w:bCs/>
          <w:sz w:val="24"/>
          <w:highlight w:val="none"/>
        </w:rPr>
      </w:pPr>
      <w:bookmarkStart w:id="565" w:name="_Toc280868704"/>
      <w:bookmarkStart w:id="566" w:name="_Toc280868705"/>
      <w:bookmarkStart w:id="567" w:name="_Toc280868706"/>
      <w:bookmarkStart w:id="568" w:name="_Toc280868707"/>
      <w:bookmarkStart w:id="569" w:name="_Toc280868708"/>
      <w:bookmarkStart w:id="570" w:name="_Toc280868709"/>
      <w:r>
        <w:rPr>
          <w:rFonts w:hint="eastAsia" w:ascii="宋体" w:hAnsi="宋体" w:cs="宋体"/>
          <w:bCs/>
          <w:sz w:val="24"/>
          <w:highlight w:val="none"/>
        </w:rPr>
        <w:t>13.2.2竣工验收程序</w:t>
      </w:r>
    </w:p>
    <w:bookmarkEnd w:id="565"/>
    <w:p w14:paraId="52A207B0">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关于竣工验收程序的约定：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5D68079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发包人不按照本项约定组织竣工验收、颁发工程接收证书的违约金的计算方法：</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66"/>
    <w:p w14:paraId="3AEB2C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13.2.5移交、接收全部与部分工程</w:t>
      </w:r>
    </w:p>
    <w:bookmarkEnd w:id="567"/>
    <w:p w14:paraId="754ACCE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承包人向发包人移交工程的期限：</w:t>
      </w:r>
      <w:r>
        <w:rPr>
          <w:rFonts w:hint="eastAsia" w:ascii="宋体" w:hAnsi="宋体" w:cs="宋体"/>
          <w:bCs/>
          <w:sz w:val="24"/>
          <w:highlight w:val="none"/>
          <w:u w:val="single"/>
        </w:rPr>
        <w:t xml:space="preserve">        颁发工程接收证书后7天内     </w:t>
      </w:r>
      <w:r>
        <w:rPr>
          <w:rFonts w:hint="eastAsia" w:ascii="宋体" w:hAnsi="宋体" w:cs="宋体"/>
          <w:bCs/>
          <w:sz w:val="24"/>
          <w:highlight w:val="none"/>
        </w:rPr>
        <w:t>。</w:t>
      </w:r>
    </w:p>
    <w:p w14:paraId="0487238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发包人未按本合同约定接收全部或部分工程的，违约金的计算方法：</w:t>
      </w:r>
      <w:r>
        <w:rPr>
          <w:rFonts w:hint="eastAsia" w:ascii="宋体" w:hAnsi="宋体" w:cs="宋体"/>
          <w:bCs/>
          <w:sz w:val="24"/>
          <w:highlight w:val="none"/>
          <w:u w:val="single"/>
        </w:rPr>
        <w:t xml:space="preserve">  </w:t>
      </w:r>
      <w:r>
        <w:rPr>
          <w:rFonts w:hint="eastAsia" w:ascii="宋体" w:hAnsi="宋体" w:cs="宋体"/>
          <w:bCs/>
          <w:spacing w:val="-32"/>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bookmarkEnd w:id="568"/>
    <w:p w14:paraId="273B51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承包人未按时移交工程的，违约金的计算方法为：</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C34A2F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13.3 工程试车</w:t>
      </w:r>
    </w:p>
    <w:bookmarkEnd w:id="569"/>
    <w:p w14:paraId="19DC1A4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13.3.1 试车程序</w:t>
      </w:r>
    </w:p>
    <w:p w14:paraId="6772B9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工程试车内容：</w:t>
      </w:r>
      <w:r>
        <w:rPr>
          <w:rFonts w:hint="eastAsia" w:ascii="宋体" w:hAnsi="宋体" w:cs="宋体"/>
          <w:bCs/>
          <w:sz w:val="24"/>
          <w:highlight w:val="none"/>
          <w:u w:val="single"/>
        </w:rPr>
        <w:t xml:space="preserve">  若需试车，试车费用由承包人承担   </w:t>
      </w:r>
      <w:r>
        <w:rPr>
          <w:rFonts w:hint="eastAsia" w:ascii="宋体" w:hAnsi="宋体" w:cs="宋体"/>
          <w:bCs/>
          <w:sz w:val="24"/>
          <w:highlight w:val="none"/>
        </w:rPr>
        <w:t>。</w:t>
      </w:r>
    </w:p>
    <w:p w14:paraId="699CD3E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（1）单机无负荷试车费用由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5BC44AD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（2）无负荷联动试车费用由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5846B5C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13.3.3 投料试车</w:t>
      </w:r>
    </w:p>
    <w:p w14:paraId="4ACDCB9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关于投料试车相关事项的约定：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08984E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13.6 竣工退场</w:t>
      </w:r>
    </w:p>
    <w:p w14:paraId="74F557A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13.6.1 竣工退场</w:t>
      </w:r>
    </w:p>
    <w:p w14:paraId="0FB9FB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承包人完成竣工退场的期限：</w:t>
      </w:r>
      <w:r>
        <w:rPr>
          <w:rFonts w:hint="eastAsia" w:ascii="宋体" w:hAnsi="宋体" w:cs="宋体"/>
          <w:bCs/>
          <w:sz w:val="24"/>
          <w:highlight w:val="none"/>
          <w:u w:val="single"/>
        </w:rPr>
        <w:t xml:space="preserve">      颁发工程接收证书后3天内     </w:t>
      </w:r>
      <w:r>
        <w:rPr>
          <w:rFonts w:hint="eastAsia" w:ascii="宋体" w:hAnsi="宋体" w:cs="宋体"/>
          <w:bCs/>
          <w:sz w:val="24"/>
          <w:highlight w:val="none"/>
        </w:rPr>
        <w:t>。</w:t>
      </w:r>
    </w:p>
    <w:p w14:paraId="43801C51">
      <w:pPr>
        <w:spacing w:before="120" w:after="120" w:line="360" w:lineRule="auto"/>
        <w:jc w:val="left"/>
        <w:rPr>
          <w:rFonts w:hint="eastAsia" w:ascii="宋体" w:hAnsi="宋体" w:cs="宋体"/>
          <w:bCs/>
          <w:sz w:val="24"/>
          <w:highlight w:val="none"/>
        </w:rPr>
      </w:pPr>
      <w:bookmarkStart w:id="571" w:name="_Toc351203646"/>
      <w:r>
        <w:rPr>
          <w:rFonts w:hint="eastAsia" w:ascii="宋体" w:hAnsi="宋体" w:cs="宋体"/>
          <w:bCs/>
          <w:sz w:val="24"/>
          <w:highlight w:val="none"/>
        </w:rPr>
        <w:t>14. 竣工结算</w:t>
      </w:r>
      <w:bookmarkEnd w:id="571"/>
    </w:p>
    <w:p w14:paraId="5AC980A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 竣工结算申请</w:t>
      </w:r>
    </w:p>
    <w:p w14:paraId="6A6FA7E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承包人提交竣工结算申请单的期限：</w:t>
      </w:r>
      <w:r>
        <w:rPr>
          <w:rFonts w:hint="eastAsia" w:ascii="宋体" w:hAnsi="宋体" w:cs="宋体"/>
          <w:bCs/>
          <w:sz w:val="24"/>
          <w:highlight w:val="none"/>
          <w:u w:val="single"/>
        </w:rPr>
        <w:t xml:space="preserve">    工程竣工验收合格后28天内      </w:t>
      </w:r>
      <w:r>
        <w:rPr>
          <w:rFonts w:hint="eastAsia" w:ascii="宋体" w:hAnsi="宋体" w:cs="宋体"/>
          <w:bCs/>
          <w:sz w:val="24"/>
          <w:highlight w:val="none"/>
        </w:rPr>
        <w:t>。</w:t>
      </w:r>
    </w:p>
    <w:p w14:paraId="139B0A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竣工结算申请单应包括的内容：</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EE86DB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竣工结算审核</w:t>
      </w:r>
    </w:p>
    <w:p w14:paraId="013C6DB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发包人审批竣工付款申请单的期限：</w:t>
      </w:r>
      <w:r>
        <w:rPr>
          <w:rFonts w:hint="eastAsia" w:ascii="宋体" w:hAnsi="宋体" w:cs="宋体"/>
          <w:bCs/>
          <w:sz w:val="24"/>
          <w:highlight w:val="none"/>
          <w:u w:val="single"/>
        </w:rPr>
        <w:t xml:space="preserve">    收到竣工付款申请单28天内     </w:t>
      </w:r>
      <w:r>
        <w:rPr>
          <w:rFonts w:hint="eastAsia" w:ascii="宋体" w:hAnsi="宋体" w:cs="宋体"/>
          <w:bCs/>
          <w:sz w:val="24"/>
          <w:highlight w:val="none"/>
        </w:rPr>
        <w:t>。</w:t>
      </w:r>
    </w:p>
    <w:p w14:paraId="1DE8F3D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发包人完成竣工付款的期限：</w:t>
      </w:r>
      <w:r>
        <w:rPr>
          <w:rFonts w:hint="eastAsia" w:ascii="宋体" w:hAnsi="宋体" w:cs="宋体"/>
          <w:bCs/>
          <w:sz w:val="24"/>
          <w:highlight w:val="none"/>
          <w:u w:val="single"/>
        </w:rPr>
        <w:t xml:space="preserve">      签发竣工付款申请单28天内         </w:t>
      </w:r>
      <w:r>
        <w:rPr>
          <w:rFonts w:hint="eastAsia" w:ascii="宋体" w:hAnsi="宋体" w:cs="宋体"/>
          <w:bCs/>
          <w:sz w:val="24"/>
          <w:highlight w:val="none"/>
        </w:rPr>
        <w:t>。</w:t>
      </w:r>
    </w:p>
    <w:p w14:paraId="425FC849">
      <w:pPr>
        <w:spacing w:line="360" w:lineRule="auto"/>
        <w:ind w:firstLine="480" w:firstLineChars="200"/>
        <w:jc w:val="left"/>
        <w:rPr>
          <w:rFonts w:ascii="宋体" w:hAnsi="宋体" w:cs="宋体"/>
          <w:bCs/>
          <w:sz w:val="24"/>
          <w:highlight w:val="none"/>
        </w:rPr>
      </w:pPr>
      <w:r>
        <w:rPr>
          <w:rFonts w:hint="eastAsia" w:ascii="宋体" w:hAnsi="宋体" w:cs="宋体"/>
          <w:bCs/>
          <w:sz w:val="24"/>
          <w:highlight w:val="none"/>
        </w:rPr>
        <w:t>关于竣工付款证书异议部分复核的方式和程序：</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BCA0811">
      <w:pPr>
        <w:spacing w:line="360" w:lineRule="auto"/>
        <w:ind w:firstLine="480" w:firstLineChars="200"/>
        <w:jc w:val="left"/>
        <w:rPr>
          <w:rFonts w:hint="eastAsia" w:ascii="宋体" w:hAnsi="宋体" w:cs="宋体"/>
          <w:bCs/>
          <w:sz w:val="24"/>
          <w:highlight w:val="none"/>
          <w:u w:val="single"/>
        </w:rPr>
      </w:pPr>
      <w:r>
        <w:rPr>
          <w:rFonts w:hint="eastAsia"/>
          <w:highlight w:val="none"/>
        </w:rPr>
        <w:t xml:space="preserve"> </w:t>
      </w:r>
      <w:r>
        <w:rPr>
          <w:rFonts w:ascii="宋体" w:hAnsi="宋体" w:cs="宋体"/>
          <w:bCs/>
          <w:sz w:val="24"/>
          <w:highlight w:val="none"/>
        </w:rPr>
        <w:t>14.3</w:t>
      </w:r>
      <w:r>
        <w:rPr>
          <w:rFonts w:hint="eastAsia" w:ascii="宋体" w:hAnsi="宋体" w:cs="宋体"/>
          <w:bCs/>
          <w:sz w:val="24"/>
          <w:highlight w:val="none"/>
        </w:rPr>
        <w:t>竣工结算</w:t>
      </w:r>
      <w:r>
        <w:rPr>
          <w:rFonts w:ascii="宋体" w:hAnsi="宋体" w:cs="宋体"/>
          <w:bCs/>
          <w:sz w:val="24"/>
          <w:highlight w:val="none"/>
        </w:rPr>
        <w:t>价款调整</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p>
    <w:p w14:paraId="6EA0877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 最终结清</w:t>
      </w:r>
    </w:p>
    <w:p w14:paraId="023B83C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14.4.1 最终结清申请单</w:t>
      </w:r>
    </w:p>
    <w:p w14:paraId="449FBCF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承包人提交最终结清申请单的份数：</w:t>
      </w:r>
      <w:r>
        <w:rPr>
          <w:rFonts w:hint="eastAsia" w:ascii="宋体" w:hAnsi="宋体" w:cs="宋体"/>
          <w:bCs/>
          <w:sz w:val="24"/>
          <w:highlight w:val="none"/>
          <w:u w:val="single"/>
        </w:rPr>
        <w:t xml:space="preserve">               四份               </w:t>
      </w:r>
      <w:r>
        <w:rPr>
          <w:rFonts w:hint="eastAsia" w:ascii="宋体" w:hAnsi="宋体" w:cs="宋体"/>
          <w:bCs/>
          <w:sz w:val="24"/>
          <w:highlight w:val="none"/>
        </w:rPr>
        <w:t>。</w:t>
      </w:r>
    </w:p>
    <w:p w14:paraId="7400557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承包人提交最终结算申请单的期限：</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b w:val="0"/>
          <w:bCs/>
          <w:sz w:val="24"/>
          <w:szCs w:val="24"/>
          <w:highlight w:val="none"/>
          <w:u w:val="single"/>
        </w:rPr>
        <w:t>在缺陷责任期终止证书颁发后7天内</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26967CF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14.4.2 最终结清证书和支付</w:t>
      </w:r>
    </w:p>
    <w:p w14:paraId="5AC083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（1）发包人完成最终结清申请单的审批并颁发最终结清证书的期限：</w:t>
      </w:r>
      <w:r>
        <w:rPr>
          <w:rFonts w:hint="eastAsia" w:ascii="宋体" w:hAnsi="宋体" w:cs="宋体"/>
          <w:bCs/>
          <w:sz w:val="24"/>
          <w:highlight w:val="none"/>
          <w:u w:val="single"/>
        </w:rPr>
        <w:t xml:space="preserve"> 收到申请28天内  </w:t>
      </w:r>
      <w:r>
        <w:rPr>
          <w:rFonts w:hint="eastAsia" w:ascii="宋体" w:hAnsi="宋体" w:cs="宋体"/>
          <w:bCs/>
          <w:sz w:val="24"/>
          <w:highlight w:val="none"/>
        </w:rPr>
        <w:t>。</w:t>
      </w:r>
    </w:p>
    <w:p w14:paraId="10D42D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（2）发包人完成支付的期限：</w:t>
      </w:r>
      <w:r>
        <w:rPr>
          <w:rFonts w:hint="eastAsia" w:ascii="宋体" w:hAnsi="宋体" w:cs="宋体"/>
          <w:bCs/>
          <w:sz w:val="24"/>
          <w:highlight w:val="none"/>
          <w:u w:val="single"/>
        </w:rPr>
        <w:t xml:space="preserve">     申请签发后14天内     </w:t>
      </w:r>
      <w:r>
        <w:rPr>
          <w:rFonts w:hint="eastAsia" w:ascii="宋体" w:hAnsi="宋体" w:cs="宋体"/>
          <w:bCs/>
          <w:sz w:val="24"/>
          <w:highlight w:val="none"/>
        </w:rPr>
        <w:t>。</w:t>
      </w:r>
    </w:p>
    <w:bookmarkEnd w:id="558"/>
    <w:bookmarkEnd w:id="559"/>
    <w:bookmarkEnd w:id="560"/>
    <w:bookmarkEnd w:id="561"/>
    <w:bookmarkEnd w:id="562"/>
    <w:bookmarkEnd w:id="563"/>
    <w:bookmarkEnd w:id="564"/>
    <w:bookmarkEnd w:id="570"/>
    <w:p w14:paraId="1487BFDB">
      <w:pPr>
        <w:spacing w:before="120" w:after="120" w:line="360" w:lineRule="auto"/>
        <w:jc w:val="left"/>
        <w:rPr>
          <w:rFonts w:hint="eastAsia" w:ascii="宋体" w:hAnsi="宋体" w:cs="宋体"/>
          <w:bCs/>
          <w:sz w:val="24"/>
          <w:highlight w:val="none"/>
        </w:rPr>
      </w:pPr>
      <w:bookmarkStart w:id="572" w:name="_Toc351203647"/>
      <w:bookmarkStart w:id="573" w:name="_Toc267251483"/>
      <w:bookmarkStart w:id="574" w:name="_Toc267251482"/>
      <w:bookmarkStart w:id="575" w:name="_Toc267251484"/>
      <w:bookmarkStart w:id="576" w:name="_Toc267251485"/>
      <w:bookmarkStart w:id="577" w:name="_Toc267251486"/>
      <w:bookmarkStart w:id="578" w:name="_Toc267251490"/>
      <w:bookmarkStart w:id="579" w:name="_Toc267251489"/>
      <w:bookmarkStart w:id="580" w:name="_Toc267251488"/>
      <w:bookmarkStart w:id="581" w:name="_Toc267251503"/>
      <w:bookmarkStart w:id="582" w:name="_Toc267251499"/>
      <w:bookmarkStart w:id="583" w:name="_Toc267251496"/>
      <w:bookmarkStart w:id="584" w:name="_Toc267251492"/>
      <w:bookmarkStart w:id="585" w:name="_Toc267251491"/>
      <w:bookmarkStart w:id="586" w:name="_Toc267251495"/>
      <w:bookmarkStart w:id="587" w:name="_Toc267251497"/>
      <w:bookmarkStart w:id="588" w:name="_Toc267251494"/>
      <w:bookmarkStart w:id="589" w:name="_Toc267251502"/>
      <w:bookmarkStart w:id="590" w:name="_Toc267251493"/>
      <w:bookmarkStart w:id="591" w:name="_Toc267251498"/>
      <w:bookmarkStart w:id="592" w:name="_Toc267251501"/>
      <w:bookmarkStart w:id="593" w:name="_Toc267251504"/>
      <w:bookmarkStart w:id="594" w:name="_Toc267251506"/>
      <w:bookmarkStart w:id="595" w:name="_Toc267251507"/>
      <w:bookmarkStart w:id="596" w:name="_Toc267251508"/>
      <w:bookmarkStart w:id="597" w:name="_Toc267251515"/>
      <w:bookmarkStart w:id="598" w:name="_Toc267251510"/>
      <w:bookmarkStart w:id="599" w:name="_Toc267251509"/>
      <w:bookmarkStart w:id="600" w:name="_Toc267251514"/>
      <w:bookmarkStart w:id="601" w:name="_Toc267251513"/>
      <w:bookmarkStart w:id="602" w:name="_Toc267251511"/>
      <w:r>
        <w:rPr>
          <w:rFonts w:hint="eastAsia" w:ascii="宋体" w:hAnsi="宋体" w:cs="宋体"/>
          <w:bCs/>
          <w:sz w:val="24"/>
          <w:highlight w:val="none"/>
        </w:rPr>
        <w:t>15. 缺陷责任期与保修</w:t>
      </w:r>
      <w:bookmarkEnd w:id="572"/>
    </w:p>
    <w:p w14:paraId="0DAB0ED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15.2缺陷责任期</w:t>
      </w:r>
      <w:bookmarkEnd w:id="573"/>
    </w:p>
    <w:p w14:paraId="7DA032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缺陷责任期的具体期限：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12个月</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D3124C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15.3 质量保证金</w:t>
      </w:r>
    </w:p>
    <w:p w14:paraId="68AC8BF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关于是否扣留质量保证金的约定：</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扣留</w:t>
      </w:r>
      <w:r>
        <w:rPr>
          <w:rFonts w:hint="eastAsia" w:ascii="宋体" w:hAnsi="宋体" w:cs="宋体"/>
          <w:bCs/>
          <w:sz w:val="24"/>
          <w:highlight w:val="none"/>
          <w:u w:val="single"/>
        </w:rPr>
        <w:t xml:space="preserve">        </w:t>
      </w:r>
      <w:r>
        <w:rPr>
          <w:rFonts w:hint="eastAsia" w:ascii="宋体" w:hAnsi="宋体" w:cs="宋体"/>
          <w:bCs/>
          <w:sz w:val="24"/>
          <w:highlight w:val="none"/>
        </w:rPr>
        <w:t>。在工程项目竣工前，承包人按专用合同条款第3.7条提供履约担保的，发包人不得同时预留工程质量保证金。</w:t>
      </w:r>
    </w:p>
    <w:p w14:paraId="6BDD712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15.3.1 承包人提供质量保证金的方式</w:t>
      </w:r>
    </w:p>
    <w:p w14:paraId="2516188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质量保证金采用以下第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385CA2C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（1）质量保证金保函，保证金额为：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1D00DAE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3   </w:t>
      </w:r>
      <w:r>
        <w:rPr>
          <w:rFonts w:hint="eastAsia" w:ascii="宋体" w:hAnsi="宋体" w:cs="宋体"/>
          <w:bCs/>
          <w:sz w:val="24"/>
          <w:highlight w:val="none"/>
        </w:rPr>
        <w:t>%的工程款；</w:t>
      </w:r>
    </w:p>
    <w:p w14:paraId="6A1A7C2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BBD82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15.3.2 质量保证金的扣留 </w:t>
      </w:r>
    </w:p>
    <w:p w14:paraId="70229C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质量保证金的扣留采取以下第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0B3CC03A">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（1）在支付工程进度款时逐次扣留，在此情形下，质量保证金的计算基数不包括预付款的支付、扣回以及价格调整的金额；</w:t>
      </w:r>
    </w:p>
    <w:p w14:paraId="73A8DCB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（2）工程竣工结算时一次性扣留质量保证金；</w:t>
      </w:r>
    </w:p>
    <w:p w14:paraId="1E493A2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（3）其他扣留方式: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E4B601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关于质量保证金的补充约定：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74"/>
    <w:bookmarkEnd w:id="575"/>
    <w:p w14:paraId="1929DB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15.4保修</w:t>
      </w:r>
    </w:p>
    <w:bookmarkEnd w:id="576"/>
    <w:p w14:paraId="78DE9619">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15.4.1 保修责任</w:t>
      </w:r>
    </w:p>
    <w:p w14:paraId="1EB43F8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工程保修期为：</w:t>
      </w:r>
      <w:r>
        <w:rPr>
          <w:rFonts w:hint="eastAsia" w:ascii="宋体" w:hAnsi="宋体" w:cs="宋体"/>
          <w:bCs/>
          <w:sz w:val="24"/>
          <w:highlight w:val="none"/>
          <w:u w:val="single"/>
        </w:rPr>
        <w:t xml:space="preserve">           见工程质量保修书              </w:t>
      </w:r>
      <w:r>
        <w:rPr>
          <w:rFonts w:hint="eastAsia" w:ascii="宋体" w:hAnsi="宋体" w:cs="宋体"/>
          <w:bCs/>
          <w:sz w:val="24"/>
          <w:highlight w:val="none"/>
        </w:rPr>
        <w:t>。</w:t>
      </w:r>
    </w:p>
    <w:p w14:paraId="3538B1FD">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15.4.3 修复通知</w:t>
      </w:r>
    </w:p>
    <w:p w14:paraId="11EC868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承包人收到保修通知并到达工程现场的合理时间：</w:t>
      </w:r>
      <w:r>
        <w:rPr>
          <w:rFonts w:hint="eastAsia" w:ascii="宋体" w:hAnsi="宋体" w:cs="宋体"/>
          <w:bCs/>
          <w:sz w:val="24"/>
          <w:highlight w:val="none"/>
          <w:u w:val="single"/>
        </w:rPr>
        <w:t xml:space="preserve">  24小时内  </w:t>
      </w:r>
      <w:r>
        <w:rPr>
          <w:rFonts w:hint="eastAsia" w:ascii="宋体" w:hAnsi="宋体" w:cs="宋体"/>
          <w:bCs/>
          <w:sz w:val="24"/>
          <w:highlight w:val="none"/>
        </w:rPr>
        <w:t>。</w:t>
      </w:r>
    </w:p>
    <w:bookmarkEnd w:id="577"/>
    <w:bookmarkEnd w:id="578"/>
    <w:bookmarkEnd w:id="579"/>
    <w:bookmarkEnd w:id="580"/>
    <w:p w14:paraId="353E3C91">
      <w:pPr>
        <w:spacing w:before="120" w:after="120" w:line="360" w:lineRule="auto"/>
        <w:jc w:val="left"/>
        <w:rPr>
          <w:rFonts w:hint="eastAsia" w:ascii="宋体" w:hAnsi="宋体" w:cs="宋体"/>
          <w:bCs/>
          <w:sz w:val="24"/>
          <w:highlight w:val="none"/>
        </w:rPr>
      </w:pPr>
      <w:bookmarkStart w:id="603" w:name="_Toc351203648"/>
      <w:bookmarkStart w:id="604" w:name="_Toc280868717"/>
      <w:bookmarkStart w:id="605" w:name="_Toc280868718"/>
      <w:r>
        <w:rPr>
          <w:rFonts w:hint="eastAsia" w:ascii="宋体" w:hAnsi="宋体" w:cs="宋体"/>
          <w:bCs/>
          <w:sz w:val="24"/>
          <w:highlight w:val="none"/>
        </w:rPr>
        <w:t>16. 违约</w:t>
      </w:r>
      <w:bookmarkEnd w:id="603"/>
    </w:p>
    <w:p w14:paraId="6A54737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发包人违约</w:t>
      </w:r>
    </w:p>
    <w:p w14:paraId="3C4F97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16.1.1发包人违约的情形</w:t>
      </w:r>
    </w:p>
    <w:p w14:paraId="1CCF6DF1">
      <w:pPr>
        <w:spacing w:line="360" w:lineRule="auto"/>
        <w:ind w:left="1267" w:leftChars="228" w:hanging="720" w:hangingChars="300"/>
        <w:jc w:val="left"/>
        <w:rPr>
          <w:rFonts w:hint="eastAsia" w:ascii="宋体" w:hAnsi="宋体" w:cs="宋体"/>
          <w:bCs/>
          <w:sz w:val="24"/>
          <w:highlight w:val="none"/>
        </w:rPr>
      </w:pPr>
      <w:r>
        <w:rPr>
          <w:rFonts w:hint="eastAsia" w:ascii="宋体" w:hAnsi="宋体" w:cs="宋体"/>
          <w:bCs/>
          <w:sz w:val="24"/>
          <w:highlight w:val="none"/>
        </w:rPr>
        <w:t>发包人违约的其他情形：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A540DCF">
      <w:pPr>
        <w:spacing w:line="360" w:lineRule="auto"/>
        <w:ind w:left="1200" w:hanging="1200" w:hangingChars="500"/>
        <w:jc w:val="left"/>
        <w:rPr>
          <w:rFonts w:hint="eastAsia" w:ascii="宋体" w:hAnsi="宋体" w:cs="宋体"/>
          <w:bCs/>
          <w:sz w:val="24"/>
          <w:highlight w:val="none"/>
        </w:rPr>
      </w:pPr>
      <w:r>
        <w:rPr>
          <w:rFonts w:hint="eastAsia" w:ascii="宋体" w:hAnsi="宋体" w:cs="宋体"/>
          <w:bCs/>
          <w:sz w:val="24"/>
          <w:highlight w:val="none"/>
        </w:rPr>
        <w:t xml:space="preserve">    16.1.2 发包人违约的责任</w:t>
      </w:r>
    </w:p>
    <w:p w14:paraId="3AA312C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发包人违约责任的承担方式和计算方法：</w:t>
      </w:r>
    </w:p>
    <w:p w14:paraId="1A40984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（1）因发包人原因未能在计划开工日期前7天内下达开工通知的违约责任：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4B572C2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（2）因发包人原因未能按合同约定支付合同价款的违约责任：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44C5C8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（3）发包人违反第10.1款〔变更的范围〕第（2）项约定，自行实施被取消的工作或转由他人实施的违约责任：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769E98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9FDEBD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（5）因发包人违反合同约定造成暂停施工的违约责任：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345009D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（6）发包人无正当理由没有在约定期限内发出复工指示，导致承包人无法复工的违约责任：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08854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（7）其他：</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28934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16.1.3 因发包人违约解除合同</w:t>
      </w:r>
    </w:p>
    <w:p w14:paraId="607859A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承包人按16.1.1项〔发包人违约的情形〕约定暂停施工满</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天后发包人仍不纠正其违约行为并致使合同目的不能实现的，承包人有权解除合同。</w:t>
      </w:r>
    </w:p>
    <w:p w14:paraId="72DD23C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 承包人违约</w:t>
      </w:r>
    </w:p>
    <w:p w14:paraId="5EDB309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16.2.1 承包人违约的情形</w:t>
      </w:r>
    </w:p>
    <w:p w14:paraId="7E35DC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承包人违约的其他情形：</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319C16C2">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16.2.2承包人违约的责任</w:t>
      </w:r>
    </w:p>
    <w:p w14:paraId="01E1AA30">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承包人违约责任的承担方式和计算方法：</w:t>
      </w:r>
      <w:r>
        <w:rPr>
          <w:rFonts w:hint="eastAsia" w:ascii="宋体" w:hAnsi="宋体" w:cs="宋体"/>
          <w:bCs/>
          <w:sz w:val="24"/>
          <w:highlight w:val="none"/>
          <w:u w:val="single"/>
        </w:rPr>
        <w:t>由承包人承担全部费用并承担相关法律责任</w:t>
      </w:r>
      <w:r>
        <w:rPr>
          <w:rFonts w:hint="eastAsia" w:ascii="宋体" w:hAnsi="宋体" w:cs="宋体"/>
          <w:bCs/>
          <w:sz w:val="24"/>
          <w:highlight w:val="none"/>
        </w:rPr>
        <w:t xml:space="preserve">。    </w:t>
      </w:r>
    </w:p>
    <w:p w14:paraId="1BFEEF3D">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16.2.3 因承包人违约解除合同</w:t>
      </w:r>
    </w:p>
    <w:p w14:paraId="4CBE1646">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关于承包人违约解除合同的特别约定：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44730C33">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发包人继续使用承包人在施工现场的材料、设备、临时工程、承包人文件和由承包人或以其名义编制的其他文件的费用承担方式：</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5B2C7F21">
      <w:pPr>
        <w:spacing w:before="120" w:after="120" w:line="360" w:lineRule="auto"/>
        <w:jc w:val="left"/>
        <w:rPr>
          <w:rFonts w:hint="eastAsia" w:ascii="宋体" w:hAnsi="宋体" w:cs="宋体"/>
          <w:bCs/>
          <w:sz w:val="24"/>
          <w:highlight w:val="none"/>
        </w:rPr>
      </w:pPr>
      <w:bookmarkStart w:id="606" w:name="_Toc351203649"/>
      <w:r>
        <w:rPr>
          <w:rFonts w:hint="eastAsia" w:ascii="宋体" w:hAnsi="宋体" w:cs="宋体"/>
          <w:bCs/>
          <w:sz w:val="24"/>
          <w:highlight w:val="none"/>
        </w:rPr>
        <w:t>17. 不可抗力</w:t>
      </w:r>
      <w:bookmarkEnd w:id="606"/>
      <w:r>
        <w:rPr>
          <w:rFonts w:hint="eastAsia" w:ascii="宋体" w:hAnsi="宋体" w:cs="宋体"/>
          <w:bCs/>
          <w:sz w:val="24"/>
          <w:highlight w:val="none"/>
        </w:rPr>
        <w:t xml:space="preserve"> </w:t>
      </w:r>
      <w:bookmarkEnd w:id="604"/>
    </w:p>
    <w:p w14:paraId="509AA0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 不可抗力的确认</w:t>
      </w:r>
    </w:p>
    <w:p w14:paraId="0B61B270">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除通用合同条款约定的不可抗力事件之外，视为不可抗力的其他情形：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51A882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17.4 因不可抗力解除合同</w:t>
      </w:r>
    </w:p>
    <w:p w14:paraId="7EC2FD04">
      <w:pPr>
        <w:spacing w:line="360" w:lineRule="auto"/>
        <w:ind w:firstLine="456" w:firstLineChars="200"/>
        <w:jc w:val="left"/>
        <w:rPr>
          <w:rFonts w:hint="eastAsia" w:ascii="宋体" w:hAnsi="宋体" w:cs="宋体"/>
          <w:bCs/>
          <w:sz w:val="24"/>
          <w:highlight w:val="none"/>
        </w:rPr>
      </w:pPr>
      <w:r>
        <w:rPr>
          <w:rFonts w:hint="eastAsia" w:ascii="宋体" w:hAnsi="宋体" w:cs="宋体"/>
          <w:bCs/>
          <w:spacing w:val="-6"/>
          <w:sz w:val="24"/>
          <w:highlight w:val="none"/>
        </w:rPr>
        <w:t>合同解除后，发包人应在商定或确定发包人应支付款项后</w:t>
      </w:r>
      <w:r>
        <w:rPr>
          <w:rFonts w:hint="eastAsia" w:ascii="宋体" w:hAnsi="宋体" w:cs="宋体"/>
          <w:bCs/>
          <w:spacing w:val="-6"/>
          <w:sz w:val="24"/>
          <w:highlight w:val="none"/>
          <w:u w:val="single"/>
        </w:rPr>
        <w:t>60</w:t>
      </w:r>
      <w:r>
        <w:rPr>
          <w:rFonts w:hint="eastAsia" w:ascii="宋体" w:hAnsi="宋体" w:cs="宋体"/>
          <w:bCs/>
          <w:spacing w:val="-6"/>
          <w:sz w:val="24"/>
          <w:highlight w:val="none"/>
        </w:rPr>
        <w:t>天内完成款项的支付。</w:t>
      </w:r>
    </w:p>
    <w:p w14:paraId="70BC8234">
      <w:pPr>
        <w:spacing w:before="120" w:after="120" w:line="360" w:lineRule="auto"/>
        <w:jc w:val="left"/>
        <w:rPr>
          <w:rFonts w:hint="eastAsia" w:ascii="宋体" w:hAnsi="宋体" w:cs="宋体"/>
          <w:bCs/>
          <w:sz w:val="24"/>
          <w:highlight w:val="none"/>
        </w:rPr>
      </w:pPr>
      <w:bookmarkStart w:id="607" w:name="_Toc351203650"/>
      <w:r>
        <w:rPr>
          <w:rFonts w:hint="eastAsia" w:ascii="宋体" w:hAnsi="宋体" w:cs="宋体"/>
          <w:bCs/>
          <w:sz w:val="24"/>
          <w:highlight w:val="none"/>
        </w:rPr>
        <w:t>18. 保险</w:t>
      </w:r>
      <w:bookmarkEnd w:id="607"/>
    </w:p>
    <w:bookmarkEnd w:id="605"/>
    <w:p w14:paraId="5911E80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18.1 工程保险</w:t>
      </w:r>
    </w:p>
    <w:p w14:paraId="2B3B25D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关于工程保险的特别约定：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7AE9079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18.3 其他保险</w:t>
      </w:r>
    </w:p>
    <w:p w14:paraId="2CBA93D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关于其他保险的约定：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ECA316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承包人是否应为其施工设备等办理财产保险：</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0EDCC3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18.7 通知义务</w:t>
      </w:r>
    </w:p>
    <w:p w14:paraId="17252B73">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关于变更保险合同时的通知义务的约定：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81"/>
    <w:bookmarkEnd w:id="582"/>
    <w:bookmarkEnd w:id="583"/>
    <w:bookmarkEnd w:id="584"/>
    <w:bookmarkEnd w:id="585"/>
    <w:bookmarkEnd w:id="586"/>
    <w:bookmarkEnd w:id="587"/>
    <w:bookmarkEnd w:id="588"/>
    <w:bookmarkEnd w:id="589"/>
    <w:bookmarkEnd w:id="590"/>
    <w:bookmarkEnd w:id="591"/>
    <w:bookmarkEnd w:id="592"/>
    <w:p w14:paraId="582F3F0C">
      <w:pPr>
        <w:widowControl/>
        <w:spacing w:line="460" w:lineRule="exact"/>
        <w:jc w:val="left"/>
        <w:rPr>
          <w:rFonts w:hint="eastAsia" w:ascii="宋体" w:hAnsi="宋体" w:cs="宋体"/>
          <w:bCs/>
          <w:sz w:val="24"/>
          <w:highlight w:val="none"/>
        </w:rPr>
      </w:pPr>
      <w:bookmarkStart w:id="608" w:name="_Toc351203651"/>
      <w:r>
        <w:rPr>
          <w:rFonts w:hint="eastAsia" w:ascii="宋体" w:hAnsi="宋体" w:cs="宋体"/>
          <w:bCs/>
          <w:sz w:val="24"/>
          <w:highlight w:val="none"/>
        </w:rPr>
        <w:t>20. 争议解决</w:t>
      </w:r>
      <w:bookmarkEnd w:id="608"/>
    </w:p>
    <w:bookmarkEnd w:id="593"/>
    <w:bookmarkEnd w:id="594"/>
    <w:p w14:paraId="4DE8152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 争</w:t>
      </w:r>
      <w:bookmarkEnd w:id="595"/>
      <w:r>
        <w:rPr>
          <w:rFonts w:hint="eastAsia" w:ascii="宋体" w:hAnsi="宋体" w:cs="宋体"/>
          <w:bCs/>
          <w:sz w:val="24"/>
          <w:highlight w:val="none"/>
        </w:rPr>
        <w:t>议评审</w:t>
      </w:r>
    </w:p>
    <w:p w14:paraId="1A1EA43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合同当事人是否同意将工程争议提交争议评审小组决定：</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4A09A8A9">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20.3.1 争议评审小组的确定</w:t>
      </w:r>
    </w:p>
    <w:p w14:paraId="4F6E34FF">
      <w:pPr>
        <w:widowControl/>
        <w:spacing w:line="460" w:lineRule="exact"/>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争议评审小组成员的确定：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7640D1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选定争议评审员的期限：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B0C532F">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争议评审小组成员的报酬承担方式：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3900CB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其他事项的约定：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75FBD16">
      <w:pPr>
        <w:widowControl/>
        <w:autoSpaceDE w:val="0"/>
        <w:autoSpaceDN w:val="0"/>
        <w:adjustRightInd w:val="0"/>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20.3.2 争议评审小组的决定</w:t>
      </w:r>
    </w:p>
    <w:p w14:paraId="183675F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合同当事人关于本项的约定：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B51640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20.4仲裁或诉讼</w:t>
      </w:r>
      <w:bookmarkEnd w:id="596"/>
    </w:p>
    <w:p w14:paraId="71BF937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因合同及合同有关事项发生的争议，按下列第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种方式解决：</w:t>
      </w:r>
    </w:p>
    <w:p w14:paraId="1E4D70F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（1）向</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仲裁委员会申请仲裁；</w:t>
      </w:r>
    </w:p>
    <w:p w14:paraId="6C948BA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（2）向</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人民法院起诉。</w:t>
      </w:r>
      <w:bookmarkEnd w:id="597"/>
      <w:bookmarkEnd w:id="598"/>
      <w:bookmarkEnd w:id="599"/>
      <w:bookmarkEnd w:id="600"/>
      <w:bookmarkEnd w:id="601"/>
      <w:bookmarkEnd w:id="602"/>
    </w:p>
    <w:p w14:paraId="19A597D1">
      <w:pPr>
        <w:rPr>
          <w:rFonts w:hint="eastAsia" w:ascii="宋体" w:hAnsi="宋体" w:cs="宋体"/>
          <w:sz w:val="24"/>
          <w:szCs w:val="24"/>
          <w:highlight w:val="none"/>
        </w:rPr>
      </w:pPr>
    </w:p>
    <w:p w14:paraId="03FC2EB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w:t>
      </w:r>
    </w:p>
    <w:p w14:paraId="30BA05B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附件1：发包人供应材料设备一览表</w:t>
      </w:r>
    </w:p>
    <w:p w14:paraId="2D009A7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附件2：工程质量保修书</w:t>
      </w:r>
    </w:p>
    <w:p w14:paraId="1C79F22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附件3：主要建设工程文件目录</w:t>
      </w:r>
    </w:p>
    <w:p w14:paraId="4C682592">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附件4：承包人用于本工程施工的机械设备表</w:t>
      </w:r>
    </w:p>
    <w:p w14:paraId="5DF277AD">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附件5：承包人主要施工管理人员表</w:t>
      </w:r>
    </w:p>
    <w:p w14:paraId="6191E98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附件6：暂估价一览表</w:t>
      </w:r>
    </w:p>
    <w:p w14:paraId="7B62812B">
      <w:pPr>
        <w:widowControl/>
        <w:spacing w:line="460" w:lineRule="exact"/>
        <w:jc w:val="left"/>
        <w:rPr>
          <w:rFonts w:ascii="宋体" w:hAnsi="宋体" w:cs="宋体"/>
          <w:bCs/>
          <w:sz w:val="24"/>
          <w:highlight w:val="none"/>
        </w:rPr>
      </w:pPr>
      <w:r>
        <w:rPr>
          <w:rFonts w:hint="eastAsia" w:ascii="宋体" w:hAnsi="宋体" w:cs="宋体"/>
          <w:bCs/>
          <w:sz w:val="24"/>
          <w:highlight w:val="none"/>
        </w:rPr>
        <w:t>（上述附件具体选用参见《建设工程施工合同》（示范文本）（GF-201</w:t>
      </w:r>
      <w:r>
        <w:rPr>
          <w:rFonts w:ascii="宋体" w:hAnsi="宋体" w:cs="宋体"/>
          <w:bCs/>
          <w:sz w:val="24"/>
          <w:highlight w:val="none"/>
        </w:rPr>
        <w:t>7</w:t>
      </w:r>
      <w:r>
        <w:rPr>
          <w:rFonts w:hint="eastAsia" w:ascii="宋体" w:hAnsi="宋体" w:cs="宋体"/>
          <w:bCs/>
          <w:sz w:val="24"/>
          <w:highlight w:val="none"/>
        </w:rPr>
        <w:t>-0201）中的格式）</w:t>
      </w:r>
    </w:p>
    <w:p w14:paraId="1F4D8FD0">
      <w:pPr>
        <w:adjustRightInd w:val="0"/>
        <w:snapToGrid w:val="0"/>
        <w:spacing w:before="60" w:after="60" w:line="360" w:lineRule="auto"/>
        <w:jc w:val="center"/>
        <w:rPr>
          <w:rFonts w:hAnsi="宋体" w:cs="宋体"/>
          <w:b/>
          <w:bCs/>
          <w:color w:val="auto"/>
          <w:spacing w:val="100"/>
          <w:kern w:val="16"/>
          <w:sz w:val="52"/>
          <w:szCs w:val="52"/>
          <w:highlight w:val="none"/>
        </w:rPr>
      </w:pPr>
    </w:p>
    <w:p w14:paraId="6ED77606">
      <w:pPr>
        <w:tabs>
          <w:tab w:val="left" w:pos="1175"/>
          <w:tab w:val="left" w:pos="2975"/>
          <w:tab w:val="left" w:pos="3455"/>
          <w:tab w:val="left" w:pos="3935"/>
          <w:tab w:val="left" w:pos="3995"/>
          <w:tab w:val="left" w:pos="4415"/>
          <w:tab w:val="left" w:pos="7475"/>
          <w:tab w:val="left" w:pos="7715"/>
        </w:tabs>
        <w:spacing w:line="360" w:lineRule="auto"/>
        <w:jc w:val="left"/>
        <w:rPr>
          <w:rFonts w:hAnsi="宋体" w:cs="宋体"/>
          <w:color w:val="auto"/>
          <w:kern w:val="2"/>
          <w:szCs w:val="24"/>
          <w:highlight w:val="none"/>
        </w:rPr>
        <w:sectPr>
          <w:footerReference r:id="rId8" w:type="default"/>
          <w:pgSz w:w="11911" w:h="16838"/>
          <w:pgMar w:top="1417" w:right="1417" w:bottom="1417" w:left="1417" w:header="771" w:footer="771" w:gutter="0"/>
          <w:pgNumType w:fmt="decimal"/>
          <w:cols w:space="720" w:num="1"/>
          <w:docGrid w:linePitch="1" w:charSpace="0"/>
        </w:sectPr>
      </w:pPr>
    </w:p>
    <w:bookmarkEnd w:id="43"/>
    <w:bookmarkEnd w:id="44"/>
    <w:bookmarkEnd w:id="45"/>
    <w:bookmarkEnd w:id="46"/>
    <w:bookmarkEnd w:id="47"/>
    <w:bookmarkEnd w:id="48"/>
    <w:bookmarkEnd w:id="49"/>
    <w:bookmarkEnd w:id="50"/>
    <w:bookmarkEnd w:id="51"/>
    <w:p w14:paraId="5BFA6A6D">
      <w:pPr>
        <w:pStyle w:val="2"/>
        <w:jc w:val="center"/>
        <w:rPr>
          <w:rFonts w:ascii="宋体" w:eastAsia="宋体" w:cs="宋体"/>
          <w:bCs/>
          <w:color w:val="auto"/>
          <w:szCs w:val="36"/>
          <w:highlight w:val="none"/>
        </w:rPr>
      </w:pPr>
      <w:bookmarkStart w:id="609" w:name="_Toc27319"/>
      <w:r>
        <w:rPr>
          <w:rFonts w:hint="eastAsia" w:ascii="宋体" w:eastAsia="宋体" w:cs="宋体"/>
          <w:bCs/>
          <w:color w:val="auto"/>
          <w:szCs w:val="36"/>
          <w:highlight w:val="none"/>
        </w:rPr>
        <w:t>第五章  磋商内容及技术要求</w:t>
      </w:r>
      <w:bookmarkEnd w:id="609"/>
      <w:bookmarkStart w:id="610" w:name="_Toc23856"/>
      <w:bookmarkStart w:id="611" w:name="_Toc2711"/>
      <w:bookmarkStart w:id="612" w:name="_Toc389582038"/>
      <w:bookmarkStart w:id="613" w:name="_Toc4053"/>
      <w:bookmarkStart w:id="614" w:name="_Toc11450"/>
      <w:bookmarkStart w:id="615" w:name="_Toc20481"/>
      <w:bookmarkStart w:id="616" w:name="_Toc1025"/>
    </w:p>
    <w:bookmarkEnd w:id="40"/>
    <w:bookmarkEnd w:id="610"/>
    <w:bookmarkEnd w:id="611"/>
    <w:bookmarkEnd w:id="612"/>
    <w:bookmarkEnd w:id="613"/>
    <w:bookmarkEnd w:id="614"/>
    <w:bookmarkEnd w:id="615"/>
    <w:bookmarkEnd w:id="616"/>
    <w:p w14:paraId="21F6FB6D">
      <w:pPr>
        <w:pStyle w:val="2"/>
        <w:keepNext w:val="0"/>
        <w:keepLines w:val="0"/>
        <w:numPr>
          <w:ilvl w:val="0"/>
          <w:numId w:val="0"/>
        </w:numPr>
        <w:spacing w:before="156" w:beforeLines="50" w:after="156" w:afterLines="50" w:line="560" w:lineRule="exact"/>
        <w:jc w:val="center"/>
        <w:rPr>
          <w:rFonts w:hint="eastAsia" w:ascii="宋体" w:hAnsi="宋体" w:eastAsia="宋体" w:cs="宋体"/>
          <w:sz w:val="32"/>
          <w:szCs w:val="32"/>
        </w:rPr>
      </w:pPr>
      <w:bookmarkStart w:id="617" w:name="_Toc5084"/>
      <w:bookmarkStart w:id="618" w:name="_Toc8141"/>
      <w:bookmarkStart w:id="619" w:name="_Toc403077646"/>
      <w:bookmarkStart w:id="620" w:name="_Toc423973079"/>
      <w:bookmarkStart w:id="621" w:name="_Toc363474025"/>
      <w:r>
        <w:rPr>
          <w:rFonts w:hint="eastAsia" w:ascii="宋体" w:hAnsi="宋体" w:eastAsia="宋体" w:cs="宋体"/>
          <w:sz w:val="32"/>
          <w:szCs w:val="32"/>
        </w:rPr>
        <w:t>王桥镇岳家坡村</w:t>
      </w:r>
      <w:r>
        <w:rPr>
          <w:rFonts w:hint="eastAsia" w:ascii="宋体" w:hAnsi="宋体" w:eastAsia="宋体" w:cs="宋体"/>
          <w:sz w:val="32"/>
          <w:szCs w:val="32"/>
          <w:lang w:eastAsia="zh-CN"/>
        </w:rPr>
        <w:t>“千万工程”</w:t>
      </w:r>
      <w:r>
        <w:rPr>
          <w:rFonts w:hint="eastAsia" w:ascii="宋体" w:hAnsi="宋体" w:eastAsia="宋体" w:cs="宋体"/>
          <w:sz w:val="32"/>
          <w:szCs w:val="32"/>
        </w:rPr>
        <w:t>示范村建设提升项目</w:t>
      </w:r>
    </w:p>
    <w:p w14:paraId="2E7148AC">
      <w:pPr>
        <w:pStyle w:val="2"/>
        <w:keepNext w:val="0"/>
        <w:keepLines w:val="0"/>
        <w:numPr>
          <w:ilvl w:val="0"/>
          <w:numId w:val="0"/>
        </w:numPr>
        <w:spacing w:before="156" w:beforeLines="50" w:after="156" w:afterLines="50" w:line="560" w:lineRule="exact"/>
        <w:jc w:val="center"/>
        <w:rPr>
          <w:rFonts w:hint="eastAsia" w:ascii="宋体" w:hAnsi="宋体" w:eastAsia="宋体" w:cs="宋体"/>
          <w:bCs/>
          <w:sz w:val="32"/>
          <w:szCs w:val="44"/>
        </w:rPr>
      </w:pPr>
      <w:r>
        <w:rPr>
          <w:rFonts w:hint="eastAsia" w:ascii="宋体" w:hAnsi="宋体" w:eastAsia="宋体" w:cs="宋体"/>
          <w:sz w:val="32"/>
          <w:szCs w:val="32"/>
          <w:lang w:val="en-US" w:eastAsia="zh-CN"/>
        </w:rPr>
        <w:t>工程量清单</w:t>
      </w:r>
      <w:r>
        <w:rPr>
          <w:rFonts w:hint="eastAsia" w:ascii="宋体" w:hAnsi="宋体" w:eastAsia="宋体" w:cs="宋体"/>
          <w:bCs/>
          <w:sz w:val="32"/>
          <w:szCs w:val="44"/>
        </w:rPr>
        <w:t>编制说明</w:t>
      </w:r>
    </w:p>
    <w:p w14:paraId="4AFDB524">
      <w:pPr>
        <w:ind w:firstLine="0" w:firstLineChars="0"/>
        <w:rPr>
          <w:rFonts w:hint="eastAsia" w:ascii="宋体" w:hAnsi="宋体" w:eastAsia="宋体" w:cs="宋体"/>
          <w:b/>
          <w:bCs/>
          <w:sz w:val="28"/>
          <w:szCs w:val="28"/>
        </w:rPr>
      </w:pPr>
      <w:r>
        <w:rPr>
          <w:rFonts w:hint="eastAsia" w:ascii="宋体" w:hAnsi="宋体" w:eastAsia="宋体" w:cs="宋体"/>
          <w:b/>
          <w:bCs/>
          <w:sz w:val="28"/>
          <w:szCs w:val="28"/>
        </w:rPr>
        <w:t>一、工程概况</w:t>
      </w:r>
    </w:p>
    <w:p w14:paraId="39B91942">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王桥镇岳家坡村</w:t>
      </w:r>
      <w:r>
        <w:rPr>
          <w:rFonts w:hint="eastAsia" w:ascii="宋体" w:hAnsi="宋体" w:eastAsia="宋体" w:cs="宋体"/>
          <w:sz w:val="28"/>
          <w:szCs w:val="28"/>
          <w:lang w:eastAsia="zh-CN"/>
        </w:rPr>
        <w:t>“千万工程”</w:t>
      </w:r>
      <w:r>
        <w:rPr>
          <w:rFonts w:hint="eastAsia" w:ascii="宋体" w:hAnsi="宋体" w:eastAsia="宋体" w:cs="宋体"/>
          <w:sz w:val="28"/>
          <w:szCs w:val="28"/>
        </w:rPr>
        <w:t>示范村建设提升项目</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位于陕西省咸阳市泾阳县</w:t>
      </w:r>
      <w:r>
        <w:rPr>
          <w:rFonts w:hint="eastAsia" w:ascii="宋体" w:hAnsi="宋体" w:eastAsia="宋体" w:cs="宋体"/>
          <w:sz w:val="28"/>
          <w:szCs w:val="28"/>
        </w:rPr>
        <w:t>王桥镇岳家坡村</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项目包含村委会广场提升、闲置撂荒的集体用地提升、老年人幸福院餐厅提升以及亮化提升工程。</w:t>
      </w:r>
    </w:p>
    <w:p w14:paraId="627F3908">
      <w:pPr>
        <w:ind w:left="0" w:leftChars="0" w:firstLine="0" w:firstLineChars="0"/>
        <w:rPr>
          <w:rFonts w:hint="eastAsia" w:ascii="宋体" w:hAnsi="宋体" w:eastAsia="宋体" w:cs="宋体"/>
          <w:b/>
          <w:bCs/>
          <w:sz w:val="28"/>
          <w:szCs w:val="28"/>
        </w:rPr>
      </w:pPr>
      <w:r>
        <w:rPr>
          <w:rFonts w:hint="eastAsia" w:ascii="宋体" w:hAnsi="宋体" w:eastAsia="宋体" w:cs="宋体"/>
          <w:b/>
          <w:bCs/>
          <w:sz w:val="28"/>
          <w:szCs w:val="28"/>
        </w:rPr>
        <w:t>二、编制依据</w:t>
      </w:r>
    </w:p>
    <w:p w14:paraId="1B5559CB">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1、《陕西省建设工程计价标准》（2025）；</w:t>
      </w:r>
    </w:p>
    <w:p w14:paraId="5735032D">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2、《陕西房屋建筑与装饰工程工程量计算标准》（2025）、《陕西省通用安装工程工程量计算标准》（2025）、《陕西省市政工程工程量计算标准》（2025）、《陕西省园林绿化工程工程量计算标准》（2025）；</w:t>
      </w:r>
    </w:p>
    <w:p w14:paraId="54006068">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3、《陕西省建设工程费用定额》（2025）；</w:t>
      </w:r>
    </w:p>
    <w:p w14:paraId="65AD51F9">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4、建设工程设计文件及相关资料；</w:t>
      </w:r>
    </w:p>
    <w:p w14:paraId="7F90EA50">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5、与建设工程有关的标准、规范及技术资料；</w:t>
      </w:r>
    </w:p>
    <w:p w14:paraId="04F46BC0">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6、施工现场情况 地期水文资料、工程特点及施工方案；</w:t>
      </w:r>
    </w:p>
    <w:p w14:paraId="46CE0A74">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7、其他相关资料。</w:t>
      </w:r>
    </w:p>
    <w:p w14:paraId="4B835460">
      <w:pPr>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三、相关说明</w:t>
      </w:r>
    </w:p>
    <w:p w14:paraId="284AFCE7">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混凝土采用商品混凝土，砂浆采用预拌砂浆。</w:t>
      </w:r>
    </w:p>
    <w:p w14:paraId="3E8CD40D">
      <w:pPr>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四、计价软件</w:t>
      </w:r>
    </w:p>
    <w:p w14:paraId="6EC09E07">
      <w:pPr>
        <w:adjustRightInd w:val="0"/>
        <w:snapToGrid w:val="0"/>
        <w:spacing w:line="360" w:lineRule="auto"/>
        <w:ind w:right="-70" w:rightChars="-29"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计价软件及取费程序执行广联达云计价平台GCCP7.0中的清单计价模式，软件版本为7.5000.23.3。</w:t>
      </w:r>
    </w:p>
    <w:p w14:paraId="4A72E989">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r>
    </w:p>
    <w:p w14:paraId="21100098">
      <w:pPr>
        <w:pStyle w:val="2"/>
        <w:keepNext w:val="0"/>
        <w:keepLines w:val="0"/>
        <w:numPr>
          <w:ilvl w:val="0"/>
          <w:numId w:val="0"/>
        </w:numPr>
        <w:spacing w:before="156" w:beforeLines="50" w:after="156" w:afterLines="50" w:line="560" w:lineRule="exact"/>
        <w:jc w:val="center"/>
        <w:rPr>
          <w:rFonts w:hint="eastAsia" w:ascii="宋体" w:hAnsi="宋体" w:eastAsia="宋体" w:cs="宋体"/>
          <w:sz w:val="32"/>
          <w:szCs w:val="32"/>
        </w:rPr>
      </w:pPr>
      <w:r>
        <w:rPr>
          <w:rFonts w:hint="eastAsia" w:ascii="宋体" w:hAnsi="宋体" w:eastAsia="宋体" w:cs="宋体"/>
          <w:sz w:val="32"/>
          <w:szCs w:val="32"/>
        </w:rPr>
        <w:t>王桥镇木梳湾村</w:t>
      </w:r>
      <w:r>
        <w:rPr>
          <w:rFonts w:hint="eastAsia" w:ascii="宋体" w:hAnsi="宋体" w:eastAsia="宋体" w:cs="宋体"/>
          <w:sz w:val="32"/>
          <w:szCs w:val="32"/>
          <w:lang w:eastAsia="zh-CN"/>
        </w:rPr>
        <w:t>“</w:t>
      </w:r>
      <w:r>
        <w:rPr>
          <w:rFonts w:hint="eastAsia" w:ascii="宋体" w:hAnsi="宋体" w:eastAsia="宋体" w:cs="宋体"/>
          <w:sz w:val="32"/>
          <w:szCs w:val="32"/>
        </w:rPr>
        <w:t>千万工程</w:t>
      </w:r>
      <w:r>
        <w:rPr>
          <w:rFonts w:hint="eastAsia" w:ascii="宋体" w:hAnsi="宋体" w:eastAsia="宋体" w:cs="宋体"/>
          <w:sz w:val="32"/>
          <w:szCs w:val="32"/>
          <w:lang w:eastAsia="zh-CN"/>
        </w:rPr>
        <w:t>”</w:t>
      </w:r>
      <w:r>
        <w:rPr>
          <w:rFonts w:hint="eastAsia" w:ascii="宋体" w:hAnsi="宋体" w:eastAsia="宋体" w:cs="宋体"/>
          <w:sz w:val="32"/>
          <w:szCs w:val="32"/>
        </w:rPr>
        <w:t>示范村建设提升项目</w:t>
      </w:r>
    </w:p>
    <w:p w14:paraId="18090A02">
      <w:pPr>
        <w:pStyle w:val="2"/>
        <w:keepNext w:val="0"/>
        <w:keepLines w:val="0"/>
        <w:numPr>
          <w:ilvl w:val="0"/>
          <w:numId w:val="0"/>
        </w:numPr>
        <w:spacing w:before="156" w:beforeLines="50" w:after="156" w:afterLines="50" w:line="560" w:lineRule="exact"/>
        <w:jc w:val="center"/>
        <w:rPr>
          <w:rFonts w:hint="eastAsia" w:ascii="宋体" w:hAnsi="宋体" w:eastAsia="宋体" w:cs="宋体"/>
          <w:bCs/>
          <w:sz w:val="32"/>
          <w:szCs w:val="44"/>
        </w:rPr>
      </w:pPr>
      <w:r>
        <w:rPr>
          <w:rFonts w:hint="eastAsia" w:ascii="宋体" w:hAnsi="宋体" w:eastAsia="宋体" w:cs="宋体"/>
          <w:sz w:val="32"/>
          <w:szCs w:val="32"/>
          <w:lang w:val="en-US" w:eastAsia="zh-CN"/>
        </w:rPr>
        <w:t>工程量清单</w:t>
      </w:r>
      <w:r>
        <w:rPr>
          <w:rFonts w:hint="eastAsia" w:ascii="宋体" w:hAnsi="宋体" w:eastAsia="宋体" w:cs="宋体"/>
          <w:bCs/>
          <w:sz w:val="32"/>
          <w:szCs w:val="44"/>
        </w:rPr>
        <w:t>编制说明</w:t>
      </w:r>
    </w:p>
    <w:p w14:paraId="54E50B6E">
      <w:pPr>
        <w:ind w:firstLine="0" w:firstLineChars="0"/>
        <w:rPr>
          <w:rFonts w:hint="eastAsia" w:ascii="宋体" w:hAnsi="宋体" w:eastAsia="宋体" w:cs="宋体"/>
          <w:b/>
          <w:bCs/>
          <w:sz w:val="28"/>
          <w:szCs w:val="28"/>
        </w:rPr>
      </w:pPr>
      <w:r>
        <w:rPr>
          <w:rFonts w:hint="eastAsia" w:ascii="宋体" w:hAnsi="宋体" w:eastAsia="宋体" w:cs="宋体"/>
          <w:b/>
          <w:bCs/>
          <w:sz w:val="28"/>
          <w:szCs w:val="28"/>
        </w:rPr>
        <w:t>一、工程概况</w:t>
      </w:r>
    </w:p>
    <w:p w14:paraId="086726C3">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王桥镇木梳湾村</w:t>
      </w:r>
      <w:r>
        <w:rPr>
          <w:rFonts w:hint="eastAsia" w:ascii="宋体" w:hAnsi="宋体" w:eastAsia="宋体" w:cs="宋体"/>
          <w:sz w:val="28"/>
          <w:szCs w:val="28"/>
          <w:lang w:eastAsia="zh-CN"/>
        </w:rPr>
        <w:t>“</w:t>
      </w:r>
      <w:r>
        <w:rPr>
          <w:rFonts w:hint="eastAsia" w:ascii="宋体" w:hAnsi="宋体" w:eastAsia="宋体" w:cs="宋体"/>
          <w:sz w:val="28"/>
          <w:szCs w:val="28"/>
        </w:rPr>
        <w:t>千万工程</w:t>
      </w:r>
      <w:r>
        <w:rPr>
          <w:rFonts w:hint="eastAsia" w:ascii="宋体" w:hAnsi="宋体" w:eastAsia="宋体" w:cs="宋体"/>
          <w:sz w:val="28"/>
          <w:szCs w:val="28"/>
          <w:lang w:eastAsia="zh-CN"/>
        </w:rPr>
        <w:t>”</w:t>
      </w:r>
      <w:r>
        <w:rPr>
          <w:rFonts w:hint="eastAsia" w:ascii="宋体" w:hAnsi="宋体" w:eastAsia="宋体" w:cs="宋体"/>
          <w:sz w:val="28"/>
          <w:szCs w:val="28"/>
        </w:rPr>
        <w:t>示范村建设提升项目</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位于陕西省咸阳市泾阳县</w:t>
      </w:r>
      <w:r>
        <w:rPr>
          <w:rFonts w:hint="eastAsia" w:ascii="宋体" w:hAnsi="宋体" w:eastAsia="宋体" w:cs="宋体"/>
          <w:sz w:val="28"/>
          <w:szCs w:val="28"/>
        </w:rPr>
        <w:t>王桥镇木梳湾村</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项目包含新建文化休闲广场、村委会广场提升、人居环境提升、基础设施维修养护提升、老年人餐厅提升以及亮化提升工程。</w:t>
      </w:r>
    </w:p>
    <w:p w14:paraId="47B3E2D3">
      <w:pPr>
        <w:ind w:left="0" w:leftChars="0" w:firstLine="0" w:firstLineChars="0"/>
        <w:rPr>
          <w:rFonts w:hint="eastAsia" w:ascii="宋体" w:hAnsi="宋体" w:eastAsia="宋体" w:cs="宋体"/>
          <w:b/>
          <w:bCs/>
          <w:sz w:val="28"/>
          <w:szCs w:val="28"/>
        </w:rPr>
      </w:pPr>
      <w:r>
        <w:rPr>
          <w:rFonts w:hint="eastAsia" w:ascii="宋体" w:hAnsi="宋体" w:eastAsia="宋体" w:cs="宋体"/>
          <w:b/>
          <w:bCs/>
          <w:sz w:val="28"/>
          <w:szCs w:val="28"/>
        </w:rPr>
        <w:t>二、编制依据</w:t>
      </w:r>
    </w:p>
    <w:p w14:paraId="08F99977">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1、《陕西省建设工程计价标准》（2025）；</w:t>
      </w:r>
    </w:p>
    <w:p w14:paraId="32DF39F2">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2、《陕西房屋建筑与装饰工程工程量计算标准》（2025）、《陕西省通用安装工程工程量计算标准》（2025）、《陕西省市政工程工程量计算标准》（2025）、《陕西省园林绿化工程工程量计算标准》（2025）；</w:t>
      </w:r>
    </w:p>
    <w:p w14:paraId="438F4B40">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3、《陕西省建设工程费用定额》（2025）；</w:t>
      </w:r>
    </w:p>
    <w:p w14:paraId="5EC7E776">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4、建设工程设计文件及相关资料；</w:t>
      </w:r>
    </w:p>
    <w:p w14:paraId="1A1D96B9">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5、与建设工程有关的标准、规范及技术资料；</w:t>
      </w:r>
    </w:p>
    <w:p w14:paraId="42D12696">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6、施工现场情况 地期水文资料、工程特点及施工方案；</w:t>
      </w:r>
    </w:p>
    <w:p w14:paraId="76C59183">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7、其他相关资料。</w:t>
      </w:r>
    </w:p>
    <w:p w14:paraId="4697F856">
      <w:pPr>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三、相关说明</w:t>
      </w:r>
    </w:p>
    <w:p w14:paraId="2849D912">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混凝土采用商品混凝土，砂浆采用预拌砂浆。</w:t>
      </w:r>
    </w:p>
    <w:p w14:paraId="365D6A42">
      <w:pPr>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四、计价软件</w:t>
      </w:r>
    </w:p>
    <w:p w14:paraId="7B3DAC09">
      <w:pPr>
        <w:adjustRightInd w:val="0"/>
        <w:snapToGrid w:val="0"/>
        <w:spacing w:line="360" w:lineRule="auto"/>
        <w:ind w:right="-70" w:rightChars="-29" w:firstLine="560" w:firstLineChars="200"/>
        <w:rPr>
          <w:rFonts w:hint="eastAsia" w:ascii="仿宋" w:hAnsi="仿宋" w:eastAsia="仿宋" w:cs="仿宋"/>
          <w:sz w:val="28"/>
          <w:szCs w:val="28"/>
          <w:lang w:val="en-US" w:eastAsia="zh-CN"/>
        </w:rPr>
      </w:pPr>
      <w:r>
        <w:rPr>
          <w:rFonts w:hint="eastAsia" w:ascii="宋体" w:hAnsi="宋体" w:eastAsia="宋体" w:cs="宋体"/>
          <w:sz w:val="28"/>
          <w:szCs w:val="28"/>
          <w:lang w:val="en-US" w:eastAsia="zh-CN"/>
        </w:rPr>
        <w:t>计价软件及取费程序执行广联达云计价平台GCCP7.0中的清单计价模式，软件版本为7.5000.23.3。</w:t>
      </w:r>
    </w:p>
    <w:p w14:paraId="0D339B4B">
      <w:pPr>
        <w:rPr>
          <w:rFonts w:hint="eastAsia" w:ascii="宋体" w:eastAsia="宋体" w:cs="宋体"/>
          <w:color w:val="auto"/>
          <w:kern w:val="0"/>
          <w:szCs w:val="32"/>
          <w:highlight w:val="none"/>
        </w:rPr>
      </w:pPr>
      <w:r>
        <w:rPr>
          <w:rFonts w:hint="eastAsia" w:ascii="宋体" w:eastAsia="宋体" w:cs="宋体"/>
          <w:color w:val="auto"/>
          <w:kern w:val="0"/>
          <w:szCs w:val="32"/>
          <w:highlight w:val="none"/>
        </w:rPr>
        <w:br w:type="page"/>
      </w:r>
    </w:p>
    <w:p w14:paraId="6F5A88BF">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22717958">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40257549">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57A7C38F">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40DE705A">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51B24B65">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4D57D8C9">
      <w:pPr>
        <w:numPr>
          <w:ilvl w:val="0"/>
          <w:numId w:val="0"/>
        </w:numPr>
        <w:adjustRightInd w:val="0"/>
        <w:snapToGrid w:val="0"/>
        <w:spacing w:line="360" w:lineRule="auto"/>
        <w:ind w:right="-70" w:rightChars="-29"/>
        <w:jc w:val="center"/>
        <w:rPr>
          <w:rFonts w:hint="eastAsia" w:ascii="宋体" w:eastAsia="宋体" w:cs="宋体"/>
          <w:color w:val="auto"/>
          <w:kern w:val="0"/>
          <w:szCs w:val="32"/>
          <w:highlight w:val="none"/>
        </w:rPr>
      </w:pPr>
      <w:r>
        <w:rPr>
          <w:rFonts w:hint="eastAsia" w:cs="宋体"/>
          <w:b/>
          <w:bCs/>
          <w:color w:val="auto"/>
          <w:kern w:val="0"/>
          <w:sz w:val="40"/>
          <w:szCs w:val="40"/>
          <w:highlight w:val="none"/>
          <w:lang w:val="en-US" w:eastAsia="zh-CN"/>
        </w:rPr>
        <w:t>工程量清单另册</w:t>
      </w:r>
      <w:r>
        <w:rPr>
          <w:rFonts w:hint="eastAsia" w:ascii="宋体" w:eastAsia="宋体" w:cs="宋体"/>
          <w:color w:val="auto"/>
          <w:kern w:val="0"/>
          <w:szCs w:val="32"/>
          <w:highlight w:val="none"/>
        </w:rPr>
        <w:br w:type="page"/>
      </w:r>
    </w:p>
    <w:p w14:paraId="1F29375C">
      <w:pPr>
        <w:pStyle w:val="2"/>
        <w:jc w:val="center"/>
        <w:rPr>
          <w:rFonts w:ascii="宋体" w:eastAsia="宋体" w:cs="宋体"/>
          <w:color w:val="auto"/>
          <w:kern w:val="0"/>
          <w:szCs w:val="32"/>
          <w:highlight w:val="none"/>
        </w:rPr>
      </w:pPr>
      <w:r>
        <w:rPr>
          <w:rFonts w:hint="eastAsia" w:ascii="宋体" w:eastAsia="宋体" w:cs="宋体"/>
          <w:color w:val="auto"/>
          <w:kern w:val="0"/>
          <w:szCs w:val="32"/>
          <w:highlight w:val="none"/>
        </w:rPr>
        <w:t>第六章  竞争性磋商响应文件格式</w:t>
      </w:r>
      <w:bookmarkEnd w:id="617"/>
      <w:bookmarkEnd w:id="618"/>
      <w:bookmarkEnd w:id="619"/>
      <w:bookmarkEnd w:id="620"/>
      <w:bookmarkEnd w:id="621"/>
    </w:p>
    <w:p w14:paraId="5B3D7EB9">
      <w:pPr>
        <w:rPr>
          <w:rFonts w:hAnsi="宋体" w:cs="宋体"/>
          <w:color w:val="auto"/>
          <w:highlight w:val="none"/>
        </w:rPr>
      </w:pPr>
    </w:p>
    <w:p w14:paraId="10828CEE">
      <w:pPr>
        <w:rPr>
          <w:rFonts w:hAnsi="宋体" w:cs="宋体"/>
          <w:color w:val="auto"/>
          <w:highlight w:val="none"/>
        </w:rPr>
      </w:pPr>
    </w:p>
    <w:p w14:paraId="46CE8EE1">
      <w:pPr>
        <w:framePr w:w="5311" w:hSpace="180" w:wrap="around" w:vAnchor="text" w:hAnchor="page" w:x="1473" w:y="19"/>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项目编号：</w:t>
      </w:r>
    </w:p>
    <w:p w14:paraId="4B12F36E">
      <w:pPr>
        <w:jc w:val="right"/>
        <w:rPr>
          <w:rFonts w:hAnsi="宋体" w:cs="宋体"/>
          <w:b/>
          <w:color w:val="auto"/>
          <w:sz w:val="32"/>
          <w:szCs w:val="32"/>
          <w:highlight w:val="none"/>
        </w:rPr>
      </w:pPr>
      <w:r>
        <w:rPr>
          <w:rFonts w:hint="eastAsia" w:hAnsi="宋体" w:cs="宋体"/>
          <w:b/>
          <w:color w:val="auto"/>
          <w:sz w:val="32"/>
          <w:szCs w:val="32"/>
          <w:highlight w:val="none"/>
        </w:rPr>
        <w:t>（正本或副本）</w:t>
      </w:r>
    </w:p>
    <w:p w14:paraId="04A18780">
      <w:pPr>
        <w:jc w:val="right"/>
        <w:rPr>
          <w:rFonts w:hAnsi="宋体" w:cs="宋体"/>
          <w:b/>
          <w:color w:val="auto"/>
          <w:sz w:val="32"/>
          <w:szCs w:val="32"/>
          <w:highlight w:val="none"/>
        </w:rPr>
      </w:pPr>
    </w:p>
    <w:p w14:paraId="24DF227E">
      <w:pPr>
        <w:jc w:val="both"/>
        <w:rPr>
          <w:rFonts w:hAnsi="宋体" w:cs="宋体"/>
          <w:b/>
          <w:color w:val="auto"/>
          <w:sz w:val="56"/>
          <w:szCs w:val="56"/>
          <w:highlight w:val="none"/>
        </w:rPr>
      </w:pPr>
    </w:p>
    <w:p w14:paraId="50375FF8">
      <w:pPr>
        <w:jc w:val="center"/>
        <w:rPr>
          <w:rFonts w:hint="eastAsia" w:cs="宋体"/>
          <w:b/>
          <w:color w:val="auto"/>
          <w:sz w:val="60"/>
          <w:szCs w:val="60"/>
          <w:highlight w:val="none"/>
          <w:shd w:val="clear" w:color="auto" w:fill="FFFFFF"/>
          <w:lang w:eastAsia="zh-CN"/>
        </w:rPr>
      </w:pPr>
      <w:r>
        <w:rPr>
          <w:rFonts w:hint="eastAsia" w:cs="宋体"/>
          <w:b/>
          <w:color w:val="auto"/>
          <w:sz w:val="60"/>
          <w:szCs w:val="60"/>
          <w:highlight w:val="none"/>
          <w:shd w:val="clear" w:color="auto" w:fill="FFFFFF"/>
          <w:lang w:eastAsia="zh-CN"/>
        </w:rPr>
        <w:t>泾阳县王桥镇“千万工程”示范村建设提升项目</w:t>
      </w:r>
    </w:p>
    <w:p w14:paraId="6400E89F">
      <w:pPr>
        <w:jc w:val="center"/>
        <w:rPr>
          <w:rFonts w:hint="eastAsia" w:cs="宋体"/>
          <w:b/>
          <w:color w:val="auto"/>
          <w:sz w:val="60"/>
          <w:szCs w:val="60"/>
          <w:highlight w:val="none"/>
          <w:shd w:val="clear" w:color="auto" w:fill="FFFFFF"/>
          <w:lang w:eastAsia="zh-CN"/>
        </w:rPr>
      </w:pPr>
      <w:r>
        <w:rPr>
          <w:rFonts w:hint="eastAsia" w:cs="宋体"/>
          <w:b/>
          <w:color w:val="auto"/>
          <w:sz w:val="60"/>
          <w:szCs w:val="60"/>
          <w:highlight w:val="none"/>
          <w:shd w:val="clear" w:color="auto" w:fill="FFFFFF"/>
          <w:lang w:eastAsia="zh-CN"/>
        </w:rPr>
        <w:t>（</w:t>
      </w:r>
      <w:r>
        <w:rPr>
          <w:rFonts w:hint="eastAsia" w:cs="宋体"/>
          <w:b/>
          <w:color w:val="auto"/>
          <w:sz w:val="60"/>
          <w:szCs w:val="60"/>
          <w:highlight w:val="none"/>
          <w:shd w:val="clear" w:color="auto" w:fill="FFFFFF"/>
          <w:lang w:val="en-US" w:eastAsia="zh-CN"/>
        </w:rPr>
        <w:t>合同包：</w:t>
      </w:r>
      <w:r>
        <w:rPr>
          <w:rFonts w:hint="eastAsia" w:cs="宋体"/>
          <w:b/>
          <w:color w:val="auto"/>
          <w:sz w:val="60"/>
          <w:szCs w:val="60"/>
          <w:highlight w:val="none"/>
          <w:u w:val="single"/>
          <w:shd w:val="clear" w:color="auto" w:fill="FFFFFF"/>
          <w:lang w:val="en-US" w:eastAsia="zh-CN"/>
        </w:rPr>
        <w:t xml:space="preserve">   </w:t>
      </w:r>
      <w:r>
        <w:rPr>
          <w:rFonts w:hint="eastAsia" w:cs="宋体"/>
          <w:b/>
          <w:color w:val="auto"/>
          <w:sz w:val="60"/>
          <w:szCs w:val="60"/>
          <w:highlight w:val="none"/>
          <w:shd w:val="clear" w:color="auto" w:fill="FFFFFF"/>
          <w:lang w:eastAsia="zh-CN"/>
        </w:rPr>
        <w:t>）</w:t>
      </w:r>
    </w:p>
    <w:p w14:paraId="56E474D8">
      <w:pPr>
        <w:pStyle w:val="6"/>
        <w:rPr>
          <w:color w:val="auto"/>
          <w:highlight w:val="none"/>
        </w:rPr>
      </w:pPr>
    </w:p>
    <w:p w14:paraId="262715FA">
      <w:pPr>
        <w:rPr>
          <w:color w:val="auto"/>
          <w:highlight w:val="none"/>
        </w:rPr>
      </w:pPr>
    </w:p>
    <w:p w14:paraId="6BFCDF24">
      <w:pPr>
        <w:jc w:val="both"/>
        <w:rPr>
          <w:rFonts w:hint="eastAsia" w:hAnsi="宋体" w:cs="宋体"/>
          <w:b/>
          <w:color w:val="auto"/>
          <w:sz w:val="56"/>
          <w:szCs w:val="56"/>
          <w:highlight w:val="none"/>
        </w:rPr>
      </w:pPr>
    </w:p>
    <w:p w14:paraId="7DDAE1B5">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94022A5">
      <w:pPr>
        <w:jc w:val="center"/>
        <w:rPr>
          <w:rFonts w:hAnsi="宋体" w:cs="宋体"/>
          <w:b/>
          <w:color w:val="auto"/>
          <w:sz w:val="36"/>
          <w:szCs w:val="36"/>
          <w:highlight w:val="none"/>
        </w:rPr>
      </w:pPr>
    </w:p>
    <w:p w14:paraId="524A4D0B">
      <w:pPr>
        <w:rPr>
          <w:rFonts w:hAnsi="宋体" w:cs="宋体"/>
          <w:b/>
          <w:color w:val="auto"/>
          <w:sz w:val="36"/>
          <w:szCs w:val="36"/>
          <w:highlight w:val="none"/>
        </w:rPr>
      </w:pPr>
    </w:p>
    <w:p w14:paraId="0B09B551">
      <w:pPr>
        <w:rPr>
          <w:rFonts w:hAnsi="宋体" w:cs="宋体"/>
          <w:b/>
          <w:color w:val="auto"/>
          <w:sz w:val="36"/>
          <w:szCs w:val="36"/>
          <w:highlight w:val="none"/>
        </w:rPr>
      </w:pPr>
    </w:p>
    <w:p w14:paraId="50CBAA8A">
      <w:pPr>
        <w:tabs>
          <w:tab w:val="center" w:pos="5346"/>
        </w:tabs>
        <w:spacing w:line="480" w:lineRule="auto"/>
        <w:jc w:val="center"/>
        <w:rPr>
          <w:rFonts w:hint="eastAsia" w:hAnsi="宋体" w:cs="宋体"/>
          <w:b/>
          <w:color w:val="auto"/>
          <w:sz w:val="32"/>
          <w:szCs w:val="32"/>
          <w:highlight w:val="none"/>
        </w:rPr>
      </w:pPr>
    </w:p>
    <w:p w14:paraId="7B236A1C">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03BDD08F">
      <w:pPr>
        <w:jc w:val="center"/>
        <w:rPr>
          <w:rFonts w:hAnsi="宋体" w:cs="宋体"/>
          <w:b/>
          <w:color w:val="auto"/>
          <w:sz w:val="44"/>
          <w:highlight w:val="none"/>
        </w:rPr>
      </w:pPr>
      <w:r>
        <w:rPr>
          <w:rFonts w:hint="eastAsia" w:hAnsi="宋体" w:cs="宋体"/>
          <w:b/>
          <w:color w:val="auto"/>
          <w:sz w:val="32"/>
          <w:szCs w:val="32"/>
          <w:highlight w:val="none"/>
        </w:rPr>
        <w:t xml:space="preserve"> 年</w:t>
      </w:r>
      <w:r>
        <w:rPr>
          <w:rFonts w:hint="eastAsia" w:hAnsi="宋体" w:cs="宋体"/>
          <w:b/>
          <w:color w:val="auto"/>
          <w:sz w:val="32"/>
          <w:szCs w:val="32"/>
          <w:highlight w:val="none"/>
          <w:lang w:val="en-US" w:eastAsia="zh-CN"/>
        </w:rPr>
        <w:t xml:space="preserve">  </w:t>
      </w:r>
      <w:r>
        <w:rPr>
          <w:rFonts w:hint="eastAsia" w:hAnsi="宋体" w:cs="宋体"/>
          <w:b/>
          <w:color w:val="auto"/>
          <w:sz w:val="32"/>
          <w:szCs w:val="32"/>
          <w:highlight w:val="none"/>
        </w:rPr>
        <w:t>月</w:t>
      </w:r>
      <w:r>
        <w:rPr>
          <w:rFonts w:hint="eastAsia" w:hAnsi="宋体" w:cs="宋体"/>
          <w:b/>
          <w:color w:val="auto"/>
          <w:sz w:val="32"/>
          <w:szCs w:val="32"/>
          <w:highlight w:val="none"/>
          <w:lang w:val="en-US" w:eastAsia="zh-CN"/>
        </w:rPr>
        <w:t xml:space="preserve">  日</w:t>
      </w:r>
      <w:r>
        <w:rPr>
          <w:rFonts w:hint="eastAsia" w:hAnsi="宋体" w:cs="宋体"/>
          <w:b/>
          <w:color w:val="auto"/>
          <w:sz w:val="36"/>
          <w:szCs w:val="36"/>
          <w:highlight w:val="none"/>
        </w:rPr>
        <w:br w:type="page"/>
      </w:r>
      <w:bookmarkStart w:id="622" w:name="_Toc344572156"/>
    </w:p>
    <w:p w14:paraId="4C3A239B">
      <w:pPr>
        <w:jc w:val="center"/>
        <w:rPr>
          <w:rFonts w:hAnsi="宋体" w:cs="宋体"/>
          <w:b/>
          <w:color w:val="auto"/>
          <w:sz w:val="44"/>
          <w:highlight w:val="none"/>
        </w:rPr>
      </w:pPr>
      <w:r>
        <w:rPr>
          <w:rFonts w:hint="eastAsia" w:hAnsi="宋体" w:cs="宋体"/>
          <w:b/>
          <w:color w:val="auto"/>
          <w:sz w:val="44"/>
          <w:highlight w:val="none"/>
        </w:rPr>
        <w:t>目  录</w:t>
      </w:r>
    </w:p>
    <w:p w14:paraId="73B682EE">
      <w:pPr>
        <w:pStyle w:val="6"/>
        <w:rPr>
          <w:rFonts w:ascii="宋体" w:hAnsi="宋体" w:cs="宋体"/>
          <w:color w:val="auto"/>
          <w:highlight w:val="none"/>
        </w:rPr>
      </w:pPr>
    </w:p>
    <w:p w14:paraId="2CB62406">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一、磋商响应函</w:t>
      </w:r>
    </w:p>
    <w:p w14:paraId="46503E4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二、磋商报价表</w:t>
      </w:r>
    </w:p>
    <w:p w14:paraId="0904EB81">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三、磋商方案说明书</w:t>
      </w:r>
    </w:p>
    <w:p w14:paraId="6D3152C2">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四、商务条款偏离表</w:t>
      </w:r>
    </w:p>
    <w:p w14:paraId="09832798">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五、陕西省政府采购供应商拒绝政府采购领域商业贿赂承诺书</w:t>
      </w:r>
    </w:p>
    <w:p w14:paraId="3CE4BB45">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六、特定资格证明文件</w:t>
      </w:r>
    </w:p>
    <w:p w14:paraId="60E8232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七、其他</w:t>
      </w:r>
    </w:p>
    <w:p w14:paraId="55E1A4C4">
      <w:pPr>
        <w:pStyle w:val="5"/>
        <w:spacing w:line="360" w:lineRule="auto"/>
        <w:rPr>
          <w:rFonts w:ascii="宋体" w:hAnsi="宋体" w:cs="宋体"/>
          <w:color w:val="auto"/>
          <w:highlight w:val="none"/>
        </w:rPr>
      </w:pPr>
    </w:p>
    <w:p w14:paraId="594C1CBC">
      <w:pPr>
        <w:pStyle w:val="5"/>
        <w:spacing w:line="360" w:lineRule="auto"/>
        <w:rPr>
          <w:rFonts w:ascii="宋体" w:hAnsi="宋体" w:cs="宋体"/>
          <w:color w:val="auto"/>
          <w:highlight w:val="none"/>
        </w:rPr>
      </w:pPr>
    </w:p>
    <w:p w14:paraId="18E9FFB9">
      <w:pPr>
        <w:pStyle w:val="5"/>
        <w:ind w:firstLine="880"/>
        <w:rPr>
          <w:rFonts w:ascii="宋体" w:hAnsi="宋体" w:cs="宋体"/>
          <w:bCs/>
          <w:color w:val="auto"/>
          <w:sz w:val="44"/>
          <w:highlight w:val="none"/>
        </w:rPr>
      </w:pPr>
    </w:p>
    <w:p w14:paraId="2AC4D770">
      <w:pPr>
        <w:pStyle w:val="5"/>
        <w:ind w:firstLine="880"/>
        <w:rPr>
          <w:rFonts w:ascii="宋体" w:hAnsi="宋体" w:cs="宋体"/>
          <w:bCs/>
          <w:color w:val="auto"/>
          <w:sz w:val="44"/>
          <w:highlight w:val="none"/>
        </w:rPr>
      </w:pPr>
    </w:p>
    <w:bookmarkEnd w:id="622"/>
    <w:p w14:paraId="0781C66D">
      <w:pPr>
        <w:pStyle w:val="6"/>
        <w:rPr>
          <w:rFonts w:ascii="宋体" w:hAnsi="宋体" w:cs="宋体"/>
          <w:b/>
          <w:color w:val="auto"/>
          <w:sz w:val="32"/>
          <w:szCs w:val="32"/>
          <w:highlight w:val="none"/>
        </w:rPr>
      </w:pPr>
      <w:bookmarkStart w:id="623" w:name="_Toc403077648"/>
      <w:bookmarkStart w:id="624" w:name="_Toc363474027"/>
      <w:bookmarkStart w:id="625" w:name="_Toc204524343"/>
    </w:p>
    <w:p w14:paraId="2F2A9611">
      <w:pPr>
        <w:pStyle w:val="6"/>
        <w:rPr>
          <w:rFonts w:ascii="宋体" w:hAnsi="宋体" w:cs="宋体"/>
          <w:b/>
          <w:color w:val="auto"/>
          <w:sz w:val="32"/>
          <w:szCs w:val="32"/>
          <w:highlight w:val="none"/>
        </w:rPr>
      </w:pPr>
    </w:p>
    <w:p w14:paraId="3557011E">
      <w:pPr>
        <w:pStyle w:val="6"/>
        <w:rPr>
          <w:rFonts w:ascii="宋体" w:hAnsi="宋体" w:cs="宋体"/>
          <w:b/>
          <w:color w:val="auto"/>
          <w:sz w:val="32"/>
          <w:szCs w:val="32"/>
          <w:highlight w:val="none"/>
        </w:rPr>
      </w:pPr>
    </w:p>
    <w:p w14:paraId="572739D3">
      <w:pPr>
        <w:spacing w:line="520" w:lineRule="exact"/>
        <w:jc w:val="center"/>
        <w:outlineLvl w:val="2"/>
        <w:rPr>
          <w:rFonts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一、磋商</w:t>
      </w:r>
      <w:bookmarkEnd w:id="623"/>
      <w:bookmarkEnd w:id="624"/>
      <w:r>
        <w:rPr>
          <w:rFonts w:hint="eastAsia" w:hAnsi="宋体" w:cs="宋体"/>
          <w:b/>
          <w:color w:val="auto"/>
          <w:sz w:val="32"/>
          <w:szCs w:val="32"/>
          <w:highlight w:val="none"/>
        </w:rPr>
        <w:t>响应函</w:t>
      </w:r>
    </w:p>
    <w:p w14:paraId="0A577596">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1983A10B">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”项目（合同包：</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19887A3A">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3CBC5713">
      <w:pPr>
        <w:numPr>
          <w:ilvl w:val="0"/>
          <w:numId w:val="7"/>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8264EA5">
      <w:pPr>
        <w:numPr>
          <w:ilvl w:val="0"/>
          <w:numId w:val="7"/>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2D8D9EF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48AF7AAE">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0C19488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B89178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3CDC46B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D20D2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6C75C8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6612D35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1183B11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7CC55CC6">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3B98AF7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2D8449C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6A2082A">
      <w:pPr>
        <w:pStyle w:val="4"/>
        <w:spacing w:before="312" w:beforeLines="100" w:line="360" w:lineRule="auto"/>
        <w:rPr>
          <w:rFonts w:ascii="宋体" w:hAnsi="宋体" w:cs="宋体"/>
          <w:color w:val="auto"/>
          <w:sz w:val="32"/>
          <w:szCs w:val="32"/>
          <w:highlight w:val="none"/>
        </w:rPr>
      </w:pPr>
      <w:r>
        <w:rPr>
          <w:rFonts w:hint="eastAsia" w:ascii="宋体" w:hAnsi="宋体" w:cs="宋体"/>
          <w:color w:val="auto"/>
          <w:highlight w:val="none"/>
        </w:rPr>
        <w:br w:type="page"/>
      </w:r>
      <w:bookmarkStart w:id="626" w:name="_Toc363474030"/>
      <w:bookmarkStart w:id="627" w:name="_Toc403077651"/>
      <w:r>
        <w:rPr>
          <w:rFonts w:hint="eastAsia" w:ascii="宋体" w:hAnsi="宋体" w:cs="宋体"/>
          <w:color w:val="auto"/>
          <w:sz w:val="32"/>
          <w:szCs w:val="32"/>
          <w:highlight w:val="none"/>
        </w:rPr>
        <w:t>二、磋商报价表</w:t>
      </w:r>
      <w:bookmarkEnd w:id="626"/>
      <w:bookmarkEnd w:id="627"/>
    </w:p>
    <w:p w14:paraId="6CADA73B">
      <w:pPr>
        <w:spacing w:line="360" w:lineRule="auto"/>
        <w:jc w:val="center"/>
        <w:rPr>
          <w:rFonts w:hAnsi="宋体" w:cs="宋体"/>
          <w:color w:val="auto"/>
          <w:szCs w:val="24"/>
          <w:highlight w:val="none"/>
        </w:rPr>
      </w:pPr>
      <w:r>
        <w:rPr>
          <w:rFonts w:hint="eastAsia" w:hAnsi="宋体" w:cs="宋体"/>
          <w:color w:val="auto"/>
          <w:szCs w:val="24"/>
          <w:highlight w:val="none"/>
        </w:rPr>
        <w:t>2.1报价一览表</w:t>
      </w:r>
    </w:p>
    <w:p w14:paraId="5C87ABD7">
      <w:pPr>
        <w:spacing w:line="360" w:lineRule="auto"/>
        <w:jc w:val="center"/>
        <w:rPr>
          <w:rFonts w:hAnsi="宋体" w:cs="宋体"/>
          <w:color w:val="auto"/>
          <w:szCs w:val="24"/>
          <w:highlight w:val="none"/>
        </w:rPr>
      </w:pPr>
    </w:p>
    <w:p w14:paraId="0FC8A484">
      <w:pPr>
        <w:jc w:val="left"/>
        <w:rPr>
          <w:rFonts w:hAnsi="宋体" w:cs="宋体"/>
          <w:color w:val="auto"/>
          <w:highlight w:val="none"/>
        </w:rPr>
      </w:pPr>
      <w:r>
        <w:rPr>
          <w:rFonts w:hint="eastAsia" w:hAnsi="宋体" w:cs="宋体"/>
          <w:color w:val="auto"/>
          <w:highlight w:val="none"/>
        </w:rPr>
        <w:t xml:space="preserve">项目名称：             </w:t>
      </w:r>
      <w:r>
        <w:rPr>
          <w:rFonts w:hint="eastAsia" w:hAnsi="宋体" w:cs="宋体"/>
          <w:color w:val="auto"/>
          <w:spacing w:val="4"/>
          <w:szCs w:val="24"/>
          <w:highlight w:val="none"/>
        </w:rPr>
        <w:t>（合同包：</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w:t>
      </w:r>
      <w:r>
        <w:rPr>
          <w:rFonts w:hint="eastAsia" w:hAnsi="宋体" w:cs="宋体"/>
          <w:color w:val="auto"/>
          <w:highlight w:val="none"/>
        </w:rPr>
        <w:t xml:space="preserve">                                    </w:t>
      </w:r>
    </w:p>
    <w:p w14:paraId="12973737">
      <w:pPr>
        <w:jc w:val="left"/>
        <w:rPr>
          <w:rFonts w:hAnsi="宋体" w:cs="宋体"/>
          <w:color w:val="auto"/>
          <w:highlight w:val="none"/>
        </w:rPr>
      </w:pPr>
      <w:r>
        <w:rPr>
          <w:rFonts w:hint="eastAsia" w:hAnsi="宋体" w:cs="宋体"/>
          <w:color w:val="auto"/>
          <w:highlight w:val="none"/>
        </w:rPr>
        <w:t xml:space="preserve">项目编号：                                               </w:t>
      </w:r>
    </w:p>
    <w:p w14:paraId="1CC6210B">
      <w:pPr>
        <w:rPr>
          <w:color w:val="auto"/>
          <w:highlight w:val="none"/>
        </w:rPr>
      </w:pPr>
    </w:p>
    <w:tbl>
      <w:tblPr>
        <w:tblStyle w:val="18"/>
        <w:tblpPr w:leftFromText="180" w:rightFromText="180" w:vertAnchor="page" w:horzAnchor="margin" w:tblpXSpec="center" w:tblpY="47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3"/>
        <w:gridCol w:w="6491"/>
        <w:gridCol w:w="7"/>
      </w:tblGrid>
      <w:tr w14:paraId="4AE5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restart"/>
            <w:vAlign w:val="center"/>
          </w:tcPr>
          <w:p w14:paraId="0CAA94CD">
            <w:pPr>
              <w:jc w:val="center"/>
              <w:rPr>
                <w:rFonts w:hAnsi="宋体"/>
                <w:color w:val="auto"/>
                <w:highlight w:val="none"/>
              </w:rPr>
            </w:pPr>
            <w:r>
              <w:rPr>
                <w:rFonts w:hint="eastAsia" w:hAnsi="宋体"/>
                <w:color w:val="auto"/>
                <w:highlight w:val="none"/>
              </w:rPr>
              <w:t>磋商总报价（元）</w:t>
            </w:r>
          </w:p>
        </w:tc>
        <w:tc>
          <w:tcPr>
            <w:tcW w:w="3496" w:type="pct"/>
            <w:vAlign w:val="center"/>
          </w:tcPr>
          <w:p w14:paraId="08FDE0B5">
            <w:pPr>
              <w:rPr>
                <w:rFonts w:hAnsi="宋体"/>
                <w:color w:val="auto"/>
                <w:highlight w:val="none"/>
              </w:rPr>
            </w:pPr>
            <w:r>
              <w:rPr>
                <w:rFonts w:hint="eastAsia" w:hAnsi="宋体"/>
                <w:color w:val="auto"/>
                <w:highlight w:val="none"/>
              </w:rPr>
              <w:t>小写：</w:t>
            </w:r>
          </w:p>
        </w:tc>
      </w:tr>
      <w:tr w14:paraId="2911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continue"/>
            <w:vAlign w:val="center"/>
          </w:tcPr>
          <w:p w14:paraId="09257670">
            <w:pPr>
              <w:jc w:val="center"/>
              <w:rPr>
                <w:rFonts w:hAnsi="宋体"/>
                <w:color w:val="auto"/>
                <w:highlight w:val="none"/>
              </w:rPr>
            </w:pPr>
          </w:p>
        </w:tc>
        <w:tc>
          <w:tcPr>
            <w:tcW w:w="3496" w:type="pct"/>
            <w:vAlign w:val="center"/>
          </w:tcPr>
          <w:p w14:paraId="55CB9FDF">
            <w:pPr>
              <w:rPr>
                <w:rFonts w:hAnsi="宋体"/>
                <w:color w:val="auto"/>
                <w:highlight w:val="none"/>
              </w:rPr>
            </w:pPr>
            <w:r>
              <w:rPr>
                <w:rFonts w:hint="eastAsia" w:hAnsi="宋体"/>
                <w:color w:val="auto"/>
                <w:highlight w:val="none"/>
              </w:rPr>
              <w:t>大写：</w:t>
            </w:r>
          </w:p>
        </w:tc>
      </w:tr>
      <w:tr w14:paraId="685E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B1C3076">
            <w:pPr>
              <w:jc w:val="center"/>
              <w:rPr>
                <w:rFonts w:hAnsi="宋体"/>
                <w:color w:val="auto"/>
                <w:highlight w:val="none"/>
              </w:rPr>
            </w:pPr>
            <w:r>
              <w:rPr>
                <w:rFonts w:hint="eastAsia" w:hAnsi="宋体"/>
                <w:color w:val="auto"/>
                <w:highlight w:val="none"/>
              </w:rPr>
              <w:t>项目经理</w:t>
            </w:r>
          </w:p>
        </w:tc>
        <w:tc>
          <w:tcPr>
            <w:tcW w:w="3500" w:type="pct"/>
            <w:gridSpan w:val="2"/>
            <w:vAlign w:val="center"/>
          </w:tcPr>
          <w:p w14:paraId="55E0500D">
            <w:pPr>
              <w:rPr>
                <w:rFonts w:hAnsi="宋体"/>
                <w:color w:val="auto"/>
                <w:highlight w:val="none"/>
              </w:rPr>
            </w:pPr>
          </w:p>
        </w:tc>
      </w:tr>
      <w:tr w14:paraId="1F3F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4A97AE14">
            <w:pPr>
              <w:jc w:val="center"/>
              <w:rPr>
                <w:rFonts w:hAnsi="宋体"/>
                <w:color w:val="auto"/>
                <w:highlight w:val="none"/>
              </w:rPr>
            </w:pPr>
            <w:r>
              <w:rPr>
                <w:rFonts w:hint="eastAsia" w:hAnsi="宋体"/>
                <w:color w:val="auto"/>
                <w:highlight w:val="none"/>
              </w:rPr>
              <w:t>工期</w:t>
            </w:r>
          </w:p>
        </w:tc>
        <w:tc>
          <w:tcPr>
            <w:tcW w:w="3500" w:type="pct"/>
            <w:gridSpan w:val="2"/>
            <w:vAlign w:val="center"/>
          </w:tcPr>
          <w:p w14:paraId="1E6C545D">
            <w:pPr>
              <w:rPr>
                <w:rFonts w:hAnsi="宋体"/>
                <w:color w:val="auto"/>
                <w:highlight w:val="none"/>
              </w:rPr>
            </w:pPr>
          </w:p>
        </w:tc>
      </w:tr>
      <w:tr w14:paraId="3666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CE93B93">
            <w:pPr>
              <w:jc w:val="center"/>
              <w:rPr>
                <w:rFonts w:hAnsi="宋体"/>
                <w:color w:val="auto"/>
                <w:highlight w:val="none"/>
              </w:rPr>
            </w:pPr>
            <w:r>
              <w:rPr>
                <w:rFonts w:hint="eastAsia" w:hAnsi="宋体"/>
                <w:color w:val="auto"/>
                <w:highlight w:val="none"/>
              </w:rPr>
              <w:t>质量标准</w:t>
            </w:r>
          </w:p>
        </w:tc>
        <w:tc>
          <w:tcPr>
            <w:tcW w:w="3500" w:type="pct"/>
            <w:gridSpan w:val="2"/>
            <w:vAlign w:val="center"/>
          </w:tcPr>
          <w:p w14:paraId="04C62721">
            <w:pPr>
              <w:rPr>
                <w:rFonts w:hAnsi="宋体"/>
                <w:color w:val="auto"/>
                <w:highlight w:val="none"/>
              </w:rPr>
            </w:pPr>
          </w:p>
        </w:tc>
      </w:tr>
      <w:tr w14:paraId="7342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32A2E58F">
            <w:pPr>
              <w:jc w:val="center"/>
              <w:rPr>
                <w:rFonts w:hAnsi="宋体"/>
                <w:color w:val="auto"/>
                <w:highlight w:val="none"/>
              </w:rPr>
            </w:pPr>
            <w:r>
              <w:rPr>
                <w:rFonts w:hint="eastAsia" w:hAnsi="宋体"/>
                <w:color w:val="auto"/>
                <w:highlight w:val="none"/>
              </w:rPr>
              <w:t>备注</w:t>
            </w:r>
          </w:p>
        </w:tc>
        <w:tc>
          <w:tcPr>
            <w:tcW w:w="3500" w:type="pct"/>
            <w:gridSpan w:val="2"/>
            <w:vAlign w:val="center"/>
          </w:tcPr>
          <w:p w14:paraId="6C910F36">
            <w:pPr>
              <w:rPr>
                <w:rFonts w:hAnsi="宋体"/>
                <w:color w:val="auto"/>
                <w:highlight w:val="none"/>
              </w:rPr>
            </w:pPr>
          </w:p>
        </w:tc>
      </w:tr>
    </w:tbl>
    <w:p w14:paraId="5CA6271A">
      <w:pPr>
        <w:rPr>
          <w:rFonts w:hAnsi="宋体" w:cs="宋体"/>
          <w:color w:val="auto"/>
          <w:szCs w:val="24"/>
          <w:highlight w:val="none"/>
        </w:rPr>
      </w:pPr>
    </w:p>
    <w:p w14:paraId="2F802C89">
      <w:pPr>
        <w:spacing w:line="280" w:lineRule="exact"/>
        <w:ind w:right="617" w:rightChars="257"/>
        <w:jc w:val="left"/>
        <w:rPr>
          <w:rFonts w:hAnsi="宋体" w:cs="宋体"/>
          <w:color w:val="auto"/>
          <w:szCs w:val="24"/>
          <w:highlight w:val="none"/>
        </w:rPr>
      </w:pPr>
    </w:p>
    <w:p w14:paraId="7E702E84">
      <w:pPr>
        <w:spacing w:line="280" w:lineRule="exact"/>
        <w:ind w:right="617" w:rightChars="257"/>
        <w:jc w:val="left"/>
        <w:rPr>
          <w:rFonts w:hAnsi="宋体" w:cs="宋体"/>
          <w:color w:val="auto"/>
          <w:szCs w:val="24"/>
          <w:highlight w:val="none"/>
        </w:rPr>
      </w:pPr>
    </w:p>
    <w:p w14:paraId="15547717">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00C9258D">
      <w:pPr>
        <w:spacing w:line="280" w:lineRule="exact"/>
        <w:ind w:right="617" w:rightChars="257"/>
        <w:jc w:val="left"/>
        <w:rPr>
          <w:rFonts w:hAnsi="宋体" w:cs="宋体"/>
          <w:color w:val="auto"/>
          <w:szCs w:val="24"/>
          <w:highlight w:val="none"/>
        </w:rPr>
      </w:pPr>
    </w:p>
    <w:p w14:paraId="4536E98D">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1E9C016">
      <w:pPr>
        <w:spacing w:line="280" w:lineRule="exact"/>
        <w:ind w:right="617" w:rightChars="257"/>
        <w:jc w:val="left"/>
        <w:rPr>
          <w:rFonts w:hAnsi="宋体" w:cs="宋体"/>
          <w:color w:val="auto"/>
          <w:szCs w:val="24"/>
          <w:highlight w:val="none"/>
        </w:rPr>
      </w:pPr>
    </w:p>
    <w:p w14:paraId="3AF4FE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F00B399">
      <w:pPr>
        <w:jc w:val="center"/>
        <w:rPr>
          <w:rFonts w:hAnsi="宋体" w:cs="宋体"/>
          <w:color w:val="auto"/>
          <w:szCs w:val="24"/>
          <w:highlight w:val="none"/>
        </w:rPr>
      </w:pPr>
    </w:p>
    <w:p w14:paraId="2ADCEE3A">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6B84304">
      <w:pPr>
        <w:jc w:val="center"/>
        <w:rPr>
          <w:rFonts w:hAnsi="宋体" w:cs="宋体"/>
          <w:b/>
          <w:color w:val="auto"/>
          <w:sz w:val="30"/>
          <w:szCs w:val="30"/>
          <w:highlight w:val="none"/>
        </w:rPr>
      </w:pPr>
      <w:r>
        <w:rPr>
          <w:rFonts w:hint="eastAsia" w:hAnsi="宋体" w:cs="宋体"/>
          <w:b/>
          <w:color w:val="auto"/>
          <w:sz w:val="30"/>
          <w:szCs w:val="30"/>
          <w:highlight w:val="none"/>
        </w:rPr>
        <w:br w:type="page"/>
      </w:r>
      <w:r>
        <w:rPr>
          <w:rFonts w:hint="eastAsia" w:hAnsi="宋体" w:cs="宋体"/>
          <w:b/>
          <w:color w:val="auto"/>
          <w:sz w:val="30"/>
          <w:szCs w:val="30"/>
          <w:highlight w:val="none"/>
        </w:rPr>
        <w:t>2.2分项报价表</w:t>
      </w:r>
    </w:p>
    <w:p w14:paraId="3905C2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s="宋体"/>
          <w:b/>
          <w:bCs/>
          <w:color w:val="auto"/>
          <w:highlight w:val="none"/>
          <w:lang w:val="en-US" w:eastAsia="zh-CN"/>
        </w:rPr>
      </w:pPr>
      <w:r>
        <w:rPr>
          <w:rFonts w:hint="eastAsia" w:hAnsi="宋体" w:cs="宋体"/>
          <w:b/>
          <w:bCs/>
          <w:color w:val="auto"/>
          <w:highlight w:val="none"/>
          <w:lang w:val="en-US" w:eastAsia="zh-CN"/>
        </w:rPr>
        <w:t>已标价的工程量清单</w:t>
      </w:r>
    </w:p>
    <w:p w14:paraId="2E6E32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eastAsia="宋体" w:cs="宋体"/>
          <w:b/>
          <w:bCs/>
          <w:color w:val="auto"/>
          <w:highlight w:val="none"/>
          <w:lang w:val="en-US" w:eastAsia="zh-CN"/>
        </w:rPr>
      </w:pPr>
      <w:r>
        <w:rPr>
          <w:rFonts w:hint="eastAsia" w:hAnsi="宋体" w:cs="宋体"/>
          <w:b/>
          <w:bCs/>
          <w:color w:val="auto"/>
          <w:highlight w:val="none"/>
          <w:lang w:val="en-US" w:eastAsia="zh-CN"/>
        </w:rPr>
        <w:t>（报价须加盖专业造价人员章）</w:t>
      </w:r>
    </w:p>
    <w:p w14:paraId="723B9737">
      <w:pPr>
        <w:jc w:val="center"/>
        <w:outlineLvl w:val="2"/>
        <w:rPr>
          <w:rFonts w:hAnsi="宋体" w:cs="宋体"/>
          <w:color w:val="auto"/>
          <w:sz w:val="32"/>
          <w:szCs w:val="32"/>
          <w:highlight w:val="none"/>
        </w:rPr>
      </w:pPr>
      <w:r>
        <w:rPr>
          <w:rFonts w:hint="eastAsia" w:hAnsi="宋体" w:cs="宋体"/>
          <w:b/>
          <w:color w:val="auto"/>
          <w:sz w:val="30"/>
          <w:szCs w:val="30"/>
          <w:highlight w:val="none"/>
        </w:rPr>
        <w:br w:type="page"/>
      </w:r>
      <w:bookmarkEnd w:id="625"/>
      <w:bookmarkStart w:id="628" w:name="_Toc344572163"/>
      <w:r>
        <w:rPr>
          <w:rFonts w:hint="eastAsia" w:hAnsi="宋体" w:cs="宋体"/>
          <w:b/>
          <w:bCs/>
          <w:color w:val="auto"/>
          <w:sz w:val="32"/>
          <w:szCs w:val="32"/>
          <w:highlight w:val="none"/>
        </w:rPr>
        <w:t>三、磋商方案说明书</w:t>
      </w:r>
    </w:p>
    <w:p w14:paraId="70A784AA">
      <w:pPr>
        <w:spacing w:line="580" w:lineRule="exact"/>
        <w:rPr>
          <w:color w:val="auto"/>
          <w:highlight w:val="none"/>
        </w:rPr>
      </w:pPr>
      <w:r>
        <w:rPr>
          <w:rFonts w:hint="eastAsia" w:hAnsi="宋体" w:cs="宋体"/>
          <w:color w:val="auto"/>
          <w:szCs w:val="24"/>
          <w:highlight w:val="none"/>
        </w:rPr>
        <w:t>1、按照磋商文件第三章评审办法的要求编制的磋商方案说明书：</w:t>
      </w:r>
    </w:p>
    <w:p w14:paraId="77670C05">
      <w:pPr>
        <w:spacing w:line="440" w:lineRule="exact"/>
        <w:ind w:left="3725" w:leftChars="1552"/>
        <w:rPr>
          <w:rFonts w:hAnsi="宋体" w:cs="宋体"/>
          <w:color w:val="auto"/>
          <w:szCs w:val="24"/>
          <w:highlight w:val="none"/>
        </w:rPr>
      </w:pPr>
    </w:p>
    <w:p w14:paraId="2203E5B0">
      <w:pPr>
        <w:spacing w:line="440" w:lineRule="exact"/>
        <w:ind w:left="3725" w:leftChars="1552"/>
        <w:rPr>
          <w:rFonts w:hAnsi="宋体" w:cs="宋体"/>
          <w:color w:val="auto"/>
          <w:szCs w:val="24"/>
          <w:highlight w:val="none"/>
        </w:rPr>
      </w:pPr>
    </w:p>
    <w:p w14:paraId="62E9AB1E">
      <w:pPr>
        <w:spacing w:line="440" w:lineRule="exact"/>
        <w:ind w:left="3725" w:leftChars="1552"/>
        <w:rPr>
          <w:rFonts w:hAnsi="宋体" w:cs="宋体"/>
          <w:color w:val="auto"/>
          <w:szCs w:val="24"/>
          <w:highlight w:val="none"/>
        </w:rPr>
      </w:pPr>
    </w:p>
    <w:p w14:paraId="14EC0C95">
      <w:pPr>
        <w:rPr>
          <w:color w:val="auto"/>
          <w:highlight w:val="none"/>
        </w:rPr>
        <w:sectPr>
          <w:headerReference r:id="rId9" w:type="default"/>
          <w:footerReference r:id="rId11" w:type="default"/>
          <w:headerReference r:id="rId10" w:type="even"/>
          <w:pgSz w:w="11906" w:h="16838"/>
          <w:pgMar w:top="1417" w:right="1417" w:bottom="1417" w:left="1417" w:header="851" w:footer="992" w:gutter="0"/>
          <w:pgNumType w:fmt="decimal"/>
          <w:cols w:space="720" w:num="1"/>
          <w:docGrid w:type="lines" w:linePitch="312" w:charSpace="0"/>
        </w:sectPr>
      </w:pPr>
      <w:r>
        <w:rPr>
          <w:rFonts w:hint="eastAsia"/>
          <w:color w:val="auto"/>
          <w:highlight w:val="none"/>
        </w:rPr>
        <w:t xml:space="preserve"> </w:t>
      </w:r>
    </w:p>
    <w:p w14:paraId="62FC11E4">
      <w:pPr>
        <w:spacing w:line="440" w:lineRule="exact"/>
        <w:rPr>
          <w:rFonts w:hAnsi="宋体" w:cs="宋体"/>
          <w:color w:val="auto"/>
          <w:szCs w:val="24"/>
          <w:highlight w:val="none"/>
        </w:rPr>
      </w:pPr>
    </w:p>
    <w:p w14:paraId="35069F33">
      <w:pPr>
        <w:spacing w:line="440" w:lineRule="exact"/>
        <w:jc w:val="center"/>
        <w:outlineLvl w:val="2"/>
        <w:rPr>
          <w:rFonts w:hAnsi="宋体" w:cs="宋体"/>
          <w:color w:val="auto"/>
          <w:sz w:val="32"/>
          <w:szCs w:val="32"/>
          <w:highlight w:val="none"/>
        </w:rPr>
      </w:pPr>
      <w:bookmarkStart w:id="629" w:name="_Toc9218"/>
      <w:bookmarkStart w:id="630" w:name="_Toc2621"/>
      <w:bookmarkStart w:id="631" w:name="_Toc21284"/>
      <w:bookmarkStart w:id="632" w:name="_Toc1379"/>
      <w:bookmarkStart w:id="633" w:name="_Toc23455"/>
      <w:r>
        <w:rPr>
          <w:rFonts w:hint="eastAsia" w:hAnsi="宋体" w:cs="宋体"/>
          <w:b/>
          <w:bCs/>
          <w:color w:val="auto"/>
          <w:sz w:val="32"/>
          <w:szCs w:val="32"/>
          <w:highlight w:val="none"/>
        </w:rPr>
        <w:t>四、</w:t>
      </w:r>
      <w:bookmarkEnd w:id="629"/>
      <w:bookmarkEnd w:id="630"/>
      <w:bookmarkEnd w:id="631"/>
      <w:bookmarkEnd w:id="632"/>
      <w:bookmarkEnd w:id="633"/>
      <w:r>
        <w:rPr>
          <w:rFonts w:hint="eastAsia" w:hAnsi="宋体" w:cs="宋体"/>
          <w:b/>
          <w:bCs/>
          <w:color w:val="auto"/>
          <w:sz w:val="32"/>
          <w:szCs w:val="32"/>
          <w:highlight w:val="none"/>
        </w:rPr>
        <w:t>商务条款偏离表</w:t>
      </w:r>
    </w:p>
    <w:p w14:paraId="5EAD6D24">
      <w:pPr>
        <w:pStyle w:val="15"/>
        <w:widowControl w:val="0"/>
        <w:spacing w:before="0" w:beforeAutospacing="0" w:after="0" w:afterAutospacing="0"/>
        <w:jc w:val="both"/>
        <w:rPr>
          <w:rFonts w:cs="宋体"/>
          <w:color w:val="auto"/>
          <w:highlight w:val="none"/>
        </w:rPr>
      </w:pPr>
    </w:p>
    <w:p w14:paraId="13B66C49">
      <w:pPr>
        <w:pStyle w:val="15"/>
        <w:widowControl w:val="0"/>
        <w:spacing w:before="156" w:beforeLines="50" w:beforeAutospacing="0" w:after="156" w:afterLines="50" w:afterAutospacing="0"/>
        <w:rPr>
          <w:rFonts w:cs="宋体"/>
          <w:color w:val="auto"/>
          <w:highlight w:val="none"/>
        </w:rPr>
      </w:pPr>
      <w:r>
        <w:rPr>
          <w:rFonts w:hint="eastAsia" w:cs="宋体"/>
          <w:color w:val="auto"/>
          <w:highlight w:val="none"/>
        </w:rPr>
        <w:t>项目名称：</w:t>
      </w:r>
      <w:r>
        <w:rPr>
          <w:rFonts w:hint="eastAsia" w:cs="宋体"/>
          <w:color w:val="auto"/>
          <w:highlight w:val="none"/>
          <w:lang w:val="en-US" w:eastAsia="zh-CN"/>
        </w:rPr>
        <w:t xml:space="preserve">     </w:t>
      </w:r>
      <w:r>
        <w:rPr>
          <w:rFonts w:hint="eastAsia" w:hAnsi="宋体" w:cs="宋体"/>
          <w:color w:val="auto"/>
          <w:spacing w:val="4"/>
          <w:szCs w:val="24"/>
          <w:highlight w:val="none"/>
        </w:rPr>
        <w:t>（合同包：</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w:t>
      </w:r>
    </w:p>
    <w:p w14:paraId="535B5BF5">
      <w:pPr>
        <w:pStyle w:val="15"/>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项目编号：</w:t>
      </w:r>
    </w:p>
    <w:p w14:paraId="233AF640">
      <w:pPr>
        <w:pStyle w:val="15"/>
        <w:widowControl w:val="0"/>
        <w:spacing w:before="0" w:beforeAutospacing="0" w:after="0" w:afterAutospacing="0"/>
        <w:ind w:firstLine="480" w:firstLineChars="200"/>
        <w:jc w:val="center"/>
        <w:rPr>
          <w:rFonts w:cs="宋体"/>
          <w:color w:val="auto"/>
          <w:highlight w:val="no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2659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3AF4B42">
            <w:pPr>
              <w:pStyle w:val="15"/>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32FF1796">
            <w:pPr>
              <w:pStyle w:val="15"/>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12B44222">
            <w:pPr>
              <w:pStyle w:val="15"/>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39E20BC7">
            <w:pPr>
              <w:pStyle w:val="15"/>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1BEDF91">
            <w:pPr>
              <w:pStyle w:val="15"/>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6CB2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8B80A62">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23541B7">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15530F1">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B754B27">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7EE77F8">
            <w:pPr>
              <w:pStyle w:val="15"/>
              <w:widowControl w:val="0"/>
              <w:spacing w:before="0" w:beforeAutospacing="0" w:after="0" w:afterAutospacing="0"/>
              <w:ind w:firstLine="480" w:firstLineChars="200"/>
              <w:jc w:val="center"/>
              <w:rPr>
                <w:rFonts w:cs="宋体"/>
                <w:color w:val="auto"/>
                <w:highlight w:val="none"/>
              </w:rPr>
            </w:pPr>
          </w:p>
        </w:tc>
      </w:tr>
      <w:tr w14:paraId="219D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DE807A3">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770C9D9">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49A49C7">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C294275">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C1C3E28">
            <w:pPr>
              <w:pStyle w:val="15"/>
              <w:widowControl w:val="0"/>
              <w:spacing w:before="0" w:beforeAutospacing="0" w:after="0" w:afterAutospacing="0"/>
              <w:ind w:firstLine="480" w:firstLineChars="200"/>
              <w:jc w:val="center"/>
              <w:rPr>
                <w:rFonts w:cs="宋体"/>
                <w:color w:val="auto"/>
                <w:highlight w:val="none"/>
              </w:rPr>
            </w:pPr>
          </w:p>
        </w:tc>
      </w:tr>
      <w:tr w14:paraId="761B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8DFFFB3">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193D902">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AC75B7D">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17B0ACA">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C633BC7">
            <w:pPr>
              <w:pStyle w:val="15"/>
              <w:widowControl w:val="0"/>
              <w:spacing w:before="0" w:beforeAutospacing="0" w:after="0" w:afterAutospacing="0"/>
              <w:ind w:firstLine="480" w:firstLineChars="200"/>
              <w:jc w:val="center"/>
              <w:rPr>
                <w:rFonts w:cs="宋体"/>
                <w:color w:val="auto"/>
                <w:highlight w:val="none"/>
              </w:rPr>
            </w:pPr>
          </w:p>
        </w:tc>
      </w:tr>
      <w:tr w14:paraId="1F0B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D033507">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201E670">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7493906">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2ABFAAC">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360DB4C">
            <w:pPr>
              <w:pStyle w:val="15"/>
              <w:widowControl w:val="0"/>
              <w:spacing w:before="0" w:beforeAutospacing="0" w:after="0" w:afterAutospacing="0"/>
              <w:ind w:firstLine="480" w:firstLineChars="200"/>
              <w:jc w:val="center"/>
              <w:rPr>
                <w:rFonts w:cs="宋体"/>
                <w:color w:val="auto"/>
                <w:highlight w:val="none"/>
              </w:rPr>
            </w:pPr>
          </w:p>
        </w:tc>
      </w:tr>
      <w:tr w14:paraId="4AF7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E670C27">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5169111">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9925034">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59C6C99">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FD39BCD">
            <w:pPr>
              <w:pStyle w:val="15"/>
              <w:widowControl w:val="0"/>
              <w:spacing w:before="0" w:beforeAutospacing="0" w:after="0" w:afterAutospacing="0"/>
              <w:ind w:firstLine="480" w:firstLineChars="200"/>
              <w:jc w:val="center"/>
              <w:rPr>
                <w:rFonts w:cs="宋体"/>
                <w:color w:val="auto"/>
                <w:highlight w:val="none"/>
              </w:rPr>
            </w:pPr>
          </w:p>
        </w:tc>
      </w:tr>
      <w:tr w14:paraId="3F5A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9FBB2B2">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54E2BE3">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1BABA00D">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3053BC9">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A9D7E37">
            <w:pPr>
              <w:pStyle w:val="15"/>
              <w:widowControl w:val="0"/>
              <w:spacing w:before="0" w:beforeAutospacing="0" w:after="0" w:afterAutospacing="0"/>
              <w:ind w:firstLine="480" w:firstLineChars="200"/>
              <w:jc w:val="center"/>
              <w:rPr>
                <w:rFonts w:cs="宋体"/>
                <w:color w:val="auto"/>
                <w:highlight w:val="none"/>
              </w:rPr>
            </w:pPr>
          </w:p>
        </w:tc>
      </w:tr>
      <w:tr w14:paraId="4205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5C02FD9">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357A4C8">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8474FDB">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228D3ED">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06A0E90">
            <w:pPr>
              <w:pStyle w:val="15"/>
              <w:widowControl w:val="0"/>
              <w:spacing w:before="0" w:beforeAutospacing="0" w:after="0" w:afterAutospacing="0"/>
              <w:ind w:firstLine="480" w:firstLineChars="200"/>
              <w:jc w:val="center"/>
              <w:rPr>
                <w:rFonts w:cs="宋体"/>
                <w:color w:val="auto"/>
                <w:highlight w:val="none"/>
              </w:rPr>
            </w:pPr>
          </w:p>
        </w:tc>
      </w:tr>
    </w:tbl>
    <w:p w14:paraId="1619C529">
      <w:pPr>
        <w:pStyle w:val="15"/>
        <w:widowControl w:val="0"/>
        <w:spacing w:before="0" w:beforeAutospacing="0" w:after="0" w:afterAutospacing="0"/>
        <w:rPr>
          <w:rFonts w:cs="宋体"/>
          <w:color w:val="auto"/>
          <w:highlight w:val="none"/>
        </w:rPr>
      </w:pPr>
      <w:r>
        <w:rPr>
          <w:rFonts w:hint="eastAsia" w:cs="宋体"/>
          <w:color w:val="auto"/>
          <w:highlight w:val="none"/>
        </w:rPr>
        <w:t>说明：</w:t>
      </w:r>
    </w:p>
    <w:p w14:paraId="186095AE">
      <w:pPr>
        <w:pStyle w:val="15"/>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1A2C14D9">
      <w:pPr>
        <w:pStyle w:val="15"/>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CEC4692">
      <w:pPr>
        <w:pStyle w:val="15"/>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2.供应商必须据实填写，不得虚假响应，否则将取消其磋商或成交资格，并按有关规定进处罚。</w:t>
      </w:r>
    </w:p>
    <w:p w14:paraId="522B829D">
      <w:pPr>
        <w:pStyle w:val="15"/>
        <w:widowControl w:val="0"/>
        <w:spacing w:before="0" w:beforeAutospacing="0" w:after="0" w:afterAutospacing="0"/>
        <w:ind w:firstLine="480" w:firstLineChars="200"/>
        <w:jc w:val="center"/>
        <w:rPr>
          <w:rFonts w:cs="宋体"/>
          <w:color w:val="auto"/>
          <w:highlight w:val="none"/>
        </w:rPr>
      </w:pPr>
    </w:p>
    <w:p w14:paraId="2687CFFE">
      <w:pPr>
        <w:pStyle w:val="15"/>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6F20FE32">
      <w:pPr>
        <w:pStyle w:val="15"/>
        <w:widowControl w:val="0"/>
        <w:spacing w:before="0" w:beforeAutospacing="0" w:after="0" w:afterAutospacing="0"/>
        <w:ind w:firstLine="480" w:firstLineChars="200"/>
        <w:jc w:val="center"/>
        <w:rPr>
          <w:rFonts w:cs="宋体"/>
          <w:color w:val="auto"/>
          <w:highlight w:val="none"/>
        </w:rPr>
      </w:pPr>
    </w:p>
    <w:p w14:paraId="67CF3910">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733C2F80">
      <w:pPr>
        <w:spacing w:line="360" w:lineRule="auto"/>
        <w:ind w:left="600" w:leftChars="250"/>
        <w:rPr>
          <w:rFonts w:hAnsi="宋体" w:cs="宋体"/>
          <w:b/>
          <w:bCs/>
          <w:color w:val="auto"/>
          <w:sz w:val="28"/>
          <w:szCs w:val="28"/>
          <w:highlight w:val="none"/>
        </w:rPr>
      </w:pPr>
    </w:p>
    <w:p w14:paraId="3405D1E8">
      <w:pPr>
        <w:spacing w:line="440" w:lineRule="exact"/>
        <w:ind w:left="3725" w:leftChars="1552"/>
        <w:rPr>
          <w:rFonts w:hAnsi="宋体" w:cs="宋体"/>
          <w:color w:val="auto"/>
          <w:szCs w:val="24"/>
          <w:highlight w:val="none"/>
        </w:rPr>
      </w:pPr>
    </w:p>
    <w:p w14:paraId="1134555D">
      <w:pPr>
        <w:spacing w:line="440" w:lineRule="exact"/>
        <w:ind w:left="3725" w:leftChars="1552"/>
        <w:rPr>
          <w:rFonts w:hAnsi="宋体" w:cs="宋体"/>
          <w:color w:val="auto"/>
          <w:szCs w:val="24"/>
          <w:highlight w:val="none"/>
        </w:rPr>
      </w:pPr>
    </w:p>
    <w:p w14:paraId="00CEA7AB">
      <w:pPr>
        <w:spacing w:line="440" w:lineRule="exact"/>
        <w:ind w:left="3725" w:leftChars="1552"/>
        <w:rPr>
          <w:rFonts w:hAnsi="宋体" w:cs="宋体"/>
          <w:color w:val="auto"/>
          <w:szCs w:val="24"/>
          <w:highlight w:val="none"/>
        </w:rPr>
      </w:pPr>
    </w:p>
    <w:bookmarkEnd w:id="628"/>
    <w:p w14:paraId="5AB88864">
      <w:pPr>
        <w:spacing w:line="360" w:lineRule="auto"/>
        <w:jc w:val="center"/>
        <w:outlineLvl w:val="2"/>
        <w:rPr>
          <w:rFonts w:hAnsi="宋体" w:cs="宋体"/>
          <w:b/>
          <w:bCs/>
          <w:color w:val="auto"/>
          <w:sz w:val="30"/>
          <w:szCs w:val="30"/>
          <w:highlight w:val="none"/>
        </w:rPr>
      </w:pPr>
      <w:bookmarkStart w:id="634" w:name="_Toc363474033"/>
      <w:bookmarkStart w:id="635" w:name="_Toc403077656"/>
      <w:r>
        <w:rPr>
          <w:rFonts w:hint="eastAsia" w:hAnsi="宋体" w:cs="宋体"/>
          <w:b/>
          <w:bCs/>
          <w:color w:val="auto"/>
          <w:sz w:val="30"/>
          <w:szCs w:val="30"/>
          <w:highlight w:val="none"/>
        </w:rPr>
        <w:br w:type="page"/>
      </w:r>
      <w:r>
        <w:rPr>
          <w:rFonts w:hint="eastAsia" w:hAnsi="宋体" w:cs="宋体"/>
          <w:b/>
          <w:bCs/>
          <w:color w:val="auto"/>
          <w:sz w:val="30"/>
          <w:szCs w:val="30"/>
          <w:highlight w:val="none"/>
        </w:rPr>
        <w:t>五、陕西省政府采购供应商拒绝政府采购领域商业贿赂承诺书</w:t>
      </w:r>
      <w:bookmarkEnd w:id="634"/>
      <w:bookmarkEnd w:id="635"/>
    </w:p>
    <w:p w14:paraId="4FD9D14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6A1E019">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0B6076AA">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0BF38FD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07CBDC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4、不采取“围标、陪标”等商业欺诈手段获得政府采购定单。</w:t>
      </w:r>
    </w:p>
    <w:p w14:paraId="77450F2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447CC91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1B80A508">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7、不与采购人、采购代理机构政府采购评审专家或其它供应商恶意串通，进行质疑和投诉，维护政府采购市场秩序。</w:t>
      </w:r>
    </w:p>
    <w:p w14:paraId="3D59A91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257CC6C2">
      <w:pPr>
        <w:spacing w:line="600" w:lineRule="exact"/>
        <w:ind w:left="761" w:leftChars="267" w:hanging="120" w:hangingChars="5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48D1D79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3FA840DD">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w:t>
      </w:r>
      <w:r>
        <w:rPr>
          <w:rFonts w:hint="eastAsia" w:hAnsi="宋体" w:cs="宋体"/>
          <w:color w:val="auto"/>
          <w:szCs w:val="24"/>
          <w:highlight w:val="none"/>
          <w:lang w:val="en-US" w:eastAsia="zh-CN"/>
        </w:rPr>
        <w:t>盖章或</w:t>
      </w:r>
      <w:r>
        <w:rPr>
          <w:rFonts w:hint="eastAsia" w:hAnsi="宋体" w:cs="宋体"/>
          <w:color w:val="auto"/>
          <w:szCs w:val="24"/>
          <w:highlight w:val="none"/>
        </w:rPr>
        <w:t>签字）：</w:t>
      </w:r>
    </w:p>
    <w:p w14:paraId="31B0C87D">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208FFD40">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38D4767C">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52E8991F">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3C24C35C">
      <w:pPr>
        <w:jc w:val="center"/>
        <w:outlineLvl w:val="2"/>
        <w:rPr>
          <w:rFonts w:hAnsi="宋体" w:cs="宋体"/>
          <w:b/>
          <w:bCs/>
          <w:color w:val="auto"/>
          <w:sz w:val="30"/>
          <w:szCs w:val="30"/>
          <w:highlight w:val="none"/>
        </w:rPr>
      </w:pPr>
      <w:bookmarkStart w:id="636" w:name="_Toc403077657"/>
      <w:bookmarkStart w:id="637" w:name="_Toc363474034"/>
      <w:r>
        <w:rPr>
          <w:rFonts w:hint="eastAsia" w:hAnsi="宋体" w:cs="宋体"/>
          <w:b/>
          <w:bCs/>
          <w:color w:val="auto"/>
          <w:sz w:val="30"/>
          <w:szCs w:val="30"/>
          <w:highlight w:val="none"/>
        </w:rPr>
        <w:br w:type="page"/>
      </w:r>
      <w:r>
        <w:rPr>
          <w:rFonts w:hint="eastAsia" w:hAnsi="宋体" w:cs="宋体"/>
          <w:b/>
          <w:bCs/>
          <w:color w:val="auto"/>
          <w:sz w:val="30"/>
          <w:szCs w:val="30"/>
          <w:highlight w:val="none"/>
        </w:rPr>
        <w:t>六、特定资格证明文件</w:t>
      </w:r>
      <w:bookmarkEnd w:id="636"/>
      <w:bookmarkEnd w:id="637"/>
    </w:p>
    <w:p w14:paraId="5417F205">
      <w:pPr>
        <w:pStyle w:val="23"/>
        <w:keepNext w:val="0"/>
        <w:keepLines w:val="0"/>
        <w:pageBreakBefore w:val="0"/>
        <w:numPr>
          <w:ilvl w:val="0"/>
          <w:numId w:val="0"/>
        </w:numPr>
        <w:kinsoku/>
        <w:wordWrap/>
        <w:overflowPunct/>
        <w:topLinePunct w:val="0"/>
        <w:autoSpaceDE/>
        <w:autoSpaceDN/>
        <w:bidi w:val="0"/>
        <w:adjustRightInd/>
        <w:spacing w:line="440" w:lineRule="exact"/>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合同包1-合同包2</w:t>
      </w:r>
    </w:p>
    <w:p w14:paraId="202D9C82">
      <w:pPr>
        <w:pStyle w:val="23"/>
        <w:keepNext w:val="0"/>
        <w:keepLines w:val="0"/>
        <w:pageBreakBefore w:val="0"/>
        <w:numPr>
          <w:ilvl w:val="0"/>
          <w:numId w:val="0"/>
        </w:numPr>
        <w:kinsoku/>
        <w:wordWrap/>
        <w:overflowPunct/>
        <w:topLinePunct w:val="0"/>
        <w:autoSpaceDE/>
        <w:autoSpaceDN/>
        <w:bidi w:val="0"/>
        <w:adjustRightInd/>
        <w:spacing w:line="4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Hans"/>
        </w:rPr>
        <w:t>(1)</w:t>
      </w:r>
      <w:r>
        <w:rPr>
          <w:rFonts w:hint="eastAsia" w:ascii="宋体" w:hAnsi="宋体" w:eastAsia="宋体" w:cs="宋体"/>
          <w:sz w:val="24"/>
          <w:szCs w:val="24"/>
        </w:rPr>
        <w:t>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(4)税收缴纳证明：提供递交投标文件截止日前一年内已缴纳的至少一个月的纳税证明或完税证明（任意税种），依法免税的单位应提供相关证明材料；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投标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(7)供应商须具备市政公用工程施工总承包</w:t>
      </w:r>
      <w:r>
        <w:rPr>
          <w:rFonts w:hint="eastAsia" w:ascii="宋体" w:hAnsi="宋体" w:eastAsia="宋体" w:cs="宋体"/>
          <w:sz w:val="24"/>
          <w:szCs w:val="24"/>
          <w:lang w:val="en-US" w:eastAsia="zh-CN"/>
        </w:rPr>
        <w:t>三</w:t>
      </w:r>
      <w:r>
        <w:rPr>
          <w:rFonts w:hint="eastAsia" w:ascii="宋体" w:hAnsi="宋体" w:eastAsia="宋体" w:cs="宋体"/>
          <w:sz w:val="24"/>
          <w:szCs w:val="24"/>
        </w:rPr>
        <w:t>级及以上资质，并具有合格有效的安全生产许可证；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(8)供应商拟派项目经理需具备市政公用工程专业二级及以上注册建造师资格且在本单位注册，具有有效的安全生产考核合格证，未担任其他在建工程项目的项目经理（提供无在建承诺书）；</w:t>
      </w:r>
      <w:r>
        <w:rPr>
          <w:rFonts w:hint="eastAsia" w:ascii="宋体" w:hAnsi="宋体" w:eastAsia="宋体" w:cs="宋体"/>
          <w:sz w:val="24"/>
          <w:szCs w:val="24"/>
        </w:rPr>
        <w:br w:type="textWrapping"/>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(10)提供具有履行合同所必需的设备和专业技术能力的承诺函；</w:t>
      </w:r>
    </w:p>
    <w:p w14:paraId="00B87929">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sz w:val="24"/>
          <w:szCs w:val="24"/>
          <w:lang w:val="en-US" w:eastAsia="zh-Hans"/>
        </w:rPr>
        <w:t>(</w:t>
      </w:r>
      <w:r>
        <w:rPr>
          <w:rFonts w:hint="eastAsia" w:ascii="宋体" w:hAnsi="宋体" w:eastAsia="宋体" w:cs="宋体"/>
          <w:sz w:val="24"/>
          <w:szCs w:val="24"/>
          <w:lang w:val="en-US" w:eastAsia="zh-CN"/>
        </w:rPr>
        <w:t>11</w:t>
      </w:r>
      <w:r>
        <w:rPr>
          <w:rFonts w:hint="eastAsia" w:ascii="宋体" w:hAnsi="宋体" w:eastAsia="宋体" w:cs="宋体"/>
          <w:sz w:val="24"/>
          <w:szCs w:val="24"/>
          <w:lang w:val="en-US" w:eastAsia="zh-Hans"/>
        </w:rPr>
        <w:t>)</w:t>
      </w:r>
      <w:r>
        <w:rPr>
          <w:rFonts w:hint="eastAsia" w:ascii="宋体" w:hAnsi="宋体" w:eastAsia="宋体" w:cs="宋体"/>
          <w:i w:val="0"/>
          <w:iCs w:val="0"/>
          <w:caps w:val="0"/>
          <w:color w:val="333333"/>
          <w:spacing w:val="0"/>
          <w:sz w:val="24"/>
          <w:szCs w:val="24"/>
          <w:shd w:val="clear" w:color="auto" w:fill="FFFFFF"/>
          <w:lang w:eastAsia="zh-CN"/>
        </w:rPr>
        <w:t>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)本项目不接受联合体磋商（需提供承诺书）。</w:t>
      </w:r>
    </w:p>
    <w:p w14:paraId="2D78186C">
      <w:pPr>
        <w:jc w:val="center"/>
        <w:outlineLvl w:val="2"/>
        <w:rPr>
          <w:rFonts w:hAnsi="宋体" w:cs="宋体"/>
          <w:b/>
          <w:bCs/>
          <w:color w:val="auto"/>
          <w:sz w:val="30"/>
          <w:szCs w:val="30"/>
          <w:highlight w:val="none"/>
        </w:rPr>
      </w:pPr>
      <w:r>
        <w:rPr>
          <w:rFonts w:hint="eastAsia" w:hAnsi="宋体" w:cs="宋体"/>
          <w:color w:val="auto"/>
          <w:szCs w:val="24"/>
          <w:highlight w:val="none"/>
        </w:rPr>
        <w:br w:type="page"/>
      </w:r>
      <w:r>
        <w:rPr>
          <w:rFonts w:hint="eastAsia" w:hAnsi="宋体" w:cs="宋体"/>
          <w:b/>
          <w:bCs/>
          <w:color w:val="auto"/>
          <w:sz w:val="30"/>
          <w:szCs w:val="30"/>
          <w:highlight w:val="none"/>
        </w:rPr>
        <w:t>七、其它</w:t>
      </w:r>
    </w:p>
    <w:p w14:paraId="0F4837F7">
      <w:pPr>
        <w:pStyle w:val="6"/>
        <w:rPr>
          <w:rFonts w:ascii="宋体" w:hAnsi="宋体" w:cs="宋体"/>
          <w:color w:val="auto"/>
          <w:sz w:val="24"/>
          <w:szCs w:val="24"/>
          <w:highlight w:val="none"/>
        </w:rPr>
      </w:pPr>
      <w:r>
        <w:rPr>
          <w:rFonts w:hint="eastAsia" w:ascii="宋体" w:hAnsi="宋体" w:cs="宋体"/>
          <w:color w:val="auto"/>
          <w:sz w:val="24"/>
          <w:szCs w:val="24"/>
          <w:highlight w:val="none"/>
        </w:rPr>
        <w:t>1、依据竞争性磋商文件要求，供应商认为有必要说明的其他内容</w:t>
      </w:r>
    </w:p>
    <w:p w14:paraId="24F1D23B">
      <w:pPr>
        <w:pStyle w:val="6"/>
        <w:rPr>
          <w:rFonts w:ascii="宋体" w:hAnsi="宋体" w:cs="宋体"/>
          <w:color w:val="auto"/>
          <w:sz w:val="24"/>
          <w:szCs w:val="24"/>
          <w:highlight w:val="none"/>
        </w:rPr>
      </w:pPr>
      <w:r>
        <w:rPr>
          <w:rFonts w:hint="eastAsia" w:ascii="宋体" w:hAnsi="宋体" w:cs="宋体"/>
          <w:color w:val="auto"/>
          <w:sz w:val="24"/>
          <w:szCs w:val="24"/>
          <w:highlight w:val="none"/>
        </w:rPr>
        <w:t>2、其他可以证明供应商实力的文件。</w:t>
      </w:r>
    </w:p>
    <w:p w14:paraId="16D9D20C">
      <w:pPr>
        <w:spacing w:before="156" w:beforeLines="50" w:after="156" w:afterLines="50" w:line="500" w:lineRule="exact"/>
        <w:rPr>
          <w:rFonts w:hAnsi="宋体" w:cs="宋体"/>
          <w:b/>
          <w:color w:val="auto"/>
          <w:sz w:val="28"/>
          <w:szCs w:val="28"/>
          <w:highlight w:val="none"/>
        </w:rPr>
      </w:pPr>
      <w:r>
        <w:rPr>
          <w:rFonts w:hint="eastAsia" w:hAnsi="宋体" w:cs="宋体"/>
          <w:color w:val="auto"/>
          <w:szCs w:val="24"/>
          <w:highlight w:val="none"/>
        </w:rPr>
        <w:br w:type="page"/>
      </w:r>
      <w:r>
        <w:rPr>
          <w:rFonts w:hint="eastAsia" w:hAnsi="宋体" w:cs="宋体"/>
          <w:b/>
          <w:color w:val="auto"/>
          <w:sz w:val="28"/>
          <w:szCs w:val="28"/>
          <w:highlight w:val="none"/>
        </w:rPr>
        <w:t>附件1：</w:t>
      </w:r>
    </w:p>
    <w:p w14:paraId="3CCC6A54">
      <w:pPr>
        <w:keepNext/>
        <w:spacing w:before="312" w:beforeLines="100" w:line="360" w:lineRule="auto"/>
        <w:jc w:val="center"/>
        <w:rPr>
          <w:rFonts w:hAnsi="宋体" w:cs="宋体"/>
          <w:b/>
          <w:bCs/>
          <w:color w:val="auto"/>
          <w:sz w:val="32"/>
          <w:szCs w:val="32"/>
          <w:highlight w:val="none"/>
        </w:rPr>
      </w:pPr>
      <w:bookmarkStart w:id="638" w:name="_Toc363474028"/>
      <w:bookmarkStart w:id="639" w:name="_Toc403077649"/>
      <w:r>
        <w:rPr>
          <w:rFonts w:hint="eastAsia" w:hAnsi="宋体" w:cs="宋体"/>
          <w:b/>
          <w:bCs/>
          <w:color w:val="auto"/>
          <w:sz w:val="32"/>
          <w:szCs w:val="32"/>
          <w:highlight w:val="none"/>
        </w:rPr>
        <w:t>法定代表人身份证明/法定代表人授权书</w:t>
      </w:r>
      <w:bookmarkEnd w:id="638"/>
      <w:bookmarkEnd w:id="639"/>
    </w:p>
    <w:p w14:paraId="641B3E74">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5A8C9607">
      <w:pPr>
        <w:pStyle w:val="6"/>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0088EB9F">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p>
    <w:p w14:paraId="4A97873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D5479E7">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211DDBA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D4896F4">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2D35110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2336E77E">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675FEC15">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1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0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071DA80F">
            <w:pPr>
              <w:snapToGrid w:val="0"/>
              <w:spacing w:line="480" w:lineRule="auto"/>
              <w:jc w:val="center"/>
              <w:rPr>
                <w:rFonts w:hAnsi="宋体" w:cs="宋体"/>
                <w:color w:val="auto"/>
                <w:szCs w:val="21"/>
                <w:highlight w:val="none"/>
              </w:rPr>
            </w:pPr>
          </w:p>
          <w:p w14:paraId="201C020F">
            <w:pPr>
              <w:snapToGrid w:val="0"/>
              <w:spacing w:line="480" w:lineRule="auto"/>
              <w:jc w:val="center"/>
              <w:rPr>
                <w:rFonts w:hAnsi="宋体" w:cs="宋体"/>
                <w:color w:val="auto"/>
                <w:szCs w:val="21"/>
                <w:highlight w:val="none"/>
              </w:rPr>
            </w:pPr>
          </w:p>
          <w:p w14:paraId="4BF619B7">
            <w:pPr>
              <w:autoSpaceDE w:val="0"/>
              <w:autoSpaceDN w:val="0"/>
              <w:adjustRightInd w:val="0"/>
              <w:snapToGrid w:val="0"/>
              <w:spacing w:before="15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68F87E99">
            <w:pPr>
              <w:pStyle w:val="6"/>
              <w:jc w:val="center"/>
              <w:rPr>
                <w:rFonts w:ascii="宋体" w:hAnsi="宋体" w:cs="宋体"/>
                <w:color w:val="auto"/>
                <w:highlight w:val="none"/>
              </w:rPr>
            </w:pPr>
            <w:r>
              <w:rPr>
                <w:rFonts w:hint="eastAsia" w:ascii="宋体" w:hAnsi="宋体" w:cs="宋体"/>
                <w:color w:val="auto"/>
                <w:szCs w:val="21"/>
                <w:highlight w:val="none"/>
              </w:rPr>
              <w:t>（正反面）</w:t>
            </w:r>
          </w:p>
          <w:p w14:paraId="6157AB31">
            <w:pPr>
              <w:snapToGrid w:val="0"/>
              <w:spacing w:line="480" w:lineRule="auto"/>
              <w:jc w:val="center"/>
              <w:rPr>
                <w:rFonts w:hAnsi="宋体" w:cs="宋体"/>
                <w:color w:val="auto"/>
                <w:szCs w:val="21"/>
                <w:highlight w:val="none"/>
              </w:rPr>
            </w:pPr>
          </w:p>
          <w:p w14:paraId="2394CE61">
            <w:pPr>
              <w:snapToGrid w:val="0"/>
              <w:spacing w:line="480" w:lineRule="auto"/>
              <w:jc w:val="center"/>
              <w:rPr>
                <w:rFonts w:hAnsi="宋体" w:cs="宋体"/>
                <w:color w:val="auto"/>
                <w:szCs w:val="21"/>
                <w:highlight w:val="none"/>
              </w:rPr>
            </w:pPr>
          </w:p>
        </w:tc>
      </w:tr>
    </w:tbl>
    <w:p w14:paraId="5487CE4C">
      <w:pPr>
        <w:snapToGrid w:val="0"/>
        <w:spacing w:line="480" w:lineRule="auto"/>
        <w:rPr>
          <w:rFonts w:hAnsi="宋体" w:cs="宋体"/>
          <w:color w:val="auto"/>
          <w:szCs w:val="21"/>
          <w:highlight w:val="none"/>
        </w:rPr>
      </w:pPr>
    </w:p>
    <w:p w14:paraId="6B6DE3C6">
      <w:pPr>
        <w:snapToGrid w:val="0"/>
        <w:rPr>
          <w:rFonts w:hAnsi="宋体" w:cs="宋体"/>
          <w:color w:val="auto"/>
          <w:szCs w:val="21"/>
          <w:highlight w:val="none"/>
        </w:rPr>
      </w:pPr>
    </w:p>
    <w:p w14:paraId="38B0CEF7">
      <w:pPr>
        <w:snapToGrid w:val="0"/>
        <w:rPr>
          <w:rFonts w:hAnsi="宋体" w:cs="宋体"/>
          <w:color w:val="auto"/>
          <w:szCs w:val="21"/>
          <w:highlight w:val="none"/>
        </w:rPr>
      </w:pPr>
    </w:p>
    <w:p w14:paraId="2F3CFE3A">
      <w:pPr>
        <w:snapToGrid w:val="0"/>
        <w:rPr>
          <w:rFonts w:hAnsi="宋体" w:cs="宋体"/>
          <w:color w:val="auto"/>
          <w:szCs w:val="21"/>
          <w:highlight w:val="none"/>
        </w:rPr>
      </w:pPr>
    </w:p>
    <w:p w14:paraId="444EFFE5">
      <w:pPr>
        <w:snapToGrid w:val="0"/>
        <w:rPr>
          <w:rFonts w:hAnsi="宋体" w:cs="宋体"/>
          <w:color w:val="auto"/>
          <w:szCs w:val="21"/>
          <w:highlight w:val="none"/>
        </w:rPr>
      </w:pPr>
    </w:p>
    <w:p w14:paraId="330D86EF">
      <w:pPr>
        <w:adjustRightInd w:val="0"/>
        <w:snapToGrid w:val="0"/>
        <w:spacing w:line="360" w:lineRule="auto"/>
        <w:rPr>
          <w:rFonts w:hAnsi="宋体" w:cs="宋体"/>
          <w:color w:val="auto"/>
          <w:highlight w:val="none"/>
        </w:rPr>
      </w:pPr>
    </w:p>
    <w:p w14:paraId="4492D0C9">
      <w:pPr>
        <w:adjustRightInd w:val="0"/>
        <w:snapToGrid w:val="0"/>
        <w:spacing w:line="360" w:lineRule="auto"/>
        <w:ind w:right="420"/>
        <w:rPr>
          <w:rFonts w:hAnsi="宋体" w:cs="宋体"/>
          <w:color w:val="auto"/>
          <w:highlight w:val="none"/>
        </w:rPr>
      </w:pPr>
    </w:p>
    <w:p w14:paraId="1D778B64">
      <w:pPr>
        <w:adjustRightInd w:val="0"/>
        <w:snapToGrid w:val="0"/>
        <w:spacing w:line="360" w:lineRule="auto"/>
        <w:ind w:right="420"/>
        <w:rPr>
          <w:rFonts w:hAnsi="宋体" w:cs="宋体"/>
          <w:color w:val="auto"/>
          <w:highlight w:val="none"/>
        </w:rPr>
      </w:pPr>
    </w:p>
    <w:p w14:paraId="1985AE7B">
      <w:pPr>
        <w:adjustRightInd w:val="0"/>
        <w:snapToGrid w:val="0"/>
        <w:spacing w:line="360" w:lineRule="auto"/>
        <w:ind w:right="420"/>
        <w:rPr>
          <w:rFonts w:hAnsi="宋体" w:cs="宋体"/>
          <w:color w:val="auto"/>
          <w:highlight w:val="none"/>
        </w:rPr>
      </w:pPr>
    </w:p>
    <w:p w14:paraId="4A335CAA">
      <w:pPr>
        <w:adjustRightInd w:val="0"/>
        <w:snapToGrid w:val="0"/>
        <w:spacing w:line="360" w:lineRule="auto"/>
        <w:ind w:right="420"/>
        <w:rPr>
          <w:rFonts w:hAnsi="宋体" w:cs="宋体"/>
          <w:color w:val="auto"/>
          <w:highlight w:val="none"/>
        </w:rPr>
      </w:pPr>
    </w:p>
    <w:p w14:paraId="325D47C7">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28DE523C">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35859F8C">
      <w:pPr>
        <w:pStyle w:val="6"/>
        <w:rPr>
          <w:rFonts w:ascii="宋体" w:hAnsi="宋体" w:cs="宋体"/>
          <w:color w:val="auto"/>
          <w:highlight w:val="none"/>
        </w:rPr>
      </w:pPr>
    </w:p>
    <w:p w14:paraId="1A6856B2">
      <w:pPr>
        <w:spacing w:line="360" w:lineRule="auto"/>
        <w:jc w:val="left"/>
        <w:rPr>
          <w:rFonts w:hAnsi="宋体" w:cs="宋体"/>
          <w:color w:val="auto"/>
          <w:spacing w:val="4"/>
          <w:szCs w:val="24"/>
          <w:highlight w:val="none"/>
        </w:rPr>
      </w:pPr>
    </w:p>
    <w:p w14:paraId="78AFBF6F">
      <w:pPr>
        <w:keepNext/>
        <w:spacing w:before="312"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63D90DCF">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 xml:space="preserve">陕西至诚项目管理集团有限公司 </w:t>
      </w:r>
    </w:p>
    <w:p w14:paraId="7C9977FF">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 ）</w:t>
      </w:r>
      <w:r>
        <w:rPr>
          <w:rFonts w:hint="eastAsia" w:hAnsi="宋体" w:cs="宋体"/>
          <w:color w:val="auto"/>
          <w:spacing w:val="4"/>
          <w:szCs w:val="24"/>
          <w:highlight w:val="none"/>
        </w:rPr>
        <w:t>代表我公司全权办理针对本次</w:t>
      </w:r>
      <w:r>
        <w:rPr>
          <w:rFonts w:hint="eastAsia" w:hAnsi="宋体" w:cs="宋体"/>
          <w:color w:val="auto"/>
          <w:spacing w:val="4"/>
          <w:szCs w:val="24"/>
          <w:highlight w:val="none"/>
          <w:u w:val="single"/>
          <w:lang w:val="en-US" w:eastAsia="zh-CN"/>
        </w:rPr>
        <w:t xml:space="preserve">       </w:t>
      </w:r>
      <w:r>
        <w:rPr>
          <w:rFonts w:hint="eastAsia" w:hAnsi="宋体" w:cs="宋体"/>
          <w:color w:val="auto"/>
          <w:spacing w:val="4"/>
          <w:szCs w:val="24"/>
          <w:highlight w:val="none"/>
          <w:u w:val="single"/>
        </w:rPr>
        <w:t>（合同包：   ）（项目编号： ）</w:t>
      </w:r>
      <w:r>
        <w:rPr>
          <w:rFonts w:hint="eastAsia" w:hAnsi="宋体" w:cs="宋体"/>
          <w:color w:val="auto"/>
          <w:spacing w:val="4"/>
          <w:szCs w:val="24"/>
          <w:highlight w:val="none"/>
        </w:rPr>
        <w:t>项目的磋商、签约等具体工作，并签署全部有关的文件、协议及合同。</w:t>
      </w:r>
    </w:p>
    <w:p w14:paraId="5C1554EB">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6708542">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14B150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6C2BAD31">
      <w:pPr>
        <w:spacing w:line="360" w:lineRule="auto"/>
        <w:ind w:firstLine="496" w:firstLineChars="200"/>
        <w:jc w:val="left"/>
        <w:rPr>
          <w:rFonts w:hAnsi="宋体" w:cs="宋体"/>
          <w:color w:val="auto"/>
          <w:spacing w:val="4"/>
          <w:szCs w:val="24"/>
          <w:highlight w:val="none"/>
        </w:rPr>
      </w:pPr>
    </w:p>
    <w:tbl>
      <w:tblPr>
        <w:tblStyle w:val="18"/>
        <w:tblW w:w="0" w:type="auto"/>
        <w:tblInd w:w="633" w:type="dxa"/>
        <w:tblLayout w:type="fixed"/>
        <w:tblCellMar>
          <w:top w:w="0" w:type="dxa"/>
          <w:left w:w="108" w:type="dxa"/>
          <w:bottom w:w="0" w:type="dxa"/>
          <w:right w:w="108" w:type="dxa"/>
        </w:tblCellMar>
      </w:tblPr>
      <w:tblGrid>
        <w:gridCol w:w="4200"/>
        <w:gridCol w:w="3990"/>
      </w:tblGrid>
      <w:tr w14:paraId="20034DFE">
        <w:tblPrEx>
          <w:tblCellMar>
            <w:top w:w="0" w:type="dxa"/>
            <w:left w:w="108" w:type="dxa"/>
            <w:bottom w:w="0" w:type="dxa"/>
            <w:right w:w="108" w:type="dxa"/>
          </w:tblCellMar>
        </w:tblPrEx>
        <w:trPr>
          <w:trHeight w:val="600" w:hRule="atLeast"/>
        </w:trPr>
        <w:tc>
          <w:tcPr>
            <w:tcW w:w="4200" w:type="dxa"/>
          </w:tcPr>
          <w:p w14:paraId="5081CDB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5524B15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001429DF">
        <w:tblPrEx>
          <w:tblCellMar>
            <w:top w:w="0" w:type="dxa"/>
            <w:left w:w="108" w:type="dxa"/>
            <w:bottom w:w="0" w:type="dxa"/>
            <w:right w:w="108" w:type="dxa"/>
          </w:tblCellMar>
        </w:tblPrEx>
        <w:trPr>
          <w:trHeight w:val="600" w:hRule="atLeast"/>
        </w:trPr>
        <w:tc>
          <w:tcPr>
            <w:tcW w:w="4200" w:type="dxa"/>
          </w:tcPr>
          <w:p w14:paraId="3D7CF7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7364A1A1">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35A8519B">
        <w:tblPrEx>
          <w:tblCellMar>
            <w:top w:w="0" w:type="dxa"/>
            <w:left w:w="108" w:type="dxa"/>
            <w:bottom w:w="0" w:type="dxa"/>
            <w:right w:w="108" w:type="dxa"/>
          </w:tblCellMar>
        </w:tblPrEx>
        <w:trPr>
          <w:trHeight w:val="600" w:hRule="atLeast"/>
        </w:trPr>
        <w:tc>
          <w:tcPr>
            <w:tcW w:w="4200" w:type="dxa"/>
          </w:tcPr>
          <w:p w14:paraId="2869A3BE">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08E09C37">
            <w:pPr>
              <w:spacing w:line="360" w:lineRule="auto"/>
              <w:jc w:val="left"/>
              <w:rPr>
                <w:rFonts w:hAnsi="宋体" w:cs="宋体"/>
                <w:color w:val="auto"/>
                <w:spacing w:val="4"/>
                <w:szCs w:val="24"/>
                <w:highlight w:val="none"/>
              </w:rPr>
            </w:pPr>
          </w:p>
        </w:tc>
      </w:tr>
    </w:tbl>
    <w:p w14:paraId="7B211534">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502A0811">
      <w:pPr>
        <w:spacing w:line="360" w:lineRule="auto"/>
        <w:rPr>
          <w:rFonts w:hAnsi="宋体" w:cs="宋体"/>
          <w:color w:val="auto"/>
          <w:spacing w:val="4"/>
          <w:szCs w:val="24"/>
          <w:highlight w:val="none"/>
        </w:rPr>
      </w:pPr>
    </w:p>
    <w:tbl>
      <w:tblPr>
        <w:tblStyle w:val="18"/>
        <w:tblW w:w="0" w:type="auto"/>
        <w:tblInd w:w="540" w:type="dxa"/>
        <w:tblLayout w:type="fixed"/>
        <w:tblCellMar>
          <w:top w:w="0" w:type="dxa"/>
          <w:left w:w="108" w:type="dxa"/>
          <w:bottom w:w="0" w:type="dxa"/>
          <w:right w:w="108" w:type="dxa"/>
        </w:tblCellMar>
      </w:tblPr>
      <w:tblGrid>
        <w:gridCol w:w="4246"/>
        <w:gridCol w:w="4111"/>
      </w:tblGrid>
      <w:tr w14:paraId="535CFC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5F28E2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7087A737">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A14C080">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76D78A9F">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26EE8986">
      <w:pPr>
        <w:spacing w:line="360" w:lineRule="auto"/>
        <w:ind w:firstLine="510"/>
        <w:rPr>
          <w:rFonts w:hAnsi="宋体" w:cs="宋体"/>
          <w:color w:val="auto"/>
          <w:spacing w:val="4"/>
          <w:szCs w:val="24"/>
          <w:highlight w:val="none"/>
        </w:rPr>
      </w:pPr>
    </w:p>
    <w:p w14:paraId="7B3A9680">
      <w:pPr>
        <w:spacing w:before="156" w:beforeLines="50" w:after="156"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7EB3C29">
      <w:pPr>
        <w:spacing w:before="156" w:beforeLines="50" w:after="156" w:afterLines="50" w:line="360" w:lineRule="auto"/>
        <w:rPr>
          <w:rFonts w:hAnsi="宋体" w:cs="宋体"/>
          <w:color w:val="auto"/>
          <w:highlight w:val="none"/>
        </w:rPr>
      </w:pPr>
      <w:r>
        <w:rPr>
          <w:rFonts w:hint="eastAsia" w:hAnsi="宋体" w:cs="宋体"/>
          <w:color w:val="auto"/>
          <w:spacing w:val="4"/>
          <w:szCs w:val="24"/>
          <w:highlight w:val="none"/>
        </w:rPr>
        <w:t>日期：</w:t>
      </w:r>
    </w:p>
    <w:p w14:paraId="074C7392">
      <w:pPr>
        <w:rPr>
          <w:rFonts w:hAnsi="宋体" w:cs="宋体"/>
          <w:color w:val="auto"/>
          <w:spacing w:val="4"/>
          <w:szCs w:val="30"/>
          <w:highlight w:val="none"/>
        </w:rPr>
      </w:pPr>
      <w:r>
        <w:rPr>
          <w:rFonts w:hint="eastAsia" w:hAnsi="宋体" w:cs="宋体"/>
          <w:color w:val="auto"/>
          <w:sz w:val="28"/>
          <w:szCs w:val="28"/>
          <w:highlight w:val="none"/>
          <w:u w:val="single"/>
        </w:rPr>
        <w:br w:type="page"/>
      </w:r>
    </w:p>
    <w:p w14:paraId="06D3FC49">
      <w:pPr>
        <w:spacing w:before="156" w:beforeLines="50" w:after="156" w:afterLines="50"/>
        <w:rPr>
          <w:rFonts w:hAnsi="宋体" w:cs="宋体"/>
          <w:b/>
          <w:color w:val="auto"/>
          <w:sz w:val="28"/>
          <w:szCs w:val="28"/>
          <w:highlight w:val="none"/>
        </w:rPr>
      </w:pPr>
      <w:r>
        <w:rPr>
          <w:rFonts w:hint="eastAsia" w:hAnsi="宋体"/>
          <w:b/>
          <w:bCs/>
          <w:color w:val="auto"/>
          <w:sz w:val="28"/>
          <w:szCs w:val="28"/>
          <w:highlight w:val="none"/>
        </w:rPr>
        <w:t>附件2：</w:t>
      </w:r>
    </w:p>
    <w:p w14:paraId="0A2A07C5">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参加政府采购活动前3年内在经营活动中没有重大违法纪录的书面声明</w:t>
      </w:r>
    </w:p>
    <w:p w14:paraId="54CC5279">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019D9129">
      <w:pPr>
        <w:pStyle w:val="15"/>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B4E463B">
      <w:pPr>
        <w:pStyle w:val="15"/>
        <w:wordWrap w:val="0"/>
        <w:spacing w:beforeAutospacing="0" w:afterAutospacing="0" w:line="560" w:lineRule="exact"/>
        <w:ind w:firstLine="640"/>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u w:val="single"/>
          <w:shd w:val="clear" w:color="auto" w:fill="FFFFFF"/>
        </w:rPr>
        <w:t xml:space="preserve">             </w:t>
      </w:r>
      <w:r>
        <w:rPr>
          <w:rFonts w:hint="eastAsia" w:hAnsi="宋体" w:cs="宋体"/>
          <w:color w:val="auto"/>
          <w:spacing w:val="4"/>
          <w:szCs w:val="24"/>
          <w:highlight w:val="none"/>
        </w:rPr>
        <w:t>（合同包：</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 xml:space="preserve">）的供应商，在此郑重声明： </w:t>
      </w:r>
    </w:p>
    <w:p w14:paraId="3DC8E92D">
      <w:pPr>
        <w:pStyle w:val="15"/>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87593AD">
      <w:pPr>
        <w:pStyle w:val="15"/>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09A79C77">
      <w:pPr>
        <w:pStyle w:val="15"/>
        <w:wordWrap w:val="0"/>
        <w:spacing w:beforeAutospacing="0" w:afterAutospacing="0" w:line="560" w:lineRule="exact"/>
        <w:ind w:firstLine="420"/>
        <w:rPr>
          <w:rFonts w:cs="宋体"/>
          <w:color w:val="auto"/>
          <w:highlight w:val="none"/>
          <w:shd w:val="clear" w:color="auto" w:fill="FFFFFF"/>
        </w:rPr>
      </w:pPr>
      <w:r>
        <w:rPr>
          <w:rFonts w:hint="eastAsia" w:cs="宋体"/>
          <w:color w:val="auto"/>
          <w:highlight w:val="none"/>
          <w:shd w:val="clear" w:color="auto" w:fill="FFFFFF"/>
        </w:rPr>
        <w:t>特此声明！</w:t>
      </w:r>
    </w:p>
    <w:p w14:paraId="0BD3AE34">
      <w:pPr>
        <w:pStyle w:val="15"/>
        <w:wordWrap w:val="0"/>
        <w:spacing w:beforeAutospacing="0" w:afterAutospacing="0" w:line="560" w:lineRule="exact"/>
        <w:ind w:firstLine="420"/>
        <w:rPr>
          <w:rFonts w:cs="宋体"/>
          <w:color w:val="auto"/>
          <w:highlight w:val="none"/>
          <w:shd w:val="clear" w:color="auto" w:fill="FFFFFF"/>
        </w:rPr>
      </w:pPr>
    </w:p>
    <w:p w14:paraId="7E405ACA">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76A5FBF0">
      <w:pPr>
        <w:pStyle w:val="22"/>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416FABC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3095F939">
      <w:pPr>
        <w:spacing w:before="156" w:beforeLines="50" w:after="156" w:afterLines="50"/>
        <w:rPr>
          <w:color w:val="auto"/>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3</w:t>
      </w:r>
      <w:r>
        <w:rPr>
          <w:rFonts w:hint="eastAsia" w:hAnsi="宋体"/>
          <w:b/>
          <w:bCs/>
          <w:color w:val="auto"/>
          <w:sz w:val="28"/>
          <w:szCs w:val="28"/>
          <w:highlight w:val="none"/>
        </w:rPr>
        <w:t>：</w:t>
      </w:r>
    </w:p>
    <w:p w14:paraId="67C2C24E">
      <w:pPr>
        <w:adjustRightInd w:val="0"/>
        <w:snapToGrid w:val="0"/>
        <w:spacing w:line="360" w:lineRule="auto"/>
        <w:jc w:val="both"/>
        <w:rPr>
          <w:rFonts w:hAnsi="宋体" w:cs="宋体"/>
          <w:b/>
          <w:color w:val="auto"/>
          <w:sz w:val="32"/>
          <w:szCs w:val="32"/>
          <w:highlight w:val="none"/>
        </w:rPr>
      </w:pPr>
    </w:p>
    <w:p w14:paraId="71914EEB">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32"/>
          <w:szCs w:val="32"/>
          <w:highlight w:val="none"/>
        </w:rPr>
        <w:t>具有履行本合同所必需的设备和专业技术能力的书面声明</w:t>
      </w:r>
    </w:p>
    <w:p w14:paraId="244E5B5D">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46FDE4F4">
      <w:pPr>
        <w:rPr>
          <w:color w:val="auto"/>
          <w:highlight w:val="none"/>
        </w:rPr>
      </w:pPr>
    </w:p>
    <w:p w14:paraId="3F51C7AC">
      <w:pPr>
        <w:pStyle w:val="8"/>
        <w:adjustRightInd w:val="0"/>
        <w:snapToGrid w:val="0"/>
        <w:spacing w:line="720" w:lineRule="exact"/>
        <w:jc w:val="center"/>
        <w:rPr>
          <w:rFonts w:hAnsi="宋体" w:cs="宋体"/>
          <w:b/>
          <w:color w:val="auto"/>
          <w:sz w:val="28"/>
          <w:szCs w:val="28"/>
          <w:highlight w:val="none"/>
        </w:rPr>
      </w:pPr>
    </w:p>
    <w:p w14:paraId="65CD5B52">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57A4334E">
      <w:pPr>
        <w:pStyle w:val="8"/>
        <w:adjustRightInd w:val="0"/>
        <w:snapToGrid w:val="0"/>
        <w:spacing w:line="720" w:lineRule="exact"/>
        <w:rPr>
          <w:rFonts w:hAnsi="宋体" w:cs="宋体"/>
          <w:color w:val="auto"/>
          <w:spacing w:val="4"/>
          <w:sz w:val="24"/>
          <w:szCs w:val="24"/>
          <w:highlight w:val="none"/>
        </w:rPr>
      </w:pPr>
      <w:r>
        <w:rPr>
          <w:rFonts w:hint="eastAsia" w:hAnsi="宋体" w:cs="宋体"/>
          <w:color w:val="auto"/>
          <w:spacing w:val="4"/>
          <w:sz w:val="24"/>
          <w:szCs w:val="24"/>
          <w:highlight w:val="none"/>
        </w:rPr>
        <w:t xml:space="preserve">   </w:t>
      </w: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年</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月</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w:t>
      </w:r>
    </w:p>
    <w:p w14:paraId="07B3A453">
      <w:pPr>
        <w:pStyle w:val="8"/>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2E019069">
      <w:pPr>
        <w:pStyle w:val="8"/>
        <w:adjustRightInd w:val="0"/>
        <w:snapToGrid w:val="0"/>
        <w:spacing w:line="720" w:lineRule="exact"/>
        <w:rPr>
          <w:rFonts w:hAnsi="宋体" w:cs="宋体"/>
          <w:color w:val="auto"/>
          <w:spacing w:val="4"/>
          <w:sz w:val="24"/>
          <w:szCs w:val="24"/>
          <w:highlight w:val="none"/>
        </w:rPr>
      </w:pPr>
    </w:p>
    <w:p w14:paraId="4EFF3582">
      <w:pPr>
        <w:pStyle w:val="8"/>
        <w:adjustRightInd w:val="0"/>
        <w:snapToGrid w:val="0"/>
        <w:spacing w:line="720" w:lineRule="exact"/>
        <w:rPr>
          <w:rFonts w:hAnsi="宋体" w:cs="宋体"/>
          <w:color w:val="auto"/>
          <w:spacing w:val="4"/>
          <w:sz w:val="24"/>
          <w:szCs w:val="24"/>
          <w:highlight w:val="none"/>
        </w:rPr>
      </w:pPr>
    </w:p>
    <w:p w14:paraId="1E2D7BB0">
      <w:pPr>
        <w:pStyle w:val="8"/>
        <w:adjustRightInd w:val="0"/>
        <w:snapToGrid w:val="0"/>
        <w:spacing w:line="720" w:lineRule="exact"/>
        <w:rPr>
          <w:rFonts w:hAnsi="宋体" w:cs="宋体"/>
          <w:color w:val="auto"/>
          <w:spacing w:val="4"/>
          <w:sz w:val="24"/>
          <w:szCs w:val="24"/>
          <w:highlight w:val="none"/>
        </w:rPr>
      </w:pPr>
    </w:p>
    <w:p w14:paraId="60CBCAD1">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0FDA1AD2">
      <w:pPr>
        <w:pStyle w:val="22"/>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C5DCB0C">
      <w:pPr>
        <w:rPr>
          <w:color w:val="auto"/>
          <w:highlight w:val="none"/>
        </w:rPr>
      </w:pPr>
    </w:p>
    <w:p w14:paraId="675D828B">
      <w:pPr>
        <w:rPr>
          <w:rFonts w:hAnsi="宋体" w:cs="宋体"/>
          <w:color w:val="auto"/>
          <w:szCs w:val="24"/>
          <w:highlight w:val="none"/>
        </w:rPr>
      </w:pPr>
      <w:r>
        <w:rPr>
          <w:rFonts w:hAnsi="宋体" w:cs="宋体"/>
          <w:color w:val="auto"/>
          <w:szCs w:val="24"/>
          <w:highlight w:val="none"/>
        </w:rPr>
        <w:br w:type="page"/>
      </w:r>
    </w:p>
    <w:p w14:paraId="5D23A5E2">
      <w:pPr>
        <w:spacing w:before="156" w:beforeLines="50" w:after="156" w:afterLines="50"/>
        <w:rPr>
          <w:color w:val="auto"/>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4</w:t>
      </w:r>
      <w:r>
        <w:rPr>
          <w:rFonts w:hint="eastAsia" w:hAnsi="宋体"/>
          <w:b/>
          <w:bCs/>
          <w:color w:val="auto"/>
          <w:sz w:val="28"/>
          <w:szCs w:val="28"/>
          <w:highlight w:val="none"/>
        </w:rPr>
        <w:t>：</w:t>
      </w:r>
    </w:p>
    <w:p w14:paraId="2FA21FB2">
      <w:pPr>
        <w:spacing w:before="312" w:beforeLines="100" w:after="312" w:afterLines="100"/>
        <w:jc w:val="both"/>
        <w:rPr>
          <w:rFonts w:hAnsi="宋体"/>
          <w:b/>
          <w:color w:val="auto"/>
          <w:szCs w:val="24"/>
          <w:highlight w:val="none"/>
        </w:rPr>
      </w:pPr>
    </w:p>
    <w:p w14:paraId="7A9B41F4">
      <w:pPr>
        <w:spacing w:before="312" w:beforeLines="100" w:after="312" w:afterLines="100"/>
        <w:jc w:val="center"/>
        <w:rPr>
          <w:rFonts w:hAnsi="宋体"/>
          <w:b/>
          <w:color w:val="auto"/>
          <w:szCs w:val="24"/>
          <w:highlight w:val="none"/>
        </w:rPr>
      </w:pPr>
      <w:r>
        <w:rPr>
          <w:rFonts w:hint="eastAsia" w:hAnsi="宋体"/>
          <w:b/>
          <w:color w:val="auto"/>
          <w:szCs w:val="24"/>
          <w:highlight w:val="none"/>
        </w:rPr>
        <w:t>项目经理无在建承诺书</w:t>
      </w: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（采购人名称）：</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rPr>
        <w:t>（项目名称）</w:t>
      </w:r>
      <w:r>
        <w:rPr>
          <w:rFonts w:hint="eastAsia" w:hAnsi="宋体" w:cs="宋体"/>
          <w:color w:val="auto"/>
          <w:spacing w:val="4"/>
          <w:szCs w:val="24"/>
          <w:highlight w:val="none"/>
        </w:rPr>
        <w:t>（合同包：</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w:t>
      </w:r>
      <w:r>
        <w:rPr>
          <w:rFonts w:hint="eastAsia" w:hAnsi="宋体"/>
          <w:color w:val="auto"/>
          <w:szCs w:val="24"/>
          <w:highlight w:val="none"/>
        </w:rPr>
        <w:t>（以下简称“本工程”）的项目经理</w:t>
      </w:r>
      <w:r>
        <w:rPr>
          <w:rFonts w:hint="eastAsia" w:hAnsi="宋体"/>
          <w:color w:val="auto"/>
          <w:szCs w:val="24"/>
          <w:highlight w:val="none"/>
          <w:u w:val="single"/>
        </w:rPr>
        <w:t xml:space="preserve">           </w:t>
      </w:r>
      <w:r>
        <w:rPr>
          <w:rFonts w:hint="eastAsia" w:hAnsi="宋体"/>
          <w:color w:val="auto"/>
          <w:szCs w:val="24"/>
          <w:highlight w:val="none"/>
        </w:rPr>
        <w:t>（项目经理姓名）现阶段没有担任任何在施建设工程项目的项目经理。</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0D0BED40">
      <w:pPr>
        <w:spacing w:line="440" w:lineRule="exact"/>
        <w:ind w:firstLine="480" w:firstLineChars="200"/>
        <w:rPr>
          <w:rFonts w:hAnsi="宋体"/>
          <w:color w:val="auto"/>
          <w:szCs w:val="24"/>
          <w:highlight w:val="none"/>
        </w:rPr>
      </w:pPr>
    </w:p>
    <w:p w14:paraId="785EE559">
      <w:pPr>
        <w:spacing w:line="440" w:lineRule="exact"/>
        <w:ind w:firstLine="480" w:firstLineChars="200"/>
        <w:rPr>
          <w:rFonts w:hAnsi="宋体"/>
          <w:color w:val="auto"/>
          <w:szCs w:val="24"/>
          <w:highlight w:val="none"/>
        </w:rPr>
      </w:pPr>
    </w:p>
    <w:p w14:paraId="25CB9FA4">
      <w:pPr>
        <w:spacing w:line="440" w:lineRule="exact"/>
        <w:ind w:firstLine="480" w:firstLineChars="200"/>
        <w:rPr>
          <w:rFonts w:hAnsi="宋体"/>
          <w:color w:val="auto"/>
          <w:szCs w:val="24"/>
          <w:highlight w:val="none"/>
        </w:rPr>
      </w:pPr>
      <w:r>
        <w:rPr>
          <w:rFonts w:hint="eastAsia" w:hAnsi="宋体"/>
          <w:color w:val="auto"/>
          <w:szCs w:val="24"/>
          <w:highlight w:val="none"/>
        </w:rPr>
        <w:t>特此承诺</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757A0039">
      <w:pPr>
        <w:spacing w:line="440" w:lineRule="exact"/>
        <w:jc w:val="right"/>
        <w:rPr>
          <w:rFonts w:hAnsi="宋体"/>
          <w:color w:val="auto"/>
          <w:szCs w:val="24"/>
          <w:highlight w:val="none"/>
        </w:rPr>
      </w:pPr>
    </w:p>
    <w:p w14:paraId="53CF1582">
      <w:pPr>
        <w:spacing w:line="440" w:lineRule="exact"/>
        <w:jc w:val="right"/>
        <w:rPr>
          <w:rFonts w:hAnsi="宋体"/>
          <w:color w:val="auto"/>
          <w:szCs w:val="24"/>
          <w:highlight w:val="none"/>
        </w:rPr>
      </w:pPr>
    </w:p>
    <w:p w14:paraId="726CAFB2">
      <w:pPr>
        <w:jc w:val="right"/>
        <w:rPr>
          <w:rFonts w:hAnsi="宋体" w:cs="宋体"/>
          <w:color w:val="auto"/>
          <w:sz w:val="28"/>
          <w:szCs w:val="28"/>
          <w:highlight w:val="none"/>
          <w:u w:val="singl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0ECBDA51">
      <w:pPr>
        <w:rPr>
          <w:color w:val="auto"/>
          <w:highlight w:val="none"/>
        </w:rPr>
      </w:pPr>
      <w:r>
        <w:rPr>
          <w:color w:val="auto"/>
          <w:highlight w:val="none"/>
        </w:rPr>
        <w:br w:type="page"/>
      </w:r>
    </w:p>
    <w:p w14:paraId="426F8B0C">
      <w:pPr>
        <w:keepNext w:val="0"/>
        <w:keepLines w:val="0"/>
        <w:widowControl/>
        <w:suppressLineNumbers w:val="0"/>
        <w:jc w:val="both"/>
        <w:rPr>
          <w:rFonts w:hint="eastAsia" w:hAnsi="宋体" w:cs="宋体"/>
          <w:spacing w:val="4"/>
          <w:szCs w:val="30"/>
          <w:highlight w:val="none"/>
        </w:rPr>
      </w:pPr>
      <w:r>
        <w:rPr>
          <w:rFonts w:hint="eastAsia" w:ascii="宋体" w:hAnsi="宋体" w:eastAsia="宋体" w:cs="宋体"/>
          <w:b/>
          <w:sz w:val="28"/>
          <w:szCs w:val="28"/>
          <w:highlight w:val="none"/>
        </w:rPr>
        <w:t>附件</w:t>
      </w:r>
      <w:r>
        <w:rPr>
          <w:rFonts w:hint="eastAsia" w:ascii="宋体" w:hAnsi="宋体" w:eastAsia="宋体" w:cs="宋体"/>
          <w:b/>
          <w:sz w:val="28"/>
          <w:szCs w:val="28"/>
          <w:highlight w:val="none"/>
          <w:lang w:val="en-US" w:eastAsia="zh-CN"/>
        </w:rPr>
        <w:t>5</w:t>
      </w:r>
      <w:r>
        <w:rPr>
          <w:rFonts w:hint="eastAsia" w:ascii="宋体" w:hAnsi="宋体" w:eastAsia="宋体" w:cs="宋体"/>
          <w:b/>
          <w:sz w:val="28"/>
          <w:szCs w:val="28"/>
          <w:highlight w:val="none"/>
        </w:rPr>
        <w:t>：</w:t>
      </w:r>
    </w:p>
    <w:p w14:paraId="6A66C413">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372DC9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225E54C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陕西至诚项目管理集团有限公司： </w:t>
      </w:r>
    </w:p>
    <w:p w14:paraId="6B0C8A6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02FF974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2300BD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52B79B3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0E8340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236E2F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707D99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19ABA83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1286101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046B37A3">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0E5E51B8">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4FE0CAD">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CD8D08A">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5A539EA0">
      <w:pPr>
        <w:rPr>
          <w:color w:val="auto"/>
          <w:sz w:val="24"/>
          <w:szCs w:val="24"/>
          <w:highlight w:val="none"/>
        </w:rPr>
      </w:pPr>
      <w:r>
        <w:rPr>
          <w:color w:val="auto"/>
          <w:sz w:val="24"/>
          <w:szCs w:val="24"/>
          <w:highlight w:val="none"/>
        </w:rPr>
        <w:br w:type="page"/>
      </w:r>
      <w:r>
        <w:rPr>
          <w:rFonts w:hint="eastAsia" w:ascii="宋体" w:hAnsi="宋体" w:eastAsia="宋体" w:cs="宋体"/>
          <w:b/>
          <w:sz w:val="28"/>
          <w:szCs w:val="28"/>
          <w:highlight w:val="none"/>
        </w:rPr>
        <w:t>附件</w:t>
      </w:r>
      <w:r>
        <w:rPr>
          <w:rFonts w:hint="eastAsia" w:ascii="宋体" w:hAnsi="宋体" w:eastAsia="宋体" w:cs="宋体"/>
          <w:b/>
          <w:sz w:val="28"/>
          <w:szCs w:val="28"/>
          <w:highlight w:val="none"/>
          <w:lang w:val="en-US" w:eastAsia="zh-CN"/>
        </w:rPr>
        <w:t>6</w:t>
      </w:r>
      <w:r>
        <w:rPr>
          <w:rFonts w:hint="eastAsia" w:ascii="宋体" w:hAnsi="宋体" w:eastAsia="宋体" w:cs="宋体"/>
          <w:b/>
          <w:sz w:val="28"/>
          <w:szCs w:val="28"/>
          <w:highlight w:val="none"/>
        </w:rPr>
        <w:t>：</w:t>
      </w:r>
    </w:p>
    <w:p w14:paraId="0F1BFE96">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1B614AD7">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25DDC76F">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14:paraId="075D01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陕西至诚项目管理集团有限公司：</w:t>
      </w:r>
    </w:p>
    <w:p w14:paraId="0DF66C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3867"/>
        <w:gridCol w:w="3045"/>
        <w:gridCol w:w="1357"/>
      </w:tblGrid>
      <w:tr w14:paraId="14AC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noWrap w:val="0"/>
            <w:vAlign w:val="center"/>
          </w:tcPr>
          <w:p w14:paraId="20B890E1">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329D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6FA637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noWrap w:val="0"/>
            <w:vAlign w:val="center"/>
          </w:tcPr>
          <w:p w14:paraId="7B1FCE83">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noWrap w:val="0"/>
            <w:vAlign w:val="center"/>
          </w:tcPr>
          <w:p w14:paraId="61A02B1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noWrap w:val="0"/>
            <w:vAlign w:val="center"/>
          </w:tcPr>
          <w:p w14:paraId="0B8C0C7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02C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DB59E3F">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noWrap w:val="0"/>
            <w:vAlign w:val="top"/>
          </w:tcPr>
          <w:p w14:paraId="3E013005">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668E6C7E">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3FDF1AD0">
            <w:pPr>
              <w:rPr>
                <w:rFonts w:hint="default" w:hAnsi="宋体" w:cs="宋体"/>
                <w:b/>
                <w:bCs/>
                <w:color w:val="auto"/>
                <w:sz w:val="24"/>
                <w:szCs w:val="24"/>
                <w:highlight w:val="none"/>
                <w:shd w:val="clear" w:color="auto" w:fill="FFFFFF"/>
                <w:vertAlign w:val="baseline"/>
                <w:lang w:val="en-US" w:eastAsia="zh-CN"/>
              </w:rPr>
            </w:pPr>
          </w:p>
        </w:tc>
      </w:tr>
      <w:tr w14:paraId="5441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4DCB352">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noWrap w:val="0"/>
            <w:vAlign w:val="top"/>
          </w:tcPr>
          <w:p w14:paraId="6D1069BC">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77DA709">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EE48D80">
            <w:pPr>
              <w:rPr>
                <w:rFonts w:hint="default" w:hAnsi="宋体" w:cs="宋体"/>
                <w:b/>
                <w:bCs/>
                <w:color w:val="auto"/>
                <w:sz w:val="24"/>
                <w:szCs w:val="24"/>
                <w:highlight w:val="none"/>
                <w:shd w:val="clear" w:color="auto" w:fill="FFFFFF"/>
                <w:vertAlign w:val="baseline"/>
                <w:lang w:val="en-US" w:eastAsia="zh-CN"/>
              </w:rPr>
            </w:pPr>
          </w:p>
        </w:tc>
      </w:tr>
      <w:tr w14:paraId="7056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88FCBE0">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noWrap w:val="0"/>
            <w:vAlign w:val="top"/>
          </w:tcPr>
          <w:p w14:paraId="37936D68">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2C39504A">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2460C10D">
            <w:pPr>
              <w:rPr>
                <w:rFonts w:hint="default" w:hAnsi="宋体" w:cs="宋体"/>
                <w:b/>
                <w:bCs/>
                <w:color w:val="auto"/>
                <w:sz w:val="24"/>
                <w:szCs w:val="24"/>
                <w:highlight w:val="none"/>
                <w:shd w:val="clear" w:color="auto" w:fill="FFFFFF"/>
                <w:vertAlign w:val="baseline"/>
                <w:lang w:val="en-US" w:eastAsia="zh-CN"/>
              </w:rPr>
            </w:pPr>
          </w:p>
        </w:tc>
      </w:tr>
      <w:tr w14:paraId="51D9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2C09132A">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noWrap w:val="0"/>
            <w:vAlign w:val="top"/>
          </w:tcPr>
          <w:p w14:paraId="25B0ABD0">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6858E86">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1BF446B">
            <w:pPr>
              <w:rPr>
                <w:rFonts w:hint="default" w:hAnsi="宋体" w:cs="宋体"/>
                <w:b/>
                <w:bCs/>
                <w:color w:val="auto"/>
                <w:sz w:val="24"/>
                <w:szCs w:val="24"/>
                <w:highlight w:val="none"/>
                <w:shd w:val="clear" w:color="auto" w:fill="FFFFFF"/>
                <w:vertAlign w:val="baseline"/>
                <w:lang w:val="en-US" w:eastAsia="zh-CN"/>
              </w:rPr>
            </w:pPr>
          </w:p>
        </w:tc>
      </w:tr>
    </w:tbl>
    <w:p w14:paraId="699D70C2">
      <w:pPr>
        <w:rPr>
          <w:rFonts w:hint="default" w:hAnsi="宋体" w:cs="宋体"/>
          <w:b/>
          <w:bCs/>
          <w:color w:val="auto"/>
          <w:sz w:val="32"/>
          <w:szCs w:val="32"/>
          <w:highlight w:val="none"/>
          <w:shd w:val="clear" w:color="auto" w:fill="FFFFFF"/>
          <w:lang w:val="en-US" w:eastAsia="zh-CN"/>
        </w:rPr>
      </w:pPr>
    </w:p>
    <w:p w14:paraId="7504369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37D5F4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30D362D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2C6D463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78BDB09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55AF0F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1764CBF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4CA0B59D">
      <w:pPr>
        <w:rPr>
          <w:rFonts w:hint="eastAsia" w:hAnsi="宋体"/>
          <w:b/>
          <w:bCs/>
          <w:color w:val="auto"/>
          <w:sz w:val="28"/>
          <w:szCs w:val="28"/>
          <w:highlight w:val="none"/>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r>
        <w:rPr>
          <w:rFonts w:hint="eastAsia" w:hAnsi="宋体"/>
          <w:b/>
          <w:bCs/>
          <w:color w:val="auto"/>
          <w:sz w:val="28"/>
          <w:szCs w:val="28"/>
          <w:highlight w:val="none"/>
        </w:rPr>
        <w:br w:type="page"/>
      </w:r>
    </w:p>
    <w:p w14:paraId="41DDA637">
      <w:pPr>
        <w:spacing w:before="156" w:beforeLines="50" w:after="156" w:afterLines="50"/>
        <w:rPr>
          <w:rFonts w:hAnsi="宋体" w:cs="宋体"/>
          <w:b/>
          <w:color w:val="auto"/>
          <w:sz w:val="28"/>
          <w:szCs w:val="28"/>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7</w:t>
      </w:r>
      <w:r>
        <w:rPr>
          <w:rFonts w:hint="eastAsia" w:hAnsi="宋体"/>
          <w:b/>
          <w:bCs/>
          <w:color w:val="auto"/>
          <w:sz w:val="28"/>
          <w:szCs w:val="28"/>
          <w:highlight w:val="none"/>
        </w:rPr>
        <w:t>：</w:t>
      </w:r>
      <w:bookmarkStart w:id="640" w:name="_Toc13836"/>
    </w:p>
    <w:p w14:paraId="6A6774E0">
      <w:pPr>
        <w:spacing w:before="156" w:beforeLines="50" w:after="156"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534A31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2B4F2C9A">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379BBB01">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AB1F3EB">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5A637FCB">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738576D6">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78F67D4F">
      <w:pPr>
        <w:tabs>
          <w:tab w:val="left" w:pos="1620"/>
          <w:tab w:val="left" w:pos="1800"/>
        </w:tabs>
        <w:spacing w:line="500" w:lineRule="exact"/>
        <w:rPr>
          <w:rFonts w:hAnsi="宋体" w:cs="宋体"/>
          <w:color w:val="auto"/>
          <w:szCs w:val="24"/>
          <w:highlight w:val="none"/>
        </w:rPr>
      </w:pPr>
    </w:p>
    <w:p w14:paraId="51749F0D">
      <w:pPr>
        <w:tabs>
          <w:tab w:val="left" w:pos="1620"/>
          <w:tab w:val="left" w:pos="1800"/>
        </w:tabs>
        <w:spacing w:line="500" w:lineRule="exact"/>
        <w:rPr>
          <w:rFonts w:hAnsi="宋体" w:cs="宋体"/>
          <w:color w:val="auto"/>
          <w:szCs w:val="24"/>
          <w:highlight w:val="none"/>
        </w:rPr>
      </w:pPr>
    </w:p>
    <w:p w14:paraId="0E7D717D">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7ADE0099">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bookmarkEnd w:id="640"/>
    <w:p w14:paraId="2CD961E8">
      <w:pPr>
        <w:rPr>
          <w:color w:val="auto"/>
          <w:highlight w:val="none"/>
        </w:rPr>
      </w:pPr>
      <w:r>
        <w:rPr>
          <w:color w:val="auto"/>
          <w:highlight w:val="none"/>
        </w:rPr>
        <w:br w:type="page"/>
      </w:r>
    </w:p>
    <w:p w14:paraId="4E86C49A">
      <w:pPr>
        <w:spacing w:before="100" w:beforeAutospacing="1" w:after="156" w:afterLines="50" w:line="360" w:lineRule="auto"/>
        <w:rPr>
          <w:rFonts w:hAnsi="宋体" w:cs="宋体"/>
          <w:b/>
          <w:bCs/>
          <w:color w:val="auto"/>
          <w:spacing w:val="6"/>
          <w:sz w:val="30"/>
          <w:szCs w:val="30"/>
          <w:highlight w:val="none"/>
        </w:rPr>
      </w:pPr>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8</w:t>
      </w:r>
      <w:r>
        <w:rPr>
          <w:rFonts w:hint="eastAsia" w:hAnsi="宋体" w:cs="宋体"/>
          <w:b/>
          <w:bCs/>
          <w:color w:val="auto"/>
          <w:spacing w:val="6"/>
          <w:sz w:val="30"/>
          <w:szCs w:val="30"/>
          <w:highlight w:val="none"/>
        </w:rPr>
        <w:t>（如有）：</w:t>
      </w:r>
    </w:p>
    <w:p w14:paraId="501C6497">
      <w:pPr>
        <w:spacing w:line="588" w:lineRule="exact"/>
        <w:jc w:val="center"/>
        <w:rPr>
          <w:rFonts w:hAnsi="宋体" w:cs="宋体"/>
          <w:b/>
          <w:color w:val="auto"/>
          <w:spacing w:val="6"/>
          <w:sz w:val="32"/>
          <w:szCs w:val="32"/>
          <w:highlight w:val="none"/>
        </w:rPr>
      </w:pPr>
      <w:bookmarkStart w:id="641" w:name="OLE_LINK13"/>
      <w:bookmarkStart w:id="642" w:name="OLE_LINK14"/>
      <w:r>
        <w:rPr>
          <w:rFonts w:hint="eastAsia" w:hAnsi="宋体" w:cs="宋体"/>
          <w:b/>
          <w:color w:val="auto"/>
          <w:spacing w:val="6"/>
          <w:sz w:val="32"/>
          <w:szCs w:val="32"/>
          <w:highlight w:val="none"/>
        </w:rPr>
        <w:t>残疾人福利性单位声明函</w:t>
      </w:r>
    </w:p>
    <w:bookmarkEnd w:id="641"/>
    <w:bookmarkEnd w:id="642"/>
    <w:p w14:paraId="6CA6F291">
      <w:pPr>
        <w:spacing w:line="588" w:lineRule="exact"/>
        <w:rPr>
          <w:rFonts w:hAnsi="宋体" w:cs="宋体"/>
          <w:b/>
          <w:color w:val="auto"/>
          <w:spacing w:val="6"/>
          <w:sz w:val="30"/>
          <w:szCs w:val="30"/>
          <w:highlight w:val="none"/>
        </w:rPr>
      </w:pPr>
    </w:p>
    <w:p w14:paraId="5A2E802C">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FF325D">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23295838">
      <w:pPr>
        <w:spacing w:line="588" w:lineRule="exact"/>
        <w:ind w:firstLine="504" w:firstLineChars="200"/>
        <w:rPr>
          <w:rFonts w:hAnsi="宋体" w:cs="宋体"/>
          <w:color w:val="auto"/>
          <w:spacing w:val="6"/>
          <w:szCs w:val="24"/>
          <w:highlight w:val="none"/>
        </w:rPr>
      </w:pPr>
    </w:p>
    <w:p w14:paraId="5B8333D8">
      <w:pPr>
        <w:spacing w:line="588" w:lineRule="exact"/>
        <w:ind w:firstLine="504" w:firstLineChars="200"/>
        <w:rPr>
          <w:rFonts w:hAnsi="宋体" w:cs="宋体"/>
          <w:color w:val="auto"/>
          <w:spacing w:val="6"/>
          <w:szCs w:val="24"/>
          <w:highlight w:val="none"/>
        </w:rPr>
      </w:pPr>
    </w:p>
    <w:p w14:paraId="75FF74F6">
      <w:pPr>
        <w:spacing w:line="588" w:lineRule="exact"/>
        <w:ind w:firstLine="504" w:firstLineChars="200"/>
        <w:rPr>
          <w:rFonts w:hAnsi="宋体" w:cs="宋体"/>
          <w:color w:val="auto"/>
          <w:spacing w:val="6"/>
          <w:szCs w:val="24"/>
          <w:highlight w:val="none"/>
        </w:rPr>
      </w:pPr>
    </w:p>
    <w:p w14:paraId="6683852D">
      <w:pPr>
        <w:spacing w:line="588" w:lineRule="exact"/>
        <w:ind w:firstLine="504" w:firstLineChars="200"/>
        <w:rPr>
          <w:rFonts w:hAnsi="宋体" w:cs="宋体"/>
          <w:color w:val="auto"/>
          <w:spacing w:val="6"/>
          <w:szCs w:val="24"/>
          <w:highlight w:val="none"/>
        </w:rPr>
      </w:pPr>
    </w:p>
    <w:p w14:paraId="105C8B8B">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683AA40E">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75747F79">
      <w:pPr>
        <w:rPr>
          <w:rFonts w:hAnsi="宋体" w:cs="宋体"/>
          <w:bCs/>
          <w:color w:val="auto"/>
          <w:highlight w:val="none"/>
        </w:rPr>
      </w:pPr>
      <w:r>
        <w:rPr>
          <w:rFonts w:hint="eastAsia" w:hAnsi="宋体" w:cs="宋体"/>
          <w:bCs/>
          <w:color w:val="auto"/>
          <w:highlight w:val="none"/>
        </w:rPr>
        <w:br w:type="page"/>
      </w:r>
    </w:p>
    <w:p w14:paraId="5AC67E53">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9</w:t>
      </w:r>
      <w:r>
        <w:rPr>
          <w:rFonts w:hint="eastAsia" w:hAnsi="宋体" w:cs="宋体"/>
          <w:b/>
          <w:color w:val="auto"/>
          <w:sz w:val="28"/>
          <w:szCs w:val="28"/>
          <w:highlight w:val="none"/>
        </w:rPr>
        <w:t>：</w:t>
      </w:r>
    </w:p>
    <w:p w14:paraId="475371F0">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4B553C03">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E95462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6728D9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B6125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2A177D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DABDE6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757B4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217AB5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695F5B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292243F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CA8EC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5052D2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4ABA203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7102BC9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F3BEB9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1A00C1">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04E839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0566D9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65EB535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37609F4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D27537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E1D98D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0C52A26E">
      <w:pPr>
        <w:rPr>
          <w:rFonts w:hAnsi="宋体" w:cs="宋体"/>
          <w:color w:val="auto"/>
          <w:szCs w:val="24"/>
          <w:highlight w:val="none"/>
        </w:rPr>
      </w:pPr>
      <w:r>
        <w:rPr>
          <w:rFonts w:hint="eastAsia" w:hAnsi="宋体" w:cs="宋体"/>
          <w:color w:val="auto"/>
          <w:szCs w:val="24"/>
          <w:highlight w:val="none"/>
        </w:rPr>
        <w:t xml:space="preserve">签字(签章)：                   公章：                      </w:t>
      </w:r>
    </w:p>
    <w:p w14:paraId="0C5A8163">
      <w:pPr>
        <w:rPr>
          <w:rFonts w:hAnsi="宋体" w:cs="宋体"/>
          <w:color w:val="auto"/>
          <w:szCs w:val="24"/>
          <w:highlight w:val="none"/>
        </w:rPr>
      </w:pPr>
      <w:r>
        <w:rPr>
          <w:rFonts w:hint="eastAsia" w:hAnsi="宋体" w:cs="宋体"/>
          <w:color w:val="auto"/>
          <w:szCs w:val="24"/>
          <w:highlight w:val="none"/>
        </w:rPr>
        <w:t xml:space="preserve">日期：    </w:t>
      </w:r>
    </w:p>
    <w:p w14:paraId="187F7B78">
      <w:pPr>
        <w:rPr>
          <w:rFonts w:hAnsi="宋体" w:cs="宋体"/>
          <w:b/>
          <w:color w:val="auto"/>
          <w:sz w:val="44"/>
          <w:szCs w:val="44"/>
          <w:highlight w:val="none"/>
        </w:rPr>
      </w:pPr>
      <w:r>
        <w:rPr>
          <w:rFonts w:hint="eastAsia" w:hAnsi="宋体" w:cs="宋体"/>
          <w:b/>
          <w:color w:val="auto"/>
          <w:sz w:val="44"/>
          <w:szCs w:val="44"/>
          <w:highlight w:val="none"/>
        </w:rPr>
        <w:br w:type="page"/>
      </w:r>
    </w:p>
    <w:p w14:paraId="5D99B35B">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1FCDC8DB">
      <w:pPr>
        <w:rPr>
          <w:rFonts w:hAnsi="宋体" w:cs="宋体"/>
          <w:color w:val="auto"/>
          <w:szCs w:val="24"/>
          <w:highlight w:val="none"/>
        </w:rPr>
      </w:pPr>
      <w:r>
        <w:rPr>
          <w:rFonts w:hint="eastAsia" w:hAnsi="宋体" w:cs="宋体"/>
          <w:color w:val="auto"/>
          <w:szCs w:val="24"/>
          <w:highlight w:val="none"/>
        </w:rPr>
        <w:t>一、投诉相关主体基本情况</w:t>
      </w:r>
    </w:p>
    <w:p w14:paraId="177E148D">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573E0C3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F4069D">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3CEB76">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2B4F35E">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76D144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282DE5AC">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B8E28E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5C5E9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CC7EDB8">
      <w:pPr>
        <w:rPr>
          <w:rFonts w:hAnsi="宋体" w:cs="宋体"/>
          <w:color w:val="auto"/>
          <w:szCs w:val="24"/>
          <w:highlight w:val="none"/>
        </w:rPr>
      </w:pPr>
      <w:r>
        <w:rPr>
          <w:rFonts w:hint="eastAsia" w:hAnsi="宋体" w:cs="宋体"/>
          <w:color w:val="auto"/>
          <w:szCs w:val="24"/>
          <w:highlight w:val="none"/>
        </w:rPr>
        <w:t>被投诉人2</w:t>
      </w:r>
    </w:p>
    <w:p w14:paraId="47398C9D">
      <w:pPr>
        <w:rPr>
          <w:rFonts w:hAnsi="宋体" w:cs="宋体"/>
          <w:color w:val="auto"/>
          <w:szCs w:val="24"/>
          <w:highlight w:val="none"/>
          <w:u w:val="dotted"/>
        </w:rPr>
      </w:pPr>
      <w:r>
        <w:rPr>
          <w:rFonts w:hint="eastAsia" w:hAnsi="宋体" w:cs="宋体"/>
          <w:color w:val="auto"/>
          <w:szCs w:val="24"/>
          <w:highlight w:val="none"/>
        </w:rPr>
        <w:t>……</w:t>
      </w:r>
    </w:p>
    <w:p w14:paraId="4382356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44F31DD">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E77E83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4050F66">
      <w:pPr>
        <w:rPr>
          <w:rFonts w:hAnsi="宋体" w:cs="宋体"/>
          <w:color w:val="auto"/>
          <w:szCs w:val="24"/>
          <w:highlight w:val="none"/>
        </w:rPr>
      </w:pPr>
      <w:r>
        <w:rPr>
          <w:rFonts w:hint="eastAsia" w:hAnsi="宋体" w:cs="宋体"/>
          <w:color w:val="auto"/>
          <w:szCs w:val="24"/>
          <w:highlight w:val="none"/>
        </w:rPr>
        <w:t>二、投诉项目基本情况</w:t>
      </w:r>
    </w:p>
    <w:p w14:paraId="675ACDC7">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9184CD7">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2B6286E">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E6F8B5C">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E18A3F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6A53333">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7D06090">
      <w:pPr>
        <w:rPr>
          <w:rFonts w:hAnsi="宋体" w:cs="宋体"/>
          <w:color w:val="auto"/>
          <w:szCs w:val="24"/>
          <w:highlight w:val="none"/>
        </w:rPr>
      </w:pPr>
      <w:r>
        <w:rPr>
          <w:rFonts w:hint="eastAsia" w:hAnsi="宋体" w:cs="宋体"/>
          <w:color w:val="auto"/>
          <w:szCs w:val="24"/>
          <w:highlight w:val="none"/>
        </w:rPr>
        <w:t>三、质疑基本情况</w:t>
      </w:r>
    </w:p>
    <w:p w14:paraId="0B06CE2E">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2438535C">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222CCED">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09D78992">
      <w:pPr>
        <w:rPr>
          <w:rFonts w:hAnsi="宋体" w:cs="宋体"/>
          <w:color w:val="auto"/>
          <w:szCs w:val="24"/>
          <w:highlight w:val="none"/>
        </w:rPr>
      </w:pPr>
      <w:r>
        <w:rPr>
          <w:rFonts w:hint="eastAsia" w:hAnsi="宋体" w:cs="宋体"/>
          <w:color w:val="auto"/>
          <w:szCs w:val="24"/>
          <w:highlight w:val="none"/>
        </w:rPr>
        <w:t>四、投诉事项具体内容</w:t>
      </w:r>
    </w:p>
    <w:p w14:paraId="7B759856">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7752E877">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987E2">
      <w:pPr>
        <w:rPr>
          <w:rFonts w:hAnsi="宋体" w:cs="宋体"/>
          <w:color w:val="auto"/>
          <w:szCs w:val="24"/>
          <w:highlight w:val="none"/>
          <w:u w:val="dotted"/>
        </w:rPr>
      </w:pPr>
      <w:r>
        <w:rPr>
          <w:rFonts w:hint="eastAsia" w:hAnsi="宋体" w:cs="宋体"/>
          <w:color w:val="auto"/>
          <w:szCs w:val="24"/>
          <w:highlight w:val="none"/>
          <w:u w:val="dotted"/>
        </w:rPr>
        <w:t xml:space="preserve">                                                      </w:t>
      </w:r>
    </w:p>
    <w:p w14:paraId="1C1017DF">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5381C29">
      <w:pPr>
        <w:rPr>
          <w:rFonts w:hAnsi="宋体" w:cs="宋体"/>
          <w:color w:val="auto"/>
          <w:szCs w:val="24"/>
          <w:highlight w:val="none"/>
          <w:u w:val="dotted"/>
        </w:rPr>
      </w:pPr>
      <w:r>
        <w:rPr>
          <w:rFonts w:hint="eastAsia" w:hAnsi="宋体" w:cs="宋体"/>
          <w:color w:val="auto"/>
          <w:szCs w:val="24"/>
          <w:highlight w:val="none"/>
          <w:u w:val="dotted"/>
        </w:rPr>
        <w:t xml:space="preserve">                                                      </w:t>
      </w:r>
    </w:p>
    <w:p w14:paraId="13D98B11">
      <w:pPr>
        <w:rPr>
          <w:rFonts w:hAnsi="宋体" w:cs="宋体"/>
          <w:color w:val="auto"/>
          <w:szCs w:val="24"/>
          <w:highlight w:val="none"/>
        </w:rPr>
      </w:pPr>
      <w:r>
        <w:rPr>
          <w:rFonts w:hint="eastAsia" w:hAnsi="宋体" w:cs="宋体"/>
          <w:color w:val="auto"/>
          <w:szCs w:val="24"/>
          <w:highlight w:val="none"/>
        </w:rPr>
        <w:t>投诉事项2</w:t>
      </w:r>
    </w:p>
    <w:p w14:paraId="1DE8C819">
      <w:pPr>
        <w:rPr>
          <w:rFonts w:hAnsi="宋体" w:cs="宋体"/>
          <w:color w:val="auto"/>
          <w:szCs w:val="24"/>
          <w:highlight w:val="none"/>
          <w:u w:val="dotted"/>
        </w:rPr>
      </w:pPr>
      <w:r>
        <w:rPr>
          <w:rFonts w:hint="eastAsia" w:hAnsi="宋体" w:cs="宋体"/>
          <w:color w:val="auto"/>
          <w:szCs w:val="24"/>
          <w:highlight w:val="none"/>
        </w:rPr>
        <w:t>……</w:t>
      </w:r>
    </w:p>
    <w:p w14:paraId="7EBA16E9">
      <w:pPr>
        <w:rPr>
          <w:rFonts w:hAnsi="宋体" w:cs="宋体"/>
          <w:color w:val="auto"/>
          <w:szCs w:val="24"/>
          <w:highlight w:val="none"/>
        </w:rPr>
      </w:pPr>
      <w:r>
        <w:rPr>
          <w:rFonts w:hint="eastAsia" w:hAnsi="宋体" w:cs="宋体"/>
          <w:color w:val="auto"/>
          <w:szCs w:val="24"/>
          <w:highlight w:val="none"/>
        </w:rPr>
        <w:t>五、与投诉事项相关的投诉请求</w:t>
      </w:r>
    </w:p>
    <w:p w14:paraId="45E3568A">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3FF313F">
      <w:pPr>
        <w:rPr>
          <w:rFonts w:hAnsi="宋体" w:cs="宋体"/>
          <w:color w:val="auto"/>
          <w:szCs w:val="24"/>
          <w:highlight w:val="none"/>
          <w:u w:val="single"/>
        </w:rPr>
      </w:pPr>
      <w:r>
        <w:rPr>
          <w:rFonts w:hint="eastAsia" w:hAnsi="宋体" w:cs="宋体"/>
          <w:color w:val="auto"/>
          <w:szCs w:val="24"/>
          <w:highlight w:val="none"/>
        </w:rPr>
        <w:t xml:space="preserve">                                                                                                    </w:t>
      </w:r>
    </w:p>
    <w:p w14:paraId="013F516F">
      <w:pPr>
        <w:rPr>
          <w:rFonts w:hAnsi="宋体" w:cs="宋体"/>
          <w:color w:val="auto"/>
          <w:szCs w:val="24"/>
          <w:highlight w:val="none"/>
        </w:rPr>
      </w:pPr>
      <w:r>
        <w:rPr>
          <w:rFonts w:hint="eastAsia" w:hAnsi="宋体" w:cs="宋体"/>
          <w:color w:val="auto"/>
          <w:szCs w:val="24"/>
          <w:highlight w:val="none"/>
        </w:rPr>
        <w:t xml:space="preserve">签字(签章)：                   公章：                      </w:t>
      </w:r>
    </w:p>
    <w:p w14:paraId="1EB66C63">
      <w:pPr>
        <w:rPr>
          <w:rFonts w:hAnsi="宋体" w:cs="宋体"/>
          <w:color w:val="auto"/>
          <w:szCs w:val="24"/>
          <w:highlight w:val="none"/>
        </w:rPr>
      </w:pPr>
      <w:r>
        <w:rPr>
          <w:rFonts w:hint="eastAsia" w:hAnsi="宋体" w:cs="宋体"/>
          <w:color w:val="auto"/>
          <w:szCs w:val="24"/>
          <w:highlight w:val="none"/>
        </w:rPr>
        <w:t xml:space="preserve">日期：                      </w:t>
      </w:r>
    </w:p>
    <w:p w14:paraId="07C72E91">
      <w:pPr>
        <w:rPr>
          <w:color w:val="auto"/>
          <w:highlight w:val="none"/>
        </w:rPr>
      </w:pPr>
    </w:p>
    <w:p w14:paraId="57851138"/>
    <w:sectPr>
      <w:footerReference r:id="rId13" w:type="first"/>
      <w:footerReference r:id="rId12"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FD904">
    <w:pPr>
      <w:pStyle w:val="10"/>
    </w:pPr>
    <w:r>
      <w:rPr>
        <w:rFonts w:hint="eastAsia"/>
      </w:rPr>
      <w:t xml:space="preserve">陕西至诚项目管理集团有限公司                         </w:t>
    </w:r>
    <w:r>
      <w:rPr>
        <w:rFonts w:hint="eastAsia"/>
      </w:rPr>
      <w:tab/>
    </w:r>
    <w:r>
      <w:rPr>
        <w:rFonts w:hint="eastAsia"/>
      </w:rPr>
      <w:t>地址：西安市陕西省西安市经济技术开发区未央路 171-1 号银池道拉斯财富中心 21 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9F49">
    <w:pPr>
      <w:pStyle w:val="1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3803F5">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13803F5">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 xml:space="preserve">陕西至诚项目管理集团有限公司                         </w:t>
    </w:r>
    <w:r>
      <w:rPr>
        <w:rFonts w:hint="eastAsia"/>
      </w:rPr>
      <w:tab/>
    </w:r>
    <w:r>
      <w:rPr>
        <w:rFonts w:hint="eastAsia"/>
      </w:rPr>
      <w:t xml:space="preserve">         西安市陕西省西安市经济技术开发区未央路 171-1 号银池道拉斯财富中心 21 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C7664">
    <w:pPr>
      <w:pStyle w:val="10"/>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CC8B31">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ECC8B31">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F4FA3">
    <w:pPr>
      <w:pStyle w:val="10"/>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C939DE">
                          <w:pPr>
                            <w:pStyle w:val="10"/>
                          </w:pPr>
                          <w:r>
                            <w:t xml:space="preserve">第 </w:t>
                          </w:r>
                          <w:r>
                            <w:fldChar w:fldCharType="begin"/>
                          </w:r>
                          <w:r>
                            <w:instrText xml:space="preserve"> PAGE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AC939DE">
                    <w:pPr>
                      <w:pStyle w:val="10"/>
                    </w:pPr>
                    <w:r>
                      <w:t xml:space="preserve">第 </w:t>
                    </w:r>
                    <w:r>
                      <w:fldChar w:fldCharType="begin"/>
                    </w:r>
                    <w:r>
                      <w:instrText xml:space="preserve"> PAGE  \* MERGEFORMAT </w:instrText>
                    </w:r>
                    <w:r>
                      <w:fldChar w:fldCharType="separate"/>
                    </w:r>
                    <w:r>
                      <w:t>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41556">
    <w:pPr>
      <w:pStyle w:val="1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47BFB1">
                          <w:pPr>
                            <w:pStyle w:val="10"/>
                          </w:pPr>
                          <w:r>
                            <w:t xml:space="preserve">第 </w:t>
                          </w:r>
                          <w:r>
                            <w:fldChar w:fldCharType="begin"/>
                          </w:r>
                          <w:r>
                            <w:instrText xml:space="preserve"> PAGE  \* MERGEFORMAT </w:instrText>
                          </w:r>
                          <w:r>
                            <w:fldChar w:fldCharType="separate"/>
                          </w:r>
                          <w:r>
                            <w:t>68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C47BFB1">
                    <w:pPr>
                      <w:pStyle w:val="10"/>
                    </w:pPr>
                    <w:r>
                      <w:t xml:space="preserve">第 </w:t>
                    </w:r>
                    <w:r>
                      <w:fldChar w:fldCharType="begin"/>
                    </w:r>
                    <w:r>
                      <w:instrText xml:space="preserve"> PAGE  \* MERGEFORMAT </w:instrText>
                    </w:r>
                    <w:r>
                      <w:fldChar w:fldCharType="separate"/>
                    </w:r>
                    <w:r>
                      <w:t>68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1A17">
    <w:pPr>
      <w:tabs>
        <w:tab w:val="left" w:pos="5646"/>
      </w:tabs>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21BF74">
                          <w:pPr>
                            <w:pStyle w:val="10"/>
                          </w:pPr>
                          <w:r>
                            <w:t xml:space="preserve">第 </w:t>
                          </w:r>
                          <w:r>
                            <w:fldChar w:fldCharType="begin"/>
                          </w:r>
                          <w:r>
                            <w:instrText xml:space="preserve"> PAGE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021BF74">
                    <w:pPr>
                      <w:pStyle w:val="10"/>
                    </w:pPr>
                    <w:r>
                      <w:t xml:space="preserve">第 </w:t>
                    </w:r>
                    <w:r>
                      <w:fldChar w:fldCharType="begin"/>
                    </w:r>
                    <w:r>
                      <w:instrText xml:space="preserve"> PAGE  \* MERGEFORMAT </w:instrText>
                    </w:r>
                    <w:r>
                      <w:fldChar w:fldCharType="separate"/>
                    </w:r>
                    <w:r>
                      <w:t>76</w:t>
                    </w:r>
                    <w:r>
                      <w:fldChar w:fldCharType="end"/>
                    </w:r>
                    <w:r>
                      <w:t xml:space="preserve"> 页</w:t>
                    </w:r>
                  </w:p>
                </w:txbxContent>
              </v:textbox>
            </v:shape>
          </w:pict>
        </mc:Fallback>
      </mc:AlternateContent>
    </w:r>
  </w:p>
  <w:p w14:paraId="3F4ED1A5">
    <w:pPr>
      <w:pStyle w:val="10"/>
      <w:jc w:val="both"/>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EDB4">
    <w:pPr>
      <w:pStyle w:val="10"/>
    </w:pPr>
    <w: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C17A">
    <w:pPr>
      <w:spacing w:line="500" w:lineRule="exact"/>
      <w:ind w:left="1530" w:hanging="1530" w:hangingChars="850"/>
      <w:jc w:val="left"/>
      <w:rPr>
        <w:rFonts w:hAnsi="宋体"/>
        <w:bCs/>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33BEC">
    <w:pPr>
      <w:pStyle w:val="11"/>
      <w:pBdr>
        <w:bottom w:val="none" w:color="auto" w:sz="0" w:space="1"/>
      </w:pBdr>
      <w:jc w:val="both"/>
    </w:pPr>
  </w:p>
  <w:p w14:paraId="3CD0F681">
    <w:pPr>
      <w:pStyle w:val="11"/>
      <w:pBdr>
        <w:bottom w:val="none" w:color="auto" w:sz="0" w:space="1"/>
      </w:pBdr>
      <w:jc w:val="both"/>
      <w:rPr>
        <w:rFonts w:hAnsi="宋体"/>
        <w:bCs/>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6DBC">
    <w:pPr>
      <w:pStyle w:val="11"/>
      <w:pBdr>
        <w:bottom w:val="none" w:color="auto" w:sz="0" w:space="1"/>
      </w:pBdr>
      <w:jc w:val="left"/>
      <w:rPr>
        <w:rFonts w:ascii="宋体" w:hAnsi="宋体" w:cs="宋体"/>
        <w:b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1BDB">
    <w:pPr>
      <w:pStyle w:val="11"/>
      <w:jc w:val="left"/>
      <w:rPr>
        <w:rFonts w:ascii="宋体" w:hAnsi="宋体"/>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4F4A2"/>
    <w:multiLevelType w:val="singleLevel"/>
    <w:tmpl w:val="A6D4F4A2"/>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3345DCC0"/>
    <w:multiLevelType w:val="singleLevel"/>
    <w:tmpl w:val="3345DCC0"/>
    <w:lvl w:ilvl="0" w:tentative="0">
      <w:start w:val="1"/>
      <w:numFmt w:val="decimal"/>
      <w:suff w:val="nothing"/>
      <w:lvlText w:val="%1）"/>
      <w:lvlJc w:val="left"/>
    </w:lvl>
  </w:abstractNum>
  <w:abstractNum w:abstractNumId="3">
    <w:nsid w:val="5354ECB6"/>
    <w:multiLevelType w:val="singleLevel"/>
    <w:tmpl w:val="5354ECB6"/>
    <w:lvl w:ilvl="0" w:tentative="0">
      <w:start w:val="1"/>
      <w:numFmt w:val="decimal"/>
      <w:suff w:val="nothing"/>
      <w:lvlText w:val="%1、"/>
      <w:lvlJc w:val="left"/>
    </w:lvl>
  </w:abstractNum>
  <w:abstractNum w:abstractNumId="4">
    <w:nsid w:val="590049E8"/>
    <w:multiLevelType w:val="singleLevel"/>
    <w:tmpl w:val="590049E8"/>
    <w:lvl w:ilvl="0" w:tentative="0">
      <w:start w:val="30"/>
      <w:numFmt w:val="decimal"/>
      <w:suff w:val="nothing"/>
      <w:lvlText w:val="%1."/>
      <w:lvlJc w:val="left"/>
    </w:lvl>
  </w:abstractNum>
  <w:abstractNum w:abstractNumId="5">
    <w:nsid w:val="59B2460E"/>
    <w:multiLevelType w:val="singleLevel"/>
    <w:tmpl w:val="59B2460E"/>
    <w:lvl w:ilvl="0" w:tentative="0">
      <w:start w:val="2"/>
      <w:numFmt w:val="decimal"/>
      <w:suff w:val="nothing"/>
      <w:lvlText w:val="%1."/>
      <w:lvlJc w:val="left"/>
    </w:lvl>
  </w:abstractNum>
  <w:abstractNum w:abstractNumId="6">
    <w:nsid w:val="59CF0981"/>
    <w:multiLevelType w:val="singleLevel"/>
    <w:tmpl w:val="59CF0981"/>
    <w:lvl w:ilvl="0" w:tentative="0">
      <w:start w:val="1"/>
      <w:numFmt w:val="decimal"/>
      <w:suff w:val="nothing"/>
      <w:lvlText w:val="%1、"/>
      <w:lvlJc w:val="left"/>
    </w:lvl>
  </w:abstractNum>
  <w:num w:numId="1">
    <w:abstractNumId w:val="3"/>
  </w:num>
  <w:num w:numId="2">
    <w:abstractNumId w:val="5"/>
  </w:num>
  <w:num w:numId="3">
    <w:abstractNumId w:val="4"/>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E276E1"/>
    <w:rsid w:val="03367AB9"/>
    <w:rsid w:val="0F724361"/>
    <w:rsid w:val="13E501E2"/>
    <w:rsid w:val="14ED3CE8"/>
    <w:rsid w:val="2FA66F43"/>
    <w:rsid w:val="30C457B1"/>
    <w:rsid w:val="34991409"/>
    <w:rsid w:val="35640A44"/>
    <w:rsid w:val="378F2CCB"/>
    <w:rsid w:val="3CE276E1"/>
    <w:rsid w:val="47753259"/>
    <w:rsid w:val="506D757E"/>
    <w:rsid w:val="5BE7230F"/>
    <w:rsid w:val="5C546169"/>
    <w:rsid w:val="5C865D1C"/>
    <w:rsid w:val="60087EC2"/>
    <w:rsid w:val="68904402"/>
    <w:rsid w:val="6CDD5F90"/>
    <w:rsid w:val="74F40867"/>
    <w:rsid w:val="76F24BD4"/>
    <w:rsid w:val="7CBB1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宋体" w:eastAsia="仿宋_GB2312"/>
      <w:b/>
      <w:kern w:val="2"/>
      <w:sz w:val="32"/>
    </w:rPr>
  </w:style>
  <w:style w:type="paragraph" w:styleId="3">
    <w:name w:val="heading 2"/>
    <w:basedOn w:val="1"/>
    <w:next w:val="1"/>
    <w:qFormat/>
    <w:uiPriority w:val="0"/>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qFormat/>
    <w:uiPriority w:val="0"/>
    <w:pPr>
      <w:keepNext/>
      <w:spacing w:before="624" w:beforeLines="200" w:line="400" w:lineRule="exact"/>
      <w:jc w:val="center"/>
      <w:outlineLvl w:val="2"/>
    </w:pPr>
    <w:rPr>
      <w:rFonts w:ascii="Times New Roman"/>
      <w:b/>
      <w:bCs/>
      <w:kern w:val="2"/>
      <w:szCs w:val="24"/>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00" w:lineRule="auto"/>
      <w:ind w:firstLine="420" w:firstLineChars="200"/>
    </w:pPr>
    <w:rPr>
      <w:rFonts w:ascii="Times New Roman"/>
      <w:kern w:val="2"/>
      <w:sz w:val="21"/>
      <w:szCs w:val="24"/>
    </w:rPr>
  </w:style>
  <w:style w:type="paragraph" w:styleId="6">
    <w:name w:val="Body Text"/>
    <w:basedOn w:val="1"/>
    <w:qFormat/>
    <w:uiPriority w:val="0"/>
    <w:pPr>
      <w:spacing w:after="120"/>
    </w:pPr>
    <w:rPr>
      <w:rFonts w:ascii="Times New Roman"/>
      <w:kern w:val="2"/>
      <w:sz w:val="21"/>
    </w:rPr>
  </w:style>
  <w:style w:type="paragraph" w:styleId="7">
    <w:name w:val="Body Text Indent"/>
    <w:basedOn w:val="1"/>
    <w:next w:val="1"/>
    <w:qFormat/>
    <w:uiPriority w:val="0"/>
    <w:pPr>
      <w:ind w:left="1083" w:leftChars="30" w:hanging="1020" w:hangingChars="425"/>
    </w:pPr>
    <w:rPr>
      <w:rFonts w:hAnsi="宋体"/>
    </w:rPr>
  </w:style>
  <w:style w:type="paragraph" w:styleId="8">
    <w:name w:val="Plain Text"/>
    <w:basedOn w:val="1"/>
    <w:next w:val="9"/>
    <w:qFormat/>
    <w:uiPriority w:val="0"/>
    <w:rPr>
      <w:rFonts w:hAnsi="Courier New"/>
      <w:kern w:val="2"/>
      <w:sz w:val="21"/>
    </w:rPr>
  </w:style>
  <w:style w:type="paragraph" w:styleId="9">
    <w:name w:val="Date"/>
    <w:basedOn w:val="1"/>
    <w:next w:val="1"/>
    <w:qFormat/>
    <w:uiPriority w:val="0"/>
    <w:rPr>
      <w:rFonts w:ascii="Times New Roman"/>
      <w:kern w:val="2"/>
      <w:sz w:val="28"/>
    </w:rPr>
  </w:style>
  <w:style w:type="paragraph" w:styleId="10">
    <w:name w:val="footer"/>
    <w:basedOn w:val="1"/>
    <w:qFormat/>
    <w:uiPriority w:val="0"/>
    <w:pPr>
      <w:tabs>
        <w:tab w:val="center" w:pos="4153"/>
        <w:tab w:val="right" w:pos="8306"/>
      </w:tabs>
      <w:snapToGrid w:val="0"/>
      <w:jc w:val="left"/>
    </w:pPr>
    <w:rPr>
      <w:rFonts w:ascii="Times New Roman"/>
      <w:kern w:val="2"/>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2">
    <w:name w:val="toc 1"/>
    <w:basedOn w:val="1"/>
    <w:next w:val="1"/>
    <w:unhideWhenUsed/>
    <w:qFormat/>
    <w:uiPriority w:val="0"/>
  </w:style>
  <w:style w:type="paragraph" w:styleId="13">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4">
    <w:name w:val="toc 2"/>
    <w:basedOn w:val="1"/>
    <w:next w:val="1"/>
    <w:unhideWhenUsed/>
    <w:qFormat/>
    <w:uiPriority w:val="0"/>
    <w:pPr>
      <w:ind w:left="420" w:leftChars="200"/>
    </w:pPr>
  </w:style>
  <w:style w:type="paragraph" w:styleId="15">
    <w:name w:val="Normal (Web)"/>
    <w:basedOn w:val="1"/>
    <w:qFormat/>
    <w:uiPriority w:val="0"/>
    <w:pPr>
      <w:widowControl/>
      <w:spacing w:before="100" w:beforeAutospacing="1" w:after="100" w:afterAutospacing="1"/>
      <w:jc w:val="left"/>
    </w:pPr>
    <w:rPr>
      <w:rFonts w:hAnsi="宋体"/>
      <w:szCs w:val="24"/>
    </w:rPr>
  </w:style>
  <w:style w:type="paragraph" w:styleId="16">
    <w:name w:val="Body Text First Indent"/>
    <w:basedOn w:val="1"/>
    <w:next w:val="1"/>
    <w:qFormat/>
    <w:uiPriority w:val="0"/>
    <w:pPr>
      <w:adjustRightInd w:val="0"/>
      <w:ind w:firstLine="420"/>
      <w:jc w:val="left"/>
      <w:textAlignment w:val="baseline"/>
    </w:pPr>
    <w:rPr>
      <w:b/>
      <w:sz w:val="21"/>
    </w:rPr>
  </w:style>
  <w:style w:type="paragraph" w:styleId="17">
    <w:name w:val="Body Text First Indent 2"/>
    <w:basedOn w:val="7"/>
    <w:next w:val="1"/>
    <w:qFormat/>
    <w:uiPriority w:val="0"/>
    <w:pPr>
      <w:spacing w:after="120"/>
      <w:ind w:left="420" w:leftChars="200" w:firstLine="420"/>
    </w:pPr>
    <w:rPr>
      <w:sz w:val="21"/>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列出段落11"/>
    <w:basedOn w:val="1"/>
    <w:autoRedefine/>
    <w:qFormat/>
    <w:uiPriority w:val="34"/>
    <w:pPr>
      <w:ind w:firstLine="420" w:firstLineChars="200"/>
    </w:pPr>
    <w:rPr>
      <w:rFonts w:ascii="Calibri" w:hAnsi="Calibri"/>
      <w:szCs w:val="22"/>
    </w:rPr>
  </w:style>
  <w:style w:type="paragraph" w:customStyle="1" w:styleId="2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16452</Words>
  <Characters>17884</Characters>
  <Lines>0</Lines>
  <Paragraphs>0</Paragraphs>
  <TotalTime>5</TotalTime>
  <ScaleCrop>false</ScaleCrop>
  <LinksUpToDate>false</LinksUpToDate>
  <CharactersWithSpaces>18039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2025-09-21T05:16:00Z</dcterms:created>
  <dc:creator>小鱼日</dc:creator>
  <cp:lastModifiedBy>lllllll</cp:lastModifiedBy>
  <cp:lastPrinted>2026-06-16T09:24:00Z</cp:lastPrinted>
  <dcterms:modified xsi:type="dcterms:W3CDTF">2026-06-18T10:08:34Z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86B5D93F672545D09290F4D18565D9CC_13</vt:lpwstr>
  </property>
  <property fmtid="{D5CDD505-2E9C-101B-9397-08002B2CF9AE}" pid="4" name="KSOTemplateDocerSaveRecord">
    <vt:lpwstr>eyJoZGlkIjoiNjE3MzAxNTgxYjAxOTI0ZjUxMzZjMDU1NTMzNDBmOTIiLCJ1c2VySWQiOiI2NTg5NjM4NzgifQ==</vt:lpwstr>
  </property>
</Properties>
</file>