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版本号：XAZJ-2026-00820260710001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西安高新区小烟庄村三、四组集体土地上棚户区改造项目公变供电工程监理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XAZJ-2026-008</w:t>
      </w:r>
      <w:r>
        <w:br/>
      </w:r>
      <w:r>
        <w:br/>
      </w:r>
      <w:r>
        <w:br/>
      </w:r>
    </w:p>
    <w:p>
      <w:pPr>
        <w:pStyle w:val="null3"/>
        <w:jc w:val="center"/>
        <w:outlineLvl w:val="2"/>
      </w:pPr>
      <w:r>
        <w:rPr>
          <w:rFonts w:ascii="仿宋_GB2312" w:hAnsi="仿宋_GB2312" w:cs="仿宋_GB2312" w:eastAsia="仿宋_GB2312"/>
          <w:sz w:val="28"/>
          <w:b/>
        </w:rPr>
        <w:t>西安高新技术产业开发区公共项目建设管理中心</w:t>
      </w:r>
    </w:p>
    <w:p>
      <w:pPr>
        <w:pStyle w:val="null3"/>
        <w:jc w:val="center"/>
        <w:outlineLvl w:val="2"/>
      </w:pPr>
      <w:r>
        <w:rPr>
          <w:rFonts w:ascii="仿宋_GB2312" w:hAnsi="仿宋_GB2312" w:cs="仿宋_GB2312" w:eastAsia="仿宋_GB2312"/>
          <w:sz w:val="28"/>
          <w:b/>
        </w:rPr>
        <w:t>西安正建工程咨询有限公司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西安正建工程咨询有限公司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委托，拟对</w:t>
      </w:r>
      <w:r>
        <w:rPr>
          <w:rFonts w:ascii="仿宋_GB2312" w:hAnsi="仿宋_GB2312" w:cs="仿宋_GB2312" w:eastAsia="仿宋_GB2312"/>
        </w:rPr>
        <w:t>西安高新区小烟庄村三、四组集体土地上棚户区改造项目公变供电工程监理</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XAZJ-2026-008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西安高新区小烟庄村三、四组集体土地上棚户区改造项目公变供电工程监理</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西安高新区小烟庄村三、四组集体土地上棚户区改造项目公变供电工程监理服务。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采购包1（西安高新区小烟庄村三、四组集体土地上棚户区改造项目公变供电工程监理）：属于专门面向中小企业采购。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w:t>
      </w:r>
    </w:p>
    <w:p>
      <w:pPr>
        <w:pStyle w:val="null3"/>
      </w:pPr>
      <w:r>
        <w:rPr>
          <w:rFonts w:ascii="仿宋_GB2312" w:hAnsi="仿宋_GB2312" w:cs="仿宋_GB2312" w:eastAsia="仿宋_GB2312"/>
        </w:rPr>
        <w:t>2、财务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投标截止时间前六个月内任意一个月的依法缴纳税款的相关凭据（时间以税款所属日期为准、税种须包含增值税或企业所得税），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5、具有履行合同所必需的设备和专业技术能力的承诺函：提供具有履行合同所必需的设备和专业技术能力的承诺函。</w:t>
      </w:r>
    </w:p>
    <w:p>
      <w:pPr>
        <w:pStyle w:val="null3"/>
      </w:pPr>
      <w:r>
        <w:rPr>
          <w:rFonts w:ascii="仿宋_GB2312" w:hAnsi="仿宋_GB2312" w:cs="仿宋_GB2312" w:eastAsia="仿宋_GB2312"/>
        </w:rPr>
        <w:t>6、社会保障资金缴存证明：提供投标截止时间前六个月内任意一个月的社会保障资金缴存单据或社保机构开具的社会保险参保缴费情况证明，依法不需要缴存社会保障资金的单位应提供相关证明材料。</w:t>
      </w:r>
    </w:p>
    <w:p>
      <w:pPr>
        <w:pStyle w:val="null3"/>
      </w:pPr>
      <w:r>
        <w:rPr>
          <w:rFonts w:ascii="仿宋_GB2312" w:hAnsi="仿宋_GB2312" w:cs="仿宋_GB2312" w:eastAsia="仿宋_GB2312"/>
        </w:rPr>
        <w:t>7、法定代表人授权书：法定代表人授权书及被授权人身份证。（法定代表人直接投标提供法定代表人身份证明书及身份证）</w:t>
      </w:r>
    </w:p>
    <w:p>
      <w:pPr>
        <w:pStyle w:val="null3"/>
      </w:pPr>
      <w:r>
        <w:rPr>
          <w:rFonts w:ascii="仿宋_GB2312" w:hAnsi="仿宋_GB2312" w:cs="仿宋_GB2312" w:eastAsia="仿宋_GB2312"/>
        </w:rPr>
        <w:t>8、企业资质：投标人具有工程监理综合资质或电力工程专业监理乙级及以上资质。</w:t>
      </w:r>
    </w:p>
    <w:p>
      <w:pPr>
        <w:pStyle w:val="null3"/>
      </w:pPr>
      <w:r>
        <w:rPr>
          <w:rFonts w:ascii="仿宋_GB2312" w:hAnsi="仿宋_GB2312" w:cs="仿宋_GB2312" w:eastAsia="仿宋_GB2312"/>
        </w:rPr>
        <w:t>9、项目负责人要求：项目负责人具有注册监理工程师执业资格（电力工程专业），在本单位注册。</w:t>
      </w:r>
    </w:p>
    <w:p>
      <w:pPr>
        <w:pStyle w:val="null3"/>
      </w:pPr>
      <w:r>
        <w:rPr>
          <w:rFonts w:ascii="仿宋_GB2312" w:hAnsi="仿宋_GB2312" w:cs="仿宋_GB2312" w:eastAsia="仿宋_GB2312"/>
        </w:rPr>
        <w:t>10、非联合体：本项目不接受联合体投标。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西安高新技术产业开发区公共项目建设管理中心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西安市锦业路1号都市之门A座12楼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029-89585561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西安正建工程咨询有限公司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陕西省西安市未央区陕西省西安市未央区龙首北路西段53号颐馨花园4幢1单元2层10201-10202室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周曼</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029-85563167转6025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代理服务费收费标准：以中标金额为基数，按照国家发展计划委员会计价格[2002]1980号文件规定按标准×60%计取。由中标单位在领取中标通知书前一次性支付给代理机构。</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和</w:t>
      </w:r>
      <w:r>
        <w:rPr>
          <w:rFonts w:ascii="仿宋_GB2312" w:hAnsi="仿宋_GB2312" w:cs="仿宋_GB2312" w:eastAsia="仿宋_GB2312"/>
        </w:rPr>
        <w:t>西安正建工程咨询有限公司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西安正建工程咨询有限公司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西安正建工程咨询有限公司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西安正建工程咨询有限公司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西安正建工程咨询有限公司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西安正建工程咨询有限公司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联系人：周曼</w:t>
      </w:r>
    </w:p>
    <w:p>
      <w:pPr>
        <w:pStyle w:val="null3"/>
      </w:pPr>
      <w:r>
        <w:rPr>
          <w:rFonts w:ascii="仿宋_GB2312" w:hAnsi="仿宋_GB2312" w:cs="仿宋_GB2312" w:eastAsia="仿宋_GB2312"/>
        </w:rPr>
        <w:t>联系电话：029-85563167转6025</w:t>
      </w:r>
    </w:p>
    <w:p>
      <w:pPr>
        <w:pStyle w:val="null3"/>
      </w:pPr>
      <w:r>
        <w:rPr>
          <w:rFonts w:ascii="仿宋_GB2312" w:hAnsi="仿宋_GB2312" w:cs="仿宋_GB2312" w:eastAsia="仿宋_GB2312"/>
        </w:rPr>
        <w:t>地址：西安市未央区龙首北路西段53号颐馨花园4号楼2层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西安高新区小烟庄村三、四组集体土地上棚户区改造项目公变供电工程监理服务。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西安高新区小烟庄村三、四组集体土地上棚户区改造项目公变供电工程监理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元</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标的名称：西安高新区小烟庄村三、四组集体土地上棚户区改造项目公变供电工程监理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西安高新区小烟庄村三、四组集体土地上棚户区改造项目公变供电工程监理，内容包括西安高新区小烟庄村三、四组集体土地上棚户区改造项目公变供电工程施工全过程、竣工验收及保修阶段的全部监理工作内容，以及配合相关手续的办理、协调工作等全方位、全过程监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位于科技二路以南、科技六路以北、鱼化一路以西、化龙三路以东。</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进度款，公变工程设备到场后，达到付款条件起30个工作日内，支付合同总金额的30.0%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进度款，工程竣工验收后，达到付款条件起30个工作日内，支付合同总金额的50.0%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进度款，工程结算审核完成后，达到付款条件起30个工作日内，支付合同总金额的17.0%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进度款，工程保修期结束后，达到付款条件起30个工作日内，支付合同总金额的3.0%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1、违约责任：详见合同 2、解决争议的方法：本合同在履行过程中发生争议时，当事人双方应及时协商解决。协商不成的依法向委托人所在地人民法院起诉。</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的依法缴纳税款的相关凭据（时间以税款所属日期为准、税种须包含增值税或企业所得税），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提供投标截止时间前六个月内任意一个月的社会保障资金缴存单据或社保机构开具的社会保险参保缴费情况证明，依法不需要缴存社会保障资金的单位应提供相关证明材料。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法定代表人授权书及被授权人身份证。（法定代表人直接投标提供法定代表人身份证明书及身份证）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投标人具有工程监理综合资质或电力工程专业监理乙级及以上资质。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项目负责人具有注册监理工程师执业资格（电力工程专业），在本单位注册。</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投标函 中小企业声明函 残疾人福利性单位声明函 监狱企业的证明文件 投标人应提交的相关资格证明材料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承接过类似项目监理业绩，每提供1份符合要求的业绩得5分，满分15分。 注：2023年1月1日至今（以中标通知书或合同协议书最终签署日期为准），提供监理中标通知书或合同协议书复印件并加盖供应商单位公章。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（1）职称：具有工程类高级及以上职称得3分；中级职称得1分；其余不得分。 （2）学历：具有本科及以上学历的得2分，大专学历的得1分，其余不得分。 （3）作为总监理工程师承接过类似项目业绩，每提供1份符合要求的业绩得5分，满分10分。 注：2023年1月1日至今（以中标通知书或合同协议书最终签署日期为准），提供监理中标通知书或合同协议书复印件并加盖投标人单位公章。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监理部组织机构及人员配备</w:t>
            </w:r>
          </w:p>
        </w:tc>
        <w:tc>
          <w:tcPr>
            <w:tcW w:type="dxa" w:w="2492"/>
          </w:tcPr>
          <w:p>
            <w:pPr>
              <w:pStyle w:val="null3"/>
            </w:pPr>
            <w:r>
              <w:rPr>
                <w:rFonts w:ascii="仿宋_GB2312" w:hAnsi="仿宋_GB2312" w:cs="仿宋_GB2312" w:eastAsia="仿宋_GB2312"/>
              </w:rPr>
              <w:t>项目监理部人员配备满足本项目各专业要求，根据人员安排的科学性、合理性安排； （1）人员安排科学合理，满足项目专业需求得3分，人员安排一般，能够基本满足项目需求得2分。 （2）本项目拟派的其他人员(除项目总监）中每提供一个相关专业中级职称的加0.5分，每提供一个注册监理工程师或相关专业高级或以上职称的加1分，最高5分；不提供不得分。 注：同时具有注册监理工程师证书和相关职称证书的，不重复得分。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（1）质量控制管理措施 （2）安全文明施工监督管理措施 （3）进度控制管理措施 （4）投资控制管理措施 （5）合同、信息方面协调管理措施 （6）保修阶段的服务管理措施 （7）监理工作制度及岗位职责 ①每项评审内容全面详细、阐述条理清晰详尽、符合本项目采购需求，能保障本项目实施得计3分；②每项评审内容简单计2分；③每项评审内容有瑕疵扣0.5分；④评审内容每缺一项扣3分，共计21分。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检测设备</w:t>
            </w:r>
          </w:p>
        </w:tc>
        <w:tc>
          <w:tcPr>
            <w:tcW w:type="dxa" w:w="2492"/>
          </w:tcPr>
          <w:p>
            <w:pPr>
              <w:pStyle w:val="null3"/>
            </w:pPr>
            <w:r>
              <w:rPr>
                <w:rFonts w:ascii="仿宋_GB2312" w:hAnsi="仿宋_GB2312" w:cs="仿宋_GB2312" w:eastAsia="仿宋_GB2312"/>
              </w:rPr>
              <w:t>提供满足工作需求的各类设备、器材。 ①每项评审内容全面详细、阐述条理清晰详尽、符合本项目采购需求，能保障本项目实施得计5分；②每项评审内容简单计3分；③评审内容有瑕疵扣1分；④不提供，计0分。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提供针对本项目的相关服务承诺（包含人员到位承诺、服务响应时间及其他实质性承诺） ①每项评审内容全面详细、阐述条理清晰详尽、符合本项目采购需求，能保障本项目实施得计3分；②每项评审内容简单计2分；③评审内容有瑕疵计1分；④不提供，计0分。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提供针对本项目的合理化建议。 ①每项评审内容全面详细、阐述条理清晰详尽、符合本项目采购需求，能保障本项目实施得计3分；②每项评审内容简单计2分；③评审内容有瑕疵计1分；④不提供，计0分。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1.满足招标文件要求且评审价格最低的投标总报价为评标基准价，其价格分为满分。 2.其他投标人的价格分统一按照下列公式计算：投标总报价得分=（评标基准价/投标总报价）× 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