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904BA">
      <w:pPr>
        <w:ind w:firstLine="562" w:firstLineChars="20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/>
        </w:rPr>
        <w:t>分项报价表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2"/>
          <w:szCs w:val="32"/>
          <w:highlight w:val="none"/>
          <w:lang w:val="en-US" w:eastAsia="zh-CN"/>
        </w:rPr>
        <w:br w:type="textWrapping"/>
      </w:r>
    </w:p>
    <w:p w14:paraId="7C99E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说明：供应商按磋商文件第三章中提供的“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航天基地环卫设施维护单价明细表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”中的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全费用综合单价限价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乘以磋商报价表中所报下浮后的比例（1-下浮比例%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填写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各项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单价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小数点后保留两位，第三位四舍五入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。分项报价表中所报单价高于或等于“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航天基地环卫设施维护单价明细表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”中的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全费用综合单价限价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的，作为不实质性响应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文件，按无效投标处理。</w:t>
      </w:r>
    </w:p>
    <w:p w14:paraId="57BC1C8F">
      <w:pPr>
        <w:widowControl/>
        <w:ind w:left="0" w:leftChars="0" w:firstLine="0" w:firstLineChars="0"/>
        <w:jc w:val="center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tbl>
      <w:tblPr>
        <w:tblStyle w:val="4"/>
        <w:tblW w:w="470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776"/>
        <w:gridCol w:w="815"/>
        <w:gridCol w:w="1458"/>
        <w:gridCol w:w="1336"/>
        <w:gridCol w:w="774"/>
        <w:gridCol w:w="652"/>
        <w:gridCol w:w="960"/>
        <w:gridCol w:w="1134"/>
      </w:tblGrid>
      <w:tr w14:paraId="19895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5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1E6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C1D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</w:t>
            </w:r>
          </w:p>
          <w:p w14:paraId="224E0F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E3B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</w:t>
            </w:r>
          </w:p>
          <w:p w14:paraId="71D9F7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DC5F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3D6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材质、配置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911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</w:t>
            </w:r>
          </w:p>
          <w:p w14:paraId="4A8179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B93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57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81D4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下浮比例（%）</w:t>
            </w: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E1A4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投标全费用综合单价</w:t>
            </w:r>
          </w:p>
          <w:p w14:paraId="5D239A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</w:tr>
      <w:tr w14:paraId="027A0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297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7EA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维修老旧座椅及工具箱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55C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烤漆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6269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现场测量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B74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不锈钢烤漆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D8E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4F8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57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CB8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E3C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AE4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570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DF1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A9B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AFEC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现场测量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1062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不锈钢喷漆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CFF4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C36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02D4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98C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DDE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4A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E0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085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89E3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三角锁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5B70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0455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B7EC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290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5D0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309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D19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662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467F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合页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A1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叶厚3mm，叶面长75mm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74E9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2DB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D3C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F29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4246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183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364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368D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果皮箱维</w:t>
            </w:r>
            <w:r>
              <w:rPr>
                <w:rStyle w:val="7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护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2CE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9B8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280*280*380mm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260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镀锌铁皮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D12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6FD3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A57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2D3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6F0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8BA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915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3ED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分类标识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E31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三分类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320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汽车贴，单套1.64</w:t>
            </w:r>
            <w:r>
              <w:rPr>
                <w:rStyle w:val="7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 xml:space="preserve"> m</w:t>
            </w:r>
            <w:r>
              <w:rPr>
                <w:rStyle w:val="8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1AF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454C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91E8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161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A26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98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CB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3621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B90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三角锁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550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7A38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277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306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0F0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C67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D99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454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294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35E3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线径0.9mm，外径8mm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245E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69A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821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8ED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E1E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5A3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30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DA72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B48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合页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1B8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叶厚2mm，叶面长50mm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7AF7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3867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E66C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65A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FE8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CBF3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BEA7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7C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2A2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果皮箱门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B301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410*380mm*0.3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971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镀锌铁皮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AD5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FD9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扇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FC8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7D77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699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18E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19B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C4F7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烤漆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567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1000*400*850mm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D7C1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1.5mm厚304不锈 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钢烤漆丝网印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550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04F0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E73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DBB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CAC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5F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76F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956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太阳能板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802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18cm*27cm   10W-12V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BB2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单晶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5C2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33D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C88C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D6E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098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12FF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47CC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公厕维护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076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增压泵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9E04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150W250L,直径500mm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B77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全自动自来水管道 水泵自动增压泵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902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92D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28A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CFED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C82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C0D4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A00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53E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压力罐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7EB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577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F4E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C7CE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510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713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231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F46E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ADB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14E2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室外水管三通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D8E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DN160mm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99D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A90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3F2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E18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338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662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5AAB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CA87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565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防窥单透膜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BA7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宽度1.2米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9916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太阳膜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3BF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802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337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BFAA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67F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BD4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A6A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FB4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693C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500*500*3mm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A1F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透明白玻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F763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E36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678F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8642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51B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DF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86AC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9202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增压泵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C18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功率300W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354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铸铁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D23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BF5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6A9C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A0E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D11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230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36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F9F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顶部漏水处理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367B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3300*6250mm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C64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原防水层拆除；基 层清理、修补1.5mm厚聚酯胎SBS 防水卷材；50mm厚地面水泥砂浆保护层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A0D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6D9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Style w:val="8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AB3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F44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581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968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334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1E55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吊顶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82C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2800*5750mm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01A7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1.2mm厚铝扣板吊顶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639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777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Style w:val="8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45E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B6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733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71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503E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F41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内墙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E49B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2400*12300mm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4C2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墙面原壁纸及基层石膏板拆除，18mm细木工板打底，成品木塑装饰墙板，850高6mm厚高分子纳米护墙板装饰面板墙裙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700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917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Style w:val="8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6CD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640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25B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2CD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24C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8E4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地面处理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B72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2800*5750mm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7A0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原地面木地板及地砖拆除，地面300*300防滑耐磨地砖；1.5mm厚聚氨酯涂膜防水层，墙面上翻500mm高；20mm厚地面水泥砂浆找平层；地面基层清理、修补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75B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AAA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Style w:val="8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3C5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DB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28E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FE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74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BA56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管道顶进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466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DN200mm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7331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地下顶管工程(PE)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419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7E3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m 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4FC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AF9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AA3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4C59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9441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036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成品化粪池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E52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Style w:val="8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³</w:t>
            </w: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04CB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玻璃钢</w:t>
            </w: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CAE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</w:t>
            </w: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191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035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8D34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667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C4E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2D0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市容</w:t>
            </w:r>
            <w:r>
              <w:rPr>
                <w:rStyle w:val="9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市政物资吊装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717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35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9C6A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A8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AF2F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5FBA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59E8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284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25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1AA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0673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施工零工</w:t>
            </w:r>
            <w:r>
              <w:rPr>
                <w:rStyle w:val="9"/>
                <w:rFonts w:hint="eastAsia" w:ascii="仿宋" w:hAnsi="仿宋" w:eastAsia="仿宋" w:cs="仿宋"/>
                <w:snapToGrid w:val="0"/>
                <w:color w:val="000000"/>
                <w:sz w:val="20"/>
                <w:szCs w:val="20"/>
                <w:lang w:val="en-US" w:eastAsia="zh-CN" w:bidi="ar"/>
              </w:rPr>
              <w:t>工费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D5F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BA87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921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190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52D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AB6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F2D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16E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5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4917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F16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焊接施工工费</w:t>
            </w: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1D8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0EE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D27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FB9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C55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57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7A0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C5D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82219FB">
      <w:pPr>
        <w:widowControl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6E4947A4">
      <w:pPr>
        <w:widowControl/>
        <w:spacing w:line="360" w:lineRule="auto"/>
        <w:ind w:left="0" w:leftChars="0" w:firstLine="200" w:firstLineChars="100"/>
        <w:jc w:val="left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  <w:r>
        <w:rPr>
          <w:rFonts w:hint="eastAsia" w:ascii="仿宋" w:hAnsi="仿宋" w:eastAsia="仿宋" w:cs="仿宋"/>
          <w:sz w:val="20"/>
          <w:szCs w:val="20"/>
        </w:rPr>
        <w:t>备注:本清单第4-6项为独立单列子目，严禁与第1-3项重复计费，只允许单独时发生时计费。</w:t>
      </w:r>
    </w:p>
    <w:p w14:paraId="537D04ED">
      <w:pPr>
        <w:widowControl/>
        <w:ind w:firstLine="2860" w:firstLineChars="1300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695857A4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59D39114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77CDFA69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37B7E93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091B1FB2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556AF6EE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68A8DE37">
      <w:pPr>
        <w:widowControl/>
        <w:ind w:firstLine="4400" w:firstLineChars="2000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</w:p>
    <w:sectPr>
      <w:footerReference r:id="rId3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73D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65B73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65B73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47205"/>
    <w:rsid w:val="5584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7">
    <w:name w:val="font8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8">
    <w:name w:val="font9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7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2026-08-14T09:17:00Z</dcterms:created>
  <dc:creator>四方衡裕</dc:creator>
  <cp:lastModifiedBy>四方衡裕</cp:lastModifiedBy>
  <dcterms:modified xsi:type="dcterms:W3CDTF">2026-08-14T09:19:54Z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3F96FDAE473B424B9FFE4F151A22CC71_11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