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20C42E">
      <w:pPr>
        <w:pStyle w:val="4"/>
        <w:spacing w:before="209" w:line="226" w:lineRule="auto"/>
        <w:ind w:left="1834" w:leftChars="0" w:hanging="1834" w:hangingChars="597"/>
        <w:jc w:val="center"/>
        <w:outlineLvl w:val="0"/>
        <w:rPr>
          <w:rFonts w:hint="eastAsia" w:ascii="仿宋" w:hAnsi="仿宋" w:eastAsia="仿宋" w:cs="仿宋"/>
          <w:b/>
          <w:bCs/>
          <w:spacing w:val="-7"/>
          <w:sz w:val="32"/>
          <w:szCs w:val="32"/>
        </w:rPr>
      </w:pPr>
      <w:r>
        <w:rPr>
          <w:rFonts w:hint="eastAsia" w:ascii="仿宋" w:hAnsi="仿宋" w:eastAsia="仿宋" w:cs="仿宋"/>
          <w:b/>
          <w:bCs/>
          <w:spacing w:val="-7"/>
          <w:sz w:val="32"/>
          <w:szCs w:val="32"/>
        </w:rPr>
        <w:t>合同文本</w:t>
      </w:r>
    </w:p>
    <w:p w14:paraId="79876C24">
      <w:pPr>
        <w:rPr>
          <w:rFonts w:hint="eastAsia" w:ascii="仿宋" w:hAnsi="仿宋" w:eastAsia="仿宋" w:cs="仿宋"/>
          <w:b/>
          <w:bCs/>
          <w:spacing w:val="-7"/>
          <w:sz w:val="32"/>
          <w:szCs w:val="32"/>
        </w:rPr>
      </w:pPr>
    </w:p>
    <w:p w14:paraId="33FA02D6">
      <w:pPr>
        <w:pStyle w:val="4"/>
        <w:rPr>
          <w:rFonts w:hint="eastAsia"/>
        </w:rPr>
      </w:pPr>
    </w:p>
    <w:p w14:paraId="22278A6B">
      <w:pPr>
        <w:spacing w:line="288" w:lineRule="auto"/>
        <w:rPr>
          <w:rFonts w:hint="eastAsia" w:ascii="仿宋" w:hAnsi="仿宋" w:eastAsia="仿宋" w:cs="仿宋"/>
          <w:b/>
          <w:bCs/>
          <w:kern w:val="2"/>
          <w:sz w:val="22"/>
          <w:szCs w:val="22"/>
          <w:highlight w:val="none"/>
          <w:lang w:val="en-US" w:eastAsia="zh-CN" w:bidi="ar-SA"/>
        </w:rPr>
      </w:pPr>
      <w:r>
        <w:rPr>
          <w:rFonts w:hint="eastAsia" w:ascii="仿宋" w:hAnsi="仿宋" w:eastAsia="仿宋" w:cs="仿宋"/>
          <w:b/>
          <w:bCs/>
          <w:kern w:val="2"/>
          <w:sz w:val="22"/>
          <w:szCs w:val="22"/>
          <w:highlight w:val="none"/>
          <w:lang w:val="en-US" w:eastAsia="zh-CN" w:bidi="ar-SA"/>
        </w:rPr>
        <w:t>（本格式合同条款供双方签订合同参考，采购人可根据项目的实际情况增减条款和内容）</w:t>
      </w:r>
    </w:p>
    <w:p w14:paraId="54C987D8">
      <w:pPr>
        <w:pStyle w:val="4"/>
        <w:rPr>
          <w:rFonts w:hint="eastAsia" w:ascii="仿宋" w:hAnsi="仿宋" w:eastAsia="仿宋" w:cs="仿宋"/>
          <w:b/>
          <w:bCs/>
          <w:kern w:val="2"/>
          <w:sz w:val="22"/>
          <w:szCs w:val="22"/>
          <w:highlight w:val="none"/>
          <w:lang w:val="en-US" w:eastAsia="zh-CN" w:bidi="ar-SA"/>
        </w:rPr>
      </w:pPr>
    </w:p>
    <w:p w14:paraId="246674B2">
      <w:pPr>
        <w:rPr>
          <w:rFonts w:hint="eastAsia" w:ascii="仿宋" w:hAnsi="仿宋" w:eastAsia="仿宋" w:cs="仿宋"/>
          <w:b/>
          <w:bCs/>
          <w:color w:val="000000"/>
          <w:kern w:val="0"/>
          <w:sz w:val="28"/>
          <w:szCs w:val="28"/>
          <w:highlight w:val="none"/>
          <w:lang w:bidi="en-US"/>
        </w:rPr>
      </w:pPr>
      <w:r>
        <w:rPr>
          <w:rFonts w:hint="eastAsia" w:ascii="仿宋" w:hAnsi="仿宋" w:eastAsia="仿宋" w:cs="仿宋"/>
          <w:b/>
          <w:bCs/>
          <w:color w:val="000000"/>
          <w:kern w:val="0"/>
          <w:sz w:val="28"/>
          <w:szCs w:val="28"/>
          <w:highlight w:val="none"/>
          <w:lang w:bidi="en-US"/>
        </w:rPr>
        <w:br w:type="page"/>
      </w:r>
    </w:p>
    <w:p w14:paraId="7D926E47">
      <w:pPr>
        <w:widowControl w:val="0"/>
        <w:spacing w:line="240" w:lineRule="auto"/>
        <w:ind w:firstLine="0" w:firstLineChars="0"/>
        <w:jc w:val="left"/>
        <w:rPr>
          <w:rFonts w:hint="eastAsia" w:ascii="仿宋" w:hAnsi="仿宋" w:eastAsia="仿宋" w:cs="仿宋"/>
          <w:color w:val="000000"/>
          <w:kern w:val="0"/>
          <w:sz w:val="28"/>
          <w:szCs w:val="28"/>
          <w:highlight w:val="none"/>
          <w:lang w:bidi="en-US"/>
        </w:rPr>
      </w:pPr>
      <w:r>
        <w:rPr>
          <w:rFonts w:hint="eastAsia" w:ascii="仿宋" w:hAnsi="仿宋" w:eastAsia="仿宋" w:cs="仿宋"/>
          <w:b/>
          <w:bCs/>
          <w:color w:val="000000"/>
          <w:kern w:val="0"/>
          <w:sz w:val="28"/>
          <w:szCs w:val="28"/>
          <w:highlight w:val="none"/>
          <w:lang w:bidi="en-US"/>
        </w:rPr>
        <w:t xml:space="preserve">政府采购项目                                    </w:t>
      </w:r>
      <w:r>
        <w:rPr>
          <w:rFonts w:hint="eastAsia" w:ascii="仿宋" w:hAnsi="仿宋" w:eastAsia="仿宋" w:cs="仿宋"/>
          <w:b/>
          <w:bCs/>
          <w:sz w:val="30"/>
          <w:szCs w:val="30"/>
          <w:highlight w:val="none"/>
          <w:bdr w:val="single" w:color="auto" w:sz="4" w:space="0"/>
        </w:rPr>
        <w:t>竞争性磋商</w:t>
      </w:r>
      <w:r>
        <w:rPr>
          <w:rFonts w:hint="eastAsia" w:ascii="仿宋" w:hAnsi="仿宋" w:eastAsia="仿宋" w:cs="仿宋"/>
          <w:b/>
          <w:bCs/>
          <w:color w:val="000000"/>
          <w:kern w:val="0"/>
          <w:sz w:val="28"/>
          <w:szCs w:val="28"/>
          <w:highlight w:val="none"/>
          <w:bdr w:val="single" w:color="auto" w:sz="4" w:space="0"/>
          <w:lang w:bidi="en-US"/>
        </w:rPr>
        <w:t xml:space="preserve"> </w:t>
      </w:r>
    </w:p>
    <w:p w14:paraId="3A02AB7E">
      <w:pPr>
        <w:spacing w:line="261" w:lineRule="auto"/>
        <w:rPr>
          <w:rFonts w:hint="eastAsia" w:ascii="仿宋" w:hAnsi="仿宋" w:eastAsia="仿宋" w:cs="仿宋"/>
          <w:sz w:val="21"/>
        </w:rPr>
      </w:pPr>
    </w:p>
    <w:p w14:paraId="2BC1E340">
      <w:pPr>
        <w:spacing w:line="261" w:lineRule="auto"/>
        <w:rPr>
          <w:rFonts w:hint="eastAsia" w:ascii="仿宋" w:hAnsi="仿宋" w:eastAsia="仿宋" w:cs="仿宋"/>
          <w:sz w:val="21"/>
        </w:rPr>
      </w:pPr>
    </w:p>
    <w:p w14:paraId="0493607B">
      <w:pPr>
        <w:spacing w:line="262" w:lineRule="auto"/>
        <w:rPr>
          <w:rFonts w:hint="eastAsia" w:ascii="仿宋" w:hAnsi="仿宋" w:eastAsia="仿宋" w:cs="仿宋"/>
          <w:sz w:val="21"/>
        </w:rPr>
      </w:pPr>
    </w:p>
    <w:p w14:paraId="729965AE">
      <w:pPr>
        <w:spacing w:line="262" w:lineRule="auto"/>
        <w:rPr>
          <w:rFonts w:hint="eastAsia" w:ascii="仿宋" w:hAnsi="仿宋" w:eastAsia="仿宋" w:cs="仿宋"/>
          <w:sz w:val="21"/>
        </w:rPr>
      </w:pPr>
    </w:p>
    <w:p w14:paraId="0AE115EC">
      <w:pPr>
        <w:spacing w:line="262" w:lineRule="auto"/>
        <w:rPr>
          <w:rFonts w:hint="eastAsia" w:ascii="仿宋" w:hAnsi="仿宋" w:eastAsia="仿宋" w:cs="仿宋"/>
          <w:sz w:val="21"/>
        </w:rPr>
      </w:pPr>
    </w:p>
    <w:p w14:paraId="68B5FF54">
      <w:pPr>
        <w:pStyle w:val="4"/>
        <w:rPr>
          <w:rFonts w:hint="eastAsia"/>
        </w:rPr>
      </w:pPr>
    </w:p>
    <w:p w14:paraId="7CA6B338">
      <w:pPr>
        <w:pStyle w:val="4"/>
        <w:spacing w:before="140" w:line="331" w:lineRule="auto"/>
        <w:ind w:left="651" w:leftChars="0" w:right="-64" w:rightChars="0" w:hanging="651" w:firstLineChars="0"/>
        <w:jc w:val="center"/>
        <w:rPr>
          <w:rFonts w:hint="eastAsia" w:ascii="仿宋" w:hAnsi="仿宋" w:eastAsia="仿宋" w:cs="仿宋"/>
          <w:b/>
          <w:bCs/>
          <w:spacing w:val="4"/>
          <w:sz w:val="43"/>
          <w:szCs w:val="43"/>
          <w:lang w:eastAsia="zh-CN"/>
        </w:rPr>
      </w:pPr>
      <w:r>
        <w:rPr>
          <w:rFonts w:hint="eastAsia" w:ascii="仿宋" w:hAnsi="仿宋" w:eastAsia="仿宋" w:cs="仿宋"/>
          <w:b/>
          <w:bCs/>
          <w:spacing w:val="4"/>
          <w:sz w:val="43"/>
          <w:szCs w:val="43"/>
          <w:lang w:val="en-US" w:eastAsia="zh-CN"/>
        </w:rPr>
        <w:t xml:space="preserve"> </w:t>
      </w:r>
      <w:r>
        <w:rPr>
          <w:rFonts w:hint="eastAsia" w:ascii="仿宋" w:hAnsi="仿宋" w:eastAsia="仿宋" w:cs="仿宋"/>
          <w:b/>
          <w:bCs/>
          <w:spacing w:val="4"/>
          <w:sz w:val="43"/>
          <w:szCs w:val="43"/>
          <w:lang w:eastAsia="zh-CN"/>
        </w:rPr>
        <w:t>航天基地环卫设施维护项目</w:t>
      </w:r>
    </w:p>
    <w:p w14:paraId="75768A72">
      <w:pPr>
        <w:pStyle w:val="4"/>
        <w:spacing w:before="140" w:line="331" w:lineRule="auto"/>
        <w:ind w:left="11" w:leftChars="0" w:right="-64" w:rightChars="0" w:hanging="11" w:firstLineChars="0"/>
        <w:jc w:val="center"/>
        <w:rPr>
          <w:rFonts w:hint="eastAsia" w:ascii="仿宋" w:hAnsi="仿宋" w:eastAsia="仿宋" w:cs="仿宋"/>
          <w:sz w:val="43"/>
          <w:szCs w:val="43"/>
        </w:rPr>
      </w:pPr>
      <w:r>
        <w:rPr>
          <w:rFonts w:hint="eastAsia" w:ascii="仿宋" w:hAnsi="仿宋" w:eastAsia="仿宋" w:cs="仿宋"/>
          <w:b/>
          <w:bCs/>
          <w:spacing w:val="4"/>
          <w:sz w:val="43"/>
          <w:szCs w:val="43"/>
          <w:lang w:val="en-US" w:eastAsia="zh-CN"/>
        </w:rPr>
        <w:t>服务</w:t>
      </w:r>
      <w:r>
        <w:rPr>
          <w:rFonts w:hint="eastAsia" w:ascii="仿宋" w:hAnsi="仿宋" w:eastAsia="仿宋" w:cs="仿宋"/>
          <w:b/>
          <w:bCs/>
          <w:spacing w:val="4"/>
          <w:sz w:val="43"/>
          <w:szCs w:val="43"/>
        </w:rPr>
        <w:t>合同</w:t>
      </w:r>
    </w:p>
    <w:p w14:paraId="73A86CF2">
      <w:pPr>
        <w:pStyle w:val="4"/>
        <w:spacing w:before="56" w:line="360" w:lineRule="auto"/>
        <w:ind w:left="2660" w:leftChars="0" w:hanging="2660" w:hangingChars="950"/>
        <w:jc w:val="center"/>
        <w:rPr>
          <w:rFonts w:hint="eastAsia" w:ascii="仿宋" w:hAnsi="仿宋" w:eastAsia="仿宋" w:cs="仿宋"/>
          <w:sz w:val="28"/>
          <w:szCs w:val="28"/>
          <w:highlight w:val="none"/>
          <w:lang w:bidi="en-US"/>
        </w:rPr>
      </w:pPr>
      <w:r>
        <w:rPr>
          <w:rFonts w:hint="eastAsia" w:ascii="仿宋" w:hAnsi="仿宋" w:eastAsia="仿宋" w:cs="仿宋"/>
          <w:sz w:val="28"/>
          <w:szCs w:val="28"/>
          <w:highlight w:val="none"/>
          <w:lang w:val="zh-TW" w:eastAsia="zh-TW" w:bidi="zh-TW"/>
        </w:rPr>
        <w:t>（项目编号：</w:t>
      </w:r>
      <w:r>
        <w:rPr>
          <w:rFonts w:hint="eastAsia" w:ascii="仿宋" w:hAnsi="仿宋" w:eastAsia="仿宋" w:cs="仿宋"/>
          <w:sz w:val="28"/>
          <w:szCs w:val="28"/>
          <w:highlight w:val="none"/>
          <w:lang w:val="zh-TW" w:eastAsia="zh-CN" w:bidi="zh-TW"/>
        </w:rPr>
        <w:t>HYTF-202607059</w:t>
      </w:r>
      <w:r>
        <w:rPr>
          <w:rFonts w:hint="eastAsia" w:ascii="仿宋" w:hAnsi="仿宋" w:eastAsia="仿宋" w:cs="仿宋"/>
          <w:sz w:val="28"/>
          <w:szCs w:val="28"/>
          <w:highlight w:val="none"/>
          <w:lang w:bidi="en-US"/>
        </w:rPr>
        <w:t>）</w:t>
      </w:r>
    </w:p>
    <w:p w14:paraId="7F8D5BF9">
      <w:pPr>
        <w:spacing w:line="360" w:lineRule="auto"/>
        <w:rPr>
          <w:rFonts w:hint="eastAsia" w:ascii="仿宋" w:hAnsi="仿宋" w:eastAsia="仿宋" w:cs="仿宋"/>
          <w:sz w:val="28"/>
          <w:szCs w:val="28"/>
        </w:rPr>
      </w:pPr>
    </w:p>
    <w:p w14:paraId="3BE1576C">
      <w:pPr>
        <w:spacing w:line="360" w:lineRule="auto"/>
        <w:rPr>
          <w:rFonts w:hint="eastAsia" w:ascii="仿宋" w:hAnsi="仿宋" w:eastAsia="仿宋" w:cs="仿宋"/>
          <w:sz w:val="28"/>
          <w:szCs w:val="28"/>
        </w:rPr>
      </w:pPr>
    </w:p>
    <w:p w14:paraId="4EC9D8FE">
      <w:pPr>
        <w:spacing w:line="244" w:lineRule="auto"/>
        <w:rPr>
          <w:rFonts w:hint="eastAsia" w:ascii="仿宋" w:hAnsi="仿宋" w:eastAsia="仿宋" w:cs="仿宋"/>
          <w:sz w:val="21"/>
        </w:rPr>
      </w:pPr>
    </w:p>
    <w:p w14:paraId="1B288A8D">
      <w:pPr>
        <w:spacing w:line="244" w:lineRule="auto"/>
        <w:rPr>
          <w:rFonts w:hint="eastAsia" w:ascii="仿宋" w:hAnsi="仿宋" w:eastAsia="仿宋" w:cs="仿宋"/>
          <w:sz w:val="21"/>
        </w:rPr>
      </w:pPr>
    </w:p>
    <w:p w14:paraId="4C5CAC9E">
      <w:pPr>
        <w:spacing w:line="244" w:lineRule="auto"/>
        <w:rPr>
          <w:rFonts w:hint="eastAsia" w:ascii="仿宋" w:hAnsi="仿宋" w:eastAsia="仿宋" w:cs="仿宋"/>
          <w:sz w:val="21"/>
        </w:rPr>
      </w:pPr>
    </w:p>
    <w:p w14:paraId="70225460">
      <w:pPr>
        <w:pStyle w:val="4"/>
        <w:rPr>
          <w:rFonts w:hint="eastAsia" w:ascii="仿宋" w:hAnsi="仿宋" w:eastAsia="仿宋" w:cs="仿宋"/>
          <w:sz w:val="21"/>
        </w:rPr>
      </w:pPr>
    </w:p>
    <w:p w14:paraId="32F3A39D">
      <w:pPr>
        <w:rPr>
          <w:rFonts w:hint="eastAsia"/>
        </w:rPr>
      </w:pPr>
    </w:p>
    <w:p w14:paraId="2B2E07EA">
      <w:pPr>
        <w:spacing w:line="244" w:lineRule="auto"/>
        <w:rPr>
          <w:rFonts w:hint="eastAsia" w:ascii="仿宋" w:hAnsi="仿宋" w:eastAsia="仿宋" w:cs="仿宋"/>
          <w:sz w:val="21"/>
        </w:rPr>
      </w:pPr>
    </w:p>
    <w:p w14:paraId="1D070C42">
      <w:pPr>
        <w:spacing w:line="244" w:lineRule="auto"/>
        <w:rPr>
          <w:rFonts w:hint="eastAsia" w:ascii="仿宋" w:hAnsi="仿宋" w:eastAsia="仿宋" w:cs="仿宋"/>
          <w:sz w:val="21"/>
        </w:rPr>
      </w:pPr>
    </w:p>
    <w:p w14:paraId="4A35A8EF">
      <w:pPr>
        <w:spacing w:line="244" w:lineRule="auto"/>
        <w:rPr>
          <w:rFonts w:hint="eastAsia" w:ascii="仿宋" w:hAnsi="仿宋" w:eastAsia="仿宋" w:cs="仿宋"/>
          <w:sz w:val="21"/>
        </w:rPr>
      </w:pPr>
    </w:p>
    <w:p w14:paraId="58F2803F">
      <w:pPr>
        <w:spacing w:line="244" w:lineRule="auto"/>
        <w:rPr>
          <w:rFonts w:hint="eastAsia" w:ascii="仿宋" w:hAnsi="仿宋" w:eastAsia="仿宋" w:cs="仿宋"/>
          <w:sz w:val="28"/>
          <w:szCs w:val="28"/>
        </w:rPr>
      </w:pPr>
    </w:p>
    <w:p w14:paraId="0222A3F9">
      <w:pPr>
        <w:widowControl w:val="0"/>
        <w:spacing w:after="480" w:line="240" w:lineRule="auto"/>
        <w:ind w:left="200" w:firstLine="579" w:firstLineChars="207"/>
        <w:jc w:val="left"/>
        <w:rPr>
          <w:rFonts w:hint="eastAsia" w:ascii="仿宋" w:hAnsi="仿宋" w:eastAsia="仿宋" w:cs="仿宋"/>
          <w:sz w:val="28"/>
          <w:szCs w:val="28"/>
          <w:highlight w:val="none"/>
          <w:lang w:bidi="en-US"/>
        </w:rPr>
      </w:pPr>
      <w:r>
        <w:rPr>
          <w:rFonts w:hint="eastAsia" w:ascii="仿宋" w:hAnsi="仿宋" w:eastAsia="仿宋" w:cs="仿宋"/>
          <w:sz w:val="28"/>
          <w:szCs w:val="28"/>
          <w:highlight w:val="none"/>
          <w:lang w:val="zh-TW" w:eastAsia="zh-TW" w:bidi="zh-TW"/>
        </w:rPr>
        <w:t>甲方：西安国家民用航天产业基地城市管理服务中心</w:t>
      </w:r>
    </w:p>
    <w:p w14:paraId="71E1932B">
      <w:pPr>
        <w:widowControl w:val="0"/>
        <w:spacing w:after="480" w:line="240" w:lineRule="auto"/>
        <w:ind w:left="200" w:firstLine="579" w:firstLineChars="207"/>
        <w:jc w:val="left"/>
        <w:rPr>
          <w:rFonts w:hint="eastAsia" w:ascii="仿宋" w:hAnsi="仿宋" w:eastAsia="仿宋" w:cs="仿宋"/>
          <w:sz w:val="28"/>
          <w:szCs w:val="28"/>
          <w:highlight w:val="none"/>
          <w:u w:val="single"/>
          <w:lang w:bidi="zh-TW"/>
        </w:rPr>
      </w:pPr>
      <w:r>
        <w:rPr>
          <w:rFonts w:hint="eastAsia" w:ascii="仿宋" w:hAnsi="仿宋" w:eastAsia="仿宋" w:cs="仿宋"/>
          <w:sz w:val="28"/>
          <w:szCs w:val="28"/>
          <w:highlight w:val="none"/>
          <w:lang w:val="zh-TW" w:eastAsia="zh-TW" w:bidi="zh-TW"/>
        </w:rPr>
        <w:t>乙方:</w:t>
      </w:r>
      <w:r>
        <w:rPr>
          <w:rFonts w:hint="eastAsia" w:ascii="仿宋" w:hAnsi="仿宋" w:eastAsia="仿宋" w:cs="仿宋"/>
          <w:sz w:val="28"/>
          <w:szCs w:val="28"/>
          <w:highlight w:val="none"/>
          <w:lang w:bidi="zh-TW"/>
        </w:rPr>
        <w:t xml:space="preserve"> XXXXXXX</w:t>
      </w:r>
    </w:p>
    <w:p w14:paraId="6ECFA119">
      <w:pPr>
        <w:widowControl w:val="0"/>
        <w:spacing w:after="480" w:line="240" w:lineRule="auto"/>
        <w:ind w:left="200" w:firstLine="579" w:firstLineChars="207"/>
        <w:jc w:val="left"/>
        <w:rPr>
          <w:rFonts w:hint="eastAsia" w:ascii="仿宋" w:hAnsi="仿宋" w:eastAsia="仿宋" w:cs="仿宋"/>
          <w:sz w:val="28"/>
          <w:szCs w:val="28"/>
          <w:highlight w:val="none"/>
          <w:lang w:bidi="en-US"/>
        </w:rPr>
      </w:pPr>
    </w:p>
    <w:p w14:paraId="054D86E7">
      <w:pPr>
        <w:widowControl w:val="0"/>
        <w:spacing w:line="528" w:lineRule="exact"/>
        <w:jc w:val="center"/>
        <w:rPr>
          <w:rFonts w:hint="eastAsia" w:ascii="仿宋" w:hAnsi="仿宋" w:eastAsia="仿宋" w:cs="仿宋"/>
          <w:sz w:val="28"/>
          <w:szCs w:val="28"/>
          <w:highlight w:val="none"/>
          <w:lang w:val="zh-TW" w:eastAsia="zh-TW" w:bidi="zh-TW"/>
        </w:rPr>
      </w:pPr>
      <w:r>
        <w:rPr>
          <w:rFonts w:hint="eastAsia" w:ascii="仿宋" w:hAnsi="仿宋" w:eastAsia="仿宋" w:cs="仿宋"/>
          <w:sz w:val="28"/>
          <w:szCs w:val="28"/>
          <w:highlight w:val="none"/>
          <w:lang w:bidi="en-US"/>
        </w:rPr>
        <w:t>202</w:t>
      </w:r>
      <w:r>
        <w:rPr>
          <w:rFonts w:hint="eastAsia" w:ascii="仿宋" w:hAnsi="仿宋" w:eastAsia="仿宋" w:cs="仿宋"/>
          <w:sz w:val="28"/>
          <w:szCs w:val="28"/>
          <w:highlight w:val="none"/>
          <w:lang w:val="en-US" w:eastAsia="zh-CN" w:bidi="en-US"/>
        </w:rPr>
        <w:t>6</w:t>
      </w:r>
      <w:r>
        <w:rPr>
          <w:rFonts w:hint="eastAsia" w:ascii="仿宋" w:hAnsi="仿宋" w:eastAsia="仿宋" w:cs="仿宋"/>
          <w:sz w:val="28"/>
          <w:szCs w:val="28"/>
          <w:highlight w:val="none"/>
          <w:lang w:val="zh-TW" w:eastAsia="zh-TW" w:bidi="zh-TW"/>
        </w:rPr>
        <w:t>年</w:t>
      </w:r>
      <w:r>
        <w:rPr>
          <w:rFonts w:hint="eastAsia" w:ascii="仿宋" w:hAnsi="仿宋" w:eastAsia="仿宋" w:cs="仿宋"/>
          <w:sz w:val="28"/>
          <w:szCs w:val="28"/>
          <w:highlight w:val="none"/>
          <w:lang w:bidi="zh-TW"/>
        </w:rPr>
        <w:t>XX</w:t>
      </w:r>
      <w:r>
        <w:rPr>
          <w:rFonts w:hint="eastAsia" w:ascii="仿宋" w:hAnsi="仿宋" w:eastAsia="仿宋" w:cs="仿宋"/>
          <w:sz w:val="28"/>
          <w:szCs w:val="28"/>
          <w:highlight w:val="none"/>
          <w:lang w:val="zh-TW" w:eastAsia="zh-TW" w:bidi="zh-TW"/>
        </w:rPr>
        <w:t>月</w:t>
      </w:r>
    </w:p>
    <w:p w14:paraId="1BAA2FB4">
      <w:pPr>
        <w:pStyle w:val="4"/>
        <w:spacing w:before="82" w:line="223" w:lineRule="auto"/>
        <w:ind w:firstLine="3360" w:firstLineChars="1200"/>
        <w:rPr>
          <w:rFonts w:hint="eastAsia" w:ascii="仿宋" w:hAnsi="仿宋" w:eastAsia="仿宋" w:cs="仿宋"/>
          <w:sz w:val="28"/>
          <w:szCs w:val="28"/>
        </w:rPr>
      </w:pPr>
      <w:r>
        <w:rPr>
          <w:rFonts w:hint="eastAsia" w:ascii="仿宋" w:hAnsi="仿宋" w:eastAsia="仿宋" w:cs="仿宋"/>
          <w:sz w:val="28"/>
          <w:szCs w:val="28"/>
          <w:highlight w:val="none"/>
          <w:lang w:val="zh-TW" w:eastAsia="zh-TW" w:bidi="zh-TW"/>
        </w:rPr>
        <w:t>中国</w:t>
      </w:r>
      <w:r>
        <w:rPr>
          <w:rFonts w:hint="eastAsia" w:ascii="仿宋" w:hAnsi="仿宋" w:eastAsia="仿宋" w:cs="仿宋"/>
          <w:sz w:val="28"/>
          <w:szCs w:val="28"/>
          <w:highlight w:val="none"/>
          <w:lang w:bidi="zh-TW"/>
        </w:rPr>
        <w:t xml:space="preserve">  </w:t>
      </w:r>
      <w:r>
        <w:rPr>
          <w:rFonts w:hint="eastAsia" w:ascii="仿宋" w:hAnsi="仿宋" w:eastAsia="仿宋" w:cs="仿宋"/>
          <w:sz w:val="28"/>
          <w:szCs w:val="28"/>
          <w:highlight w:val="none"/>
          <w:lang w:val="zh-TW" w:eastAsia="zh-TW" w:bidi="zh-TW"/>
        </w:rPr>
        <w:t>西安</w:t>
      </w:r>
    </w:p>
    <w:p w14:paraId="33C2E5D7">
      <w:pPr>
        <w:spacing w:line="223" w:lineRule="auto"/>
        <w:rPr>
          <w:rFonts w:hint="eastAsia" w:ascii="仿宋" w:hAnsi="仿宋" w:eastAsia="仿宋" w:cs="仿宋"/>
          <w:sz w:val="28"/>
          <w:szCs w:val="28"/>
        </w:rPr>
        <w:sectPr>
          <w:footerReference r:id="rId5" w:type="default"/>
          <w:pgSz w:w="11906" w:h="16839"/>
          <w:pgMar w:top="1431" w:right="1785" w:bottom="1157" w:left="1785" w:header="0" w:footer="992" w:gutter="0"/>
          <w:pgNumType w:fmt="decimal"/>
          <w:cols w:space="720" w:num="1"/>
        </w:sectPr>
      </w:pPr>
    </w:p>
    <w:p w14:paraId="1382127C">
      <w:pPr>
        <w:spacing w:line="360" w:lineRule="auto"/>
        <w:jc w:val="center"/>
        <w:rPr>
          <w:rFonts w:hint="eastAsia" w:ascii="仿宋" w:hAnsi="仿宋" w:eastAsia="仿宋" w:cs="仿宋"/>
          <w:b/>
          <w:sz w:val="36"/>
          <w:szCs w:val="36"/>
          <w:highlight w:val="none"/>
        </w:rPr>
      </w:pPr>
      <w:r>
        <w:rPr>
          <w:rFonts w:hint="eastAsia" w:ascii="仿宋" w:hAnsi="仿宋" w:eastAsia="仿宋" w:cs="仿宋"/>
          <w:b/>
          <w:sz w:val="36"/>
          <w:szCs w:val="36"/>
          <w:highlight w:val="none"/>
        </w:rPr>
        <w:t>服 务 合 同</w:t>
      </w:r>
    </w:p>
    <w:p w14:paraId="4726684C">
      <w:pPr>
        <w:spacing w:line="360" w:lineRule="auto"/>
        <w:ind w:firstLine="420" w:firstLineChars="200"/>
        <w:rPr>
          <w:rFonts w:hint="eastAsia" w:ascii="仿宋" w:hAnsi="仿宋" w:eastAsia="仿宋" w:cs="仿宋"/>
          <w:sz w:val="21"/>
          <w:szCs w:val="21"/>
          <w:highlight w:val="none"/>
        </w:rPr>
      </w:pPr>
      <w:bookmarkStart w:id="0" w:name="a47de143f94d24eb8acedf8c393455e2a"/>
      <w:r>
        <w:rPr>
          <w:rFonts w:hint="eastAsia" w:ascii="仿宋" w:hAnsi="仿宋" w:eastAsia="仿宋" w:cs="仿宋"/>
          <w:sz w:val="21"/>
          <w:szCs w:val="21"/>
          <w:highlight w:val="none"/>
        </w:rPr>
        <w:t>甲方</w:t>
      </w:r>
      <w:r>
        <w:rPr>
          <w:rFonts w:hint="eastAsia" w:ascii="仿宋" w:hAnsi="仿宋" w:eastAsia="仿宋" w:cs="仿宋"/>
          <w:b/>
          <w:sz w:val="21"/>
          <w:szCs w:val="21"/>
          <w:highlight w:val="none"/>
        </w:rPr>
        <w:t>（采购人名称全称）</w:t>
      </w:r>
      <w:r>
        <w:rPr>
          <w:rFonts w:hint="eastAsia" w:ascii="仿宋" w:hAnsi="仿宋" w:eastAsia="仿宋" w:cs="仿宋"/>
          <w:sz w:val="21"/>
          <w:szCs w:val="21"/>
          <w:highlight w:val="none"/>
        </w:rPr>
        <w:t>：西安国家民用航天产业基地城市管理服务中心</w:t>
      </w:r>
    </w:p>
    <w:bookmarkEnd w:id="0"/>
    <w:p w14:paraId="253F0835">
      <w:pPr>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乙方</w:t>
      </w:r>
      <w:r>
        <w:rPr>
          <w:rFonts w:hint="eastAsia" w:ascii="仿宋" w:hAnsi="仿宋" w:eastAsia="仿宋" w:cs="仿宋"/>
          <w:b/>
          <w:sz w:val="21"/>
          <w:szCs w:val="21"/>
          <w:highlight w:val="none"/>
        </w:rPr>
        <w:t>（供应商名称全称）</w:t>
      </w:r>
      <w:r>
        <w:rPr>
          <w:rFonts w:hint="eastAsia" w:ascii="仿宋" w:hAnsi="仿宋" w:eastAsia="仿宋" w:cs="仿宋"/>
          <w:sz w:val="21"/>
          <w:szCs w:val="21"/>
          <w:highlight w:val="none"/>
        </w:rPr>
        <w:t>：</w:t>
      </w:r>
    </w:p>
    <w:p w14:paraId="12C08EFD">
      <w:pPr>
        <w:spacing w:line="360" w:lineRule="auto"/>
        <w:ind w:firstLine="420" w:firstLineChars="200"/>
        <w:jc w:val="both"/>
        <w:rPr>
          <w:rFonts w:hint="eastAsia" w:ascii="仿宋" w:hAnsi="仿宋" w:eastAsia="仿宋" w:cs="仿宋"/>
          <w:sz w:val="21"/>
          <w:szCs w:val="21"/>
          <w:highlight w:val="none"/>
        </w:rPr>
      </w:pPr>
      <w:r>
        <w:rPr>
          <w:rFonts w:hint="eastAsia" w:ascii="仿宋" w:hAnsi="仿宋" w:eastAsia="仿宋" w:cs="仿宋"/>
          <w:sz w:val="21"/>
          <w:szCs w:val="21"/>
          <w:highlight w:val="none"/>
          <w:lang w:eastAsia="zh-CN" w:bidi="zh-TW"/>
        </w:rPr>
        <w:t>航天基地环卫设施维护项目</w:t>
      </w:r>
      <w:r>
        <w:rPr>
          <w:rFonts w:hint="eastAsia" w:ascii="仿宋" w:hAnsi="仿宋" w:eastAsia="仿宋" w:cs="仿宋"/>
          <w:sz w:val="21"/>
          <w:szCs w:val="21"/>
          <w:highlight w:val="none"/>
          <w:lang w:bidi="zh-TW"/>
        </w:rPr>
        <w:t>（项目编号：</w:t>
      </w:r>
      <w:r>
        <w:rPr>
          <w:rFonts w:hint="eastAsia" w:ascii="仿宋" w:hAnsi="仿宋" w:eastAsia="仿宋" w:cs="仿宋"/>
          <w:sz w:val="21"/>
          <w:szCs w:val="21"/>
          <w:highlight w:val="none"/>
          <w:lang w:val="zh-TW" w:eastAsia="zh-CN" w:bidi="zh-TW"/>
        </w:rPr>
        <w:t>HYTF-202607059</w:t>
      </w:r>
      <w:r>
        <w:rPr>
          <w:rFonts w:hint="eastAsia" w:ascii="仿宋" w:hAnsi="仿宋" w:eastAsia="仿宋" w:cs="仿宋"/>
          <w:sz w:val="21"/>
          <w:szCs w:val="21"/>
          <w:highlight w:val="none"/>
          <w:lang w:bidi="zh-TW"/>
        </w:rPr>
        <w:t>）</w:t>
      </w:r>
      <w:r>
        <w:rPr>
          <w:rFonts w:hint="eastAsia" w:ascii="仿宋" w:hAnsi="仿宋" w:eastAsia="仿宋" w:cs="仿宋"/>
          <w:sz w:val="21"/>
          <w:szCs w:val="21"/>
          <w:highlight w:val="none"/>
          <w:lang w:val="zh-TW" w:eastAsia="zh-TW" w:bidi="zh-TW"/>
        </w:rPr>
        <w:t>在</w:t>
      </w:r>
      <w:r>
        <w:rPr>
          <w:rFonts w:hint="eastAsia" w:ascii="仿宋" w:hAnsi="仿宋" w:eastAsia="仿宋" w:cs="仿宋"/>
          <w:sz w:val="21"/>
          <w:szCs w:val="21"/>
          <w:highlight w:val="none"/>
          <w:lang w:bidi="zh-TW"/>
        </w:rPr>
        <w:t>西安国家民用航天产业基地财政金融局</w:t>
      </w:r>
      <w:r>
        <w:rPr>
          <w:rFonts w:hint="eastAsia" w:ascii="仿宋" w:hAnsi="仿宋" w:eastAsia="仿宋" w:cs="仿宋"/>
          <w:sz w:val="21"/>
          <w:szCs w:val="21"/>
          <w:highlight w:val="none"/>
          <w:lang w:val="zh-TW" w:eastAsia="zh-TW" w:bidi="zh-TW"/>
        </w:rPr>
        <w:t>的监督管理下</w:t>
      </w:r>
      <w:r>
        <w:rPr>
          <w:rFonts w:hint="eastAsia" w:ascii="仿宋" w:hAnsi="仿宋" w:eastAsia="仿宋" w:cs="仿宋"/>
          <w:sz w:val="21"/>
          <w:szCs w:val="21"/>
          <w:highlight w:val="none"/>
          <w:lang w:val="zh-TW" w:bidi="zh-TW"/>
        </w:rPr>
        <w:t>，</w:t>
      </w:r>
      <w:r>
        <w:rPr>
          <w:rFonts w:hint="eastAsia" w:ascii="仿宋" w:hAnsi="仿宋" w:eastAsia="仿宋" w:cs="仿宋"/>
          <w:sz w:val="21"/>
          <w:szCs w:val="21"/>
          <w:highlight w:val="none"/>
          <w:lang w:val="zh-TW" w:eastAsia="zh-TW" w:bidi="zh-TW"/>
        </w:rPr>
        <w:t>按照</w:t>
      </w:r>
      <w:r>
        <w:rPr>
          <w:rFonts w:hint="eastAsia" w:ascii="仿宋" w:hAnsi="仿宋" w:eastAsia="仿宋" w:cs="仿宋"/>
          <w:sz w:val="21"/>
          <w:szCs w:val="21"/>
          <w:highlight w:val="none"/>
          <w:lang w:bidi="zh-TW"/>
        </w:rPr>
        <w:t>政府采</w:t>
      </w:r>
      <w:r>
        <w:rPr>
          <w:rFonts w:hint="eastAsia" w:ascii="仿宋" w:hAnsi="仿宋" w:eastAsia="仿宋" w:cs="仿宋"/>
          <w:sz w:val="21"/>
          <w:szCs w:val="21"/>
          <w:highlight w:val="none"/>
          <w:lang w:val="zh-TW" w:eastAsia="zh-TW" w:bidi="zh-TW"/>
        </w:rPr>
        <w:t>购程序组织</w:t>
      </w:r>
      <w:r>
        <w:rPr>
          <w:rFonts w:hint="eastAsia" w:ascii="仿宋" w:hAnsi="仿宋" w:eastAsia="仿宋" w:cs="仿宋"/>
          <w:sz w:val="21"/>
          <w:szCs w:val="21"/>
          <w:highlight w:val="none"/>
          <w:lang w:val="en-US" w:eastAsia="zh-CN" w:bidi="zh-TW"/>
        </w:rPr>
        <w:t>竞争性磋商</w:t>
      </w:r>
      <w:r>
        <w:rPr>
          <w:rFonts w:hint="eastAsia" w:ascii="仿宋" w:hAnsi="仿宋" w:eastAsia="仿宋" w:cs="仿宋"/>
          <w:sz w:val="21"/>
          <w:szCs w:val="21"/>
          <w:highlight w:val="none"/>
          <w:lang w:val="zh-TW" w:bidi="zh-TW"/>
        </w:rPr>
        <w:t>，</w:t>
      </w:r>
      <w:r>
        <w:rPr>
          <w:rFonts w:hint="eastAsia" w:ascii="仿宋" w:hAnsi="仿宋" w:eastAsia="仿宋" w:cs="仿宋"/>
          <w:sz w:val="21"/>
          <w:szCs w:val="21"/>
          <w:highlight w:val="none"/>
          <w:lang w:val="zh-TW" w:eastAsia="zh-TW" w:bidi="zh-TW"/>
        </w:rPr>
        <w:t>确定乙方</w:t>
      </w:r>
      <w:r>
        <w:rPr>
          <w:rFonts w:hint="eastAsia" w:ascii="仿宋" w:hAnsi="仿宋" w:eastAsia="仿宋" w:cs="仿宋"/>
          <w:sz w:val="21"/>
          <w:szCs w:val="21"/>
          <w:highlight w:val="none"/>
          <w:lang w:bidi="zh-TW"/>
        </w:rPr>
        <w:t>为</w:t>
      </w:r>
      <w:r>
        <w:rPr>
          <w:rFonts w:hint="eastAsia" w:ascii="仿宋" w:hAnsi="仿宋" w:eastAsia="仿宋" w:cs="仿宋"/>
          <w:sz w:val="21"/>
          <w:szCs w:val="21"/>
          <w:highlight w:val="none"/>
          <w:lang w:val="en-US" w:eastAsia="zh-CN"/>
        </w:rPr>
        <w:t>成交</w:t>
      </w:r>
      <w:r>
        <w:rPr>
          <w:rFonts w:hint="eastAsia" w:ascii="仿宋" w:hAnsi="仿宋" w:eastAsia="仿宋" w:cs="仿宋"/>
          <w:sz w:val="21"/>
          <w:szCs w:val="21"/>
          <w:highlight w:val="none"/>
        </w:rPr>
        <w:t>供应商。依据《中华人民共和国政府采购法》、《中华人民共和国民法典》以及本项目竞争性磋商文件、成交通知书，经甲、乙双方协商，达成如下合同条款。</w:t>
      </w:r>
    </w:p>
    <w:p w14:paraId="7B436E8C">
      <w:pPr>
        <w:spacing w:line="360" w:lineRule="auto"/>
        <w:ind w:firstLine="413" w:firstLineChars="196"/>
        <w:rPr>
          <w:rFonts w:hint="eastAsia" w:ascii="仿宋" w:hAnsi="仿宋" w:eastAsia="仿宋" w:cs="仿宋"/>
          <w:b/>
          <w:sz w:val="21"/>
          <w:szCs w:val="21"/>
          <w:highlight w:val="none"/>
        </w:rPr>
      </w:pPr>
      <w:r>
        <w:rPr>
          <w:rFonts w:hint="eastAsia" w:ascii="仿宋" w:hAnsi="仿宋" w:eastAsia="仿宋" w:cs="仿宋"/>
          <w:b/>
          <w:sz w:val="21"/>
          <w:szCs w:val="21"/>
          <w:highlight w:val="none"/>
        </w:rPr>
        <w:t>一、</w:t>
      </w:r>
      <w:r>
        <w:rPr>
          <w:rFonts w:hint="eastAsia" w:ascii="仿宋" w:hAnsi="仿宋" w:eastAsia="仿宋" w:cs="仿宋"/>
          <w:b/>
          <w:sz w:val="21"/>
          <w:szCs w:val="21"/>
          <w:highlight w:val="none"/>
          <w:lang w:val="en-US" w:eastAsia="zh-CN"/>
        </w:rPr>
        <w:t>维修服务范围</w:t>
      </w:r>
    </w:p>
    <w:p w14:paraId="167CF3F1">
      <w:pPr>
        <w:keepNext w:val="0"/>
        <w:keepLines w:val="0"/>
        <w:pageBreakBefore w:val="0"/>
        <w:widowControl/>
        <w:kinsoku w:val="0"/>
        <w:wordWrap/>
        <w:overflowPunct/>
        <w:topLinePunct w:val="0"/>
        <w:autoSpaceDE w:val="0"/>
        <w:autoSpaceDN w:val="0"/>
        <w:bidi w:val="0"/>
        <w:adjustRightInd w:val="0"/>
        <w:snapToGrid w:val="0"/>
        <w:spacing w:line="560" w:lineRule="exact"/>
        <w:ind w:firstLine="420" w:firstLineChars="200"/>
        <w:jc w:val="left"/>
        <w:textAlignment w:val="baseline"/>
        <w:rPr>
          <w:rFonts w:hint="eastAsia" w:ascii="仿宋" w:hAnsi="仿宋" w:eastAsia="仿宋" w:cs="仿宋"/>
          <w:snapToGrid w:val="0"/>
          <w:color w:val="auto"/>
          <w:spacing w:val="-1"/>
          <w:sz w:val="21"/>
          <w:szCs w:val="21"/>
          <w:highlight w:val="none"/>
          <w:lang w:val="en-US" w:eastAsia="zh-CN" w:bidi="ar-SA"/>
        </w:rPr>
      </w:pPr>
      <w:bookmarkStart w:id="1" w:name="a2c224c2886844259b4b00237e4ceb448"/>
      <w:r>
        <w:rPr>
          <w:rFonts w:hint="eastAsia" w:ascii="仿宋" w:hAnsi="仿宋" w:eastAsia="仿宋" w:cs="仿宋"/>
          <w:color w:val="auto"/>
          <w:sz w:val="21"/>
          <w:szCs w:val="21"/>
        </w:rPr>
        <w:commentReference w:id="0"/>
      </w:r>
      <w:bookmarkEnd w:id="1"/>
      <w:r>
        <w:rPr>
          <w:rFonts w:hint="eastAsia" w:ascii="仿宋" w:hAnsi="仿宋" w:eastAsia="仿宋" w:cs="仿宋"/>
          <w:sz w:val="21"/>
          <w:szCs w:val="21"/>
          <w:lang w:eastAsia="zh-CN"/>
        </w:rPr>
        <w:t>航天基地环卫设施维护项目，</w:t>
      </w:r>
      <w:r>
        <w:rPr>
          <w:rFonts w:hint="eastAsia" w:ascii="仿宋" w:hAnsi="仿宋" w:eastAsia="仿宋" w:cs="仿宋"/>
          <w:sz w:val="21"/>
          <w:szCs w:val="21"/>
          <w:lang w:val="en-US" w:eastAsia="zh-CN"/>
        </w:rPr>
        <w:t>主要对公厕、果皮箱、工具箱等开展故障维修、配件更换、应急抢修服务，保障市容环境卫生设施完好、功能正常</w:t>
      </w:r>
      <w:r>
        <w:rPr>
          <w:rFonts w:hint="eastAsia" w:ascii="仿宋" w:hAnsi="仿宋" w:eastAsia="仿宋" w:cs="仿宋"/>
          <w:sz w:val="21"/>
          <w:szCs w:val="21"/>
        </w:rPr>
        <w:t>。</w:t>
      </w:r>
    </w:p>
    <w:p w14:paraId="5DA4FA4B">
      <w:pPr>
        <w:keepNext w:val="0"/>
        <w:keepLines w:val="0"/>
        <w:pageBreakBefore w:val="0"/>
        <w:widowControl/>
        <w:kinsoku w:val="0"/>
        <w:wordWrap/>
        <w:overflowPunct/>
        <w:topLinePunct w:val="0"/>
        <w:autoSpaceDE w:val="0"/>
        <w:autoSpaceDN w:val="0"/>
        <w:bidi w:val="0"/>
        <w:adjustRightInd w:val="0"/>
        <w:snapToGrid w:val="0"/>
        <w:spacing w:line="560" w:lineRule="exact"/>
        <w:ind w:firstLine="416" w:firstLineChars="200"/>
        <w:jc w:val="left"/>
        <w:textAlignment w:val="baseline"/>
        <w:rPr>
          <w:rFonts w:hint="eastAsia" w:ascii="仿宋" w:hAnsi="仿宋" w:eastAsia="仿宋" w:cs="仿宋"/>
          <w:snapToGrid w:val="0"/>
          <w:color w:val="auto"/>
          <w:spacing w:val="-1"/>
          <w:sz w:val="21"/>
          <w:szCs w:val="21"/>
          <w:highlight w:val="red"/>
          <w:lang w:val="en-US" w:eastAsia="zh-CN" w:bidi="ar-SA"/>
        </w:rPr>
      </w:pPr>
      <w:r>
        <w:rPr>
          <w:rFonts w:hint="eastAsia" w:ascii="仿宋" w:hAnsi="仿宋" w:eastAsia="仿宋" w:cs="仿宋"/>
          <w:snapToGrid w:val="0"/>
          <w:color w:val="auto"/>
          <w:spacing w:val="-1"/>
          <w:sz w:val="21"/>
          <w:szCs w:val="21"/>
          <w:highlight w:val="none"/>
          <w:lang w:val="en-US" w:eastAsia="zh-CN" w:bidi="ar-SA"/>
        </w:rPr>
        <w:t>（一）公共厕所</w:t>
      </w:r>
    </w:p>
    <w:p w14:paraId="16EBCF85">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416" w:firstLineChars="200"/>
        <w:jc w:val="left"/>
        <w:textAlignment w:val="baseline"/>
        <w:rPr>
          <w:rFonts w:hint="eastAsia" w:ascii="仿宋" w:hAnsi="仿宋" w:eastAsia="仿宋" w:cs="仿宋"/>
          <w:snapToGrid w:val="0"/>
          <w:color w:val="auto"/>
          <w:spacing w:val="-1"/>
          <w:sz w:val="21"/>
          <w:szCs w:val="21"/>
          <w:highlight w:val="none"/>
          <w:lang w:val="en-US" w:eastAsia="zh-CN" w:bidi="ar-SA"/>
        </w:rPr>
      </w:pPr>
      <w:r>
        <w:rPr>
          <w:rFonts w:hint="eastAsia" w:ascii="仿宋" w:hAnsi="仿宋" w:eastAsia="仿宋" w:cs="仿宋"/>
          <w:snapToGrid w:val="0"/>
          <w:color w:val="auto"/>
          <w:spacing w:val="-1"/>
          <w:sz w:val="21"/>
          <w:szCs w:val="21"/>
          <w:highlight w:val="none"/>
          <w:lang w:val="en-US" w:eastAsia="zh-CN" w:bidi="ar-SA"/>
        </w:rPr>
        <w:t>包含增压泵及压力罐维修更换、防水及漏水处理维修、吊顶维修、内墙维修、地面处理、管道维修、玻璃更换、防窥单透膜张贴更换、成品化粪池维修更换等维修。</w:t>
      </w:r>
    </w:p>
    <w:p w14:paraId="55C312EC">
      <w:pPr>
        <w:keepNext w:val="0"/>
        <w:keepLines w:val="0"/>
        <w:pageBreakBefore w:val="0"/>
        <w:widowControl/>
        <w:kinsoku w:val="0"/>
        <w:wordWrap/>
        <w:overflowPunct/>
        <w:topLinePunct w:val="0"/>
        <w:autoSpaceDE w:val="0"/>
        <w:autoSpaceDN w:val="0"/>
        <w:bidi w:val="0"/>
        <w:adjustRightInd w:val="0"/>
        <w:snapToGrid w:val="0"/>
        <w:spacing w:line="560" w:lineRule="exact"/>
        <w:ind w:firstLine="416" w:firstLineChars="200"/>
        <w:jc w:val="left"/>
        <w:textAlignment w:val="baseline"/>
        <w:rPr>
          <w:rFonts w:hint="eastAsia" w:ascii="仿宋" w:hAnsi="仿宋" w:eastAsia="仿宋" w:cs="仿宋"/>
          <w:snapToGrid w:val="0"/>
          <w:color w:val="auto"/>
          <w:spacing w:val="-1"/>
          <w:sz w:val="21"/>
          <w:szCs w:val="21"/>
          <w:highlight w:val="none"/>
          <w:lang w:val="en-US" w:eastAsia="zh-CN" w:bidi="ar-SA"/>
        </w:rPr>
      </w:pPr>
      <w:r>
        <w:rPr>
          <w:rFonts w:hint="eastAsia" w:ascii="仿宋" w:hAnsi="仿宋" w:eastAsia="仿宋" w:cs="仿宋"/>
          <w:snapToGrid w:val="0"/>
          <w:color w:val="auto"/>
          <w:spacing w:val="-1"/>
          <w:sz w:val="21"/>
          <w:szCs w:val="21"/>
          <w:highlight w:val="none"/>
          <w:lang w:val="en-US" w:eastAsia="zh-CN" w:bidi="ar-SA"/>
        </w:rPr>
        <w:t>（二）其他环卫设施</w:t>
      </w:r>
    </w:p>
    <w:p w14:paraId="396F46B4">
      <w:pPr>
        <w:keepNext w:val="0"/>
        <w:keepLines w:val="0"/>
        <w:pageBreakBefore w:val="0"/>
        <w:widowControl/>
        <w:kinsoku w:val="0"/>
        <w:wordWrap/>
        <w:overflowPunct/>
        <w:topLinePunct w:val="0"/>
        <w:autoSpaceDE w:val="0"/>
        <w:autoSpaceDN w:val="0"/>
        <w:bidi w:val="0"/>
        <w:adjustRightInd w:val="0"/>
        <w:snapToGrid w:val="0"/>
        <w:spacing w:line="560" w:lineRule="exact"/>
        <w:ind w:firstLine="416" w:firstLineChars="200"/>
        <w:jc w:val="left"/>
        <w:textAlignment w:val="baseline"/>
        <w:rPr>
          <w:rFonts w:hint="eastAsia" w:ascii="仿宋" w:hAnsi="仿宋" w:eastAsia="仿宋" w:cs="仿宋"/>
          <w:snapToGrid w:val="0"/>
          <w:color w:val="auto"/>
          <w:spacing w:val="-1"/>
          <w:sz w:val="21"/>
          <w:szCs w:val="21"/>
          <w:highlight w:val="none"/>
          <w:lang w:val="en-US" w:eastAsia="zh-CN" w:bidi="ar-SA"/>
        </w:rPr>
      </w:pPr>
      <w:r>
        <w:rPr>
          <w:rFonts w:hint="eastAsia" w:ascii="仿宋" w:hAnsi="仿宋" w:eastAsia="仿宋" w:cs="仿宋"/>
          <w:snapToGrid w:val="0"/>
          <w:color w:val="auto"/>
          <w:spacing w:val="-1"/>
          <w:sz w:val="21"/>
          <w:szCs w:val="21"/>
          <w:highlight w:val="none"/>
          <w:lang w:val="en-US" w:eastAsia="zh-CN" w:bidi="ar-SA"/>
        </w:rPr>
        <w:t>1.果皮箱：包含内胆、分类标识、锁具、弹簧、合页、果皮箱门、烤漆、太阳能板等设施、设备的维修或更换。</w:t>
      </w:r>
    </w:p>
    <w:p w14:paraId="4049C3C2">
      <w:pPr>
        <w:keepNext w:val="0"/>
        <w:keepLines w:val="0"/>
        <w:pageBreakBefore w:val="0"/>
        <w:widowControl/>
        <w:kinsoku w:val="0"/>
        <w:wordWrap/>
        <w:overflowPunct/>
        <w:topLinePunct w:val="0"/>
        <w:autoSpaceDE w:val="0"/>
        <w:autoSpaceDN w:val="0"/>
        <w:bidi w:val="0"/>
        <w:adjustRightInd w:val="0"/>
        <w:snapToGrid w:val="0"/>
        <w:spacing w:line="560" w:lineRule="exact"/>
        <w:ind w:firstLine="416" w:firstLineChars="200"/>
        <w:jc w:val="left"/>
        <w:textAlignment w:val="baseline"/>
        <w:rPr>
          <w:rFonts w:hint="eastAsia" w:ascii="仿宋" w:hAnsi="仿宋" w:eastAsia="仿宋" w:cs="仿宋"/>
          <w:color w:val="auto"/>
          <w:sz w:val="21"/>
          <w:szCs w:val="21"/>
          <w:highlight w:val="none"/>
        </w:rPr>
      </w:pPr>
      <w:r>
        <w:rPr>
          <w:rFonts w:hint="eastAsia" w:ascii="仿宋" w:hAnsi="仿宋" w:eastAsia="仿宋" w:cs="仿宋"/>
          <w:snapToGrid w:val="0"/>
          <w:color w:val="auto"/>
          <w:spacing w:val="-1"/>
          <w:sz w:val="21"/>
          <w:szCs w:val="21"/>
          <w:highlight w:val="none"/>
          <w:lang w:val="en-US" w:eastAsia="zh-CN" w:bidi="ar-SA"/>
        </w:rPr>
        <w:t>2.老旧座椅及工具箱：包含烤漆、喷漆、锁具、合页等设施、设备的维修或更换。</w:t>
      </w:r>
    </w:p>
    <w:p w14:paraId="7EE5691A">
      <w:pPr>
        <w:spacing w:line="360" w:lineRule="auto"/>
        <w:ind w:firstLine="422" w:firstLineChars="200"/>
        <w:rPr>
          <w:rFonts w:hint="eastAsia" w:ascii="仿宋" w:hAnsi="仿宋" w:eastAsia="仿宋" w:cs="仿宋"/>
          <w:b/>
          <w:sz w:val="21"/>
          <w:szCs w:val="21"/>
          <w:highlight w:val="none"/>
        </w:rPr>
      </w:pPr>
      <w:r>
        <w:rPr>
          <w:rFonts w:hint="eastAsia" w:ascii="仿宋" w:hAnsi="仿宋" w:eastAsia="仿宋" w:cs="仿宋"/>
          <w:b/>
          <w:sz w:val="21"/>
          <w:szCs w:val="21"/>
          <w:highlight w:val="none"/>
        </w:rPr>
        <w:t>二、服务条件</w:t>
      </w:r>
    </w:p>
    <w:p w14:paraId="72EC953A">
      <w:pPr>
        <w:spacing w:line="360" w:lineRule="auto"/>
        <w:ind w:firstLine="420" w:firstLineChars="200"/>
        <w:rPr>
          <w:rFonts w:hint="eastAsia" w:ascii="仿宋" w:hAnsi="仿宋" w:eastAsia="仿宋" w:cs="仿宋"/>
          <w:sz w:val="21"/>
          <w:szCs w:val="21"/>
          <w:u w:val="single"/>
          <w:lang w:val="en-US" w:eastAsia="zh-CN"/>
        </w:rPr>
      </w:pPr>
      <w:r>
        <w:rPr>
          <w:rFonts w:hint="eastAsia" w:ascii="仿宋" w:hAnsi="仿宋" w:eastAsia="仿宋" w:cs="仿宋"/>
          <w:sz w:val="21"/>
          <w:szCs w:val="21"/>
          <w:lang w:val="zh-TW" w:bidi="zh-TW"/>
        </w:rPr>
        <w:t>（</w:t>
      </w:r>
      <w:r>
        <w:rPr>
          <w:rFonts w:hint="eastAsia" w:ascii="仿宋" w:hAnsi="仿宋" w:eastAsia="仿宋" w:cs="仿宋"/>
          <w:sz w:val="21"/>
          <w:szCs w:val="21"/>
          <w:lang w:bidi="zh-TW"/>
        </w:rPr>
        <w:t>一</w:t>
      </w:r>
      <w:r>
        <w:rPr>
          <w:rFonts w:hint="eastAsia" w:ascii="仿宋" w:hAnsi="仿宋" w:eastAsia="仿宋" w:cs="仿宋"/>
          <w:sz w:val="21"/>
          <w:szCs w:val="21"/>
          <w:lang w:val="zh-TW" w:bidi="zh-TW"/>
        </w:rPr>
        <w:t>）</w:t>
      </w:r>
      <w:r>
        <w:rPr>
          <w:rFonts w:hint="eastAsia" w:ascii="仿宋" w:hAnsi="仿宋" w:eastAsia="仿宋" w:cs="仿宋"/>
          <w:sz w:val="21"/>
          <w:szCs w:val="21"/>
          <w:lang w:bidi="zh-TW"/>
        </w:rPr>
        <w:t>服务期限：</w:t>
      </w:r>
      <w:r>
        <w:rPr>
          <w:rFonts w:hint="eastAsia" w:ascii="仿宋" w:hAnsi="仿宋" w:eastAsia="仿宋" w:cs="仿宋"/>
          <w:sz w:val="21"/>
          <w:szCs w:val="21"/>
          <w:u w:val="single"/>
          <w:lang w:val="en-US" w:eastAsia="zh-CN" w:bidi="zh-TW"/>
        </w:rPr>
        <w:t xml:space="preserve">                   </w:t>
      </w:r>
    </w:p>
    <w:p w14:paraId="2F9808FA">
      <w:pPr>
        <w:pStyle w:val="2"/>
        <w:spacing w:line="360" w:lineRule="auto"/>
        <w:ind w:firstLine="411" w:firstLineChars="196"/>
        <w:rPr>
          <w:rFonts w:hint="eastAsia" w:ascii="仿宋" w:hAnsi="仿宋" w:eastAsia="仿宋" w:cs="仿宋"/>
          <w:kern w:val="0"/>
          <w:sz w:val="21"/>
          <w:szCs w:val="21"/>
          <w:highlight w:val="none"/>
        </w:rPr>
      </w:pPr>
      <w:r>
        <w:rPr>
          <w:rFonts w:hint="eastAsia" w:ascii="仿宋" w:hAnsi="仿宋" w:eastAsia="仿宋" w:cs="仿宋"/>
          <w:sz w:val="21"/>
          <w:szCs w:val="21"/>
          <w:lang w:bidi="zh-TW"/>
        </w:rPr>
        <w:t>（二）服务</w:t>
      </w:r>
      <w:r>
        <w:rPr>
          <w:rFonts w:hint="eastAsia" w:ascii="仿宋" w:hAnsi="仿宋" w:eastAsia="仿宋" w:cs="仿宋"/>
          <w:sz w:val="21"/>
          <w:szCs w:val="21"/>
          <w:lang w:val="en-US" w:eastAsia="zh-CN" w:bidi="zh-TW"/>
        </w:rPr>
        <w:t>地点</w:t>
      </w:r>
      <w:r>
        <w:rPr>
          <w:rFonts w:hint="eastAsia" w:ascii="仿宋" w:hAnsi="仿宋" w:eastAsia="仿宋" w:cs="仿宋"/>
          <w:sz w:val="21"/>
          <w:szCs w:val="21"/>
          <w:lang w:bidi="zh-TW"/>
        </w:rPr>
        <w:t>：</w:t>
      </w:r>
      <w:r>
        <w:rPr>
          <w:rFonts w:hint="eastAsia" w:ascii="仿宋" w:hAnsi="仿宋" w:eastAsia="仿宋" w:cs="仿宋"/>
          <w:sz w:val="21"/>
          <w:szCs w:val="21"/>
          <w:u w:val="single"/>
          <w:lang w:val="en-US" w:eastAsia="zh-CN" w:bidi="zh-TW"/>
        </w:rPr>
        <w:t xml:space="preserve">                   </w:t>
      </w:r>
    </w:p>
    <w:p w14:paraId="61FB79CA">
      <w:pPr>
        <w:spacing w:line="360" w:lineRule="auto"/>
        <w:ind w:firstLine="422" w:firstLineChars="200"/>
        <w:rPr>
          <w:rFonts w:hint="eastAsia" w:ascii="仿宋" w:hAnsi="仿宋" w:eastAsia="仿宋" w:cs="仿宋"/>
          <w:b/>
          <w:sz w:val="21"/>
          <w:szCs w:val="21"/>
          <w:highlight w:val="none"/>
        </w:rPr>
      </w:pPr>
      <w:r>
        <w:rPr>
          <w:rFonts w:hint="eastAsia" w:ascii="仿宋" w:hAnsi="仿宋" w:eastAsia="仿宋" w:cs="仿宋"/>
          <w:b/>
          <w:sz w:val="21"/>
          <w:szCs w:val="21"/>
          <w:highlight w:val="none"/>
        </w:rPr>
        <w:t>三、合同价款</w:t>
      </w:r>
    </w:p>
    <w:p w14:paraId="7B4B2E18">
      <w:pPr>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（一）合同价款：</w:t>
      </w:r>
      <w:r>
        <w:rPr>
          <w:rFonts w:hint="eastAsia" w:ascii="仿宋" w:hAnsi="仿宋" w:eastAsia="仿宋" w:cs="仿宋"/>
          <w:snapToGrid w:val="0"/>
          <w:color w:val="auto"/>
          <w:spacing w:val="-1"/>
          <w:sz w:val="21"/>
          <w:szCs w:val="21"/>
          <w:highlight w:val="none"/>
          <w:lang w:val="en-US" w:eastAsia="zh-CN" w:bidi="ar-SA"/>
        </w:rPr>
        <w:t>本项目</w:t>
      </w:r>
      <w:r>
        <w:rPr>
          <w:rFonts w:hint="eastAsia" w:ascii="仿宋" w:hAnsi="仿宋" w:eastAsia="仿宋" w:cs="仿宋"/>
          <w:color w:val="auto"/>
          <w:spacing w:val="-1"/>
          <w:sz w:val="21"/>
          <w:szCs w:val="21"/>
          <w:highlight w:val="none"/>
          <w:lang w:val="en-US" w:eastAsia="zh-CN"/>
        </w:rPr>
        <w:t>采用下浮比例报价</w:t>
      </w:r>
      <w:r>
        <w:rPr>
          <w:rFonts w:hint="eastAsia" w:ascii="仿宋" w:hAnsi="仿宋" w:eastAsia="仿宋" w:cs="仿宋"/>
          <w:snapToGrid w:val="0"/>
          <w:color w:val="auto"/>
          <w:spacing w:val="-1"/>
          <w:sz w:val="21"/>
          <w:szCs w:val="21"/>
          <w:highlight w:val="none"/>
          <w:lang w:val="en-US" w:eastAsia="zh-CN" w:bidi="ar-SA"/>
        </w:rPr>
        <w:t>，以甲方提供的维修项目价目表为基准，供应商报整体</w:t>
      </w:r>
      <w:r>
        <w:rPr>
          <w:rFonts w:hint="eastAsia" w:ascii="仿宋" w:hAnsi="仿宋" w:eastAsia="仿宋" w:cs="仿宋"/>
          <w:color w:val="auto"/>
          <w:spacing w:val="-1"/>
          <w:sz w:val="21"/>
          <w:szCs w:val="21"/>
          <w:highlight w:val="none"/>
          <w:lang w:val="en-US" w:eastAsia="zh-CN"/>
        </w:rPr>
        <w:t>下浮比例</w:t>
      </w:r>
      <w:r>
        <w:rPr>
          <w:rFonts w:hint="eastAsia" w:ascii="仿宋" w:hAnsi="仿宋" w:eastAsia="仿宋" w:cs="仿宋"/>
          <w:snapToGrid w:val="0"/>
          <w:color w:val="auto"/>
          <w:spacing w:val="-1"/>
          <w:sz w:val="21"/>
          <w:szCs w:val="21"/>
          <w:highlight w:val="none"/>
          <w:lang w:val="en-US" w:eastAsia="zh-CN" w:bidi="ar-SA"/>
        </w:rPr>
        <w:t>；结算金额=实际发生工程量×全费用综合单价限价×</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lang w:val="en-US" w:eastAsia="zh-CN"/>
        </w:rPr>
        <w:t>1-下浮%</w:t>
      </w:r>
      <w:r>
        <w:rPr>
          <w:rFonts w:hint="eastAsia" w:ascii="仿宋" w:hAnsi="仿宋" w:eastAsia="仿宋" w:cs="仿宋"/>
          <w:sz w:val="21"/>
          <w:szCs w:val="21"/>
          <w:highlight w:val="none"/>
          <w:lang w:eastAsia="zh-CN"/>
        </w:rPr>
        <w:t>）</w:t>
      </w:r>
      <w:r>
        <w:rPr>
          <w:rFonts w:hint="eastAsia" w:ascii="仿宋" w:hAnsi="仿宋" w:eastAsia="仿宋" w:cs="仿宋"/>
          <w:snapToGrid w:val="0"/>
          <w:color w:val="auto"/>
          <w:spacing w:val="-1"/>
          <w:sz w:val="21"/>
          <w:szCs w:val="21"/>
          <w:highlight w:val="none"/>
          <w:lang w:val="en-US" w:eastAsia="zh-CN" w:bidi="ar-SA"/>
        </w:rPr>
        <w:t>。</w:t>
      </w:r>
      <w:r>
        <w:rPr>
          <w:rFonts w:hint="eastAsia" w:ascii="仿宋" w:hAnsi="仿宋" w:eastAsia="仿宋" w:cs="仿宋"/>
          <w:sz w:val="21"/>
          <w:szCs w:val="21"/>
          <w:highlight w:val="none"/>
        </w:rPr>
        <w:t>详细报价见分项报价表。本项目合同价款为</w:t>
      </w:r>
      <w:r>
        <w:rPr>
          <w:rFonts w:hint="eastAsia" w:ascii="仿宋" w:hAnsi="仿宋" w:eastAsia="仿宋" w:cs="仿宋"/>
          <w:sz w:val="21"/>
          <w:szCs w:val="21"/>
          <w:highlight w:val="none"/>
          <w:lang w:val="en-US" w:eastAsia="zh-CN"/>
        </w:rPr>
        <w:t>全</w:t>
      </w:r>
      <w:r>
        <w:rPr>
          <w:rFonts w:hint="eastAsia" w:ascii="仿宋" w:hAnsi="仿宋" w:eastAsia="仿宋" w:cs="仿宋"/>
          <w:sz w:val="21"/>
          <w:szCs w:val="21"/>
          <w:highlight w:val="none"/>
        </w:rPr>
        <w:t>费用综合单价合同，</w:t>
      </w:r>
      <w:r>
        <w:rPr>
          <w:rFonts w:hint="eastAsia" w:ascii="仿宋" w:hAnsi="仿宋" w:eastAsia="仿宋" w:cs="仿宋"/>
          <w:sz w:val="21"/>
          <w:szCs w:val="21"/>
          <w:highlight w:val="none"/>
          <w:lang w:val="en-US" w:eastAsia="zh-CN"/>
        </w:rPr>
        <w:t>据</w:t>
      </w:r>
      <w:r>
        <w:rPr>
          <w:rFonts w:hint="eastAsia" w:ascii="仿宋" w:hAnsi="仿宋" w:eastAsia="仿宋" w:cs="仿宋"/>
          <w:sz w:val="21"/>
          <w:szCs w:val="21"/>
          <w:highlight w:val="none"/>
        </w:rPr>
        <w:t>实结算。</w:t>
      </w:r>
    </w:p>
    <w:p w14:paraId="59FEB205">
      <w:pPr>
        <w:keepNext w:val="0"/>
        <w:keepLines w:val="0"/>
        <w:pageBreakBefore w:val="0"/>
        <w:widowControl/>
        <w:kinsoku w:val="0"/>
        <w:wordWrap/>
        <w:overflowPunct/>
        <w:topLinePunct w:val="0"/>
        <w:autoSpaceDE w:val="0"/>
        <w:autoSpaceDN w:val="0"/>
        <w:bidi w:val="0"/>
        <w:adjustRightInd w:val="0"/>
        <w:snapToGrid w:val="0"/>
        <w:spacing w:line="560" w:lineRule="exact"/>
        <w:ind w:firstLine="420" w:firstLineChars="200"/>
        <w:jc w:val="left"/>
        <w:textAlignment w:val="baseline"/>
        <w:rPr>
          <w:rFonts w:hint="eastAsia" w:ascii="仿宋" w:hAnsi="仿宋" w:eastAsia="仿宋" w:cs="仿宋"/>
          <w:sz w:val="21"/>
          <w:szCs w:val="21"/>
          <w:highlight w:val="none"/>
        </w:rPr>
      </w:pPr>
      <w:r>
        <w:rPr>
          <w:rFonts w:hint="eastAsia" w:ascii="仿宋" w:hAnsi="仿宋" w:eastAsia="仿宋" w:cs="仿宋"/>
          <w:sz w:val="21"/>
          <w:szCs w:val="21"/>
          <w:highlight w:val="none"/>
        </w:rPr>
        <w:t>（二）合同</w:t>
      </w:r>
      <w:r>
        <w:rPr>
          <w:rFonts w:hint="eastAsia" w:ascii="仿宋" w:hAnsi="仿宋" w:eastAsia="仿宋" w:cs="仿宋"/>
          <w:sz w:val="21"/>
          <w:szCs w:val="21"/>
          <w:highlight w:val="none"/>
          <w:lang w:val="en-US" w:eastAsia="zh-CN"/>
        </w:rPr>
        <w:t>全</w:t>
      </w:r>
      <w:r>
        <w:rPr>
          <w:rFonts w:hint="eastAsia" w:ascii="仿宋" w:hAnsi="仿宋" w:eastAsia="仿宋" w:cs="仿宋"/>
          <w:sz w:val="21"/>
          <w:szCs w:val="21"/>
          <w:highlight w:val="none"/>
        </w:rPr>
        <w:t>费用综合单价一次性包死，不受市场价格变化因素的</w:t>
      </w:r>
      <w:r>
        <w:rPr>
          <w:rFonts w:hint="eastAsia" w:ascii="仿宋" w:hAnsi="仿宋" w:eastAsia="仿宋" w:cs="仿宋"/>
          <w:sz w:val="21"/>
          <w:szCs w:val="21"/>
          <w:highlight w:val="none"/>
          <w:lang w:val="en-US" w:eastAsia="zh-CN"/>
        </w:rPr>
        <w:t>影</w:t>
      </w:r>
      <w:r>
        <w:rPr>
          <w:rFonts w:hint="eastAsia" w:ascii="仿宋" w:hAnsi="仿宋" w:eastAsia="仿宋" w:cs="仿宋"/>
          <w:sz w:val="21"/>
          <w:szCs w:val="21"/>
          <w:highlight w:val="none"/>
        </w:rPr>
        <w:t>响。</w:t>
      </w:r>
      <w:r>
        <w:rPr>
          <w:rFonts w:hint="eastAsia" w:ascii="仿宋" w:hAnsi="仿宋" w:eastAsia="仿宋" w:cs="仿宋"/>
          <w:sz w:val="21"/>
          <w:szCs w:val="21"/>
          <w:highlight w:val="none"/>
          <w:lang w:val="en-US" w:eastAsia="zh-CN"/>
        </w:rPr>
        <w:t>全费用综合单价中包含完成本项所有工作内容并包括人工费、材料费、机械费、加工费、制作费及现场安装费、企业的管理费用、利润、风险、措施费及税金等全部费用。</w:t>
      </w:r>
    </w:p>
    <w:p w14:paraId="7D2E6208">
      <w:pPr>
        <w:spacing w:line="360" w:lineRule="auto"/>
        <w:ind w:firstLine="422" w:firstLineChars="200"/>
        <w:rPr>
          <w:rFonts w:hint="eastAsia" w:ascii="仿宋" w:hAnsi="仿宋" w:eastAsia="仿宋" w:cs="仿宋"/>
          <w:b/>
          <w:sz w:val="21"/>
          <w:szCs w:val="21"/>
          <w:highlight w:val="none"/>
        </w:rPr>
      </w:pPr>
      <w:r>
        <w:rPr>
          <w:rFonts w:hint="eastAsia" w:ascii="仿宋" w:hAnsi="仿宋" w:eastAsia="仿宋" w:cs="仿宋"/>
          <w:b/>
          <w:sz w:val="21"/>
          <w:szCs w:val="21"/>
          <w:highlight w:val="none"/>
        </w:rPr>
        <w:t>四、款项结算</w:t>
      </w:r>
    </w:p>
    <w:p w14:paraId="38CAAC61">
      <w:pPr>
        <w:spacing w:line="360" w:lineRule="auto"/>
        <w:ind w:firstLine="420" w:firstLineChars="200"/>
        <w:rPr>
          <w:rFonts w:hint="eastAsia" w:ascii="仿宋" w:hAnsi="仿宋" w:eastAsia="仿宋" w:cs="仿宋"/>
          <w:sz w:val="21"/>
          <w:szCs w:val="21"/>
          <w:highlight w:val="none"/>
        </w:rPr>
      </w:pPr>
      <w:bookmarkStart w:id="2" w:name="a777ca97ee42140cf9e44b5dbcf691f36"/>
      <w:commentRangeStart w:id="1"/>
      <w:r>
        <w:rPr>
          <w:rFonts w:hint="eastAsia" w:ascii="仿宋" w:hAnsi="仿宋" w:eastAsia="仿宋" w:cs="仿宋"/>
          <w:sz w:val="21"/>
          <w:szCs w:val="21"/>
          <w:highlight w:val="none"/>
        </w:rPr>
        <w:t>（</w:t>
      </w:r>
      <w:r>
        <w:rPr>
          <w:rFonts w:hint="eastAsia" w:ascii="仿宋" w:hAnsi="仿宋" w:eastAsia="仿宋" w:cs="仿宋"/>
          <w:sz w:val="21"/>
          <w:szCs w:val="21"/>
          <w:highlight w:val="none"/>
          <w:lang w:val="en-US" w:eastAsia="zh-CN"/>
        </w:rPr>
        <w:t>一</w:t>
      </w:r>
      <w:r>
        <w:rPr>
          <w:rFonts w:hint="eastAsia" w:ascii="仿宋" w:hAnsi="仿宋" w:eastAsia="仿宋" w:cs="仿宋"/>
          <w:sz w:val="21"/>
          <w:szCs w:val="21"/>
          <w:highlight w:val="none"/>
        </w:rPr>
        <w:t>）</w:t>
      </w:r>
      <w:r>
        <w:rPr>
          <w:rFonts w:hint="eastAsia" w:ascii="仿宋" w:hAnsi="仿宋" w:eastAsia="仿宋" w:cs="仿宋"/>
          <w:color w:val="auto"/>
          <w:sz w:val="21"/>
          <w:szCs w:val="21"/>
          <w:highlight w:val="none"/>
        </w:rPr>
        <w:t>本项目无预付款。乙方先行提供服务，上一季度结束后，次月对上一季度维修费用进行验收结算，验收结算完成后由甲方委托第三方审计公司进行审计，审计完成后由乙方向甲方提出付款申请并开具等额发票，甲方履行完财务手续后向乙方支付该笔费用。</w:t>
      </w:r>
      <w:r>
        <w:rPr>
          <w:rFonts w:hint="eastAsia" w:ascii="仿宋" w:hAnsi="仿宋" w:eastAsia="仿宋" w:cs="仿宋"/>
          <w:color w:val="auto"/>
          <w:sz w:val="21"/>
          <w:szCs w:val="21"/>
          <w:highlight w:val="none"/>
          <w:lang w:eastAsia="zh-CN"/>
        </w:rPr>
        <w:t>乙方对审计结果有异议的，应在收到审计结果后3个工作日内书面提出并提交充分依据，逾期未提出的，视为认可审计结果</w:t>
      </w:r>
      <w:r>
        <w:rPr>
          <w:rFonts w:hint="eastAsia" w:ascii="仿宋" w:hAnsi="仿宋" w:eastAsia="仿宋" w:cs="仿宋"/>
          <w:color w:val="auto"/>
          <w:sz w:val="21"/>
          <w:szCs w:val="21"/>
          <w:highlight w:val="none"/>
        </w:rPr>
        <w:t>。</w:t>
      </w:r>
      <w:commentRangeEnd w:id="1"/>
      <w:r>
        <w:rPr>
          <w:rFonts w:hint="eastAsia" w:ascii="仿宋" w:hAnsi="仿宋" w:eastAsia="仿宋" w:cs="仿宋"/>
          <w:color w:val="auto"/>
          <w:sz w:val="21"/>
          <w:szCs w:val="21"/>
          <w:highlight w:val="none"/>
        </w:rPr>
        <w:commentReference w:id="1"/>
      </w:r>
      <w:bookmarkEnd w:id="2"/>
    </w:p>
    <w:p w14:paraId="48481568">
      <w:pPr>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w:t>
      </w:r>
      <w:r>
        <w:rPr>
          <w:rFonts w:hint="eastAsia" w:ascii="仿宋" w:hAnsi="仿宋" w:eastAsia="仿宋" w:cs="仿宋"/>
          <w:sz w:val="21"/>
          <w:szCs w:val="21"/>
          <w:highlight w:val="none"/>
          <w:lang w:val="en-US" w:eastAsia="zh-CN"/>
        </w:rPr>
        <w:t>二</w:t>
      </w:r>
      <w:r>
        <w:rPr>
          <w:rFonts w:hint="eastAsia" w:ascii="仿宋" w:hAnsi="仿宋" w:eastAsia="仿宋" w:cs="仿宋"/>
          <w:sz w:val="21"/>
          <w:szCs w:val="21"/>
          <w:highlight w:val="none"/>
        </w:rPr>
        <w:t>）支付方式：银行转账。</w:t>
      </w:r>
    </w:p>
    <w:p w14:paraId="6B3FFD96">
      <w:pPr>
        <w:spacing w:line="360" w:lineRule="auto"/>
        <w:ind w:firstLine="420" w:firstLineChars="200"/>
        <w:jc w:val="both"/>
        <w:rPr>
          <w:rFonts w:hint="eastAsia" w:ascii="仿宋" w:hAnsi="仿宋" w:eastAsia="仿宋" w:cs="仿宋"/>
          <w:sz w:val="21"/>
          <w:szCs w:val="21"/>
          <w:highlight w:val="none"/>
        </w:rPr>
      </w:pPr>
      <w:commentRangeStart w:id="2"/>
      <w:bookmarkStart w:id="3" w:name="a5bc1dac6970940a998992af56db8de57"/>
      <w:r>
        <w:rPr>
          <w:rFonts w:hint="eastAsia" w:ascii="仿宋" w:hAnsi="仿宋" w:eastAsia="仿宋" w:cs="仿宋"/>
          <w:sz w:val="21"/>
          <w:szCs w:val="21"/>
          <w:highlight w:val="none"/>
        </w:rPr>
        <w:t>（</w:t>
      </w:r>
      <w:r>
        <w:rPr>
          <w:rFonts w:hint="eastAsia" w:ascii="仿宋" w:hAnsi="仿宋" w:eastAsia="仿宋" w:cs="仿宋"/>
          <w:sz w:val="21"/>
          <w:szCs w:val="21"/>
          <w:highlight w:val="none"/>
          <w:lang w:val="en-US" w:eastAsia="zh-CN"/>
        </w:rPr>
        <w:t>三</w:t>
      </w:r>
      <w:r>
        <w:rPr>
          <w:rFonts w:hint="eastAsia" w:ascii="仿宋" w:hAnsi="仿宋" w:eastAsia="仿宋" w:cs="仿宋"/>
          <w:sz w:val="21"/>
          <w:szCs w:val="21"/>
          <w:highlight w:val="none"/>
        </w:rPr>
        <w:t>）结算方式：</w:t>
      </w:r>
      <w:r>
        <w:rPr>
          <w:rFonts w:hint="eastAsia" w:ascii="仿宋" w:hAnsi="仿宋" w:eastAsia="仿宋" w:cs="仿宋"/>
          <w:sz w:val="21"/>
          <w:szCs w:val="21"/>
          <w:highlight w:val="none"/>
          <w:lang w:eastAsia="zh-CN"/>
        </w:rPr>
        <w:t>乙方</w:t>
      </w:r>
      <w:r>
        <w:rPr>
          <w:rFonts w:hint="eastAsia" w:ascii="仿宋" w:hAnsi="仿宋" w:eastAsia="仿宋" w:cs="仿宋"/>
          <w:sz w:val="21"/>
          <w:szCs w:val="21"/>
          <w:highlight w:val="none"/>
        </w:rPr>
        <w:t>每</w:t>
      </w:r>
      <w:r>
        <w:rPr>
          <w:rFonts w:hint="eastAsia" w:ascii="仿宋" w:hAnsi="仿宋" w:eastAsia="仿宋" w:cs="仿宋"/>
          <w:sz w:val="21"/>
          <w:szCs w:val="21"/>
          <w:highlight w:val="none"/>
          <w:lang w:eastAsia="zh-CN"/>
        </w:rPr>
        <w:t>季度</w:t>
      </w:r>
      <w:r>
        <w:rPr>
          <w:rFonts w:hint="eastAsia" w:ascii="仿宋" w:hAnsi="仿宋" w:eastAsia="仿宋" w:cs="仿宋"/>
          <w:sz w:val="21"/>
          <w:szCs w:val="21"/>
          <w:highlight w:val="none"/>
        </w:rPr>
        <w:t>根据维</w:t>
      </w:r>
      <w:r>
        <w:rPr>
          <w:rFonts w:hint="eastAsia" w:ascii="仿宋" w:hAnsi="仿宋" w:eastAsia="仿宋" w:cs="仿宋"/>
          <w:sz w:val="21"/>
          <w:szCs w:val="21"/>
          <w:highlight w:val="none"/>
          <w:lang w:val="en-US" w:eastAsia="zh-CN"/>
        </w:rPr>
        <w:t>修</w:t>
      </w:r>
      <w:r>
        <w:rPr>
          <w:rFonts w:hint="eastAsia" w:ascii="仿宋" w:hAnsi="仿宋" w:eastAsia="仿宋" w:cs="仿宋"/>
          <w:sz w:val="21"/>
          <w:szCs w:val="21"/>
          <w:highlight w:val="none"/>
        </w:rPr>
        <w:t>服务的实际情况</w:t>
      </w:r>
      <w:r>
        <w:rPr>
          <w:rFonts w:hint="eastAsia" w:ascii="仿宋" w:hAnsi="仿宋" w:eastAsia="仿宋" w:cs="仿宋"/>
          <w:sz w:val="21"/>
          <w:szCs w:val="21"/>
          <w:highlight w:val="none"/>
          <w:lang w:eastAsia="zh-CN"/>
        </w:rPr>
        <w:t>编制费用结算书，甲方对乙方提供的费用结算书进行确认。每季度</w:t>
      </w:r>
      <w:r>
        <w:rPr>
          <w:rFonts w:hint="eastAsia" w:ascii="仿宋" w:hAnsi="仿宋" w:eastAsia="仿宋" w:cs="仿宋"/>
          <w:sz w:val="21"/>
          <w:szCs w:val="21"/>
          <w:highlight w:val="none"/>
        </w:rPr>
        <w:t>经甲方</w:t>
      </w:r>
      <w:r>
        <w:rPr>
          <w:rFonts w:hint="eastAsia" w:ascii="仿宋" w:hAnsi="仿宋" w:eastAsia="仿宋" w:cs="仿宋"/>
          <w:sz w:val="21"/>
          <w:szCs w:val="21"/>
          <w:highlight w:val="none"/>
          <w:lang w:eastAsia="zh-CN"/>
        </w:rPr>
        <w:t>委托第三方</w:t>
      </w:r>
      <w:r>
        <w:rPr>
          <w:rFonts w:hint="eastAsia" w:ascii="仿宋" w:hAnsi="仿宋" w:eastAsia="仿宋" w:cs="仿宋"/>
          <w:color w:val="auto"/>
          <w:sz w:val="21"/>
          <w:szCs w:val="21"/>
          <w:highlight w:val="none"/>
          <w:lang w:eastAsia="zh-CN"/>
        </w:rPr>
        <w:t>审计公司</w:t>
      </w:r>
      <w:r>
        <w:rPr>
          <w:rFonts w:hint="eastAsia" w:ascii="仿宋" w:hAnsi="仿宋" w:eastAsia="仿宋" w:cs="仿宋"/>
          <w:color w:val="auto"/>
          <w:sz w:val="21"/>
          <w:szCs w:val="21"/>
          <w:highlight w:val="none"/>
        </w:rPr>
        <w:t>审核后，乙方提交</w:t>
      </w:r>
      <w:r>
        <w:rPr>
          <w:rFonts w:hint="eastAsia" w:ascii="仿宋" w:hAnsi="仿宋" w:eastAsia="仿宋" w:cs="仿宋"/>
          <w:color w:val="auto"/>
          <w:sz w:val="21"/>
          <w:szCs w:val="21"/>
          <w:highlight w:val="none"/>
          <w:lang w:eastAsia="zh-CN"/>
        </w:rPr>
        <w:t>付款申请及符合</w:t>
      </w:r>
      <w:r>
        <w:rPr>
          <w:rFonts w:hint="eastAsia" w:ascii="仿宋" w:hAnsi="仿宋" w:eastAsia="仿宋" w:cs="仿宋"/>
          <w:color w:val="auto"/>
          <w:sz w:val="21"/>
          <w:szCs w:val="21"/>
          <w:highlight w:val="none"/>
        </w:rPr>
        <w:t>要求的全额正式</w:t>
      </w:r>
      <w:r>
        <w:rPr>
          <w:rFonts w:hint="eastAsia" w:ascii="仿宋" w:hAnsi="仿宋" w:eastAsia="仿宋" w:cs="仿宋"/>
          <w:color w:val="auto"/>
          <w:sz w:val="21"/>
          <w:szCs w:val="21"/>
          <w:highlight w:val="none"/>
          <w:lang w:eastAsia="zh-CN"/>
        </w:rPr>
        <w:t>增值</w:t>
      </w:r>
      <w:r>
        <w:rPr>
          <w:rFonts w:hint="eastAsia" w:ascii="仿宋" w:hAnsi="仿宋" w:eastAsia="仿宋" w:cs="仿宋"/>
          <w:color w:val="auto"/>
          <w:sz w:val="21"/>
          <w:szCs w:val="21"/>
          <w:highlight w:val="none"/>
        </w:rPr>
        <w:t>税</w:t>
      </w:r>
      <w:r>
        <w:rPr>
          <w:rFonts w:hint="eastAsia" w:ascii="仿宋" w:hAnsi="仿宋" w:eastAsia="仿宋" w:cs="仿宋"/>
          <w:color w:val="auto"/>
          <w:sz w:val="21"/>
          <w:szCs w:val="21"/>
          <w:highlight w:val="none"/>
          <w:lang w:eastAsia="zh-CN"/>
        </w:rPr>
        <w:t>专用</w:t>
      </w:r>
      <w:r>
        <w:rPr>
          <w:rFonts w:hint="eastAsia" w:ascii="仿宋" w:hAnsi="仿宋" w:eastAsia="仿宋" w:cs="仿宋"/>
          <w:color w:val="auto"/>
          <w:sz w:val="21"/>
          <w:szCs w:val="21"/>
          <w:highlight w:val="none"/>
        </w:rPr>
        <w:t>发票</w:t>
      </w:r>
      <w:r>
        <w:rPr>
          <w:rFonts w:hint="eastAsia" w:ascii="仿宋" w:hAnsi="仿宋" w:eastAsia="仿宋" w:cs="仿宋"/>
          <w:sz w:val="21"/>
          <w:szCs w:val="21"/>
          <w:highlight w:val="none"/>
        </w:rPr>
        <w:t>，</w:t>
      </w:r>
      <w:r>
        <w:rPr>
          <w:rFonts w:hint="eastAsia" w:ascii="仿宋" w:hAnsi="仿宋" w:eastAsia="仿宋" w:cs="仿宋"/>
          <w:color w:val="auto"/>
          <w:sz w:val="21"/>
          <w:szCs w:val="21"/>
          <w:highlight w:val="none"/>
          <w:lang w:eastAsia="zh-CN"/>
        </w:rPr>
        <w:t>发票信息应与合同主体、结算金额及服务内容一致；乙方开具发票不符合约定或法律规定的，甲方有权拒绝付款且不承担逾期付款责任，</w:t>
      </w:r>
      <w:r>
        <w:rPr>
          <w:rFonts w:hint="eastAsia" w:ascii="仿宋" w:hAnsi="仿宋" w:eastAsia="仿宋" w:cs="仿宋"/>
          <w:color w:val="auto"/>
          <w:sz w:val="21"/>
          <w:szCs w:val="21"/>
          <w:highlight w:val="none"/>
        </w:rPr>
        <w:t>由</w:t>
      </w:r>
      <w:r>
        <w:rPr>
          <w:rFonts w:hint="eastAsia" w:ascii="仿宋" w:hAnsi="仿宋" w:eastAsia="仿宋" w:cs="仿宋"/>
          <w:color w:val="auto"/>
          <w:sz w:val="21"/>
          <w:szCs w:val="21"/>
          <w:highlight w:val="none"/>
          <w:lang w:eastAsia="zh-CN"/>
        </w:rPr>
        <w:t>此造成的损失由乙方承担。</w:t>
      </w:r>
      <w:r>
        <w:rPr>
          <w:rFonts w:hint="eastAsia" w:ascii="仿宋" w:hAnsi="仿宋" w:eastAsia="仿宋" w:cs="仿宋"/>
          <w:color w:val="auto"/>
          <w:sz w:val="21"/>
          <w:szCs w:val="21"/>
          <w:highlight w:val="none"/>
        </w:rPr>
        <w:t>甲</w:t>
      </w:r>
      <w:r>
        <w:rPr>
          <w:rFonts w:hint="eastAsia" w:ascii="仿宋" w:hAnsi="仿宋" w:eastAsia="仿宋" w:cs="仿宋"/>
          <w:sz w:val="21"/>
          <w:szCs w:val="21"/>
          <w:highlight w:val="none"/>
        </w:rPr>
        <w:t>方履行相关手续后</w:t>
      </w:r>
      <w:r>
        <w:rPr>
          <w:rFonts w:hint="eastAsia" w:ascii="仿宋" w:hAnsi="仿宋" w:eastAsia="仿宋" w:cs="仿宋"/>
          <w:sz w:val="21"/>
          <w:szCs w:val="21"/>
          <w:highlight w:val="none"/>
          <w:lang w:eastAsia="zh-CN"/>
        </w:rPr>
        <w:t>以</w:t>
      </w:r>
      <w:r>
        <w:rPr>
          <w:rFonts w:hint="eastAsia" w:ascii="仿宋" w:hAnsi="仿宋" w:eastAsia="仿宋" w:cs="仿宋"/>
          <w:sz w:val="21"/>
          <w:szCs w:val="21"/>
          <w:highlight w:val="none"/>
        </w:rPr>
        <w:t>转账的方式向乙方指定账户支付当次结算费用。</w:t>
      </w:r>
      <w:commentRangeEnd w:id="2"/>
      <w:r>
        <w:rPr>
          <w:rFonts w:hint="eastAsia" w:ascii="仿宋" w:hAnsi="仿宋" w:eastAsia="仿宋" w:cs="仿宋"/>
          <w:sz w:val="21"/>
          <w:szCs w:val="21"/>
        </w:rPr>
        <w:commentReference w:id="2"/>
      </w:r>
      <w:bookmarkEnd w:id="3"/>
    </w:p>
    <w:p w14:paraId="1CD97040">
      <w:pPr>
        <w:spacing w:line="360" w:lineRule="auto"/>
        <w:ind w:firstLine="420" w:firstLineChars="200"/>
        <w:jc w:val="both"/>
        <w:rPr>
          <w:rFonts w:hint="eastAsia" w:ascii="仿宋" w:hAnsi="仿宋" w:eastAsia="仿宋" w:cs="仿宋"/>
          <w:sz w:val="21"/>
          <w:szCs w:val="21"/>
          <w:highlight w:val="none"/>
        </w:rPr>
      </w:pPr>
      <w:bookmarkStart w:id="4" w:name="a785ec50e10894ed3bf1f5dd29ec63888"/>
      <w:r>
        <w:rPr>
          <w:rFonts w:hint="eastAsia" w:ascii="仿宋" w:hAnsi="仿宋" w:eastAsia="仿宋" w:cs="仿宋"/>
          <w:sz w:val="21"/>
          <w:szCs w:val="21"/>
          <w:highlight w:val="none"/>
        </w:rPr>
        <w:t>（</w:t>
      </w:r>
      <w:r>
        <w:rPr>
          <w:rFonts w:hint="eastAsia" w:ascii="仿宋" w:hAnsi="仿宋" w:eastAsia="仿宋" w:cs="仿宋"/>
          <w:sz w:val="21"/>
          <w:szCs w:val="21"/>
          <w:highlight w:val="none"/>
          <w:lang w:val="en-US" w:eastAsia="zh-CN"/>
        </w:rPr>
        <w:t>四</w:t>
      </w:r>
      <w:r>
        <w:rPr>
          <w:rFonts w:hint="eastAsia" w:ascii="仿宋" w:hAnsi="仿宋" w:eastAsia="仿宋" w:cs="仿宋"/>
          <w:sz w:val="21"/>
          <w:szCs w:val="21"/>
          <w:highlight w:val="none"/>
        </w:rPr>
        <w:t>）</w:t>
      </w:r>
      <w:bookmarkEnd w:id="4"/>
      <w:r>
        <w:rPr>
          <w:rFonts w:hint="eastAsia" w:ascii="仿宋" w:hAnsi="仿宋" w:eastAsia="仿宋" w:cs="仿宋"/>
          <w:snapToGrid w:val="0"/>
          <w:color w:val="auto"/>
          <w:spacing w:val="-1"/>
          <w:sz w:val="21"/>
          <w:szCs w:val="21"/>
          <w:highlight w:val="none"/>
          <w:lang w:val="en-US" w:eastAsia="zh-CN" w:bidi="ar-SA"/>
        </w:rPr>
        <w:t>结算依据：维修台账、完工前后照片、验收单；按</w:t>
      </w:r>
      <w:r>
        <w:rPr>
          <w:rFonts w:hint="eastAsia" w:ascii="仿宋" w:hAnsi="仿宋" w:eastAsia="仿宋" w:cs="仿宋"/>
          <w:sz w:val="21"/>
          <w:szCs w:val="21"/>
          <w:highlight w:val="none"/>
          <w:lang w:eastAsia="zh-CN"/>
        </w:rPr>
        <w:t>季度</w:t>
      </w:r>
      <w:r>
        <w:rPr>
          <w:rFonts w:hint="eastAsia" w:ascii="仿宋" w:hAnsi="仿宋" w:eastAsia="仿宋" w:cs="仿宋"/>
          <w:snapToGrid w:val="0"/>
          <w:color w:val="auto"/>
          <w:spacing w:val="-1"/>
          <w:sz w:val="21"/>
          <w:szCs w:val="21"/>
          <w:highlight w:val="none"/>
          <w:lang w:val="en-US" w:eastAsia="zh-CN" w:bidi="ar-SA"/>
        </w:rPr>
        <w:t>据实结算，不超年度预算上限。</w:t>
      </w:r>
    </w:p>
    <w:p w14:paraId="6960EF9C">
      <w:pPr>
        <w:keepNext w:val="0"/>
        <w:keepLines w:val="0"/>
        <w:pageBreakBefore w:val="0"/>
        <w:widowControl/>
        <w:kinsoku w:val="0"/>
        <w:wordWrap/>
        <w:overflowPunct/>
        <w:topLinePunct w:val="0"/>
        <w:autoSpaceDE w:val="0"/>
        <w:autoSpaceDN w:val="0"/>
        <w:bidi w:val="0"/>
        <w:adjustRightInd w:val="0"/>
        <w:snapToGrid w:val="0"/>
        <w:spacing w:line="560" w:lineRule="exact"/>
        <w:ind w:firstLine="420" w:firstLineChars="200"/>
        <w:jc w:val="left"/>
        <w:textAlignment w:val="baseline"/>
        <w:rPr>
          <w:rFonts w:hint="eastAsia" w:ascii="仿宋" w:hAnsi="仿宋" w:eastAsia="仿宋" w:cs="仿宋"/>
          <w:sz w:val="21"/>
          <w:szCs w:val="21"/>
          <w:highlight w:val="none"/>
        </w:rPr>
      </w:pPr>
      <w:r>
        <w:rPr>
          <w:rFonts w:hint="eastAsia" w:ascii="仿宋" w:hAnsi="仿宋" w:eastAsia="仿宋" w:cs="仿宋"/>
          <w:sz w:val="21"/>
          <w:szCs w:val="21"/>
          <w:highlight w:val="none"/>
        </w:rPr>
        <w:t>（</w:t>
      </w:r>
      <w:r>
        <w:rPr>
          <w:rFonts w:hint="eastAsia" w:ascii="仿宋" w:hAnsi="仿宋" w:eastAsia="仿宋" w:cs="仿宋"/>
          <w:sz w:val="21"/>
          <w:szCs w:val="21"/>
          <w:highlight w:val="none"/>
          <w:lang w:val="en-US" w:eastAsia="zh-CN"/>
        </w:rPr>
        <w:t>五</w:t>
      </w:r>
      <w:r>
        <w:rPr>
          <w:rFonts w:hint="eastAsia" w:ascii="仿宋" w:hAnsi="仿宋" w:eastAsia="仿宋" w:cs="仿宋"/>
          <w:sz w:val="21"/>
          <w:szCs w:val="21"/>
          <w:highlight w:val="none"/>
        </w:rPr>
        <w:t>）</w:t>
      </w:r>
      <w:r>
        <w:rPr>
          <w:rFonts w:hint="eastAsia" w:ascii="仿宋" w:hAnsi="仿宋" w:eastAsia="仿宋" w:cs="仿宋"/>
          <w:snapToGrid w:val="0"/>
          <w:color w:val="auto"/>
          <w:spacing w:val="-1"/>
          <w:sz w:val="21"/>
          <w:szCs w:val="21"/>
          <w:highlight w:val="none"/>
          <w:lang w:val="en-US" w:eastAsia="zh-CN" w:bidi="ar-SA"/>
        </w:rPr>
        <w:t>所有报价均为全费用综合单价，包含但不限于配件、运输、垃圾清运、安全、税费等因该项目而产生的全部费用，甲方不再额外支付其他费用。</w:t>
      </w:r>
    </w:p>
    <w:p w14:paraId="5B5F95B8">
      <w:pPr>
        <w:spacing w:line="360" w:lineRule="auto"/>
        <w:ind w:left="1050" w:leftChars="200" w:hanging="630" w:hangingChars="30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w:t>
      </w:r>
      <w:r>
        <w:rPr>
          <w:rFonts w:hint="eastAsia" w:ascii="仿宋" w:hAnsi="仿宋" w:eastAsia="仿宋" w:cs="仿宋"/>
          <w:sz w:val="21"/>
          <w:szCs w:val="21"/>
          <w:highlight w:val="none"/>
          <w:lang w:eastAsia="zh-CN"/>
        </w:rPr>
        <w:t>六</w:t>
      </w:r>
      <w:r>
        <w:rPr>
          <w:rFonts w:hint="eastAsia" w:ascii="仿宋" w:hAnsi="仿宋" w:eastAsia="仿宋" w:cs="仿宋"/>
          <w:sz w:val="21"/>
          <w:szCs w:val="21"/>
          <w:highlight w:val="none"/>
        </w:rPr>
        <w:t>）服务年度内，总</w:t>
      </w:r>
      <w:r>
        <w:rPr>
          <w:rFonts w:hint="eastAsia" w:ascii="仿宋" w:hAnsi="仿宋" w:eastAsia="仿宋" w:cs="仿宋"/>
          <w:sz w:val="21"/>
          <w:szCs w:val="21"/>
          <w:highlight w:val="none"/>
          <w:lang w:val="en-US" w:eastAsia="zh-CN"/>
        </w:rPr>
        <w:t>价</w:t>
      </w:r>
      <w:r>
        <w:rPr>
          <w:rFonts w:hint="eastAsia" w:ascii="仿宋" w:hAnsi="仿宋" w:eastAsia="仿宋" w:cs="仿宋"/>
          <w:sz w:val="21"/>
          <w:szCs w:val="21"/>
          <w:highlight w:val="none"/>
        </w:rPr>
        <w:t>款不</w:t>
      </w:r>
      <w:r>
        <w:rPr>
          <w:rFonts w:hint="eastAsia" w:ascii="仿宋" w:hAnsi="仿宋" w:eastAsia="仿宋" w:cs="仿宋"/>
          <w:sz w:val="21"/>
          <w:szCs w:val="21"/>
          <w:highlight w:val="none"/>
          <w:lang w:val="en-US" w:eastAsia="zh-CN"/>
        </w:rPr>
        <w:t>得</w:t>
      </w:r>
      <w:r>
        <w:rPr>
          <w:rFonts w:hint="eastAsia" w:ascii="仿宋" w:hAnsi="仿宋" w:eastAsia="仿宋" w:cs="仿宋"/>
          <w:sz w:val="21"/>
          <w:szCs w:val="21"/>
          <w:highlight w:val="none"/>
        </w:rPr>
        <w:t>超过</w:t>
      </w:r>
      <w:r>
        <w:rPr>
          <w:rFonts w:hint="eastAsia" w:ascii="仿宋" w:hAnsi="仿宋" w:eastAsia="仿宋" w:cs="仿宋"/>
          <w:sz w:val="21"/>
          <w:szCs w:val="21"/>
          <w:highlight w:val="none"/>
          <w:lang w:eastAsia="zh-CN"/>
        </w:rPr>
        <w:t>暂估总价人民币（大写）</w:t>
      </w:r>
      <w:r>
        <w:rPr>
          <w:rFonts w:hint="eastAsia" w:ascii="仿宋" w:hAnsi="仿宋" w:eastAsia="仿宋" w:cs="仿宋"/>
          <w:sz w:val="21"/>
          <w:szCs w:val="21"/>
          <w:highlight w:val="none"/>
          <w:u w:val="single"/>
          <w:lang w:val="en-US" w:eastAsia="zh-CN"/>
        </w:rPr>
        <w:t xml:space="preserve">       </w:t>
      </w:r>
      <w:r>
        <w:rPr>
          <w:rFonts w:hint="eastAsia" w:ascii="仿宋" w:hAnsi="仿宋" w:eastAsia="仿宋" w:cs="仿宋"/>
          <w:sz w:val="21"/>
          <w:szCs w:val="21"/>
          <w:highlight w:val="none"/>
          <w:lang w:val="en-US" w:eastAsia="zh-CN"/>
        </w:rPr>
        <w:t>，</w:t>
      </w:r>
      <w:r>
        <w:rPr>
          <w:rFonts w:hint="eastAsia" w:ascii="仿宋" w:hAnsi="仿宋" w:eastAsia="仿宋" w:cs="仿宋"/>
          <w:sz w:val="21"/>
          <w:szCs w:val="21"/>
          <w:highlight w:val="none"/>
        </w:rPr>
        <w:t>￥</w:t>
      </w:r>
      <w:r>
        <w:rPr>
          <w:rFonts w:hint="eastAsia" w:ascii="仿宋" w:hAnsi="仿宋" w:eastAsia="仿宋" w:cs="仿宋"/>
          <w:sz w:val="21"/>
          <w:szCs w:val="21"/>
          <w:highlight w:val="none"/>
          <w:u w:val="single"/>
          <w:lang w:val="en-US" w:eastAsia="zh-CN"/>
        </w:rPr>
        <w:t xml:space="preserve">     </w:t>
      </w:r>
      <w:r>
        <w:rPr>
          <w:rFonts w:hint="eastAsia" w:ascii="仿宋" w:hAnsi="仿宋" w:eastAsia="仿宋" w:cs="仿宋"/>
          <w:sz w:val="21"/>
          <w:szCs w:val="21"/>
          <w:highlight w:val="none"/>
          <w:lang w:val="en-US" w:eastAsia="zh-CN"/>
        </w:rPr>
        <w:t>元</w:t>
      </w:r>
      <w:r>
        <w:rPr>
          <w:rFonts w:hint="eastAsia" w:ascii="仿宋" w:hAnsi="仿宋" w:eastAsia="仿宋" w:cs="仿宋"/>
          <w:sz w:val="21"/>
          <w:szCs w:val="21"/>
          <w:highlight w:val="none"/>
        </w:rPr>
        <w:t>。</w:t>
      </w:r>
    </w:p>
    <w:p w14:paraId="493F4272">
      <w:pPr>
        <w:keepNext w:val="0"/>
        <w:keepLines w:val="0"/>
        <w:pageBreakBefore w:val="0"/>
        <w:widowControl/>
        <w:wordWrap/>
        <w:overflowPunct/>
        <w:topLinePunct w:val="0"/>
        <w:bidi w:val="0"/>
        <w:spacing w:line="440" w:lineRule="exact"/>
        <w:ind w:firstLine="420" w:firstLineChars="200"/>
        <w:jc w:val="left"/>
        <w:rPr>
          <w:rFonts w:hint="eastAsia" w:ascii="仿宋" w:hAnsi="仿宋" w:eastAsia="仿宋" w:cs="仿宋"/>
          <w:sz w:val="21"/>
          <w:szCs w:val="21"/>
          <w:highlight w:val="none"/>
          <w:lang w:eastAsia="zh-CN"/>
        </w:rPr>
      </w:pPr>
      <w:r>
        <w:rPr>
          <w:rFonts w:hint="eastAsia" w:ascii="仿宋" w:hAnsi="仿宋" w:eastAsia="仿宋" w:cs="仿宋"/>
          <w:sz w:val="21"/>
          <w:szCs w:val="21"/>
          <w:highlight w:val="none"/>
          <w:lang w:eastAsia="zh-CN"/>
        </w:rPr>
        <w:t>（七）</w:t>
      </w:r>
      <w:r>
        <w:rPr>
          <w:rFonts w:hint="eastAsia" w:ascii="仿宋" w:hAnsi="仿宋" w:eastAsia="仿宋" w:cs="仿宋"/>
          <w:kern w:val="0"/>
          <w:sz w:val="21"/>
          <w:szCs w:val="21"/>
          <w:highlight w:val="none"/>
        </w:rPr>
        <w:t>最终结算价以甲方委托的第三方审计机构审计结果为准。乙方应如实编制结算书，在审核乙方结算时，审减额超出5%时，5%以外部分审计费用由乙方承担。</w:t>
      </w:r>
    </w:p>
    <w:p w14:paraId="7D78A31C">
      <w:pPr>
        <w:spacing w:line="360" w:lineRule="auto"/>
        <w:ind w:firstLine="422" w:firstLineChars="200"/>
        <w:rPr>
          <w:rFonts w:hint="eastAsia" w:ascii="仿宋" w:hAnsi="仿宋" w:eastAsia="仿宋" w:cs="仿宋"/>
          <w:b/>
          <w:sz w:val="21"/>
          <w:szCs w:val="21"/>
          <w:highlight w:val="none"/>
        </w:rPr>
      </w:pPr>
      <w:r>
        <w:rPr>
          <w:rFonts w:hint="eastAsia" w:ascii="仿宋" w:hAnsi="仿宋" w:eastAsia="仿宋" w:cs="仿宋"/>
          <w:b/>
          <w:sz w:val="21"/>
          <w:szCs w:val="21"/>
          <w:highlight w:val="none"/>
        </w:rPr>
        <w:t>五、双方的权利和义务</w:t>
      </w:r>
    </w:p>
    <w:p w14:paraId="18F6E71A">
      <w:pPr>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（一）甲方的权利和义务</w:t>
      </w:r>
    </w:p>
    <w:p w14:paraId="40EDCDFC">
      <w:pPr>
        <w:spacing w:line="360" w:lineRule="auto"/>
        <w:ind w:firstLine="420" w:firstLineChars="200"/>
        <w:rPr>
          <w:rFonts w:hint="eastAsia" w:ascii="仿宋" w:hAnsi="仿宋" w:eastAsia="仿宋" w:cs="仿宋"/>
          <w:color w:val="auto"/>
          <w:sz w:val="21"/>
          <w:szCs w:val="21"/>
          <w:highlight w:val="none"/>
        </w:rPr>
      </w:pPr>
      <w:bookmarkStart w:id="5" w:name="a0c44f30a87e04ad0811a9d32a8f2c3b0"/>
      <w:commentRangeStart w:id="3"/>
      <w:r>
        <w:rPr>
          <w:rFonts w:hint="eastAsia" w:ascii="仿宋" w:hAnsi="仿宋" w:eastAsia="仿宋" w:cs="仿宋"/>
          <w:sz w:val="21"/>
          <w:szCs w:val="21"/>
          <w:highlight w:val="none"/>
        </w:rPr>
        <w:t>1</w:t>
      </w:r>
      <w:r>
        <w:rPr>
          <w:rFonts w:hint="eastAsia" w:ascii="仿宋" w:hAnsi="仿宋" w:eastAsia="仿宋" w:cs="仿宋"/>
          <w:color w:val="auto"/>
          <w:sz w:val="21"/>
          <w:szCs w:val="21"/>
          <w:highlight w:val="none"/>
        </w:rPr>
        <w:t>、甲方有</w:t>
      </w:r>
      <w:r>
        <w:rPr>
          <w:rFonts w:hint="eastAsia" w:ascii="仿宋" w:hAnsi="仿宋" w:eastAsia="仿宋" w:cs="仿宋"/>
          <w:color w:val="auto"/>
          <w:sz w:val="21"/>
          <w:szCs w:val="21"/>
          <w:highlight w:val="none"/>
          <w:lang w:eastAsia="zh-CN"/>
        </w:rPr>
        <w:t>权根据实际工作需要</w:t>
      </w:r>
      <w:r>
        <w:rPr>
          <w:rFonts w:hint="eastAsia" w:ascii="仿宋" w:hAnsi="仿宋" w:eastAsia="仿宋" w:cs="仿宋"/>
          <w:color w:val="auto"/>
          <w:sz w:val="21"/>
          <w:szCs w:val="21"/>
          <w:highlight w:val="none"/>
        </w:rPr>
        <w:t>明确乙方工作责任范围</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具体以</w:t>
      </w:r>
      <w:r>
        <w:rPr>
          <w:rFonts w:hint="eastAsia" w:ascii="仿宋" w:hAnsi="仿宋" w:eastAsia="仿宋" w:cs="仿宋"/>
          <w:color w:val="auto"/>
          <w:sz w:val="21"/>
          <w:szCs w:val="21"/>
          <w:highlight w:val="none"/>
          <w:lang w:val="en-US" w:eastAsia="zh-CN"/>
        </w:rPr>
        <w:t>维修要求</w:t>
      </w:r>
      <w:r>
        <w:rPr>
          <w:rFonts w:hint="eastAsia" w:ascii="仿宋" w:hAnsi="仿宋" w:eastAsia="仿宋" w:cs="仿宋"/>
          <w:color w:val="auto"/>
          <w:sz w:val="21"/>
          <w:szCs w:val="21"/>
          <w:highlight w:val="none"/>
          <w:lang w:eastAsia="zh-CN"/>
        </w:rPr>
        <w:t>及本合同约定</w:t>
      </w:r>
      <w:r>
        <w:rPr>
          <w:rFonts w:hint="eastAsia" w:ascii="仿宋" w:hAnsi="仿宋" w:eastAsia="仿宋" w:cs="仿宋"/>
          <w:color w:val="auto"/>
          <w:sz w:val="21"/>
          <w:szCs w:val="21"/>
          <w:highlight w:val="none"/>
        </w:rPr>
        <w:t>为准。</w:t>
      </w:r>
      <w:commentRangeEnd w:id="3"/>
      <w:r>
        <w:rPr>
          <w:rFonts w:hint="eastAsia" w:ascii="仿宋" w:hAnsi="仿宋" w:eastAsia="仿宋" w:cs="仿宋"/>
          <w:color w:val="auto"/>
          <w:sz w:val="21"/>
          <w:szCs w:val="21"/>
        </w:rPr>
        <w:commentReference w:id="3"/>
      </w:r>
      <w:bookmarkEnd w:id="5"/>
    </w:p>
    <w:p w14:paraId="16BD396E">
      <w:pPr>
        <w:spacing w:line="360" w:lineRule="auto"/>
        <w:ind w:firstLine="420" w:firstLineChars="200"/>
        <w:rPr>
          <w:rFonts w:hint="eastAsia" w:ascii="仿宋" w:hAnsi="仿宋" w:eastAsia="仿宋" w:cs="仿宋"/>
          <w:color w:val="auto"/>
          <w:sz w:val="21"/>
          <w:szCs w:val="21"/>
          <w:highlight w:val="none"/>
        </w:rPr>
      </w:pPr>
      <w:bookmarkStart w:id="6" w:name="a0ec804c5217f472ea6d13a9f508c5e54"/>
      <w:commentRangeStart w:id="4"/>
      <w:r>
        <w:rPr>
          <w:rFonts w:hint="eastAsia" w:ascii="仿宋" w:hAnsi="仿宋" w:eastAsia="仿宋" w:cs="仿宋"/>
          <w:sz w:val="21"/>
          <w:szCs w:val="21"/>
          <w:highlight w:val="none"/>
        </w:rPr>
        <w:t>2、</w:t>
      </w:r>
      <w:r>
        <w:rPr>
          <w:rFonts w:hint="eastAsia" w:ascii="仿宋" w:hAnsi="仿宋" w:eastAsia="仿宋" w:cs="仿宋"/>
          <w:b w:val="0"/>
          <w:bCs/>
          <w:color w:val="000000"/>
          <w:sz w:val="21"/>
          <w:szCs w:val="21"/>
          <w:highlight w:val="none"/>
          <w:lang w:val="en-US" w:eastAsia="zh-CN"/>
        </w:rPr>
        <w:t>审核乙方拟定的工作计划及规章制度、维修服务方案、人员配备、各项物料及设备的配备</w:t>
      </w:r>
      <w:commentRangeEnd w:id="4"/>
      <w:r>
        <w:rPr>
          <w:rFonts w:hint="eastAsia" w:ascii="仿宋" w:hAnsi="仿宋" w:eastAsia="仿宋" w:cs="仿宋"/>
          <w:color w:val="auto"/>
          <w:sz w:val="21"/>
          <w:szCs w:val="21"/>
        </w:rPr>
        <w:commentReference w:id="4"/>
      </w:r>
      <w:bookmarkEnd w:id="6"/>
      <w:r>
        <w:rPr>
          <w:rFonts w:hint="eastAsia" w:ascii="仿宋" w:hAnsi="仿宋" w:eastAsia="仿宋" w:cs="仿宋"/>
          <w:b w:val="0"/>
          <w:bCs/>
          <w:color w:val="000000"/>
          <w:sz w:val="21"/>
          <w:szCs w:val="21"/>
          <w:highlight w:val="none"/>
          <w:lang w:val="en-US" w:eastAsia="zh-CN"/>
        </w:rPr>
        <w:t>。</w:t>
      </w:r>
    </w:p>
    <w:p w14:paraId="5DD5F596">
      <w:pPr>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3、甲方有权对乙方</w:t>
      </w:r>
      <w:r>
        <w:rPr>
          <w:rFonts w:hint="eastAsia" w:ascii="仿宋" w:hAnsi="仿宋" w:eastAsia="仿宋" w:cs="仿宋"/>
          <w:sz w:val="21"/>
          <w:szCs w:val="21"/>
          <w:highlight w:val="none"/>
          <w:lang w:val="en-US" w:eastAsia="zh-CN"/>
        </w:rPr>
        <w:t>服务</w:t>
      </w:r>
      <w:r>
        <w:rPr>
          <w:rFonts w:hint="eastAsia" w:ascii="仿宋" w:hAnsi="仿宋" w:eastAsia="仿宋" w:cs="仿宋"/>
          <w:sz w:val="21"/>
          <w:szCs w:val="21"/>
          <w:highlight w:val="none"/>
        </w:rPr>
        <w:t>活动、价格和服务承诺</w:t>
      </w:r>
      <w:r>
        <w:rPr>
          <w:rFonts w:hint="eastAsia" w:ascii="仿宋" w:hAnsi="仿宋" w:eastAsia="仿宋" w:cs="仿宋"/>
          <w:sz w:val="21"/>
          <w:szCs w:val="21"/>
          <w:highlight w:val="none"/>
          <w:lang w:val="en-US" w:eastAsia="zh-CN"/>
        </w:rPr>
        <w:t>执行情况</w:t>
      </w:r>
      <w:r>
        <w:rPr>
          <w:rFonts w:hint="eastAsia" w:ascii="仿宋" w:hAnsi="仿宋" w:eastAsia="仿宋" w:cs="仿宋"/>
          <w:sz w:val="21"/>
          <w:szCs w:val="21"/>
          <w:highlight w:val="none"/>
        </w:rPr>
        <w:t>进行监督。</w:t>
      </w:r>
    </w:p>
    <w:p w14:paraId="5BFF298B">
      <w:pPr>
        <w:spacing w:line="360" w:lineRule="auto"/>
        <w:ind w:firstLine="420" w:firstLineChars="200"/>
        <w:rPr>
          <w:rFonts w:hint="eastAsia" w:ascii="仿宋" w:hAnsi="仿宋" w:eastAsia="仿宋" w:cs="仿宋"/>
          <w:color w:val="auto"/>
          <w:sz w:val="21"/>
          <w:szCs w:val="21"/>
        </w:rPr>
      </w:pPr>
      <w:commentRangeStart w:id="5"/>
      <w:bookmarkStart w:id="7" w:name="a73095206d68842f9a587fd3cf506c852"/>
      <w:r>
        <w:rPr>
          <w:rFonts w:hint="eastAsia" w:ascii="仿宋" w:hAnsi="仿宋" w:eastAsia="仿宋" w:cs="仿宋"/>
          <w:sz w:val="21"/>
          <w:szCs w:val="21"/>
          <w:highlight w:val="none"/>
        </w:rPr>
        <w:t>4、</w:t>
      </w:r>
      <w:r>
        <w:rPr>
          <w:rFonts w:hint="eastAsia" w:ascii="仿宋" w:hAnsi="仿宋" w:eastAsia="仿宋" w:cs="仿宋"/>
          <w:color w:val="auto"/>
          <w:sz w:val="21"/>
          <w:szCs w:val="21"/>
          <w:highlight w:val="none"/>
        </w:rPr>
        <w:t>甲方可随时对乙方工作进行抽查，发现问题的，有权要求乙方</w:t>
      </w:r>
      <w:r>
        <w:rPr>
          <w:rFonts w:hint="eastAsia" w:ascii="仿宋" w:hAnsi="仿宋" w:eastAsia="仿宋" w:cs="仿宋"/>
          <w:color w:val="auto"/>
          <w:sz w:val="21"/>
          <w:szCs w:val="21"/>
          <w:highlight w:val="none"/>
          <w:lang w:eastAsia="zh-CN"/>
        </w:rPr>
        <w:t>限期</w:t>
      </w:r>
      <w:r>
        <w:rPr>
          <w:rFonts w:hint="eastAsia" w:ascii="仿宋" w:hAnsi="仿宋" w:eastAsia="仿宋" w:cs="仿宋"/>
          <w:color w:val="auto"/>
          <w:sz w:val="21"/>
          <w:szCs w:val="21"/>
          <w:highlight w:val="none"/>
        </w:rPr>
        <w:t>整改</w:t>
      </w:r>
      <w:r>
        <w:rPr>
          <w:rFonts w:hint="eastAsia" w:ascii="仿宋" w:hAnsi="仿宋" w:eastAsia="仿宋" w:cs="仿宋"/>
          <w:color w:val="auto"/>
          <w:sz w:val="21"/>
          <w:szCs w:val="21"/>
          <w:highlight w:val="none"/>
          <w:lang w:eastAsia="zh-CN"/>
        </w:rPr>
        <w:t>，</w:t>
      </w:r>
      <w:r>
        <w:rPr>
          <w:rFonts w:hint="eastAsia" w:ascii="仿宋" w:hAnsi="仿宋" w:eastAsia="仿宋" w:cs="仿宋"/>
          <w:b w:val="0"/>
          <w:bCs/>
          <w:color w:val="000000"/>
          <w:sz w:val="21"/>
          <w:szCs w:val="21"/>
          <w:highlight w:val="none"/>
          <w:lang w:val="en-US" w:eastAsia="zh-CN"/>
        </w:rPr>
        <w:t>对不称职人员可以要求乙方更换</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乙方</w:t>
      </w:r>
      <w:r>
        <w:rPr>
          <w:rFonts w:hint="eastAsia" w:ascii="仿宋" w:hAnsi="仿宋" w:eastAsia="仿宋" w:cs="仿宋"/>
          <w:color w:val="auto"/>
          <w:sz w:val="21"/>
          <w:szCs w:val="21"/>
          <w:highlight w:val="none"/>
          <w:lang w:eastAsia="zh-CN"/>
        </w:rPr>
        <w:t>逾期整改、整改后仍不合格或</w:t>
      </w:r>
      <w:r>
        <w:rPr>
          <w:rFonts w:hint="eastAsia" w:ascii="仿宋" w:hAnsi="仿宋" w:eastAsia="仿宋" w:cs="仿宋"/>
          <w:color w:val="auto"/>
          <w:sz w:val="21"/>
          <w:szCs w:val="21"/>
          <w:highlight w:val="none"/>
        </w:rPr>
        <w:t>拒不整改的，</w:t>
      </w:r>
      <w:r>
        <w:rPr>
          <w:rFonts w:hint="eastAsia" w:ascii="仿宋" w:hAnsi="仿宋" w:eastAsia="仿宋" w:cs="仿宋"/>
          <w:color w:val="auto"/>
          <w:sz w:val="21"/>
          <w:szCs w:val="21"/>
          <w:highlight w:val="none"/>
          <w:lang w:eastAsia="zh-CN"/>
        </w:rPr>
        <w:t>甲方有权</w:t>
      </w:r>
      <w:r>
        <w:rPr>
          <w:rFonts w:hint="eastAsia" w:ascii="仿宋" w:hAnsi="仿宋" w:eastAsia="仿宋" w:cs="仿宋"/>
          <w:color w:val="auto"/>
          <w:sz w:val="21"/>
          <w:szCs w:val="21"/>
          <w:highlight w:val="none"/>
          <w:lang w:val="en-US" w:eastAsia="zh-CN"/>
        </w:rPr>
        <w:t>要求</w:t>
      </w:r>
      <w:r>
        <w:rPr>
          <w:rFonts w:hint="eastAsia" w:ascii="仿宋" w:hAnsi="仿宋" w:eastAsia="仿宋" w:cs="仿宋"/>
          <w:color w:val="auto"/>
          <w:sz w:val="21"/>
          <w:szCs w:val="21"/>
          <w:highlight w:val="none"/>
        </w:rPr>
        <w:t>乙方</w:t>
      </w:r>
      <w:r>
        <w:rPr>
          <w:rFonts w:hint="eastAsia" w:ascii="仿宋" w:hAnsi="仿宋" w:eastAsia="仿宋" w:cs="仿宋"/>
          <w:color w:val="auto"/>
          <w:sz w:val="21"/>
          <w:szCs w:val="21"/>
          <w:highlight w:val="none"/>
          <w:lang w:val="en-US" w:eastAsia="zh-CN"/>
        </w:rPr>
        <w:t>按次承担违约责任，并有权在结算付款时直接扣除相应违约款及甲方因此遭受的损失后再行付款</w:t>
      </w:r>
      <w:r>
        <w:rPr>
          <w:rFonts w:hint="eastAsia" w:ascii="仿宋" w:hAnsi="仿宋" w:eastAsia="仿宋" w:cs="仿宋"/>
          <w:color w:val="auto"/>
          <w:sz w:val="21"/>
          <w:szCs w:val="21"/>
          <w:highlight w:val="none"/>
        </w:rPr>
        <w:t>。</w:t>
      </w:r>
      <w:commentRangeEnd w:id="5"/>
      <w:r>
        <w:rPr>
          <w:rFonts w:hint="eastAsia" w:ascii="仿宋" w:hAnsi="仿宋" w:eastAsia="仿宋" w:cs="仿宋"/>
          <w:color w:val="auto"/>
          <w:sz w:val="21"/>
          <w:szCs w:val="21"/>
        </w:rPr>
        <w:commentReference w:id="5"/>
      </w:r>
      <w:bookmarkEnd w:id="7"/>
    </w:p>
    <w:p w14:paraId="395C1C00">
      <w:pPr>
        <w:spacing w:line="360" w:lineRule="auto"/>
        <w:ind w:firstLine="420" w:firstLineChars="200"/>
        <w:rPr>
          <w:rFonts w:hint="eastAsia" w:ascii="仿宋" w:hAnsi="仿宋" w:eastAsia="仿宋" w:cs="仿宋"/>
          <w:b w:val="0"/>
          <w:bCs/>
          <w:color w:val="000000"/>
          <w:sz w:val="21"/>
          <w:szCs w:val="21"/>
          <w:highlight w:val="none"/>
          <w:lang w:val="en-US" w:eastAsia="zh-CN"/>
        </w:rPr>
      </w:pPr>
      <w:r>
        <w:rPr>
          <w:rFonts w:hint="eastAsia" w:ascii="仿宋" w:hAnsi="仿宋" w:eastAsia="仿宋" w:cs="仿宋"/>
          <w:color w:val="auto"/>
          <w:sz w:val="21"/>
          <w:szCs w:val="21"/>
          <w:highlight w:val="none"/>
          <w:lang w:val="en-US" w:eastAsia="zh-CN"/>
        </w:rPr>
        <w:t>5、</w:t>
      </w:r>
      <w:r>
        <w:rPr>
          <w:rFonts w:hint="eastAsia" w:ascii="仿宋" w:hAnsi="仿宋" w:eastAsia="仿宋" w:cs="仿宋"/>
          <w:b w:val="0"/>
          <w:bCs/>
          <w:color w:val="000000"/>
          <w:sz w:val="21"/>
          <w:szCs w:val="21"/>
          <w:highlight w:val="none"/>
          <w:lang w:val="en-US" w:eastAsia="zh-CN"/>
        </w:rPr>
        <w:t>向乙方下达设备运行和维修政策，设备维修保养、抢修指令，设备保养计划，设备修理计划。</w:t>
      </w:r>
    </w:p>
    <w:p w14:paraId="2DB55834">
      <w:pPr>
        <w:spacing w:line="360" w:lineRule="auto"/>
        <w:ind w:firstLine="420" w:firstLineChars="200"/>
        <w:rPr>
          <w:rFonts w:hint="eastAsia" w:ascii="仿宋" w:hAnsi="仿宋" w:eastAsia="仿宋" w:cs="仿宋"/>
          <w:b w:val="0"/>
          <w:bCs/>
          <w:color w:val="000000"/>
          <w:sz w:val="21"/>
          <w:szCs w:val="21"/>
          <w:highlight w:val="none"/>
          <w:lang w:val="en-US" w:eastAsia="zh-CN"/>
        </w:rPr>
      </w:pPr>
      <w:r>
        <w:rPr>
          <w:rFonts w:hint="eastAsia" w:ascii="仿宋" w:hAnsi="仿宋" w:eastAsia="仿宋" w:cs="仿宋"/>
          <w:b w:val="0"/>
          <w:bCs/>
          <w:color w:val="000000"/>
          <w:sz w:val="21"/>
          <w:szCs w:val="21"/>
          <w:highlight w:val="none"/>
          <w:lang w:val="en-US" w:eastAsia="zh-CN"/>
        </w:rPr>
        <w:t>6、接收并审核乙方提供的维修工作</w:t>
      </w:r>
      <w:r>
        <w:rPr>
          <w:rFonts w:hint="eastAsia" w:ascii="仿宋" w:hAnsi="仿宋" w:eastAsia="仿宋" w:cs="仿宋"/>
          <w:snapToGrid w:val="0"/>
          <w:color w:val="auto"/>
          <w:spacing w:val="-1"/>
          <w:sz w:val="21"/>
          <w:szCs w:val="21"/>
          <w:highlight w:val="none"/>
          <w:lang w:val="en-US" w:eastAsia="zh-CN" w:bidi="ar-SA"/>
        </w:rPr>
        <w:t>台账、单据</w:t>
      </w:r>
      <w:r>
        <w:rPr>
          <w:rFonts w:hint="eastAsia" w:ascii="仿宋" w:hAnsi="仿宋" w:eastAsia="仿宋" w:cs="仿宋"/>
          <w:b w:val="0"/>
          <w:bCs/>
          <w:color w:val="000000"/>
          <w:sz w:val="21"/>
          <w:szCs w:val="21"/>
          <w:highlight w:val="none"/>
          <w:lang w:val="en-US" w:eastAsia="zh-CN"/>
        </w:rPr>
        <w:t>。</w:t>
      </w:r>
    </w:p>
    <w:p w14:paraId="579540E4">
      <w:pPr>
        <w:spacing w:line="360" w:lineRule="auto"/>
        <w:ind w:firstLine="420" w:firstLineChars="200"/>
        <w:rPr>
          <w:rFonts w:hint="eastAsia" w:ascii="仿宋" w:hAnsi="仿宋" w:eastAsia="仿宋" w:cs="仿宋"/>
          <w:b w:val="0"/>
          <w:bCs/>
          <w:color w:val="000000"/>
          <w:sz w:val="21"/>
          <w:szCs w:val="21"/>
          <w:highlight w:val="none"/>
          <w:lang w:val="en-US" w:eastAsia="zh-CN"/>
        </w:rPr>
      </w:pPr>
      <w:r>
        <w:rPr>
          <w:rFonts w:hint="eastAsia" w:ascii="仿宋" w:hAnsi="仿宋" w:eastAsia="仿宋" w:cs="仿宋"/>
          <w:b w:val="0"/>
          <w:bCs/>
          <w:color w:val="000000"/>
          <w:sz w:val="21"/>
          <w:szCs w:val="21"/>
          <w:highlight w:val="none"/>
          <w:lang w:val="en-US" w:eastAsia="zh-CN"/>
        </w:rPr>
        <w:t>7、负责对乙方执行合同内设备检查、保养、维修、故障抢修和设备管理等所有工作的检查、验收、考核。</w:t>
      </w:r>
    </w:p>
    <w:p w14:paraId="1975424A">
      <w:pPr>
        <w:spacing w:line="360" w:lineRule="auto"/>
        <w:ind w:firstLine="420" w:firstLineChars="200"/>
        <w:rPr>
          <w:rFonts w:hint="eastAsia" w:ascii="仿宋" w:hAnsi="仿宋" w:eastAsia="仿宋" w:cs="仿宋"/>
          <w:color w:val="auto"/>
          <w:sz w:val="21"/>
          <w:szCs w:val="21"/>
          <w:highlight w:val="none"/>
          <w:lang w:val="zh-CN" w:eastAsia="zh-CN"/>
        </w:rPr>
      </w:pPr>
      <w:r>
        <w:rPr>
          <w:rFonts w:hint="eastAsia" w:ascii="仿宋" w:hAnsi="仿宋" w:eastAsia="仿宋" w:cs="仿宋"/>
          <w:color w:val="auto"/>
          <w:sz w:val="21"/>
          <w:szCs w:val="21"/>
          <w:highlight w:val="none"/>
          <w:lang w:val="en-US" w:eastAsia="zh-CN"/>
        </w:rPr>
        <w:t>8、</w:t>
      </w:r>
      <w:r>
        <w:rPr>
          <w:rFonts w:hint="eastAsia" w:ascii="仿宋" w:hAnsi="仿宋" w:eastAsia="仿宋" w:cs="仿宋"/>
          <w:color w:val="auto"/>
          <w:sz w:val="21"/>
          <w:szCs w:val="21"/>
          <w:highlight w:val="none"/>
          <w:lang w:val="zh-CN" w:eastAsia="zh-CN"/>
        </w:rPr>
        <w:t>根据本合同规定，按时向乙方支付应付服务费用。</w:t>
      </w:r>
    </w:p>
    <w:p w14:paraId="2A6041EB">
      <w:pPr>
        <w:spacing w:line="360" w:lineRule="auto"/>
        <w:ind w:firstLine="420" w:firstLineChars="20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9、</w:t>
      </w:r>
      <w:r>
        <w:rPr>
          <w:rFonts w:hint="eastAsia" w:ascii="仿宋" w:hAnsi="仿宋" w:eastAsia="仿宋" w:cs="仿宋"/>
          <w:b w:val="0"/>
          <w:bCs/>
          <w:color w:val="000000"/>
          <w:sz w:val="21"/>
          <w:szCs w:val="21"/>
          <w:highlight w:val="none"/>
          <w:lang w:val="en-US" w:eastAsia="zh-CN"/>
        </w:rPr>
        <w:t>按法律规定或经双方商定由甲方承担的其他责任和义务</w:t>
      </w:r>
      <w:r>
        <w:rPr>
          <w:rFonts w:hint="eastAsia" w:ascii="仿宋" w:hAnsi="仿宋" w:eastAsia="仿宋" w:cs="仿宋"/>
          <w:color w:val="auto"/>
          <w:sz w:val="21"/>
          <w:szCs w:val="21"/>
          <w:highlight w:val="none"/>
          <w:lang w:val="zh-CN" w:eastAsia="zh-CN"/>
        </w:rPr>
        <w:t>。</w:t>
      </w:r>
    </w:p>
    <w:p w14:paraId="58E542BB">
      <w:pPr>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（二）乙方的权利与义务</w:t>
      </w:r>
    </w:p>
    <w:p w14:paraId="510F0832">
      <w:pPr>
        <w:tabs>
          <w:tab w:val="left" w:pos="0"/>
        </w:tabs>
        <w:spacing w:line="360" w:lineRule="auto"/>
        <w:ind w:firstLine="420" w:firstLineChars="200"/>
        <w:rPr>
          <w:rFonts w:hint="eastAsia" w:ascii="仿宋" w:hAnsi="仿宋" w:eastAsia="仿宋" w:cs="仿宋"/>
          <w:b w:val="0"/>
          <w:bCs/>
          <w:color w:val="000000"/>
          <w:sz w:val="21"/>
          <w:szCs w:val="21"/>
          <w:highlight w:val="none"/>
          <w:lang w:val="en-US" w:eastAsia="zh-CN"/>
        </w:rPr>
      </w:pPr>
      <w:r>
        <w:rPr>
          <w:rFonts w:hint="eastAsia" w:ascii="仿宋" w:hAnsi="仿宋" w:eastAsia="仿宋" w:cs="仿宋"/>
          <w:b w:val="0"/>
          <w:bCs/>
          <w:color w:val="000000"/>
          <w:sz w:val="21"/>
          <w:szCs w:val="21"/>
          <w:highlight w:val="none"/>
          <w:lang w:val="en-US" w:eastAsia="zh-CN"/>
        </w:rPr>
        <w:t>1、根据有关法律、法规政策及本合同的规定，制订环卫设施维护工作方案、实施细则、人员配备计划、物料和设备配备计划，并报送甲方审定后实施。</w:t>
      </w:r>
    </w:p>
    <w:p w14:paraId="0A32D64C">
      <w:pPr>
        <w:tabs>
          <w:tab w:val="left" w:pos="0"/>
        </w:tabs>
        <w:spacing w:line="360" w:lineRule="auto"/>
        <w:ind w:firstLine="420" w:firstLineChars="200"/>
        <w:rPr>
          <w:rFonts w:hint="eastAsia" w:ascii="仿宋" w:hAnsi="仿宋" w:eastAsia="仿宋" w:cs="仿宋"/>
          <w:b w:val="0"/>
          <w:bCs/>
          <w:color w:val="000000"/>
          <w:sz w:val="21"/>
          <w:szCs w:val="21"/>
          <w:highlight w:val="none"/>
          <w:lang w:val="en-US" w:eastAsia="zh-CN"/>
        </w:rPr>
      </w:pPr>
      <w:r>
        <w:rPr>
          <w:rFonts w:hint="eastAsia" w:ascii="仿宋" w:hAnsi="仿宋" w:eastAsia="仿宋" w:cs="仿宋"/>
          <w:b w:val="0"/>
          <w:bCs/>
          <w:color w:val="000000"/>
          <w:sz w:val="21"/>
          <w:szCs w:val="21"/>
          <w:highlight w:val="none"/>
          <w:lang w:val="en-US" w:eastAsia="zh-CN"/>
        </w:rPr>
        <w:t>2、按甲方的规定和要求及乙方的服务承诺，履行好环卫设施维护服务职责。</w:t>
      </w:r>
    </w:p>
    <w:p w14:paraId="713E1706">
      <w:pPr>
        <w:tabs>
          <w:tab w:val="left" w:pos="0"/>
        </w:tabs>
        <w:spacing w:line="360" w:lineRule="auto"/>
        <w:ind w:firstLine="420" w:firstLineChars="200"/>
        <w:rPr>
          <w:rFonts w:hint="eastAsia" w:ascii="仿宋" w:hAnsi="仿宋" w:eastAsia="仿宋" w:cs="仿宋"/>
          <w:b w:val="0"/>
          <w:bCs/>
          <w:color w:val="000000"/>
          <w:sz w:val="21"/>
          <w:szCs w:val="21"/>
          <w:highlight w:val="none"/>
          <w:lang w:val="en-US" w:eastAsia="zh-CN"/>
        </w:rPr>
      </w:pPr>
      <w:r>
        <w:rPr>
          <w:rFonts w:hint="eastAsia" w:ascii="仿宋" w:hAnsi="仿宋" w:eastAsia="仿宋" w:cs="仿宋"/>
          <w:b w:val="0"/>
          <w:bCs/>
          <w:color w:val="000000"/>
          <w:sz w:val="21"/>
          <w:szCs w:val="21"/>
          <w:highlight w:val="none"/>
          <w:lang w:val="en-US" w:eastAsia="zh-CN"/>
        </w:rPr>
        <w:t>3、按照本合同约定的服务要求，全面履行合同，为甲方提供全方位的维修、保养服务。</w:t>
      </w:r>
    </w:p>
    <w:p w14:paraId="5A4CBF75">
      <w:pPr>
        <w:tabs>
          <w:tab w:val="left" w:pos="0"/>
        </w:tabs>
        <w:spacing w:line="360" w:lineRule="auto"/>
        <w:ind w:firstLine="420" w:firstLineChars="200"/>
        <w:rPr>
          <w:rFonts w:hint="eastAsia" w:ascii="仿宋" w:hAnsi="仿宋" w:eastAsia="仿宋" w:cs="仿宋"/>
          <w:b w:val="0"/>
          <w:bCs/>
          <w:color w:val="000000"/>
          <w:sz w:val="21"/>
          <w:szCs w:val="21"/>
          <w:highlight w:val="none"/>
          <w:lang w:val="en-US" w:eastAsia="zh-CN"/>
        </w:rPr>
      </w:pPr>
      <w:r>
        <w:rPr>
          <w:rFonts w:hint="eastAsia" w:ascii="仿宋" w:hAnsi="仿宋" w:eastAsia="仿宋" w:cs="仿宋"/>
          <w:b w:val="0"/>
          <w:bCs/>
          <w:color w:val="000000"/>
          <w:sz w:val="21"/>
          <w:szCs w:val="21"/>
          <w:highlight w:val="none"/>
          <w:lang w:val="en-US" w:eastAsia="zh-CN"/>
        </w:rPr>
        <w:t>4、认真执行国家有关规定（如西安市最低工资标准和其他规定），严格遵守各项安全制度和操作规程，加强对员工的安全教育，凡发生设备损坏和人员损伤等事故，以及员工生病、事故、伤残、死亡和劳务纠纷等，均由乙方负责和赔偿。</w:t>
      </w:r>
    </w:p>
    <w:p w14:paraId="4B458427">
      <w:pPr>
        <w:tabs>
          <w:tab w:val="left" w:pos="0"/>
        </w:tabs>
        <w:spacing w:line="360" w:lineRule="auto"/>
        <w:ind w:firstLine="420" w:firstLineChars="200"/>
        <w:rPr>
          <w:rFonts w:hint="eastAsia" w:ascii="仿宋" w:hAnsi="仿宋" w:eastAsia="仿宋" w:cs="仿宋"/>
          <w:b w:val="0"/>
          <w:bCs/>
          <w:color w:val="000000"/>
          <w:sz w:val="21"/>
          <w:szCs w:val="21"/>
          <w:highlight w:val="none"/>
          <w:lang w:val="en-US" w:eastAsia="zh-CN"/>
        </w:rPr>
      </w:pPr>
      <w:r>
        <w:rPr>
          <w:rFonts w:hint="eastAsia" w:ascii="仿宋" w:hAnsi="仿宋" w:eastAsia="仿宋" w:cs="仿宋"/>
          <w:b w:val="0"/>
          <w:bCs/>
          <w:color w:val="000000"/>
          <w:sz w:val="21"/>
          <w:szCs w:val="21"/>
          <w:highlight w:val="none"/>
          <w:lang w:val="en-US" w:eastAsia="zh-CN"/>
        </w:rPr>
        <w:t>5、必须按法律、法规及有关政策规定为其服务人员购买社会保险，严格执行国家劳动法的相关规定。落实好安全生产的措施和配置安全作业的劳保用品。</w:t>
      </w:r>
    </w:p>
    <w:p w14:paraId="2F50B7AB">
      <w:pPr>
        <w:tabs>
          <w:tab w:val="left" w:pos="0"/>
        </w:tabs>
        <w:spacing w:line="360" w:lineRule="auto"/>
        <w:ind w:firstLine="420" w:firstLineChars="200"/>
        <w:rPr>
          <w:rFonts w:hint="eastAsia" w:ascii="仿宋" w:hAnsi="仿宋" w:eastAsia="仿宋" w:cs="仿宋"/>
          <w:b w:val="0"/>
          <w:bCs/>
          <w:color w:val="000000"/>
          <w:sz w:val="21"/>
          <w:szCs w:val="21"/>
          <w:highlight w:val="none"/>
          <w:lang w:val="en-US" w:eastAsia="zh-CN"/>
        </w:rPr>
      </w:pPr>
      <w:r>
        <w:rPr>
          <w:rFonts w:hint="eastAsia" w:ascii="仿宋" w:hAnsi="仿宋" w:eastAsia="仿宋" w:cs="仿宋"/>
          <w:b w:val="0"/>
          <w:bCs/>
          <w:color w:val="000000"/>
          <w:sz w:val="21"/>
          <w:szCs w:val="21"/>
          <w:highlight w:val="none"/>
          <w:lang w:val="en-US" w:eastAsia="zh-CN"/>
        </w:rPr>
        <w:t>6、不得有违法纵容、煽动员工怠工、罢工等过激行为，或因无视工人权益引致工人有怠工、罢工等过激行为。自觉维护甲方各项治安秩序，确保安全。</w:t>
      </w:r>
    </w:p>
    <w:p w14:paraId="79DFE8F4">
      <w:pPr>
        <w:tabs>
          <w:tab w:val="left" w:pos="0"/>
        </w:tabs>
        <w:spacing w:line="360" w:lineRule="auto"/>
        <w:ind w:firstLine="420" w:firstLineChars="200"/>
        <w:rPr>
          <w:rFonts w:hint="eastAsia" w:ascii="仿宋" w:hAnsi="仿宋" w:eastAsia="仿宋" w:cs="仿宋"/>
          <w:b w:val="0"/>
          <w:bCs/>
          <w:color w:val="000000"/>
          <w:sz w:val="21"/>
          <w:szCs w:val="21"/>
          <w:highlight w:val="none"/>
          <w:lang w:val="en-US" w:eastAsia="zh-CN"/>
        </w:rPr>
      </w:pPr>
      <w:r>
        <w:rPr>
          <w:rFonts w:hint="eastAsia" w:ascii="仿宋" w:hAnsi="仿宋" w:eastAsia="仿宋" w:cs="仿宋"/>
          <w:b w:val="0"/>
          <w:bCs/>
          <w:color w:val="000000"/>
          <w:sz w:val="21"/>
          <w:szCs w:val="21"/>
          <w:highlight w:val="none"/>
          <w:lang w:val="en-US" w:eastAsia="zh-CN"/>
        </w:rPr>
        <w:t>7、乙方必须承担经营活动中因工伤致残或死亡等全部安全责任。</w:t>
      </w:r>
    </w:p>
    <w:p w14:paraId="3E0518C2">
      <w:pPr>
        <w:tabs>
          <w:tab w:val="left" w:pos="0"/>
        </w:tabs>
        <w:spacing w:line="360" w:lineRule="auto"/>
        <w:ind w:firstLine="420" w:firstLineChars="200"/>
        <w:rPr>
          <w:rFonts w:hint="eastAsia" w:ascii="仿宋" w:hAnsi="仿宋" w:eastAsia="仿宋" w:cs="仿宋"/>
          <w:b w:val="0"/>
          <w:bCs/>
          <w:color w:val="000000"/>
          <w:sz w:val="21"/>
          <w:szCs w:val="21"/>
          <w:highlight w:val="none"/>
          <w:lang w:val="en-US" w:eastAsia="zh-CN"/>
        </w:rPr>
      </w:pPr>
      <w:r>
        <w:rPr>
          <w:rFonts w:hint="eastAsia" w:ascii="仿宋" w:hAnsi="仿宋" w:eastAsia="仿宋" w:cs="仿宋"/>
          <w:b w:val="0"/>
          <w:bCs/>
          <w:color w:val="000000"/>
          <w:sz w:val="21"/>
          <w:szCs w:val="21"/>
          <w:highlight w:val="none"/>
          <w:lang w:val="en-US" w:eastAsia="zh-CN"/>
        </w:rPr>
        <w:t>8、积极主动地配合甲方，共同做好防火、防盗、防水、防意外事故等各项措施工作。</w:t>
      </w:r>
    </w:p>
    <w:p w14:paraId="6E190F94">
      <w:pPr>
        <w:tabs>
          <w:tab w:val="left" w:pos="0"/>
        </w:tabs>
        <w:spacing w:line="360" w:lineRule="auto"/>
        <w:ind w:firstLine="420" w:firstLineChars="200"/>
        <w:rPr>
          <w:rFonts w:hint="eastAsia" w:ascii="仿宋" w:hAnsi="仿宋" w:eastAsia="仿宋" w:cs="仿宋"/>
          <w:b w:val="0"/>
          <w:bCs/>
          <w:color w:val="000000"/>
          <w:sz w:val="21"/>
          <w:szCs w:val="21"/>
          <w:highlight w:val="none"/>
          <w:lang w:val="en-US" w:eastAsia="zh-CN"/>
        </w:rPr>
      </w:pPr>
      <w:r>
        <w:rPr>
          <w:rFonts w:hint="eastAsia" w:ascii="仿宋" w:hAnsi="仿宋" w:eastAsia="仿宋" w:cs="仿宋"/>
          <w:b w:val="0"/>
          <w:bCs/>
          <w:color w:val="000000"/>
          <w:sz w:val="21"/>
          <w:szCs w:val="21"/>
          <w:highlight w:val="none"/>
          <w:lang w:val="en-US" w:eastAsia="zh-CN"/>
        </w:rPr>
        <w:t>9、未经甲方同意不得将本合同服务内容和责任转移给第三方。</w:t>
      </w:r>
    </w:p>
    <w:p w14:paraId="4D4B9015">
      <w:pPr>
        <w:tabs>
          <w:tab w:val="left" w:pos="0"/>
        </w:tabs>
        <w:spacing w:line="360" w:lineRule="auto"/>
        <w:ind w:firstLine="420" w:firstLineChars="200"/>
        <w:rPr>
          <w:rFonts w:hint="eastAsia" w:ascii="仿宋" w:hAnsi="仿宋" w:eastAsia="仿宋" w:cs="仿宋"/>
          <w:b w:val="0"/>
          <w:bCs/>
          <w:color w:val="000000"/>
          <w:sz w:val="21"/>
          <w:szCs w:val="21"/>
          <w:highlight w:val="none"/>
          <w:lang w:val="en-US" w:eastAsia="zh-CN"/>
        </w:rPr>
      </w:pPr>
      <w:r>
        <w:rPr>
          <w:rFonts w:hint="eastAsia" w:ascii="仿宋" w:hAnsi="仿宋" w:eastAsia="仿宋" w:cs="仿宋"/>
          <w:b w:val="0"/>
          <w:bCs/>
          <w:color w:val="000000"/>
          <w:sz w:val="21"/>
          <w:szCs w:val="21"/>
          <w:highlight w:val="none"/>
          <w:lang w:val="en-US" w:eastAsia="zh-CN"/>
        </w:rPr>
        <w:t>10、妥善保管各项</w:t>
      </w:r>
      <w:r>
        <w:rPr>
          <w:rFonts w:hint="eastAsia" w:ascii="仿宋" w:hAnsi="仿宋" w:eastAsia="仿宋" w:cs="仿宋"/>
          <w:snapToGrid w:val="0"/>
          <w:color w:val="auto"/>
          <w:spacing w:val="-1"/>
          <w:sz w:val="21"/>
          <w:szCs w:val="21"/>
          <w:highlight w:val="none"/>
          <w:lang w:val="en-US" w:eastAsia="zh-CN" w:bidi="ar-SA"/>
        </w:rPr>
        <w:t>维修台账、</w:t>
      </w:r>
      <w:r>
        <w:rPr>
          <w:rFonts w:hint="eastAsia" w:ascii="仿宋" w:hAnsi="仿宋" w:eastAsia="仿宋" w:cs="仿宋"/>
          <w:b w:val="0"/>
          <w:bCs/>
          <w:color w:val="000000"/>
          <w:sz w:val="21"/>
          <w:szCs w:val="21"/>
          <w:highlight w:val="none"/>
          <w:lang w:val="en-US" w:eastAsia="zh-CN"/>
        </w:rPr>
        <w:t>资料，并按季度整理归纳，定期向甲方报告，</w:t>
      </w:r>
      <w:r>
        <w:rPr>
          <w:rFonts w:hint="eastAsia" w:ascii="仿宋" w:hAnsi="仿宋" w:eastAsia="仿宋" w:cs="仿宋"/>
          <w:sz w:val="21"/>
          <w:szCs w:val="21"/>
          <w:highlight w:val="none"/>
        </w:rPr>
        <w:t>并积极配合、接受甲方及其他职能部门的监督检查</w:t>
      </w:r>
      <w:r>
        <w:rPr>
          <w:rFonts w:hint="eastAsia" w:ascii="仿宋" w:hAnsi="仿宋" w:eastAsia="仿宋" w:cs="仿宋"/>
          <w:b w:val="0"/>
          <w:bCs/>
          <w:color w:val="000000"/>
          <w:sz w:val="21"/>
          <w:szCs w:val="21"/>
          <w:highlight w:val="none"/>
          <w:lang w:val="en-US" w:eastAsia="zh-CN"/>
        </w:rPr>
        <w:t>。</w:t>
      </w:r>
    </w:p>
    <w:p w14:paraId="0B63594D">
      <w:pPr>
        <w:tabs>
          <w:tab w:val="left" w:pos="0"/>
        </w:tabs>
        <w:spacing w:line="360" w:lineRule="auto"/>
        <w:ind w:firstLine="420" w:firstLineChars="200"/>
        <w:rPr>
          <w:rFonts w:hint="eastAsia" w:ascii="仿宋" w:hAnsi="仿宋" w:eastAsia="仿宋" w:cs="仿宋"/>
          <w:b w:val="0"/>
          <w:bCs/>
          <w:color w:val="000000"/>
          <w:sz w:val="21"/>
          <w:szCs w:val="21"/>
          <w:highlight w:val="none"/>
          <w:lang w:val="en-US" w:eastAsia="zh-CN"/>
        </w:rPr>
      </w:pPr>
      <w:r>
        <w:rPr>
          <w:rFonts w:hint="eastAsia" w:ascii="仿宋" w:hAnsi="仿宋" w:eastAsia="仿宋" w:cs="仿宋"/>
          <w:b w:val="0"/>
          <w:bCs/>
          <w:color w:val="000000"/>
          <w:sz w:val="21"/>
          <w:szCs w:val="21"/>
          <w:highlight w:val="none"/>
          <w:lang w:val="en-US" w:eastAsia="zh-CN"/>
        </w:rPr>
        <w:t>11、接受并积极配合甲方组织的定期考核、满意度调查等工作，并按甲方提出意见及时进行整改。</w:t>
      </w:r>
    </w:p>
    <w:p w14:paraId="70CC52CF">
      <w:pPr>
        <w:tabs>
          <w:tab w:val="left" w:pos="0"/>
        </w:tabs>
        <w:spacing w:line="360" w:lineRule="auto"/>
        <w:ind w:firstLine="420" w:firstLineChars="200"/>
        <w:rPr>
          <w:rFonts w:hint="eastAsia" w:ascii="仿宋" w:hAnsi="仿宋" w:eastAsia="仿宋" w:cs="仿宋"/>
          <w:b w:val="0"/>
          <w:bCs/>
          <w:color w:val="000000"/>
          <w:sz w:val="21"/>
          <w:szCs w:val="21"/>
          <w:highlight w:val="none"/>
          <w:lang w:val="en-US" w:eastAsia="zh-CN"/>
        </w:rPr>
      </w:pPr>
      <w:r>
        <w:rPr>
          <w:rFonts w:hint="eastAsia" w:ascii="仿宋" w:hAnsi="仿宋" w:eastAsia="仿宋" w:cs="仿宋"/>
          <w:b w:val="0"/>
          <w:bCs/>
          <w:color w:val="000000"/>
          <w:sz w:val="21"/>
          <w:szCs w:val="21"/>
          <w:highlight w:val="none"/>
          <w:lang w:val="en-US" w:eastAsia="zh-CN"/>
        </w:rPr>
        <w:t>12、本合同终止时，乙方应向甲方提交维修服务工作总结报告。在约定时间内向甲方移交物料、设备、工具、档案和图纸、技术资料等；所有移交的内容都应有清单并由双方签收；全部手续完成后签署维修服务移交确认书。</w:t>
      </w:r>
    </w:p>
    <w:p w14:paraId="2A4FED98">
      <w:pPr>
        <w:tabs>
          <w:tab w:val="left" w:pos="0"/>
        </w:tabs>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b w:val="0"/>
          <w:bCs/>
          <w:color w:val="000000"/>
          <w:sz w:val="21"/>
          <w:szCs w:val="21"/>
          <w:highlight w:val="none"/>
          <w:lang w:val="en-US" w:eastAsia="zh-CN"/>
        </w:rPr>
        <w:t>13、按法律规定或经双方商定应由乙方承担的其他责任和义务。</w:t>
      </w:r>
    </w:p>
    <w:p w14:paraId="51774C98">
      <w:pPr>
        <w:spacing w:line="360" w:lineRule="auto"/>
        <w:ind w:firstLine="422" w:firstLineChars="200"/>
        <w:rPr>
          <w:rFonts w:hint="eastAsia" w:ascii="仿宋" w:hAnsi="仿宋" w:eastAsia="仿宋" w:cs="仿宋"/>
          <w:b/>
          <w:sz w:val="21"/>
          <w:szCs w:val="21"/>
          <w:highlight w:val="none"/>
        </w:rPr>
      </w:pPr>
      <w:r>
        <w:rPr>
          <w:rFonts w:hint="eastAsia" w:ascii="仿宋" w:hAnsi="仿宋" w:eastAsia="仿宋" w:cs="仿宋"/>
          <w:b/>
          <w:sz w:val="21"/>
          <w:szCs w:val="21"/>
          <w:highlight w:val="none"/>
        </w:rPr>
        <w:t>六、质量保证</w:t>
      </w:r>
    </w:p>
    <w:p w14:paraId="3C53BE2D">
      <w:pPr>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（一）</w:t>
      </w:r>
      <w:r>
        <w:rPr>
          <w:rFonts w:hint="eastAsia" w:ascii="仿宋" w:hAnsi="仿宋" w:eastAsia="仿宋" w:cs="仿宋"/>
          <w:sz w:val="21"/>
          <w:szCs w:val="21"/>
          <w:highlight w:val="none"/>
          <w:lang w:val="en-US" w:eastAsia="zh-CN"/>
        </w:rPr>
        <w:t>配件质量：维修更换配件必须符合国家行业标准，规格匹配；关键设备优先原厂合格配件，严禁使用翻新件，配件提供质量质保（质保期自验收之日起计算，配件质保不少于6个月）。</w:t>
      </w:r>
    </w:p>
    <w:p w14:paraId="5605C74E">
      <w:pPr>
        <w:spacing w:line="360" w:lineRule="auto"/>
        <w:ind w:firstLine="420" w:firstLineChars="200"/>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二）人员设备：乙方须配置专职维修班组，电工、焊工等特种作业人员应依法取得合法有效的相应资格证书后方可上岗，其他维修人员应具备与岗位相适应的从业能力；自备维修工具、抢修车辆、常用易损配件储备，具备专人驻守服务能力。甲方有权核验相关人员资格证明，乙方不得安排无证人员从事依法应持证作业。</w:t>
      </w:r>
    </w:p>
    <w:p w14:paraId="70B5562D">
      <w:pPr>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三）作业规范：维修现场做好围挡、警示，减少对周边环境、群众通行影响；施工垃圾工完场清；落实安全生产主体责任，严格遵守现场作业安全规范、有限空间作业安全规范等安全生产规定及要求，发生安全事故全部由乙方承担责任。</w:t>
      </w:r>
    </w:p>
    <w:p w14:paraId="08E49BDA">
      <w:pPr>
        <w:spacing w:line="360" w:lineRule="auto"/>
        <w:ind w:firstLine="422" w:firstLineChars="200"/>
        <w:rPr>
          <w:rFonts w:hint="eastAsia" w:ascii="仿宋" w:hAnsi="仿宋" w:eastAsia="仿宋" w:cs="仿宋"/>
          <w:b/>
          <w:sz w:val="21"/>
          <w:szCs w:val="21"/>
          <w:highlight w:val="none"/>
        </w:rPr>
      </w:pPr>
      <w:r>
        <w:rPr>
          <w:rFonts w:hint="eastAsia" w:ascii="仿宋" w:hAnsi="仿宋" w:eastAsia="仿宋" w:cs="仿宋"/>
          <w:b/>
          <w:sz w:val="21"/>
          <w:szCs w:val="21"/>
          <w:highlight w:val="none"/>
        </w:rPr>
        <w:t>七、验收</w:t>
      </w:r>
    </w:p>
    <w:p w14:paraId="639EC11D">
      <w:pPr>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（一）甲方根据本合同约定的质量标准进行验收，验收存在问题的，有权要求乙方限期整改。</w:t>
      </w:r>
    </w:p>
    <w:p w14:paraId="6A9BB1E2">
      <w:pPr>
        <w:pStyle w:val="9"/>
        <w:keepNext w:val="0"/>
        <w:keepLines w:val="0"/>
        <w:pageBreakBefore w:val="0"/>
        <w:kinsoku/>
        <w:wordWrap/>
        <w:overflowPunct/>
        <w:topLinePunct w:val="0"/>
        <w:autoSpaceDE/>
        <w:autoSpaceDN/>
        <w:bidi w:val="0"/>
        <w:adjustRightInd/>
        <w:snapToGrid/>
        <w:spacing w:line="440" w:lineRule="exact"/>
        <w:ind w:firstLine="420" w:firstLineChars="200"/>
        <w:textAlignment w:val="auto"/>
        <w:rPr>
          <w:rFonts w:hint="eastAsia" w:ascii="仿宋" w:hAnsi="仿宋" w:eastAsia="仿宋" w:cs="仿宋"/>
          <w:kern w:val="2"/>
          <w:sz w:val="21"/>
          <w:szCs w:val="21"/>
          <w:highlight w:val="none"/>
          <w:lang w:val="en-US" w:eastAsia="zh-CN" w:bidi="ar-SA"/>
        </w:rPr>
      </w:pPr>
      <w:commentRangeStart w:id="6"/>
      <w:bookmarkStart w:id="8" w:name="a71000a9e0a3a4824a5ce3020ad1a50ba"/>
      <w:r>
        <w:rPr>
          <w:rFonts w:hint="eastAsia" w:ascii="仿宋" w:hAnsi="仿宋" w:eastAsia="仿宋" w:cs="仿宋"/>
          <w:sz w:val="21"/>
          <w:szCs w:val="21"/>
          <w:highlight w:val="none"/>
        </w:rPr>
        <w:t>（二）</w:t>
      </w:r>
      <w:r>
        <w:rPr>
          <w:rFonts w:hint="eastAsia" w:ascii="仿宋" w:hAnsi="仿宋" w:eastAsia="仿宋" w:cs="仿宋"/>
          <w:kern w:val="2"/>
          <w:sz w:val="21"/>
          <w:szCs w:val="21"/>
          <w:highlight w:val="none"/>
          <w:lang w:val="en-US" w:eastAsia="zh-CN" w:bidi="ar-SA"/>
        </w:rPr>
        <w:t>各项设施维修后功能恢复正常，无漏水漏电，设备运行平稳，外观修复到位，安全隐患消除；验收单作为付款凭证之一。验收不合格，</w:t>
      </w:r>
      <w:r>
        <w:rPr>
          <w:rFonts w:hint="eastAsia" w:ascii="仿宋" w:hAnsi="仿宋" w:eastAsia="仿宋" w:cs="仿宋"/>
          <w:sz w:val="21"/>
          <w:szCs w:val="21"/>
          <w:highlight w:val="none"/>
        </w:rPr>
        <w:t>乙方</w:t>
      </w:r>
      <w:r>
        <w:rPr>
          <w:rFonts w:hint="eastAsia" w:ascii="仿宋" w:hAnsi="仿宋" w:eastAsia="仿宋" w:cs="仿宋"/>
          <w:kern w:val="2"/>
          <w:sz w:val="21"/>
          <w:szCs w:val="21"/>
          <w:highlight w:val="none"/>
          <w:lang w:val="en-US" w:eastAsia="zh-CN" w:bidi="ar-SA"/>
        </w:rPr>
        <w:t>须无偿返工直至合格；造成损失由</w:t>
      </w:r>
      <w:r>
        <w:rPr>
          <w:rFonts w:hint="eastAsia" w:ascii="仿宋" w:hAnsi="仿宋" w:eastAsia="仿宋" w:cs="仿宋"/>
          <w:sz w:val="21"/>
          <w:szCs w:val="21"/>
          <w:highlight w:val="none"/>
        </w:rPr>
        <w:t>乙方</w:t>
      </w:r>
      <w:r>
        <w:rPr>
          <w:rFonts w:hint="eastAsia" w:ascii="仿宋" w:hAnsi="仿宋" w:eastAsia="仿宋" w:cs="仿宋"/>
          <w:kern w:val="2"/>
          <w:sz w:val="21"/>
          <w:szCs w:val="21"/>
          <w:highlight w:val="none"/>
          <w:lang w:val="en-US" w:eastAsia="zh-CN" w:bidi="ar-SA"/>
        </w:rPr>
        <w:t>承担。</w:t>
      </w:r>
    </w:p>
    <w:p w14:paraId="7BB6AA4F">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（三）</w:t>
      </w:r>
      <w:r>
        <w:rPr>
          <w:rFonts w:hint="eastAsia" w:ascii="仿宋" w:hAnsi="仿宋" w:eastAsia="仿宋" w:cs="仿宋"/>
          <w:sz w:val="21"/>
          <w:szCs w:val="21"/>
          <w:lang w:val="en-US" w:eastAsia="zh-CN"/>
        </w:rPr>
        <w:t>国家有强制标准的，按国家强制标准执行。</w:t>
      </w:r>
      <w:commentRangeEnd w:id="6"/>
      <w:r>
        <w:rPr>
          <w:rFonts w:hint="eastAsia" w:ascii="仿宋" w:hAnsi="仿宋" w:eastAsia="仿宋" w:cs="仿宋"/>
          <w:color w:val="auto"/>
          <w:sz w:val="21"/>
          <w:szCs w:val="21"/>
        </w:rPr>
        <w:commentReference w:id="6"/>
      </w:r>
      <w:bookmarkEnd w:id="8"/>
    </w:p>
    <w:p w14:paraId="7784B404">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val="en-US" w:eastAsia="zh-CN"/>
        </w:rPr>
        <w:t>四</w:t>
      </w:r>
      <w:r>
        <w:rPr>
          <w:rFonts w:hint="eastAsia" w:ascii="仿宋" w:hAnsi="仿宋" w:eastAsia="仿宋" w:cs="仿宋"/>
          <w:color w:val="auto"/>
          <w:sz w:val="21"/>
          <w:szCs w:val="21"/>
          <w:highlight w:val="none"/>
        </w:rPr>
        <w:t>）验收依据</w:t>
      </w:r>
    </w:p>
    <w:p w14:paraId="28071017">
      <w:pPr>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1、竞争性磋商文件、响应文件、澄清表（函）；</w:t>
      </w:r>
    </w:p>
    <w:p w14:paraId="3D1F92BD">
      <w:pPr>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2、本合同及附件文本；</w:t>
      </w:r>
    </w:p>
    <w:p w14:paraId="5EF4BC19">
      <w:pPr>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3、合同签订时国家及行业现行的标准和技术规范。</w:t>
      </w:r>
    </w:p>
    <w:p w14:paraId="2BCF0771">
      <w:pPr>
        <w:spacing w:line="360" w:lineRule="auto"/>
        <w:ind w:firstLine="422" w:firstLineChars="200"/>
        <w:rPr>
          <w:rFonts w:hint="eastAsia" w:ascii="仿宋" w:hAnsi="仿宋" w:eastAsia="仿宋" w:cs="仿宋"/>
          <w:b/>
          <w:sz w:val="21"/>
          <w:szCs w:val="21"/>
          <w:highlight w:val="none"/>
        </w:rPr>
      </w:pPr>
      <w:r>
        <w:rPr>
          <w:rFonts w:hint="eastAsia" w:ascii="仿宋" w:hAnsi="仿宋" w:eastAsia="仿宋" w:cs="仿宋"/>
          <w:b/>
          <w:sz w:val="21"/>
          <w:szCs w:val="21"/>
          <w:highlight w:val="none"/>
        </w:rPr>
        <w:t>八、违约责任</w:t>
      </w:r>
    </w:p>
    <w:p w14:paraId="1AD83275">
      <w:pPr>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（一）合同中未约定的，按《民法典》中的相关条款执行。</w:t>
      </w:r>
    </w:p>
    <w:p w14:paraId="74553553">
      <w:pPr>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二）未按合同要求提供服务或服务质量不能满足合同要求，甲方应当将乙方违约的情况以及拟采取的措施以书面形式报政府采购监管部门，根据政府采购监管部门的处理意见，甲方有权依据《民法典》有关条款及合同约定解除合同，乙方应向甲方支付合同总价款</w:t>
      </w:r>
      <w:r>
        <w:rPr>
          <w:rFonts w:hint="eastAsia" w:ascii="仿宋" w:hAnsi="仿宋" w:eastAsia="仿宋" w:cs="仿宋"/>
          <w:sz w:val="21"/>
          <w:szCs w:val="21"/>
          <w:highlight w:val="none"/>
          <w:u w:val="single"/>
        </w:rPr>
        <w:t xml:space="preserve">15 </w:t>
      </w:r>
      <w:r>
        <w:rPr>
          <w:rFonts w:hint="eastAsia" w:ascii="仿宋" w:hAnsi="仿宋" w:eastAsia="仿宋" w:cs="仿宋"/>
          <w:sz w:val="21"/>
          <w:szCs w:val="21"/>
          <w:highlight w:val="none"/>
        </w:rPr>
        <w:t>%的违约金。同时，政府采购监管部门有权依据《政府采购法》及相关法律法规对乙方的违法行为进行相应的处罚。</w:t>
      </w:r>
    </w:p>
    <w:p w14:paraId="6733CFEB">
      <w:pPr>
        <w:spacing w:line="360" w:lineRule="auto"/>
        <w:ind w:firstLine="420" w:firstLineChars="200"/>
        <w:rPr>
          <w:rFonts w:hint="eastAsia" w:ascii="仿宋" w:hAnsi="仿宋" w:eastAsia="仿宋" w:cs="仿宋"/>
          <w:color w:val="auto"/>
          <w:sz w:val="21"/>
          <w:szCs w:val="21"/>
          <w:highlight w:val="none"/>
        </w:rPr>
      </w:pPr>
      <w:commentRangeStart w:id="7"/>
      <w:bookmarkStart w:id="9" w:name="ab06c83262c2d4e6c8eafb839b930db1c"/>
      <w:r>
        <w:rPr>
          <w:rFonts w:hint="eastAsia" w:ascii="仿宋" w:hAnsi="仿宋" w:eastAsia="仿宋" w:cs="仿宋"/>
          <w:sz w:val="21"/>
          <w:szCs w:val="21"/>
          <w:highlight w:val="none"/>
        </w:rPr>
        <w:t>（三）在合同履行过程中，</w:t>
      </w:r>
      <w:r>
        <w:rPr>
          <w:rFonts w:hint="eastAsia" w:ascii="仿宋" w:hAnsi="仿宋" w:eastAsia="仿宋" w:cs="仿宋"/>
          <w:color w:val="auto"/>
          <w:sz w:val="21"/>
          <w:szCs w:val="21"/>
          <w:highlight w:val="none"/>
          <w:lang w:eastAsia="zh-CN"/>
        </w:rPr>
        <w:t>任何一</w:t>
      </w:r>
      <w:r>
        <w:rPr>
          <w:rFonts w:hint="eastAsia" w:ascii="仿宋" w:hAnsi="仿宋" w:eastAsia="仿宋" w:cs="仿宋"/>
          <w:color w:val="auto"/>
          <w:sz w:val="21"/>
          <w:szCs w:val="21"/>
          <w:highlight w:val="none"/>
        </w:rPr>
        <w:t>方违约</w:t>
      </w:r>
      <w:r>
        <w:rPr>
          <w:rFonts w:hint="eastAsia" w:ascii="仿宋" w:hAnsi="仿宋" w:eastAsia="仿宋" w:cs="仿宋"/>
          <w:color w:val="auto"/>
          <w:sz w:val="21"/>
          <w:szCs w:val="21"/>
          <w:highlight w:val="none"/>
          <w:lang w:eastAsia="zh-CN"/>
        </w:rPr>
        <w:t>给对方</w:t>
      </w:r>
      <w:r>
        <w:rPr>
          <w:rFonts w:hint="eastAsia" w:ascii="仿宋" w:hAnsi="仿宋" w:eastAsia="仿宋" w:cs="仿宋"/>
          <w:color w:val="auto"/>
          <w:sz w:val="21"/>
          <w:szCs w:val="21"/>
          <w:highlight w:val="none"/>
        </w:rPr>
        <w:t>造成</w:t>
      </w:r>
      <w:r>
        <w:rPr>
          <w:rFonts w:hint="eastAsia" w:ascii="仿宋" w:hAnsi="仿宋" w:eastAsia="仿宋" w:cs="仿宋"/>
          <w:color w:val="auto"/>
          <w:sz w:val="21"/>
          <w:szCs w:val="21"/>
          <w:highlight w:val="none"/>
          <w:lang w:eastAsia="zh-CN"/>
        </w:rPr>
        <w:t>损失的，应承担赔偿责任；乙方违约造成甲</w:t>
      </w:r>
      <w:r>
        <w:rPr>
          <w:rFonts w:hint="eastAsia" w:ascii="仿宋" w:hAnsi="仿宋" w:eastAsia="仿宋" w:cs="仿宋"/>
          <w:color w:val="auto"/>
          <w:sz w:val="21"/>
          <w:szCs w:val="21"/>
          <w:highlight w:val="none"/>
        </w:rPr>
        <w:t>方经济</w:t>
      </w:r>
      <w:r>
        <w:rPr>
          <w:rFonts w:hint="eastAsia" w:ascii="仿宋" w:hAnsi="仿宋" w:eastAsia="仿宋" w:cs="仿宋"/>
          <w:color w:val="auto"/>
          <w:sz w:val="21"/>
          <w:szCs w:val="21"/>
          <w:highlight w:val="none"/>
          <w:lang w:eastAsia="zh-CN"/>
        </w:rPr>
        <w:t>损失</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eastAsia="zh-CN"/>
        </w:rPr>
        <w:t>行政处罚、第三方索赔或其他</w:t>
      </w:r>
      <w:r>
        <w:rPr>
          <w:rFonts w:hint="eastAsia" w:ascii="仿宋" w:hAnsi="仿宋" w:eastAsia="仿宋" w:cs="仿宋"/>
          <w:color w:val="auto"/>
          <w:sz w:val="21"/>
          <w:szCs w:val="21"/>
          <w:highlight w:val="none"/>
        </w:rPr>
        <w:t>损失的</w:t>
      </w:r>
      <w:r>
        <w:rPr>
          <w:rFonts w:hint="eastAsia" w:ascii="仿宋" w:hAnsi="仿宋" w:eastAsia="仿宋" w:cs="仿宋"/>
          <w:color w:val="auto"/>
          <w:sz w:val="21"/>
          <w:szCs w:val="21"/>
          <w:highlight w:val="none"/>
          <w:lang w:eastAsia="zh-CN"/>
        </w:rPr>
        <w:t>，乙方均</w:t>
      </w:r>
      <w:r>
        <w:rPr>
          <w:rFonts w:hint="eastAsia" w:ascii="仿宋" w:hAnsi="仿宋" w:eastAsia="仿宋" w:cs="仿宋"/>
          <w:color w:val="auto"/>
          <w:sz w:val="21"/>
          <w:szCs w:val="21"/>
          <w:highlight w:val="none"/>
        </w:rPr>
        <w:t>应</w:t>
      </w:r>
      <w:r>
        <w:rPr>
          <w:rFonts w:hint="eastAsia" w:ascii="仿宋" w:hAnsi="仿宋" w:eastAsia="仿宋" w:cs="仿宋"/>
          <w:color w:val="auto"/>
          <w:sz w:val="21"/>
          <w:szCs w:val="21"/>
          <w:highlight w:val="none"/>
          <w:lang w:eastAsia="zh-CN"/>
        </w:rPr>
        <w:t>予以</w:t>
      </w:r>
      <w:r>
        <w:rPr>
          <w:rFonts w:hint="eastAsia" w:ascii="仿宋" w:hAnsi="仿宋" w:eastAsia="仿宋" w:cs="仿宋"/>
          <w:color w:val="auto"/>
          <w:sz w:val="21"/>
          <w:szCs w:val="21"/>
          <w:highlight w:val="none"/>
        </w:rPr>
        <w:t>赔偿。</w:t>
      </w:r>
      <w:commentRangeEnd w:id="7"/>
      <w:r>
        <w:rPr>
          <w:rFonts w:hint="eastAsia" w:ascii="仿宋" w:hAnsi="仿宋" w:eastAsia="仿宋" w:cs="仿宋"/>
          <w:color w:val="auto"/>
          <w:sz w:val="21"/>
          <w:szCs w:val="21"/>
        </w:rPr>
        <w:commentReference w:id="7"/>
      </w:r>
      <w:bookmarkEnd w:id="9"/>
    </w:p>
    <w:p w14:paraId="6B06AF7E">
      <w:pPr>
        <w:keepNext w:val="0"/>
        <w:keepLines w:val="0"/>
        <w:pageBreakBefore w:val="0"/>
        <w:widowControl/>
        <w:kinsoku w:val="0"/>
        <w:wordWrap/>
        <w:overflowPunct/>
        <w:topLinePunct w:val="0"/>
        <w:autoSpaceDE w:val="0"/>
        <w:autoSpaceDN w:val="0"/>
        <w:bidi w:val="0"/>
        <w:adjustRightInd w:val="0"/>
        <w:snapToGrid w:val="0"/>
        <w:spacing w:line="560" w:lineRule="exact"/>
        <w:ind w:firstLine="420" w:firstLineChars="200"/>
        <w:jc w:val="left"/>
        <w:textAlignment w:val="baseline"/>
        <w:rPr>
          <w:rFonts w:hint="eastAsia" w:ascii="仿宋" w:hAnsi="仿宋" w:eastAsia="仿宋" w:cs="仿宋"/>
          <w:snapToGrid w:val="0"/>
          <w:color w:val="auto"/>
          <w:spacing w:val="-1"/>
          <w:sz w:val="21"/>
          <w:szCs w:val="21"/>
          <w:highlight w:val="none"/>
          <w:lang w:val="en-US" w:eastAsia="zh-CN" w:bidi="ar-SA"/>
        </w:rPr>
      </w:pPr>
      <w:r>
        <w:rPr>
          <w:rFonts w:hint="eastAsia" w:ascii="仿宋" w:hAnsi="仿宋" w:eastAsia="仿宋" w:cs="仿宋"/>
          <w:sz w:val="21"/>
          <w:szCs w:val="21"/>
          <w:highlight w:val="none"/>
        </w:rPr>
        <w:t>（四）</w:t>
      </w:r>
      <w:r>
        <w:rPr>
          <w:rFonts w:hint="eastAsia" w:ascii="仿宋" w:hAnsi="仿宋" w:eastAsia="仿宋" w:cs="仿宋"/>
          <w:snapToGrid w:val="0"/>
          <w:color w:val="auto"/>
          <w:spacing w:val="-1"/>
          <w:sz w:val="21"/>
          <w:szCs w:val="21"/>
          <w:highlight w:val="none"/>
          <w:lang w:val="en-US" w:eastAsia="zh-CN" w:bidi="ar-SA"/>
        </w:rPr>
        <w:t>因维修质量问题造成人身、财产损失，全部由</w:t>
      </w:r>
      <w:r>
        <w:rPr>
          <w:rFonts w:hint="eastAsia" w:ascii="仿宋" w:hAnsi="仿宋" w:eastAsia="仿宋" w:cs="仿宋"/>
          <w:color w:val="auto"/>
          <w:sz w:val="21"/>
          <w:szCs w:val="21"/>
          <w:highlight w:val="none"/>
          <w:lang w:eastAsia="zh-CN"/>
        </w:rPr>
        <w:t>乙方</w:t>
      </w:r>
      <w:r>
        <w:rPr>
          <w:rFonts w:hint="eastAsia" w:ascii="仿宋" w:hAnsi="仿宋" w:eastAsia="仿宋" w:cs="仿宋"/>
          <w:snapToGrid w:val="0"/>
          <w:color w:val="auto"/>
          <w:spacing w:val="-1"/>
          <w:sz w:val="21"/>
          <w:szCs w:val="21"/>
          <w:highlight w:val="none"/>
          <w:lang w:val="en-US" w:eastAsia="zh-CN" w:bidi="ar-SA"/>
        </w:rPr>
        <w:t>赔偿。</w:t>
      </w:r>
    </w:p>
    <w:p w14:paraId="59F75F4E">
      <w:pPr>
        <w:keepNext w:val="0"/>
        <w:keepLines w:val="0"/>
        <w:pageBreakBefore w:val="0"/>
        <w:widowControl/>
        <w:kinsoku w:val="0"/>
        <w:wordWrap/>
        <w:overflowPunct/>
        <w:topLinePunct w:val="0"/>
        <w:autoSpaceDE w:val="0"/>
        <w:autoSpaceDN w:val="0"/>
        <w:bidi w:val="0"/>
        <w:adjustRightInd w:val="0"/>
        <w:snapToGrid w:val="0"/>
        <w:spacing w:line="560" w:lineRule="exact"/>
        <w:ind w:firstLine="420" w:firstLineChars="200"/>
        <w:jc w:val="left"/>
        <w:textAlignment w:val="baseline"/>
        <w:rPr>
          <w:rFonts w:hint="eastAsia" w:ascii="仿宋" w:hAnsi="仿宋" w:eastAsia="仿宋" w:cs="仿宋"/>
          <w:snapToGrid w:val="0"/>
          <w:color w:val="auto"/>
          <w:spacing w:val="-1"/>
          <w:sz w:val="21"/>
          <w:szCs w:val="21"/>
          <w:highlight w:val="none"/>
          <w:lang w:val="en-US" w:eastAsia="zh-CN" w:bidi="ar-SA"/>
        </w:rPr>
      </w:pPr>
      <w:r>
        <w:rPr>
          <w:rFonts w:hint="eastAsia" w:ascii="仿宋" w:hAnsi="仿宋" w:eastAsia="仿宋" w:cs="仿宋"/>
          <w:sz w:val="21"/>
          <w:szCs w:val="21"/>
          <w:highlight w:val="none"/>
        </w:rPr>
        <w:t>（</w:t>
      </w:r>
      <w:r>
        <w:rPr>
          <w:rFonts w:hint="eastAsia" w:ascii="仿宋" w:hAnsi="仿宋" w:eastAsia="仿宋" w:cs="仿宋"/>
          <w:sz w:val="21"/>
          <w:szCs w:val="21"/>
          <w:highlight w:val="none"/>
          <w:lang w:val="en-US" w:eastAsia="zh-CN"/>
        </w:rPr>
        <w:t>五</w:t>
      </w:r>
      <w:r>
        <w:rPr>
          <w:rFonts w:hint="eastAsia" w:ascii="仿宋" w:hAnsi="仿宋" w:eastAsia="仿宋" w:cs="仿宋"/>
          <w:sz w:val="21"/>
          <w:szCs w:val="21"/>
          <w:highlight w:val="none"/>
        </w:rPr>
        <w:t>）</w:t>
      </w:r>
      <w:r>
        <w:rPr>
          <w:rFonts w:hint="eastAsia" w:ascii="仿宋" w:hAnsi="仿宋" w:eastAsia="仿宋" w:cs="仿宋"/>
          <w:snapToGrid w:val="0"/>
          <w:color w:val="auto"/>
          <w:spacing w:val="-1"/>
          <w:sz w:val="21"/>
          <w:szCs w:val="21"/>
          <w:highlight w:val="none"/>
          <w:lang w:val="en-US" w:eastAsia="zh-CN" w:bidi="ar-SA"/>
        </w:rPr>
        <w:t>接到派工拒不执行维修任务：单次扣罚500元。</w:t>
      </w:r>
    </w:p>
    <w:p w14:paraId="3DB7C4DA">
      <w:pPr>
        <w:keepNext w:val="0"/>
        <w:keepLines w:val="0"/>
        <w:pageBreakBefore w:val="0"/>
        <w:widowControl/>
        <w:kinsoku w:val="0"/>
        <w:wordWrap/>
        <w:overflowPunct/>
        <w:topLinePunct w:val="0"/>
        <w:autoSpaceDE w:val="0"/>
        <w:autoSpaceDN w:val="0"/>
        <w:bidi w:val="0"/>
        <w:adjustRightInd w:val="0"/>
        <w:snapToGrid w:val="0"/>
        <w:spacing w:line="560" w:lineRule="exact"/>
        <w:ind w:firstLine="420" w:firstLineChars="200"/>
        <w:jc w:val="left"/>
        <w:textAlignment w:val="baseline"/>
        <w:rPr>
          <w:rFonts w:hint="eastAsia" w:ascii="仿宋" w:hAnsi="仿宋" w:eastAsia="仿宋" w:cs="仿宋"/>
          <w:snapToGrid w:val="0"/>
          <w:color w:val="auto"/>
          <w:spacing w:val="-1"/>
          <w:sz w:val="21"/>
          <w:szCs w:val="21"/>
          <w:highlight w:val="none"/>
          <w:lang w:val="en-US" w:eastAsia="zh-CN" w:bidi="ar-SA"/>
        </w:rPr>
      </w:pPr>
      <w:r>
        <w:rPr>
          <w:rFonts w:hint="eastAsia" w:ascii="仿宋" w:hAnsi="仿宋" w:eastAsia="仿宋" w:cs="仿宋"/>
          <w:sz w:val="21"/>
          <w:szCs w:val="21"/>
          <w:highlight w:val="none"/>
        </w:rPr>
        <w:t>（</w:t>
      </w:r>
      <w:r>
        <w:rPr>
          <w:rFonts w:hint="eastAsia" w:ascii="仿宋" w:hAnsi="仿宋" w:eastAsia="仿宋" w:cs="仿宋"/>
          <w:sz w:val="21"/>
          <w:szCs w:val="21"/>
          <w:highlight w:val="none"/>
          <w:lang w:val="en-US" w:eastAsia="zh-CN"/>
        </w:rPr>
        <w:t>六</w:t>
      </w:r>
      <w:r>
        <w:rPr>
          <w:rFonts w:hint="eastAsia" w:ascii="仿宋" w:hAnsi="仿宋" w:eastAsia="仿宋" w:cs="仿宋"/>
          <w:sz w:val="21"/>
          <w:szCs w:val="21"/>
          <w:highlight w:val="none"/>
        </w:rPr>
        <w:t>）</w:t>
      </w:r>
      <w:r>
        <w:rPr>
          <w:rFonts w:hint="eastAsia" w:ascii="仿宋" w:hAnsi="仿宋" w:eastAsia="仿宋" w:cs="仿宋"/>
          <w:snapToGrid w:val="0"/>
          <w:color w:val="auto"/>
          <w:spacing w:val="-1"/>
          <w:sz w:val="21"/>
          <w:szCs w:val="21"/>
          <w:highlight w:val="none"/>
          <w:lang w:val="en-US" w:eastAsia="zh-CN" w:bidi="ar-SA"/>
        </w:rPr>
        <w:t>使用假冒伪劣配件，除无偿返工外，单次扣罚500元。</w:t>
      </w:r>
    </w:p>
    <w:p w14:paraId="758D0240">
      <w:pPr>
        <w:keepNext w:val="0"/>
        <w:keepLines w:val="0"/>
        <w:pageBreakBefore w:val="0"/>
        <w:widowControl/>
        <w:kinsoku w:val="0"/>
        <w:wordWrap/>
        <w:overflowPunct/>
        <w:topLinePunct w:val="0"/>
        <w:autoSpaceDE w:val="0"/>
        <w:autoSpaceDN w:val="0"/>
        <w:bidi w:val="0"/>
        <w:adjustRightInd w:val="0"/>
        <w:snapToGrid w:val="0"/>
        <w:spacing w:line="560" w:lineRule="exact"/>
        <w:ind w:firstLine="420" w:firstLineChars="200"/>
        <w:jc w:val="left"/>
        <w:textAlignment w:val="baseline"/>
        <w:rPr>
          <w:rFonts w:hint="eastAsia" w:ascii="仿宋" w:hAnsi="仿宋" w:eastAsia="仿宋" w:cs="仿宋"/>
          <w:snapToGrid w:val="0"/>
          <w:color w:val="auto"/>
          <w:spacing w:val="-1"/>
          <w:sz w:val="21"/>
          <w:szCs w:val="21"/>
          <w:highlight w:val="none"/>
          <w:lang w:val="en-US" w:eastAsia="zh-CN" w:bidi="ar-SA"/>
        </w:rPr>
      </w:pPr>
      <w:r>
        <w:rPr>
          <w:rFonts w:hint="eastAsia" w:ascii="仿宋" w:hAnsi="仿宋" w:eastAsia="仿宋" w:cs="仿宋"/>
          <w:sz w:val="21"/>
          <w:szCs w:val="21"/>
          <w:highlight w:val="none"/>
        </w:rPr>
        <w:t>（</w:t>
      </w:r>
      <w:r>
        <w:rPr>
          <w:rFonts w:hint="eastAsia" w:ascii="仿宋" w:hAnsi="仿宋" w:eastAsia="仿宋" w:cs="仿宋"/>
          <w:sz w:val="21"/>
          <w:szCs w:val="21"/>
          <w:highlight w:val="none"/>
          <w:lang w:val="en-US" w:eastAsia="zh-CN"/>
        </w:rPr>
        <w:t>七</w:t>
      </w:r>
      <w:r>
        <w:rPr>
          <w:rFonts w:hint="eastAsia" w:ascii="仿宋" w:hAnsi="仿宋" w:eastAsia="仿宋" w:cs="仿宋"/>
          <w:sz w:val="21"/>
          <w:szCs w:val="21"/>
          <w:highlight w:val="none"/>
        </w:rPr>
        <w:t>）</w:t>
      </w:r>
      <w:r>
        <w:rPr>
          <w:rFonts w:hint="eastAsia" w:ascii="仿宋" w:hAnsi="仿宋" w:eastAsia="仿宋" w:cs="仿宋"/>
          <w:snapToGrid w:val="0"/>
          <w:color w:val="auto"/>
          <w:spacing w:val="-1"/>
          <w:sz w:val="21"/>
          <w:szCs w:val="21"/>
          <w:highlight w:val="none"/>
          <w:lang w:val="en-US" w:eastAsia="zh-CN" w:bidi="ar-SA"/>
        </w:rPr>
        <w:t>造成负面不良影响、</w:t>
      </w:r>
      <w:bookmarkStart w:id="30" w:name="_GoBack"/>
      <w:bookmarkEnd w:id="30"/>
      <w:r>
        <w:rPr>
          <w:rFonts w:hint="eastAsia" w:ascii="仿宋" w:hAnsi="仿宋" w:eastAsia="仿宋" w:cs="仿宋"/>
          <w:snapToGrid w:val="0"/>
          <w:color w:val="auto"/>
          <w:spacing w:val="-1"/>
          <w:sz w:val="21"/>
          <w:szCs w:val="21"/>
          <w:highlight w:val="none"/>
          <w:lang w:val="en-US" w:eastAsia="zh-CN" w:bidi="ar-SA"/>
        </w:rPr>
        <w:t>被上级部门约谈：单次扣罚2000元。</w:t>
      </w:r>
    </w:p>
    <w:p w14:paraId="03B2152D">
      <w:pPr>
        <w:keepNext w:val="0"/>
        <w:keepLines w:val="0"/>
        <w:pageBreakBefore w:val="0"/>
        <w:widowControl/>
        <w:kinsoku w:val="0"/>
        <w:wordWrap/>
        <w:overflowPunct/>
        <w:topLinePunct w:val="0"/>
        <w:autoSpaceDE w:val="0"/>
        <w:autoSpaceDN w:val="0"/>
        <w:bidi w:val="0"/>
        <w:adjustRightInd w:val="0"/>
        <w:snapToGrid w:val="0"/>
        <w:spacing w:line="560" w:lineRule="exact"/>
        <w:ind w:firstLine="420" w:firstLineChars="200"/>
        <w:jc w:val="left"/>
        <w:textAlignment w:val="baseline"/>
        <w:rPr>
          <w:rFonts w:hint="eastAsia" w:ascii="仿宋" w:hAnsi="仿宋" w:eastAsia="仿宋" w:cs="仿宋"/>
          <w:snapToGrid w:val="0"/>
          <w:color w:val="auto"/>
          <w:spacing w:val="-1"/>
          <w:sz w:val="21"/>
          <w:szCs w:val="21"/>
          <w:highlight w:val="none"/>
          <w:lang w:val="en-US" w:eastAsia="zh-CN" w:bidi="ar-SA"/>
        </w:rPr>
      </w:pPr>
      <w:r>
        <w:rPr>
          <w:rFonts w:hint="eastAsia" w:ascii="仿宋" w:hAnsi="仿宋" w:eastAsia="仿宋" w:cs="仿宋"/>
          <w:sz w:val="21"/>
          <w:szCs w:val="21"/>
          <w:highlight w:val="none"/>
        </w:rPr>
        <w:t>（</w:t>
      </w:r>
      <w:r>
        <w:rPr>
          <w:rFonts w:hint="eastAsia" w:ascii="仿宋" w:hAnsi="仿宋" w:eastAsia="仿宋" w:cs="仿宋"/>
          <w:sz w:val="21"/>
          <w:szCs w:val="21"/>
          <w:highlight w:val="none"/>
          <w:lang w:val="en-US" w:eastAsia="zh-CN"/>
        </w:rPr>
        <w:t>八</w:t>
      </w:r>
      <w:r>
        <w:rPr>
          <w:rFonts w:hint="eastAsia" w:ascii="仿宋" w:hAnsi="仿宋" w:eastAsia="仿宋" w:cs="仿宋"/>
          <w:sz w:val="21"/>
          <w:szCs w:val="21"/>
          <w:highlight w:val="none"/>
        </w:rPr>
        <w:t>）</w:t>
      </w:r>
      <w:r>
        <w:rPr>
          <w:rFonts w:hint="eastAsia" w:ascii="仿宋" w:hAnsi="仿宋" w:eastAsia="仿宋" w:cs="仿宋"/>
          <w:snapToGrid w:val="0"/>
          <w:color w:val="auto"/>
          <w:spacing w:val="-1"/>
          <w:sz w:val="21"/>
          <w:szCs w:val="21"/>
          <w:highlight w:val="none"/>
          <w:lang w:val="en-US" w:eastAsia="zh-CN" w:bidi="ar-SA"/>
        </w:rPr>
        <w:t>接到派工响应不及时：单次扣罚200元。</w:t>
      </w:r>
    </w:p>
    <w:p w14:paraId="4A402B36">
      <w:pPr>
        <w:keepNext w:val="0"/>
        <w:keepLines w:val="0"/>
        <w:pageBreakBefore w:val="0"/>
        <w:widowControl/>
        <w:kinsoku w:val="0"/>
        <w:wordWrap/>
        <w:overflowPunct/>
        <w:topLinePunct w:val="0"/>
        <w:autoSpaceDE w:val="0"/>
        <w:autoSpaceDN w:val="0"/>
        <w:bidi w:val="0"/>
        <w:adjustRightInd w:val="0"/>
        <w:snapToGrid w:val="0"/>
        <w:spacing w:line="560" w:lineRule="exact"/>
        <w:ind w:firstLine="420" w:firstLineChars="200"/>
        <w:jc w:val="left"/>
        <w:textAlignment w:val="baseline"/>
        <w:rPr>
          <w:rFonts w:hint="eastAsia" w:ascii="仿宋" w:hAnsi="仿宋" w:eastAsia="仿宋" w:cs="仿宋"/>
          <w:sz w:val="21"/>
          <w:szCs w:val="21"/>
          <w:highlight w:val="none"/>
        </w:rPr>
      </w:pPr>
      <w:r>
        <w:rPr>
          <w:rFonts w:hint="eastAsia" w:ascii="仿宋" w:hAnsi="仿宋" w:eastAsia="仿宋" w:cs="仿宋"/>
          <w:sz w:val="21"/>
          <w:szCs w:val="21"/>
          <w:highlight w:val="none"/>
        </w:rPr>
        <w:t>（</w:t>
      </w:r>
      <w:r>
        <w:rPr>
          <w:rFonts w:hint="eastAsia" w:ascii="仿宋" w:hAnsi="仿宋" w:eastAsia="仿宋" w:cs="仿宋"/>
          <w:sz w:val="21"/>
          <w:szCs w:val="21"/>
          <w:highlight w:val="none"/>
          <w:lang w:val="en-US" w:eastAsia="zh-CN"/>
        </w:rPr>
        <w:t>九</w:t>
      </w:r>
      <w:r>
        <w:rPr>
          <w:rFonts w:hint="eastAsia" w:ascii="仿宋" w:hAnsi="仿宋" w:eastAsia="仿宋" w:cs="仿宋"/>
          <w:sz w:val="21"/>
          <w:szCs w:val="21"/>
          <w:highlight w:val="none"/>
        </w:rPr>
        <w:t>）</w:t>
      </w:r>
      <w:r>
        <w:rPr>
          <w:rFonts w:hint="eastAsia" w:ascii="仿宋" w:hAnsi="仿宋" w:eastAsia="仿宋" w:cs="仿宋"/>
          <w:snapToGrid w:val="0"/>
          <w:color w:val="auto"/>
          <w:spacing w:val="-1"/>
          <w:sz w:val="21"/>
          <w:szCs w:val="21"/>
          <w:highlight w:val="none"/>
          <w:lang w:val="en-US" w:eastAsia="zh-CN" w:bidi="ar-SA"/>
        </w:rPr>
        <w:t>出现以下情形的，甲方有权对对应项目不予结算；情节严重或经甲方要求限期整改后仍未改正的，甲方有权解除或终止合同，并有权要求乙方赔偿因此造成的损失：使用劣质配件；台账弄虚作假；质保期内重复维修计费；拒不执行维修任务；因维修质量问题造成安全事故、财产损失或重大负面影响。合同解除或终止后，已验收合格部分按合同约定结算，未验收合格、未完成或存在质量问题部分，甲方有权不予结算。</w:t>
      </w:r>
    </w:p>
    <w:p w14:paraId="51582920">
      <w:pPr>
        <w:spacing w:line="360" w:lineRule="auto"/>
        <w:ind w:firstLine="420" w:firstLineChars="200"/>
        <w:rPr>
          <w:rFonts w:hint="eastAsia" w:ascii="仿宋" w:hAnsi="仿宋" w:eastAsia="仿宋" w:cs="仿宋"/>
          <w:sz w:val="21"/>
          <w:szCs w:val="21"/>
          <w:highlight w:val="none"/>
        </w:rPr>
      </w:pPr>
      <w:bookmarkStart w:id="10" w:name="a03e800b08da64dcbbc7232ab7d9a43b2"/>
      <w:commentRangeStart w:id="8"/>
      <w:r>
        <w:rPr>
          <w:rFonts w:hint="eastAsia" w:ascii="仿宋" w:hAnsi="仿宋" w:eastAsia="仿宋" w:cs="仿宋"/>
          <w:sz w:val="21"/>
          <w:szCs w:val="21"/>
          <w:highlight w:val="none"/>
        </w:rPr>
        <w:t>（</w:t>
      </w:r>
      <w:r>
        <w:rPr>
          <w:rFonts w:hint="eastAsia" w:ascii="仿宋" w:hAnsi="仿宋" w:eastAsia="仿宋" w:cs="仿宋"/>
          <w:sz w:val="21"/>
          <w:szCs w:val="21"/>
          <w:highlight w:val="none"/>
          <w:lang w:val="en-US" w:eastAsia="zh-CN"/>
        </w:rPr>
        <w:t>十</w:t>
      </w:r>
      <w:r>
        <w:rPr>
          <w:rFonts w:hint="eastAsia" w:ascii="仿宋" w:hAnsi="仿宋" w:eastAsia="仿宋" w:cs="仿宋"/>
          <w:sz w:val="21"/>
          <w:szCs w:val="21"/>
          <w:highlight w:val="none"/>
        </w:rPr>
        <w:t>）未经甲</w:t>
      </w:r>
      <w:r>
        <w:rPr>
          <w:rFonts w:hint="eastAsia" w:ascii="仿宋" w:hAnsi="仿宋" w:eastAsia="仿宋" w:cs="仿宋"/>
          <w:color w:val="auto"/>
          <w:sz w:val="21"/>
          <w:szCs w:val="21"/>
          <w:highlight w:val="none"/>
        </w:rPr>
        <w:t>方</w:t>
      </w:r>
      <w:r>
        <w:rPr>
          <w:rFonts w:hint="eastAsia" w:ascii="仿宋" w:hAnsi="仿宋" w:eastAsia="仿宋" w:cs="仿宋"/>
          <w:color w:val="auto"/>
          <w:sz w:val="21"/>
          <w:szCs w:val="21"/>
          <w:highlight w:val="none"/>
          <w:lang w:eastAsia="zh-CN"/>
        </w:rPr>
        <w:t>事先书面</w:t>
      </w:r>
      <w:r>
        <w:rPr>
          <w:rFonts w:hint="eastAsia" w:ascii="仿宋" w:hAnsi="仿宋" w:eastAsia="仿宋" w:cs="仿宋"/>
          <w:color w:val="auto"/>
          <w:sz w:val="21"/>
          <w:szCs w:val="21"/>
          <w:highlight w:val="none"/>
        </w:rPr>
        <w:t>同意，乙方不得将本合同服务</w:t>
      </w:r>
      <w:r>
        <w:rPr>
          <w:rFonts w:hint="eastAsia" w:ascii="仿宋" w:hAnsi="仿宋" w:eastAsia="仿宋" w:cs="仿宋"/>
          <w:color w:val="auto"/>
          <w:sz w:val="21"/>
          <w:szCs w:val="21"/>
          <w:highlight w:val="none"/>
          <w:lang w:eastAsia="zh-CN"/>
        </w:rPr>
        <w:t>擅自</w:t>
      </w:r>
      <w:r>
        <w:rPr>
          <w:rFonts w:hint="eastAsia" w:ascii="仿宋" w:hAnsi="仿宋" w:eastAsia="仿宋" w:cs="仿宋"/>
          <w:color w:val="auto"/>
          <w:sz w:val="21"/>
          <w:szCs w:val="21"/>
          <w:highlight w:val="none"/>
        </w:rPr>
        <w:t>分包或转包第三方承担</w:t>
      </w:r>
      <w:r>
        <w:rPr>
          <w:rFonts w:hint="eastAsia" w:ascii="仿宋" w:hAnsi="仿宋" w:eastAsia="仿宋" w:cs="仿宋"/>
          <w:color w:val="auto"/>
          <w:sz w:val="21"/>
          <w:szCs w:val="21"/>
          <w:highlight w:val="none"/>
          <w:lang w:eastAsia="zh-CN"/>
        </w:rPr>
        <w:t>；即使经甲方同意依法分包，乙方仍应就本合同及分包部分的履行结果向甲方承担全部责任，分包单位不得再次分包</w:t>
      </w:r>
      <w:r>
        <w:rPr>
          <w:rFonts w:hint="eastAsia" w:ascii="仿宋" w:hAnsi="仿宋" w:eastAsia="仿宋" w:cs="仿宋"/>
          <w:color w:val="auto"/>
          <w:sz w:val="21"/>
          <w:szCs w:val="21"/>
          <w:highlight w:val="none"/>
        </w:rPr>
        <w:t>。</w:t>
      </w:r>
      <w:commentRangeEnd w:id="8"/>
      <w:r>
        <w:rPr>
          <w:rFonts w:hint="eastAsia" w:ascii="仿宋" w:hAnsi="仿宋" w:eastAsia="仿宋" w:cs="仿宋"/>
          <w:color w:val="auto"/>
          <w:sz w:val="21"/>
          <w:szCs w:val="21"/>
        </w:rPr>
        <w:commentReference w:id="8"/>
      </w:r>
      <w:bookmarkEnd w:id="10"/>
    </w:p>
    <w:p w14:paraId="2C9419C3">
      <w:pPr>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w:t>
      </w:r>
      <w:r>
        <w:rPr>
          <w:rFonts w:hint="eastAsia" w:ascii="仿宋" w:hAnsi="仿宋" w:eastAsia="仿宋" w:cs="仿宋"/>
          <w:sz w:val="21"/>
          <w:szCs w:val="21"/>
          <w:highlight w:val="none"/>
          <w:lang w:val="en-US" w:eastAsia="zh-CN"/>
        </w:rPr>
        <w:t>十一</w:t>
      </w:r>
      <w:r>
        <w:rPr>
          <w:rFonts w:hint="eastAsia" w:ascii="仿宋" w:hAnsi="仿宋" w:eastAsia="仿宋" w:cs="仿宋"/>
          <w:sz w:val="21"/>
          <w:szCs w:val="21"/>
          <w:highlight w:val="none"/>
        </w:rPr>
        <w:t>）本合同中各条款约定的违约金可自甲方未支付款项中直接扣除，违约金若不能弥补甲方损失的，乙方还应赔偿甲方损失。</w:t>
      </w:r>
    </w:p>
    <w:p w14:paraId="34EBE48A">
      <w:pPr>
        <w:spacing w:line="360" w:lineRule="auto"/>
        <w:ind w:firstLine="422" w:firstLineChars="200"/>
        <w:rPr>
          <w:rFonts w:hint="eastAsia" w:ascii="仿宋" w:hAnsi="仿宋" w:eastAsia="仿宋" w:cs="仿宋"/>
          <w:b/>
          <w:sz w:val="21"/>
          <w:szCs w:val="21"/>
          <w:highlight w:val="none"/>
        </w:rPr>
      </w:pPr>
      <w:r>
        <w:rPr>
          <w:rFonts w:hint="eastAsia" w:ascii="仿宋" w:hAnsi="仿宋" w:eastAsia="仿宋" w:cs="仿宋"/>
          <w:b/>
          <w:sz w:val="21"/>
          <w:szCs w:val="21"/>
          <w:highlight w:val="none"/>
        </w:rPr>
        <w:t>九、保密条款</w:t>
      </w:r>
    </w:p>
    <w:p w14:paraId="7B3E00C3">
      <w:pPr>
        <w:widowControl w:val="0"/>
        <w:spacing w:line="360" w:lineRule="auto"/>
        <w:ind w:firstLine="420" w:firstLineChars="200"/>
        <w:rPr>
          <w:rFonts w:hint="eastAsia" w:ascii="仿宋" w:hAnsi="仿宋" w:eastAsia="仿宋" w:cs="仿宋"/>
          <w:color w:val="auto"/>
          <w:sz w:val="21"/>
          <w:szCs w:val="21"/>
          <w:highlight w:val="none"/>
        </w:rPr>
      </w:pPr>
      <w:bookmarkStart w:id="11" w:name="a3351230dbb574908bf51a493358a863b"/>
      <w:commentRangeStart w:id="9"/>
      <w:r>
        <w:rPr>
          <w:rFonts w:hint="eastAsia" w:ascii="仿宋" w:hAnsi="仿宋" w:eastAsia="仿宋" w:cs="仿宋"/>
          <w:sz w:val="21"/>
          <w:szCs w:val="21"/>
          <w:highlight w:val="none"/>
        </w:rPr>
        <w:t>（一）乙方应遵守国家有关保密的法律法规和行业规定，并对甲方提供的资料</w:t>
      </w:r>
      <w:r>
        <w:rPr>
          <w:rFonts w:hint="eastAsia" w:ascii="仿宋" w:hAnsi="仿宋" w:eastAsia="仿宋" w:cs="仿宋"/>
          <w:color w:val="auto"/>
          <w:sz w:val="21"/>
          <w:szCs w:val="21"/>
          <w:highlight w:val="none"/>
          <w:lang w:eastAsia="zh-CN"/>
        </w:rPr>
        <w:t>及其在履行本合同过程中知悉的政府信息、公民个人信息、管理资料等承担</w:t>
      </w:r>
      <w:r>
        <w:rPr>
          <w:rFonts w:hint="eastAsia" w:ascii="仿宋" w:hAnsi="仿宋" w:eastAsia="仿宋" w:cs="仿宋"/>
          <w:color w:val="auto"/>
          <w:sz w:val="21"/>
          <w:szCs w:val="21"/>
          <w:highlight w:val="none"/>
        </w:rPr>
        <w:t>保密义务。未经甲方</w:t>
      </w:r>
      <w:r>
        <w:rPr>
          <w:rFonts w:hint="eastAsia" w:ascii="仿宋" w:hAnsi="仿宋" w:eastAsia="仿宋" w:cs="仿宋"/>
          <w:color w:val="auto"/>
          <w:sz w:val="21"/>
          <w:szCs w:val="21"/>
          <w:highlight w:val="none"/>
          <w:lang w:eastAsia="zh-CN"/>
        </w:rPr>
        <w:t>事先书面</w:t>
      </w:r>
      <w:r>
        <w:rPr>
          <w:rFonts w:hint="eastAsia" w:ascii="仿宋" w:hAnsi="仿宋" w:eastAsia="仿宋" w:cs="仿宋"/>
          <w:color w:val="auto"/>
          <w:sz w:val="21"/>
          <w:szCs w:val="21"/>
          <w:highlight w:val="none"/>
        </w:rPr>
        <w:t>同意，</w:t>
      </w:r>
      <w:r>
        <w:rPr>
          <w:rFonts w:hint="eastAsia" w:ascii="仿宋" w:hAnsi="仿宋" w:eastAsia="仿宋" w:cs="仿宋"/>
          <w:color w:val="auto"/>
          <w:sz w:val="21"/>
          <w:szCs w:val="21"/>
          <w:highlight w:val="none"/>
          <w:lang w:eastAsia="zh-CN"/>
        </w:rPr>
        <w:t>乙方</w:t>
      </w:r>
      <w:r>
        <w:rPr>
          <w:rFonts w:hint="eastAsia" w:ascii="仿宋" w:hAnsi="仿宋" w:eastAsia="仿宋" w:cs="仿宋"/>
          <w:color w:val="auto"/>
          <w:sz w:val="21"/>
          <w:szCs w:val="21"/>
          <w:highlight w:val="none"/>
        </w:rPr>
        <w:t>不得</w:t>
      </w:r>
      <w:r>
        <w:rPr>
          <w:rFonts w:hint="eastAsia" w:ascii="仿宋" w:hAnsi="仿宋" w:eastAsia="仿宋" w:cs="仿宋"/>
          <w:color w:val="auto"/>
          <w:sz w:val="21"/>
          <w:szCs w:val="21"/>
          <w:highlight w:val="none"/>
          <w:lang w:eastAsia="zh-CN"/>
        </w:rPr>
        <w:t>复制、留存、使用于本合同</w:t>
      </w:r>
      <w:r>
        <w:rPr>
          <w:rFonts w:hint="eastAsia" w:ascii="仿宋" w:hAnsi="仿宋" w:eastAsia="仿宋" w:cs="仿宋"/>
          <w:color w:val="auto"/>
          <w:sz w:val="21"/>
          <w:szCs w:val="21"/>
          <w:highlight w:val="none"/>
        </w:rPr>
        <w:t>目的</w:t>
      </w:r>
      <w:r>
        <w:rPr>
          <w:rFonts w:hint="eastAsia" w:ascii="仿宋" w:hAnsi="仿宋" w:eastAsia="仿宋" w:cs="仿宋"/>
          <w:color w:val="auto"/>
          <w:sz w:val="21"/>
          <w:szCs w:val="21"/>
          <w:highlight w:val="none"/>
          <w:lang w:eastAsia="zh-CN"/>
        </w:rPr>
        <w:t>之外或向任何第三方披露前述</w:t>
      </w:r>
      <w:r>
        <w:rPr>
          <w:rFonts w:hint="eastAsia" w:ascii="仿宋" w:hAnsi="仿宋" w:eastAsia="仿宋" w:cs="仿宋"/>
          <w:color w:val="auto"/>
          <w:sz w:val="21"/>
          <w:szCs w:val="21"/>
          <w:highlight w:val="none"/>
        </w:rPr>
        <w:t>信息。</w:t>
      </w:r>
      <w:r>
        <w:rPr>
          <w:rFonts w:hint="eastAsia" w:ascii="仿宋" w:hAnsi="仿宋" w:eastAsia="仿宋" w:cs="仿宋"/>
          <w:color w:val="auto"/>
          <w:sz w:val="21"/>
          <w:szCs w:val="21"/>
          <w:highlight w:val="none"/>
          <w:lang w:eastAsia="zh-CN"/>
        </w:rPr>
        <w:t>本保密义务不因本合同无效、变更、解除或终止而免除；乙方违反保密义务的，应赔偿甲方全部损失</w:t>
      </w:r>
      <w:r>
        <w:rPr>
          <w:rFonts w:hint="eastAsia" w:ascii="仿宋" w:hAnsi="仿宋" w:eastAsia="仿宋" w:cs="仿宋"/>
          <w:color w:val="auto"/>
          <w:sz w:val="21"/>
          <w:szCs w:val="21"/>
          <w:highlight w:val="none"/>
        </w:rPr>
        <w:t>，甲方有权</w:t>
      </w:r>
      <w:r>
        <w:rPr>
          <w:rFonts w:hint="eastAsia" w:ascii="仿宋" w:hAnsi="仿宋" w:eastAsia="仿宋" w:cs="仿宋"/>
          <w:color w:val="auto"/>
          <w:sz w:val="21"/>
          <w:szCs w:val="21"/>
          <w:highlight w:val="none"/>
          <w:lang w:eastAsia="zh-CN"/>
        </w:rPr>
        <w:t>解除合同并追究乙方违约责任</w:t>
      </w:r>
      <w:r>
        <w:rPr>
          <w:rFonts w:hint="eastAsia" w:ascii="仿宋" w:hAnsi="仿宋" w:eastAsia="仿宋" w:cs="仿宋"/>
          <w:color w:val="auto"/>
          <w:sz w:val="21"/>
          <w:szCs w:val="21"/>
          <w:highlight w:val="none"/>
        </w:rPr>
        <w:t>。</w:t>
      </w:r>
      <w:commentRangeEnd w:id="9"/>
      <w:r>
        <w:rPr>
          <w:rFonts w:hint="eastAsia" w:ascii="仿宋" w:hAnsi="仿宋" w:eastAsia="仿宋" w:cs="仿宋"/>
          <w:color w:val="auto"/>
          <w:sz w:val="21"/>
          <w:szCs w:val="21"/>
        </w:rPr>
        <w:commentReference w:id="9"/>
      </w:r>
      <w:bookmarkEnd w:id="11"/>
    </w:p>
    <w:p w14:paraId="5EEC0BAC">
      <w:pPr>
        <w:spacing w:line="360" w:lineRule="auto"/>
        <w:ind w:firstLine="420" w:firstLineChars="200"/>
        <w:rPr>
          <w:rFonts w:hint="eastAsia" w:ascii="仿宋" w:hAnsi="仿宋" w:eastAsia="仿宋" w:cs="仿宋"/>
          <w:color w:val="auto"/>
          <w:sz w:val="21"/>
          <w:szCs w:val="21"/>
          <w:highlight w:val="none"/>
        </w:rPr>
      </w:pPr>
      <w:bookmarkStart w:id="12" w:name="aa24a906af51e4694b891839d8d5f6956"/>
      <w:commentRangeStart w:id="10"/>
      <w:r>
        <w:rPr>
          <w:rFonts w:hint="eastAsia" w:ascii="仿宋" w:hAnsi="仿宋" w:eastAsia="仿宋" w:cs="仿宋"/>
          <w:sz w:val="21"/>
          <w:szCs w:val="21"/>
          <w:highlight w:val="none"/>
        </w:rPr>
        <w:t>（二）</w:t>
      </w:r>
      <w:r>
        <w:rPr>
          <w:rFonts w:hint="eastAsia" w:ascii="仿宋" w:hAnsi="仿宋" w:eastAsia="仿宋" w:cs="仿宋"/>
          <w:color w:val="auto"/>
          <w:sz w:val="21"/>
          <w:szCs w:val="21"/>
          <w:highlight w:val="none"/>
          <w:lang w:eastAsia="zh-CN"/>
        </w:rPr>
        <w:t>乙方保证其向</w:t>
      </w:r>
      <w:r>
        <w:rPr>
          <w:rFonts w:hint="eastAsia" w:ascii="仿宋" w:hAnsi="仿宋" w:eastAsia="仿宋" w:cs="仿宋"/>
          <w:color w:val="auto"/>
          <w:sz w:val="21"/>
          <w:szCs w:val="21"/>
          <w:highlight w:val="none"/>
        </w:rPr>
        <w:t>甲方</w:t>
      </w:r>
      <w:r>
        <w:rPr>
          <w:rFonts w:hint="eastAsia" w:ascii="仿宋" w:hAnsi="仿宋" w:eastAsia="仿宋" w:cs="仿宋"/>
          <w:color w:val="auto"/>
          <w:sz w:val="21"/>
          <w:szCs w:val="21"/>
          <w:highlight w:val="none"/>
          <w:lang w:eastAsia="zh-CN"/>
        </w:rPr>
        <w:t>提供的服</w:t>
      </w:r>
      <w:r>
        <w:rPr>
          <w:rFonts w:hint="eastAsia" w:ascii="仿宋" w:hAnsi="仿宋" w:eastAsia="仿宋" w:cs="仿宋"/>
          <w:color w:val="auto"/>
          <w:sz w:val="21"/>
          <w:szCs w:val="21"/>
          <w:highlight w:val="none"/>
        </w:rPr>
        <w:t>务</w:t>
      </w:r>
      <w:r>
        <w:rPr>
          <w:rFonts w:hint="eastAsia" w:ascii="仿宋" w:hAnsi="仿宋" w:eastAsia="仿宋" w:cs="仿宋"/>
          <w:color w:val="auto"/>
          <w:sz w:val="21"/>
          <w:szCs w:val="21"/>
          <w:highlight w:val="none"/>
          <w:lang w:eastAsia="zh-CN"/>
        </w:rPr>
        <w:t>、配件、技术资料、成果文件及其他交付物不侵犯任何第三方合法权益；因</w:t>
      </w:r>
      <w:r>
        <w:rPr>
          <w:rFonts w:hint="eastAsia" w:ascii="仿宋" w:hAnsi="仿宋" w:eastAsia="仿宋" w:cs="仿宋"/>
          <w:color w:val="auto"/>
          <w:sz w:val="21"/>
          <w:szCs w:val="21"/>
          <w:highlight w:val="none"/>
        </w:rPr>
        <w:t>乙方</w:t>
      </w:r>
      <w:r>
        <w:rPr>
          <w:rFonts w:hint="eastAsia" w:ascii="仿宋" w:hAnsi="仿宋" w:eastAsia="仿宋" w:cs="仿宋"/>
          <w:color w:val="auto"/>
          <w:sz w:val="21"/>
          <w:szCs w:val="21"/>
          <w:highlight w:val="none"/>
          <w:lang w:eastAsia="zh-CN"/>
        </w:rPr>
        <w:t>原因引发</w:t>
      </w:r>
      <w:r>
        <w:rPr>
          <w:rFonts w:hint="eastAsia" w:ascii="仿宋" w:hAnsi="仿宋" w:eastAsia="仿宋" w:cs="仿宋"/>
          <w:color w:val="auto"/>
          <w:sz w:val="21"/>
          <w:szCs w:val="21"/>
          <w:highlight w:val="none"/>
        </w:rPr>
        <w:t>知识产权</w:t>
      </w:r>
      <w:r>
        <w:rPr>
          <w:rFonts w:hint="eastAsia" w:ascii="仿宋" w:hAnsi="仿宋" w:eastAsia="仿宋" w:cs="仿宋"/>
          <w:color w:val="auto"/>
          <w:sz w:val="21"/>
          <w:szCs w:val="21"/>
          <w:highlight w:val="none"/>
          <w:lang w:eastAsia="zh-CN"/>
        </w:rPr>
        <w:t>或其他权利纠纷的</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eastAsia="zh-CN"/>
        </w:rPr>
        <w:t>由</w:t>
      </w:r>
      <w:r>
        <w:rPr>
          <w:rFonts w:hint="eastAsia" w:ascii="仿宋" w:hAnsi="仿宋" w:eastAsia="仿宋" w:cs="仿宋"/>
          <w:color w:val="auto"/>
          <w:sz w:val="21"/>
          <w:szCs w:val="21"/>
          <w:highlight w:val="none"/>
        </w:rPr>
        <w:t>乙方</w:t>
      </w:r>
      <w:r>
        <w:rPr>
          <w:rFonts w:hint="eastAsia" w:ascii="仿宋" w:hAnsi="仿宋" w:eastAsia="仿宋" w:cs="仿宋"/>
          <w:color w:val="auto"/>
          <w:sz w:val="21"/>
          <w:szCs w:val="21"/>
          <w:highlight w:val="none"/>
          <w:lang w:eastAsia="zh-CN"/>
        </w:rPr>
        <w:t>负责处理并承担全部责任</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eastAsia="zh-CN"/>
        </w:rPr>
        <w:t>因此给甲</w:t>
      </w:r>
      <w:r>
        <w:rPr>
          <w:rFonts w:hint="eastAsia" w:ascii="仿宋" w:hAnsi="仿宋" w:eastAsia="仿宋" w:cs="仿宋"/>
          <w:color w:val="auto"/>
          <w:sz w:val="21"/>
          <w:szCs w:val="21"/>
          <w:highlight w:val="none"/>
        </w:rPr>
        <w:t>方</w:t>
      </w:r>
      <w:r>
        <w:rPr>
          <w:rFonts w:hint="eastAsia" w:ascii="仿宋" w:hAnsi="仿宋" w:eastAsia="仿宋" w:cs="仿宋"/>
          <w:color w:val="auto"/>
          <w:sz w:val="21"/>
          <w:szCs w:val="21"/>
          <w:highlight w:val="none"/>
          <w:lang w:eastAsia="zh-CN"/>
        </w:rPr>
        <w:t>造成损失</w:t>
      </w:r>
      <w:r>
        <w:rPr>
          <w:rFonts w:hint="eastAsia" w:ascii="仿宋" w:hAnsi="仿宋" w:eastAsia="仿宋" w:cs="仿宋"/>
          <w:color w:val="auto"/>
          <w:sz w:val="21"/>
          <w:szCs w:val="21"/>
          <w:highlight w:val="none"/>
        </w:rPr>
        <w:t>的，乙方</w:t>
      </w:r>
      <w:r>
        <w:rPr>
          <w:rFonts w:hint="eastAsia" w:ascii="仿宋" w:hAnsi="仿宋" w:eastAsia="仿宋" w:cs="仿宋"/>
          <w:color w:val="auto"/>
          <w:sz w:val="21"/>
          <w:szCs w:val="21"/>
          <w:highlight w:val="none"/>
          <w:lang w:eastAsia="zh-CN"/>
        </w:rPr>
        <w:t>应予</w:t>
      </w:r>
      <w:r>
        <w:rPr>
          <w:rFonts w:hint="eastAsia" w:ascii="仿宋" w:hAnsi="仿宋" w:eastAsia="仿宋" w:cs="仿宋"/>
          <w:color w:val="auto"/>
          <w:sz w:val="21"/>
          <w:szCs w:val="21"/>
          <w:highlight w:val="none"/>
        </w:rPr>
        <w:t>赔</w:t>
      </w:r>
      <w:r>
        <w:rPr>
          <w:rFonts w:hint="eastAsia" w:ascii="仿宋" w:hAnsi="仿宋" w:eastAsia="仿宋" w:cs="仿宋"/>
          <w:color w:val="auto"/>
          <w:sz w:val="21"/>
          <w:szCs w:val="21"/>
          <w:highlight w:val="none"/>
          <w:lang w:eastAsia="zh-CN"/>
        </w:rPr>
        <w:t>偿。</w:t>
      </w:r>
      <w:r>
        <w:rPr>
          <w:rFonts w:hint="eastAsia" w:ascii="仿宋" w:hAnsi="仿宋" w:eastAsia="仿宋" w:cs="仿宋"/>
          <w:color w:val="auto"/>
          <w:sz w:val="21"/>
          <w:szCs w:val="21"/>
          <w:highlight w:val="none"/>
        </w:rPr>
        <w:t>甲方</w:t>
      </w:r>
      <w:r>
        <w:rPr>
          <w:rFonts w:hint="eastAsia" w:ascii="仿宋" w:hAnsi="仿宋" w:eastAsia="仿宋" w:cs="仿宋"/>
          <w:color w:val="auto"/>
          <w:sz w:val="21"/>
          <w:szCs w:val="21"/>
          <w:highlight w:val="none"/>
          <w:lang w:eastAsia="zh-CN"/>
        </w:rPr>
        <w:t>为履行管理、审计、监管、备案及</w:t>
      </w:r>
      <w:r>
        <w:rPr>
          <w:rFonts w:hint="eastAsia" w:ascii="仿宋" w:hAnsi="仿宋" w:eastAsia="仿宋" w:cs="仿宋"/>
          <w:color w:val="auto"/>
          <w:sz w:val="21"/>
          <w:szCs w:val="21"/>
          <w:highlight w:val="none"/>
        </w:rPr>
        <w:t>相关法定职责</w:t>
      </w:r>
      <w:r>
        <w:rPr>
          <w:rFonts w:hint="eastAsia" w:ascii="仿宋" w:hAnsi="仿宋" w:eastAsia="仿宋" w:cs="仿宋"/>
          <w:color w:val="auto"/>
          <w:sz w:val="21"/>
          <w:szCs w:val="21"/>
          <w:highlight w:val="none"/>
          <w:lang w:eastAsia="zh-CN"/>
        </w:rPr>
        <w:t>而复制、使用、留存、向政府监管部门或甲方关联管理主体提供相关资料</w:t>
      </w:r>
      <w:r>
        <w:rPr>
          <w:rFonts w:hint="eastAsia" w:ascii="仿宋" w:hAnsi="仿宋" w:eastAsia="仿宋" w:cs="仿宋"/>
          <w:color w:val="auto"/>
          <w:sz w:val="21"/>
          <w:szCs w:val="21"/>
          <w:highlight w:val="none"/>
        </w:rPr>
        <w:t>的</w:t>
      </w:r>
      <w:r>
        <w:rPr>
          <w:rFonts w:hint="eastAsia" w:ascii="仿宋" w:hAnsi="仿宋" w:eastAsia="仿宋" w:cs="仿宋"/>
          <w:color w:val="auto"/>
          <w:sz w:val="21"/>
          <w:szCs w:val="21"/>
          <w:highlight w:val="none"/>
          <w:lang w:eastAsia="zh-CN"/>
        </w:rPr>
        <w:t>，不视为侵权或违约</w:t>
      </w:r>
      <w:r>
        <w:rPr>
          <w:rFonts w:hint="eastAsia" w:ascii="仿宋" w:hAnsi="仿宋" w:eastAsia="仿宋" w:cs="仿宋"/>
          <w:color w:val="auto"/>
          <w:sz w:val="21"/>
          <w:szCs w:val="21"/>
          <w:highlight w:val="none"/>
        </w:rPr>
        <w:t>。</w:t>
      </w:r>
      <w:commentRangeEnd w:id="10"/>
      <w:r>
        <w:rPr>
          <w:rFonts w:hint="eastAsia" w:ascii="仿宋" w:hAnsi="仿宋" w:eastAsia="仿宋" w:cs="仿宋"/>
          <w:color w:val="auto"/>
          <w:sz w:val="21"/>
          <w:szCs w:val="21"/>
        </w:rPr>
        <w:commentReference w:id="10"/>
      </w:r>
      <w:bookmarkEnd w:id="12"/>
    </w:p>
    <w:p w14:paraId="5C63089E">
      <w:pPr>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（三）本条款为独立条款，本合同的无效、变更、解除和终止均不影响本条款的效力。</w:t>
      </w:r>
    </w:p>
    <w:p w14:paraId="479A85B6">
      <w:pPr>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（四）双方拟定的其他条款。</w:t>
      </w:r>
    </w:p>
    <w:p w14:paraId="60E17BA8">
      <w:pPr>
        <w:spacing w:line="360" w:lineRule="auto"/>
        <w:ind w:firstLine="422" w:firstLineChars="200"/>
        <w:rPr>
          <w:rFonts w:hint="eastAsia" w:ascii="仿宋" w:hAnsi="仿宋" w:eastAsia="仿宋" w:cs="仿宋"/>
          <w:b/>
          <w:sz w:val="21"/>
          <w:szCs w:val="21"/>
          <w:highlight w:val="none"/>
        </w:rPr>
      </w:pPr>
      <w:r>
        <w:rPr>
          <w:rFonts w:hint="eastAsia" w:ascii="仿宋" w:hAnsi="仿宋" w:eastAsia="仿宋" w:cs="仿宋"/>
          <w:b/>
          <w:sz w:val="21"/>
          <w:szCs w:val="21"/>
          <w:highlight w:val="none"/>
        </w:rPr>
        <w:t>十、争议解决</w:t>
      </w:r>
    </w:p>
    <w:p w14:paraId="4B673447">
      <w:pPr>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（一）本合同在履行过程中发生的争议，由甲、乙双方当事人协商解决，协商不成的按下列第</w:t>
      </w:r>
      <w:r>
        <w:rPr>
          <w:rFonts w:hint="eastAsia" w:ascii="仿宋" w:hAnsi="仿宋" w:eastAsia="仿宋" w:cs="仿宋"/>
          <w:sz w:val="21"/>
          <w:szCs w:val="21"/>
          <w:highlight w:val="none"/>
          <w:u w:val="single"/>
          <w:lang w:val="en-US" w:eastAsia="zh-CN"/>
        </w:rPr>
        <w:t xml:space="preserve">  2  </w:t>
      </w:r>
      <w:r>
        <w:rPr>
          <w:rFonts w:hint="eastAsia" w:ascii="仿宋" w:hAnsi="仿宋" w:eastAsia="仿宋" w:cs="仿宋"/>
          <w:sz w:val="21"/>
          <w:szCs w:val="21"/>
          <w:highlight w:val="none"/>
        </w:rPr>
        <w:t>种方式解决：</w:t>
      </w:r>
    </w:p>
    <w:p w14:paraId="2259A7E4">
      <w:pPr>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1、提交西安仲裁委员会仲裁；</w:t>
      </w:r>
    </w:p>
    <w:p w14:paraId="35516AB2">
      <w:pPr>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2、依法向甲方所在地人民法院起诉。</w:t>
      </w:r>
    </w:p>
    <w:p w14:paraId="58867AA2">
      <w:pPr>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（二）本条款为独立条款，本合同的无效、变更、解除和终止均不影响本条款的效力。</w:t>
      </w:r>
    </w:p>
    <w:p w14:paraId="22F00AF7">
      <w:pPr>
        <w:spacing w:line="360" w:lineRule="auto"/>
        <w:ind w:firstLine="422" w:firstLineChars="200"/>
        <w:rPr>
          <w:rFonts w:hint="eastAsia" w:ascii="仿宋" w:hAnsi="仿宋" w:eastAsia="仿宋" w:cs="仿宋"/>
          <w:b/>
          <w:sz w:val="21"/>
          <w:szCs w:val="21"/>
          <w:highlight w:val="none"/>
        </w:rPr>
      </w:pPr>
      <w:r>
        <w:rPr>
          <w:rFonts w:hint="eastAsia" w:ascii="仿宋" w:hAnsi="仿宋" w:eastAsia="仿宋" w:cs="仿宋"/>
          <w:b/>
          <w:sz w:val="21"/>
          <w:szCs w:val="21"/>
          <w:highlight w:val="none"/>
        </w:rPr>
        <w:t>十一、关于送达的约定</w:t>
      </w:r>
    </w:p>
    <w:p w14:paraId="2818B60F">
      <w:pPr>
        <w:spacing w:line="360" w:lineRule="auto"/>
        <w:ind w:firstLine="420" w:firstLineChars="200"/>
        <w:rPr>
          <w:rFonts w:hint="eastAsia" w:ascii="仿宋" w:hAnsi="仿宋" w:eastAsia="仿宋" w:cs="仿宋"/>
          <w:color w:val="auto"/>
          <w:sz w:val="21"/>
          <w:szCs w:val="21"/>
          <w:highlight w:val="none"/>
          <w:lang w:eastAsia="zh-CN"/>
        </w:rPr>
      </w:pPr>
      <w:bookmarkStart w:id="13" w:name="a66519e4314324a93bbfae246180b3802"/>
      <w:commentRangeStart w:id="11"/>
      <w:r>
        <w:rPr>
          <w:rFonts w:hint="eastAsia" w:ascii="仿宋" w:hAnsi="仿宋" w:eastAsia="仿宋" w:cs="仿宋"/>
          <w:sz w:val="21"/>
          <w:szCs w:val="21"/>
          <w:highlight w:val="none"/>
        </w:rPr>
        <w:t>本合同项下甲乙双方任何一方向对方发出的通知、信件、数据电文等，应当发送至本合同下列约定的地址、联系人。</w:t>
      </w:r>
      <w:r>
        <w:rPr>
          <w:rFonts w:hint="eastAsia" w:ascii="仿宋" w:hAnsi="仿宋" w:eastAsia="仿宋" w:cs="仿宋"/>
          <w:color w:val="auto"/>
          <w:sz w:val="21"/>
          <w:szCs w:val="21"/>
          <w:highlight w:val="none"/>
          <w:lang w:eastAsia="zh-CN"/>
        </w:rPr>
        <w:t>任何一方联系方式发生变更的，应于变更后3日内书面通知对方；未及时通知的，按原约定地址、联系人、联系电话、电子送达信息发送的，视为有效送达。</w:t>
      </w:r>
      <w:commentRangeEnd w:id="11"/>
      <w:r>
        <w:rPr>
          <w:rFonts w:hint="eastAsia" w:ascii="仿宋" w:hAnsi="仿宋" w:eastAsia="仿宋" w:cs="仿宋"/>
          <w:color w:val="auto"/>
          <w:sz w:val="21"/>
          <w:szCs w:val="21"/>
        </w:rPr>
        <w:commentReference w:id="11"/>
      </w:r>
      <w:bookmarkEnd w:id="13"/>
    </w:p>
    <w:p w14:paraId="2F89DA6C">
      <w:pPr>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甲方联系人：</w:t>
      </w:r>
    </w:p>
    <w:p w14:paraId="1CD3DF0B">
      <w:pPr>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联系电话：</w:t>
      </w:r>
    </w:p>
    <w:p w14:paraId="07134AB7">
      <w:pPr>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 xml:space="preserve">联系地址：        </w:t>
      </w:r>
    </w:p>
    <w:p w14:paraId="22D8726A">
      <w:pPr>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邮编：</w:t>
      </w:r>
    </w:p>
    <w:p w14:paraId="002B9081">
      <w:pPr>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乙方联系人：</w:t>
      </w:r>
    </w:p>
    <w:p w14:paraId="5B8F2C93">
      <w:pPr>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联系电话：</w:t>
      </w:r>
    </w:p>
    <w:p w14:paraId="1C546CB0">
      <w:pPr>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联系地址：</w:t>
      </w:r>
    </w:p>
    <w:p w14:paraId="233A5C23">
      <w:pPr>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邮编：</w:t>
      </w:r>
    </w:p>
    <w:p w14:paraId="2CD4AC96">
      <w:pPr>
        <w:spacing w:line="360" w:lineRule="auto"/>
        <w:ind w:firstLine="422" w:firstLineChars="200"/>
        <w:rPr>
          <w:rFonts w:hint="eastAsia" w:ascii="仿宋" w:hAnsi="仿宋" w:eastAsia="仿宋" w:cs="仿宋"/>
          <w:b/>
          <w:sz w:val="21"/>
          <w:szCs w:val="21"/>
          <w:highlight w:val="none"/>
        </w:rPr>
      </w:pPr>
      <w:r>
        <w:rPr>
          <w:rFonts w:hint="eastAsia" w:ascii="仿宋" w:hAnsi="仿宋" w:eastAsia="仿宋" w:cs="仿宋"/>
          <w:b/>
          <w:sz w:val="21"/>
          <w:szCs w:val="21"/>
          <w:highlight w:val="none"/>
        </w:rPr>
        <w:t>十二、合同变更</w:t>
      </w:r>
    </w:p>
    <w:p w14:paraId="352C76A9">
      <w:pPr>
        <w:widowControl w:val="0"/>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在合同的执行期内，双方均不得随意变更或解除合同。如因项目需求情况发生变化，需要项目变更的，应双方协商后签订项目变更协议（如双方变更事项不能达成一致的，仍按原合同履行，否则视为违约）。</w:t>
      </w:r>
    </w:p>
    <w:p w14:paraId="5C246C6B">
      <w:pPr>
        <w:spacing w:line="360" w:lineRule="auto"/>
        <w:ind w:firstLine="422" w:firstLineChars="200"/>
        <w:rPr>
          <w:rFonts w:hint="eastAsia" w:ascii="仿宋" w:hAnsi="仿宋" w:eastAsia="仿宋" w:cs="仿宋"/>
          <w:b/>
          <w:sz w:val="21"/>
          <w:szCs w:val="21"/>
          <w:highlight w:val="none"/>
        </w:rPr>
      </w:pPr>
      <w:r>
        <w:rPr>
          <w:rFonts w:hint="eastAsia" w:ascii="仿宋" w:hAnsi="仿宋" w:eastAsia="仿宋" w:cs="仿宋"/>
          <w:b/>
          <w:sz w:val="21"/>
          <w:szCs w:val="21"/>
          <w:highlight w:val="none"/>
        </w:rPr>
        <w:t>十三、合同生效</w:t>
      </w:r>
    </w:p>
    <w:p w14:paraId="7D4A7C9F">
      <w:pPr>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本合同一式</w:t>
      </w:r>
      <w:r>
        <w:rPr>
          <w:rFonts w:hint="eastAsia" w:ascii="仿宋" w:hAnsi="仿宋" w:eastAsia="仿宋" w:cs="仿宋"/>
          <w:sz w:val="21"/>
          <w:szCs w:val="21"/>
          <w:highlight w:val="none"/>
          <w:u w:val="single"/>
          <w:lang w:val="en-US" w:eastAsia="zh-CN"/>
        </w:rPr>
        <w:t xml:space="preserve">      </w:t>
      </w:r>
      <w:r>
        <w:rPr>
          <w:rFonts w:hint="eastAsia" w:ascii="仿宋" w:hAnsi="仿宋" w:eastAsia="仿宋" w:cs="仿宋"/>
          <w:sz w:val="21"/>
          <w:szCs w:val="21"/>
          <w:highlight w:val="none"/>
        </w:rPr>
        <w:t>份，甲方持</w:t>
      </w:r>
      <w:r>
        <w:rPr>
          <w:rFonts w:hint="eastAsia" w:ascii="仿宋" w:hAnsi="仿宋" w:eastAsia="仿宋" w:cs="仿宋"/>
          <w:sz w:val="21"/>
          <w:szCs w:val="21"/>
          <w:highlight w:val="none"/>
          <w:u w:val="single"/>
          <w:lang w:val="en-US" w:eastAsia="zh-CN"/>
        </w:rPr>
        <w:t xml:space="preserve">      </w:t>
      </w:r>
      <w:r>
        <w:rPr>
          <w:rFonts w:hint="eastAsia" w:ascii="仿宋" w:hAnsi="仿宋" w:eastAsia="仿宋" w:cs="仿宋"/>
          <w:sz w:val="21"/>
          <w:szCs w:val="21"/>
          <w:highlight w:val="none"/>
        </w:rPr>
        <w:t>份，乙方持</w:t>
      </w:r>
      <w:r>
        <w:rPr>
          <w:rFonts w:hint="eastAsia" w:ascii="仿宋" w:hAnsi="仿宋" w:eastAsia="仿宋" w:cs="仿宋"/>
          <w:sz w:val="21"/>
          <w:szCs w:val="21"/>
          <w:highlight w:val="none"/>
          <w:u w:val="single"/>
          <w:lang w:val="en-US" w:eastAsia="zh-CN"/>
        </w:rPr>
        <w:t xml:space="preserve">      </w:t>
      </w:r>
      <w:r>
        <w:rPr>
          <w:rFonts w:hint="eastAsia" w:ascii="仿宋" w:hAnsi="仿宋" w:eastAsia="仿宋" w:cs="仿宋"/>
          <w:sz w:val="21"/>
          <w:szCs w:val="21"/>
          <w:highlight w:val="none"/>
        </w:rPr>
        <w:t>份，本合同甲、乙</w:t>
      </w:r>
      <w:r>
        <w:rPr>
          <w:rFonts w:hint="eastAsia" w:ascii="仿宋" w:hAnsi="仿宋" w:eastAsia="仿宋" w:cs="仿宋"/>
          <w:sz w:val="21"/>
          <w:szCs w:val="21"/>
          <w:highlight w:val="none"/>
          <w:lang w:val="en-US" w:eastAsia="zh-CN"/>
        </w:rPr>
        <w:t>双</w:t>
      </w:r>
      <w:r>
        <w:rPr>
          <w:rFonts w:hint="eastAsia" w:ascii="仿宋" w:hAnsi="仿宋" w:eastAsia="仿宋" w:cs="仿宋"/>
          <w:sz w:val="21"/>
          <w:szCs w:val="21"/>
          <w:highlight w:val="none"/>
        </w:rPr>
        <w:t>方签字并盖章后生效，合同执行完毕后，自动失效（合同的服务承诺则长期有效）。</w:t>
      </w:r>
    </w:p>
    <w:p w14:paraId="1BCE554B">
      <w:pPr>
        <w:spacing w:line="360" w:lineRule="auto"/>
        <w:ind w:firstLine="422" w:firstLineChars="200"/>
        <w:rPr>
          <w:rFonts w:hint="eastAsia" w:ascii="仿宋" w:hAnsi="仿宋" w:eastAsia="仿宋" w:cs="仿宋"/>
          <w:b/>
          <w:sz w:val="21"/>
          <w:szCs w:val="21"/>
          <w:highlight w:val="none"/>
        </w:rPr>
      </w:pPr>
      <w:r>
        <w:rPr>
          <w:rFonts w:hint="eastAsia" w:ascii="仿宋" w:hAnsi="仿宋" w:eastAsia="仿宋" w:cs="仿宋"/>
          <w:b/>
          <w:sz w:val="21"/>
          <w:szCs w:val="21"/>
          <w:highlight w:val="none"/>
        </w:rPr>
        <w:t>十四、其他事项</w:t>
      </w:r>
    </w:p>
    <w:p w14:paraId="03FA35D8">
      <w:pPr>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（一）政府采购监管部门在合同的履行期间以及履行期后，可以随时检查项目的执行情况，对采购标准、采购内容进行调查核实，并对发现的问题进行处理。</w:t>
      </w:r>
    </w:p>
    <w:p w14:paraId="5EC653E4">
      <w:pPr>
        <w:spacing w:line="360" w:lineRule="auto"/>
        <w:ind w:firstLine="420" w:firstLineChars="200"/>
        <w:rPr>
          <w:rFonts w:hint="eastAsia" w:ascii="仿宋" w:hAnsi="仿宋" w:eastAsia="仿宋" w:cs="仿宋"/>
          <w:color w:val="auto"/>
          <w:sz w:val="21"/>
          <w:szCs w:val="21"/>
          <w:highlight w:val="none"/>
          <w:lang w:eastAsia="zh-CN"/>
        </w:rPr>
      </w:pPr>
      <w:bookmarkStart w:id="14" w:name="a8c3c756acaa04cc7add681d9521b83c8"/>
      <w:commentRangeStart w:id="12"/>
      <w:r>
        <w:rPr>
          <w:rFonts w:hint="eastAsia" w:ascii="仿宋" w:hAnsi="仿宋" w:eastAsia="仿宋" w:cs="仿宋"/>
          <w:sz w:val="21"/>
          <w:szCs w:val="21"/>
          <w:highlight w:val="none"/>
        </w:rPr>
        <w:t>（二）竞争性磋商文件、响应文件、澄清表（函）、成交通知书、合同附件均成为合同不可分割的部分</w:t>
      </w:r>
      <w:r>
        <w:rPr>
          <w:rFonts w:hint="eastAsia" w:ascii="仿宋" w:hAnsi="仿宋" w:eastAsia="仿宋" w:cs="仿宋"/>
          <w:color w:val="auto"/>
          <w:sz w:val="21"/>
          <w:szCs w:val="21"/>
          <w:highlight w:val="none"/>
          <w:lang w:eastAsia="zh-CN"/>
        </w:rPr>
        <w:t>，与本合同正文具有同等约束力</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eastAsia="zh-CN"/>
        </w:rPr>
        <w:t>前述文件与本合同正文约定不一致的，除法律强制性规定外，依次按有利于甲方实现采购目的、保障服务质量和追究乙方责任的原则适用；仍无法确定的，以要求更严格、责任更重、标准更高的文件约定为准。</w:t>
      </w:r>
      <w:commentRangeEnd w:id="12"/>
      <w:r>
        <w:rPr>
          <w:rFonts w:hint="eastAsia" w:ascii="仿宋" w:hAnsi="仿宋" w:eastAsia="仿宋" w:cs="仿宋"/>
          <w:color w:val="auto"/>
          <w:sz w:val="21"/>
          <w:szCs w:val="21"/>
        </w:rPr>
        <w:commentReference w:id="12"/>
      </w:r>
      <w:bookmarkEnd w:id="14"/>
    </w:p>
    <w:p w14:paraId="5BAF085B">
      <w:pPr>
        <w:spacing w:line="360" w:lineRule="auto"/>
        <w:ind w:firstLine="420" w:firstLineChars="200"/>
        <w:rPr>
          <w:rFonts w:hint="eastAsia" w:ascii="仿宋" w:hAnsi="仿宋" w:eastAsia="仿宋" w:cs="仿宋"/>
          <w:color w:val="auto"/>
          <w:sz w:val="21"/>
          <w:szCs w:val="21"/>
          <w:highlight w:val="none"/>
        </w:rPr>
      </w:pPr>
      <w:bookmarkStart w:id="15" w:name="a2026a470423b4a899a8f20d519fbb2d1"/>
      <w:commentRangeStart w:id="13"/>
      <w:r>
        <w:rPr>
          <w:rFonts w:hint="eastAsia" w:ascii="仿宋" w:hAnsi="仿宋" w:eastAsia="仿宋" w:cs="仿宋"/>
          <w:sz w:val="21"/>
          <w:szCs w:val="21"/>
          <w:highlight w:val="none"/>
        </w:rPr>
        <w:t>（三）甲乙双方因不可抗力导致本合同全部或部分不能履行时，发生不可抗力的一方应当</w:t>
      </w:r>
      <w:r>
        <w:rPr>
          <w:rFonts w:hint="eastAsia" w:ascii="仿宋" w:hAnsi="仿宋" w:eastAsia="仿宋" w:cs="仿宋"/>
          <w:color w:val="auto"/>
          <w:sz w:val="21"/>
          <w:szCs w:val="21"/>
          <w:highlight w:val="none"/>
          <w:lang w:eastAsia="zh-CN"/>
        </w:rPr>
        <w:t>立即通知对方，并最迟于</w:t>
      </w:r>
      <w:r>
        <w:rPr>
          <w:rFonts w:hint="eastAsia" w:ascii="仿宋" w:hAnsi="仿宋" w:eastAsia="仿宋" w:cs="仿宋"/>
          <w:color w:val="auto"/>
          <w:sz w:val="21"/>
          <w:szCs w:val="21"/>
          <w:highlight w:val="none"/>
        </w:rPr>
        <w:t>不可抗力发生后</w:t>
      </w:r>
      <w:r>
        <w:rPr>
          <w:rFonts w:hint="eastAsia" w:ascii="仿宋" w:hAnsi="仿宋" w:eastAsia="仿宋" w:cs="仿宋"/>
          <w:color w:val="auto"/>
          <w:sz w:val="21"/>
          <w:szCs w:val="21"/>
          <w:highlight w:val="none"/>
          <w:lang w:eastAsia="zh-CN"/>
        </w:rPr>
        <w:t>3日</w:t>
      </w:r>
      <w:r>
        <w:rPr>
          <w:rFonts w:hint="eastAsia" w:ascii="仿宋" w:hAnsi="仿宋" w:eastAsia="仿宋" w:cs="仿宋"/>
          <w:color w:val="auto"/>
          <w:sz w:val="21"/>
          <w:szCs w:val="21"/>
          <w:highlight w:val="none"/>
        </w:rPr>
        <w:t>内书面通知对方</w:t>
      </w:r>
      <w:r>
        <w:rPr>
          <w:rFonts w:hint="eastAsia" w:ascii="仿宋" w:hAnsi="仿宋" w:eastAsia="仿宋" w:cs="仿宋"/>
          <w:color w:val="auto"/>
          <w:sz w:val="21"/>
          <w:szCs w:val="21"/>
          <w:highlight w:val="none"/>
          <w:lang w:eastAsia="zh-CN"/>
        </w:rPr>
        <w:t>并在合理期限内提供相关证明</w:t>
      </w:r>
      <w:r>
        <w:rPr>
          <w:rFonts w:hint="eastAsia" w:ascii="仿宋" w:hAnsi="仿宋" w:eastAsia="仿宋" w:cs="仿宋"/>
          <w:color w:val="auto"/>
          <w:sz w:val="21"/>
          <w:szCs w:val="21"/>
          <w:highlight w:val="none"/>
        </w:rPr>
        <w:t>，以减轻可能给对方造成的损失。因不可抗力导致本合同全部或部分不能履行时，双方</w:t>
      </w:r>
      <w:r>
        <w:rPr>
          <w:rFonts w:hint="eastAsia" w:ascii="仿宋" w:hAnsi="仿宋" w:eastAsia="仿宋" w:cs="仿宋"/>
          <w:color w:val="auto"/>
          <w:sz w:val="21"/>
          <w:szCs w:val="21"/>
          <w:highlight w:val="none"/>
          <w:lang w:eastAsia="zh-CN"/>
        </w:rPr>
        <w:t>按法律规定</w:t>
      </w:r>
      <w:r>
        <w:rPr>
          <w:rFonts w:hint="eastAsia" w:ascii="仿宋" w:hAnsi="仿宋" w:eastAsia="仿宋" w:cs="仿宋"/>
          <w:color w:val="auto"/>
          <w:sz w:val="21"/>
          <w:szCs w:val="21"/>
          <w:highlight w:val="none"/>
        </w:rPr>
        <w:t>承担</w:t>
      </w:r>
      <w:r>
        <w:rPr>
          <w:rFonts w:hint="eastAsia" w:ascii="仿宋" w:hAnsi="仿宋" w:eastAsia="仿宋" w:cs="仿宋"/>
          <w:color w:val="auto"/>
          <w:sz w:val="21"/>
          <w:szCs w:val="21"/>
          <w:highlight w:val="none"/>
          <w:lang w:eastAsia="zh-CN"/>
        </w:rPr>
        <w:t>相应责任；一方未及时通知、未采取合理减损措施或存在</w:t>
      </w:r>
      <w:r>
        <w:rPr>
          <w:rFonts w:hint="eastAsia" w:ascii="仿宋" w:hAnsi="仿宋" w:eastAsia="仿宋" w:cs="仿宋"/>
          <w:color w:val="auto"/>
          <w:sz w:val="21"/>
          <w:szCs w:val="21"/>
          <w:highlight w:val="none"/>
        </w:rPr>
        <w:t>其</w:t>
      </w:r>
      <w:r>
        <w:rPr>
          <w:rFonts w:hint="eastAsia" w:ascii="仿宋" w:hAnsi="仿宋" w:eastAsia="仿宋" w:cs="仿宋"/>
          <w:color w:val="auto"/>
          <w:sz w:val="21"/>
          <w:szCs w:val="21"/>
          <w:highlight w:val="none"/>
          <w:lang w:eastAsia="zh-CN"/>
        </w:rPr>
        <w:t>他可归责事由</w:t>
      </w:r>
      <w:r>
        <w:rPr>
          <w:rFonts w:hint="eastAsia" w:ascii="仿宋" w:hAnsi="仿宋" w:eastAsia="仿宋" w:cs="仿宋"/>
          <w:color w:val="auto"/>
          <w:sz w:val="21"/>
          <w:szCs w:val="21"/>
          <w:highlight w:val="none"/>
        </w:rPr>
        <w:t>造成</w:t>
      </w:r>
      <w:r>
        <w:rPr>
          <w:rFonts w:hint="eastAsia" w:ascii="仿宋" w:hAnsi="仿宋" w:eastAsia="仿宋" w:cs="仿宋"/>
          <w:color w:val="auto"/>
          <w:sz w:val="21"/>
          <w:szCs w:val="21"/>
          <w:highlight w:val="none"/>
          <w:lang w:eastAsia="zh-CN"/>
        </w:rPr>
        <w:t>对方损失扩大的，应就扩大</w:t>
      </w:r>
      <w:r>
        <w:rPr>
          <w:rFonts w:hint="eastAsia" w:ascii="仿宋" w:hAnsi="仿宋" w:eastAsia="仿宋" w:cs="仿宋"/>
          <w:color w:val="auto"/>
          <w:sz w:val="21"/>
          <w:szCs w:val="21"/>
          <w:highlight w:val="none"/>
        </w:rPr>
        <w:t>的损失</w:t>
      </w:r>
      <w:r>
        <w:rPr>
          <w:rFonts w:hint="eastAsia" w:ascii="仿宋" w:hAnsi="仿宋" w:eastAsia="仿宋" w:cs="仿宋"/>
          <w:color w:val="auto"/>
          <w:sz w:val="21"/>
          <w:szCs w:val="21"/>
          <w:highlight w:val="none"/>
          <w:lang w:eastAsia="zh-CN"/>
        </w:rPr>
        <w:t>承担责任</w:t>
      </w:r>
      <w:r>
        <w:rPr>
          <w:rFonts w:hint="eastAsia" w:ascii="仿宋" w:hAnsi="仿宋" w:eastAsia="仿宋" w:cs="仿宋"/>
          <w:color w:val="auto"/>
          <w:sz w:val="21"/>
          <w:szCs w:val="21"/>
          <w:highlight w:val="none"/>
        </w:rPr>
        <w:t>。</w:t>
      </w:r>
      <w:commentRangeEnd w:id="13"/>
      <w:r>
        <w:rPr>
          <w:rFonts w:hint="eastAsia" w:ascii="仿宋" w:hAnsi="仿宋" w:eastAsia="仿宋" w:cs="仿宋"/>
          <w:color w:val="auto"/>
          <w:sz w:val="21"/>
          <w:szCs w:val="21"/>
        </w:rPr>
        <w:commentReference w:id="13"/>
      </w:r>
      <w:bookmarkEnd w:id="15"/>
    </w:p>
    <w:p w14:paraId="7AE36950">
      <w:pPr>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（四）合同未尽事宜，由甲、乙双方协商确认后签订政府采购补充合同，与原合同具有同等法律效力。</w:t>
      </w:r>
    </w:p>
    <w:p w14:paraId="4DEBEB3F">
      <w:pPr>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（五）如乙方被处罚三次以上，甲方有权向乙方发出《解除合同通知书》。《解除合同通知书》发出后本合同自动解除。甲方按照合同约定根据乙方实际工作情况据实结算并支付相应费用。</w:t>
      </w:r>
    </w:p>
    <w:p w14:paraId="06609BB0">
      <w:pPr>
        <w:widowControl w:val="0"/>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六）合同期限内，乙方的违约行为导致本合同解除，给甲方造成经济损失的，乙方应按照合同总价款的15%向甲方支付违约金，并赔偿由此造成的经济损失，赔偿范围包括但不限于诉讼费、鉴定费、执行费、律师服务费，以及甲方在维权过程中所产生的交通食宿费等合理的经济损失。</w:t>
      </w:r>
    </w:p>
    <w:p w14:paraId="37D7E3A5">
      <w:pPr>
        <w:widowControl w:val="0"/>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（七）因乙方违约或不可抗力导致本合同不能继续履行，甲方有权解除合同，并应在上述事项发生后三十天内书面通知对方，本合同在解除通知送达对方的同时自行解除。</w:t>
      </w:r>
    </w:p>
    <w:p w14:paraId="3B15C647">
      <w:pPr>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（八）附件：</w:t>
      </w:r>
    </w:p>
    <w:p w14:paraId="0C2BA44A">
      <w:pPr>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本合同附件是本合同的组成部分与本合同具有同等法律效力，</w:t>
      </w:r>
      <w:r>
        <w:rPr>
          <w:rFonts w:hint="eastAsia" w:ascii="仿宋" w:hAnsi="仿宋" w:eastAsia="仿宋" w:cs="仿宋"/>
          <w:sz w:val="21"/>
          <w:szCs w:val="21"/>
          <w:highlight w:val="none"/>
          <w:lang w:val="en-US" w:eastAsia="zh-CN"/>
        </w:rPr>
        <w:t>具体如下</w:t>
      </w:r>
      <w:r>
        <w:rPr>
          <w:rFonts w:hint="eastAsia" w:ascii="仿宋" w:hAnsi="仿宋" w:eastAsia="仿宋" w:cs="仿宋"/>
          <w:sz w:val="21"/>
          <w:szCs w:val="21"/>
          <w:highlight w:val="none"/>
        </w:rPr>
        <w:t>：</w:t>
      </w:r>
    </w:p>
    <w:p w14:paraId="30BF8277">
      <w:pPr>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附件：分项报价表</w:t>
      </w:r>
      <w:r>
        <w:rPr>
          <w:rFonts w:hint="eastAsia" w:ascii="仿宋" w:hAnsi="仿宋" w:eastAsia="仿宋" w:cs="仿宋"/>
          <w:sz w:val="21"/>
          <w:szCs w:val="21"/>
          <w:highlight w:val="none"/>
        </w:rPr>
        <w:br w:type="textWrapping"/>
      </w:r>
    </w:p>
    <w:tbl>
      <w:tblPr>
        <w:tblStyle w:val="7"/>
        <w:tblpPr w:leftFromText="181" w:rightFromText="181" w:vertAnchor="text" w:horzAnchor="margin" w:tblpXSpec="center" w:tblpY="24"/>
        <w:tblOverlap w:val="never"/>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85"/>
        <w:gridCol w:w="4034"/>
      </w:tblGrid>
      <w:tr w14:paraId="5839F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9" w:hRule="atLeast"/>
          <w:jc w:val="center"/>
        </w:trPr>
        <w:tc>
          <w:tcPr>
            <w:tcW w:w="2632" w:type="pct"/>
          </w:tcPr>
          <w:p w14:paraId="47BBDEFD">
            <w:pPr>
              <w:overflowPunct w:val="0"/>
              <w:topLinePunct/>
              <w:spacing w:line="360" w:lineRule="auto"/>
              <w:jc w:val="center"/>
              <w:rPr>
                <w:rFonts w:hint="eastAsia" w:ascii="仿宋" w:hAnsi="仿宋" w:eastAsia="仿宋" w:cs="仿宋"/>
                <w:sz w:val="21"/>
                <w:szCs w:val="21"/>
              </w:rPr>
            </w:pPr>
            <w:r>
              <w:rPr>
                <w:rFonts w:hint="eastAsia" w:ascii="仿宋" w:hAnsi="仿宋" w:eastAsia="仿宋" w:cs="仿宋"/>
                <w:sz w:val="21"/>
                <w:szCs w:val="21"/>
              </w:rPr>
              <w:t>甲  方</w:t>
            </w:r>
          </w:p>
        </w:tc>
        <w:tc>
          <w:tcPr>
            <w:tcW w:w="2367" w:type="pct"/>
          </w:tcPr>
          <w:p w14:paraId="5E9C060F">
            <w:pPr>
              <w:overflowPunct w:val="0"/>
              <w:topLinePunct/>
              <w:spacing w:line="360" w:lineRule="auto"/>
              <w:jc w:val="center"/>
              <w:rPr>
                <w:rFonts w:hint="eastAsia" w:ascii="仿宋" w:hAnsi="仿宋" w:eastAsia="仿宋" w:cs="仿宋"/>
                <w:sz w:val="21"/>
                <w:szCs w:val="21"/>
              </w:rPr>
            </w:pPr>
            <w:r>
              <w:rPr>
                <w:rFonts w:hint="eastAsia" w:ascii="仿宋" w:hAnsi="仿宋" w:eastAsia="仿宋" w:cs="仿宋"/>
                <w:sz w:val="21"/>
                <w:szCs w:val="21"/>
              </w:rPr>
              <w:t>乙  方</w:t>
            </w:r>
          </w:p>
        </w:tc>
      </w:tr>
      <w:tr w14:paraId="2788B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jc w:val="center"/>
        </w:trPr>
        <w:tc>
          <w:tcPr>
            <w:tcW w:w="2632" w:type="pct"/>
            <w:vAlign w:val="center"/>
          </w:tcPr>
          <w:p w14:paraId="3B59CA13">
            <w:pPr>
              <w:overflowPunct w:val="0"/>
              <w:topLinePunct/>
              <w:spacing w:line="360" w:lineRule="auto"/>
              <w:jc w:val="both"/>
              <w:rPr>
                <w:rFonts w:hint="eastAsia" w:ascii="仿宋" w:hAnsi="仿宋" w:eastAsia="仿宋" w:cs="仿宋"/>
                <w:sz w:val="21"/>
                <w:szCs w:val="21"/>
              </w:rPr>
            </w:pPr>
            <w:r>
              <w:rPr>
                <w:rFonts w:hint="eastAsia" w:ascii="仿宋" w:hAnsi="仿宋" w:eastAsia="仿宋" w:cs="仿宋"/>
                <w:sz w:val="21"/>
                <w:szCs w:val="21"/>
              </w:rPr>
              <w:t>采购人全称（公章）</w:t>
            </w:r>
          </w:p>
        </w:tc>
        <w:tc>
          <w:tcPr>
            <w:tcW w:w="2367" w:type="pct"/>
            <w:vAlign w:val="center"/>
          </w:tcPr>
          <w:p w14:paraId="6B292D2B">
            <w:pPr>
              <w:overflowPunct w:val="0"/>
              <w:topLinePunct/>
              <w:spacing w:line="360" w:lineRule="auto"/>
              <w:jc w:val="both"/>
              <w:rPr>
                <w:rFonts w:hint="eastAsia" w:ascii="仿宋" w:hAnsi="仿宋" w:eastAsia="仿宋" w:cs="仿宋"/>
                <w:sz w:val="21"/>
                <w:szCs w:val="21"/>
              </w:rPr>
            </w:pPr>
            <w:r>
              <w:rPr>
                <w:rFonts w:hint="eastAsia" w:ascii="仿宋" w:hAnsi="仿宋" w:eastAsia="仿宋" w:cs="仿宋"/>
                <w:sz w:val="21"/>
                <w:szCs w:val="21"/>
              </w:rPr>
              <w:t>成交供应商全称（公章）</w:t>
            </w:r>
          </w:p>
        </w:tc>
      </w:tr>
      <w:tr w14:paraId="519C6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2632" w:type="pct"/>
          </w:tcPr>
          <w:p w14:paraId="2BFA0114">
            <w:pPr>
              <w:overflowPunct w:val="0"/>
              <w:topLinePunct/>
              <w:spacing w:line="360" w:lineRule="auto"/>
              <w:rPr>
                <w:rFonts w:hint="eastAsia" w:ascii="仿宋" w:hAnsi="仿宋" w:eastAsia="仿宋" w:cs="仿宋"/>
                <w:sz w:val="21"/>
                <w:szCs w:val="21"/>
              </w:rPr>
            </w:pPr>
            <w:r>
              <w:rPr>
                <w:rFonts w:hint="eastAsia" w:ascii="仿宋" w:hAnsi="仿宋" w:eastAsia="仿宋" w:cs="仿宋"/>
                <w:sz w:val="21"/>
                <w:szCs w:val="21"/>
              </w:rPr>
              <w:t xml:space="preserve">地址： </w:t>
            </w:r>
          </w:p>
        </w:tc>
        <w:tc>
          <w:tcPr>
            <w:tcW w:w="2367" w:type="pct"/>
          </w:tcPr>
          <w:p w14:paraId="715BDDCD">
            <w:pPr>
              <w:overflowPunct w:val="0"/>
              <w:topLinePunct/>
              <w:spacing w:line="360" w:lineRule="auto"/>
              <w:jc w:val="both"/>
              <w:rPr>
                <w:rFonts w:hint="eastAsia" w:ascii="仿宋" w:hAnsi="仿宋" w:eastAsia="仿宋" w:cs="仿宋"/>
                <w:sz w:val="21"/>
                <w:szCs w:val="21"/>
              </w:rPr>
            </w:pPr>
            <w:r>
              <w:rPr>
                <w:rFonts w:hint="eastAsia" w:ascii="仿宋" w:hAnsi="仿宋" w:eastAsia="仿宋" w:cs="仿宋"/>
                <w:sz w:val="21"/>
                <w:szCs w:val="21"/>
              </w:rPr>
              <w:t>地址：</w:t>
            </w:r>
          </w:p>
        </w:tc>
      </w:tr>
      <w:tr w14:paraId="4B9BE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2632" w:type="pct"/>
          </w:tcPr>
          <w:p w14:paraId="60606CC0">
            <w:pPr>
              <w:overflowPunct w:val="0"/>
              <w:topLinePunct/>
              <w:spacing w:line="360" w:lineRule="auto"/>
              <w:rPr>
                <w:rFonts w:hint="eastAsia" w:ascii="仿宋" w:hAnsi="仿宋" w:eastAsia="仿宋" w:cs="仿宋"/>
                <w:sz w:val="21"/>
                <w:szCs w:val="21"/>
              </w:rPr>
            </w:pPr>
            <w:r>
              <w:rPr>
                <w:rFonts w:hint="eastAsia" w:ascii="仿宋" w:hAnsi="仿宋" w:eastAsia="仿宋" w:cs="仿宋"/>
                <w:sz w:val="21"/>
                <w:szCs w:val="21"/>
              </w:rPr>
              <w:t>邮编：</w:t>
            </w:r>
          </w:p>
        </w:tc>
        <w:tc>
          <w:tcPr>
            <w:tcW w:w="2367" w:type="pct"/>
          </w:tcPr>
          <w:p w14:paraId="364817D7">
            <w:pPr>
              <w:overflowPunct w:val="0"/>
              <w:topLinePunct/>
              <w:spacing w:line="360" w:lineRule="auto"/>
              <w:jc w:val="both"/>
              <w:rPr>
                <w:rFonts w:hint="eastAsia" w:ascii="仿宋" w:hAnsi="仿宋" w:eastAsia="仿宋" w:cs="仿宋"/>
                <w:sz w:val="21"/>
                <w:szCs w:val="21"/>
              </w:rPr>
            </w:pPr>
            <w:r>
              <w:rPr>
                <w:rFonts w:hint="eastAsia" w:ascii="仿宋" w:hAnsi="仿宋" w:eastAsia="仿宋" w:cs="仿宋"/>
                <w:sz w:val="21"/>
                <w:szCs w:val="21"/>
              </w:rPr>
              <w:t>邮编：</w:t>
            </w:r>
          </w:p>
        </w:tc>
      </w:tr>
      <w:tr w14:paraId="7FCCF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2632" w:type="pct"/>
          </w:tcPr>
          <w:p w14:paraId="23256ABB">
            <w:pPr>
              <w:overflowPunct w:val="0"/>
              <w:topLinePunct/>
              <w:spacing w:line="360" w:lineRule="auto"/>
              <w:rPr>
                <w:rFonts w:hint="eastAsia" w:ascii="仿宋" w:hAnsi="仿宋" w:eastAsia="仿宋" w:cs="仿宋"/>
                <w:sz w:val="21"/>
                <w:szCs w:val="21"/>
              </w:rPr>
            </w:pPr>
            <w:r>
              <w:rPr>
                <w:rFonts w:hint="eastAsia" w:ascii="仿宋" w:hAnsi="仿宋" w:eastAsia="仿宋" w:cs="仿宋"/>
                <w:sz w:val="21"/>
                <w:szCs w:val="21"/>
              </w:rPr>
              <w:t>法定代表人或</w:t>
            </w:r>
            <w:r>
              <w:rPr>
                <w:rFonts w:hint="eastAsia" w:ascii="仿宋" w:hAnsi="仿宋" w:eastAsia="仿宋" w:cs="仿宋"/>
                <w:sz w:val="21"/>
                <w:szCs w:val="21"/>
                <w:lang w:val="en-US" w:eastAsia="zh-CN"/>
              </w:rPr>
              <w:t>负责</w:t>
            </w:r>
            <w:r>
              <w:rPr>
                <w:rFonts w:hint="eastAsia" w:ascii="仿宋" w:hAnsi="仿宋" w:eastAsia="仿宋" w:cs="仿宋"/>
                <w:sz w:val="21"/>
                <w:szCs w:val="21"/>
              </w:rPr>
              <w:t xml:space="preserve">人（签字或盖章）： </w:t>
            </w:r>
          </w:p>
        </w:tc>
        <w:tc>
          <w:tcPr>
            <w:tcW w:w="2367" w:type="pct"/>
          </w:tcPr>
          <w:p w14:paraId="687F5C9C">
            <w:pPr>
              <w:overflowPunct w:val="0"/>
              <w:topLinePunct/>
              <w:spacing w:line="360" w:lineRule="auto"/>
              <w:jc w:val="both"/>
              <w:rPr>
                <w:rFonts w:hint="eastAsia" w:ascii="仿宋" w:hAnsi="仿宋" w:eastAsia="仿宋" w:cs="仿宋"/>
                <w:sz w:val="21"/>
                <w:szCs w:val="21"/>
              </w:rPr>
            </w:pPr>
            <w:r>
              <w:rPr>
                <w:rFonts w:hint="eastAsia" w:ascii="仿宋" w:hAnsi="仿宋" w:eastAsia="仿宋" w:cs="仿宋"/>
                <w:sz w:val="21"/>
                <w:szCs w:val="21"/>
              </w:rPr>
              <w:t>法定代表人或被授权人（签字或盖章）：</w:t>
            </w:r>
          </w:p>
        </w:tc>
      </w:tr>
      <w:tr w14:paraId="4E1C3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2632" w:type="pct"/>
          </w:tcPr>
          <w:p w14:paraId="341E4E77">
            <w:pPr>
              <w:overflowPunct w:val="0"/>
              <w:topLinePunct/>
              <w:spacing w:line="360" w:lineRule="auto"/>
              <w:rPr>
                <w:rFonts w:hint="eastAsia" w:ascii="仿宋" w:hAnsi="仿宋" w:eastAsia="仿宋" w:cs="仿宋"/>
                <w:sz w:val="21"/>
                <w:szCs w:val="21"/>
              </w:rPr>
            </w:pPr>
            <w:r>
              <w:rPr>
                <w:rFonts w:hint="eastAsia" w:ascii="仿宋" w:hAnsi="仿宋" w:eastAsia="仿宋" w:cs="仿宋"/>
                <w:sz w:val="21"/>
                <w:szCs w:val="21"/>
              </w:rPr>
              <w:t>电话：</w:t>
            </w:r>
          </w:p>
        </w:tc>
        <w:tc>
          <w:tcPr>
            <w:tcW w:w="2367" w:type="pct"/>
          </w:tcPr>
          <w:p w14:paraId="0D3640C5">
            <w:pPr>
              <w:overflowPunct w:val="0"/>
              <w:topLinePunct/>
              <w:spacing w:line="360" w:lineRule="auto"/>
              <w:jc w:val="both"/>
              <w:rPr>
                <w:rFonts w:hint="eastAsia" w:ascii="仿宋" w:hAnsi="仿宋" w:eastAsia="仿宋" w:cs="仿宋"/>
                <w:sz w:val="21"/>
                <w:szCs w:val="21"/>
              </w:rPr>
            </w:pPr>
            <w:r>
              <w:rPr>
                <w:rFonts w:hint="eastAsia" w:ascii="仿宋" w:hAnsi="仿宋" w:eastAsia="仿宋" w:cs="仿宋"/>
                <w:sz w:val="21"/>
                <w:szCs w:val="21"/>
              </w:rPr>
              <w:t>电话：</w:t>
            </w:r>
          </w:p>
        </w:tc>
      </w:tr>
      <w:tr w14:paraId="57089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2632" w:type="pct"/>
          </w:tcPr>
          <w:p w14:paraId="2B7A0885">
            <w:pPr>
              <w:overflowPunct w:val="0"/>
              <w:topLinePunct/>
              <w:spacing w:line="360" w:lineRule="auto"/>
              <w:rPr>
                <w:rFonts w:hint="eastAsia" w:ascii="仿宋" w:hAnsi="仿宋" w:eastAsia="仿宋" w:cs="仿宋"/>
                <w:sz w:val="21"/>
                <w:szCs w:val="21"/>
              </w:rPr>
            </w:pPr>
            <w:r>
              <w:rPr>
                <w:rFonts w:hint="eastAsia" w:ascii="仿宋" w:hAnsi="仿宋" w:eastAsia="仿宋" w:cs="仿宋"/>
                <w:sz w:val="21"/>
                <w:szCs w:val="21"/>
              </w:rPr>
              <w:t>传真：</w:t>
            </w:r>
          </w:p>
        </w:tc>
        <w:tc>
          <w:tcPr>
            <w:tcW w:w="2367" w:type="pct"/>
          </w:tcPr>
          <w:p w14:paraId="15EC7EF8">
            <w:pPr>
              <w:overflowPunct w:val="0"/>
              <w:topLinePunct/>
              <w:spacing w:line="360" w:lineRule="auto"/>
              <w:jc w:val="both"/>
              <w:rPr>
                <w:rFonts w:hint="eastAsia" w:ascii="仿宋" w:hAnsi="仿宋" w:eastAsia="仿宋" w:cs="仿宋"/>
                <w:sz w:val="21"/>
                <w:szCs w:val="21"/>
              </w:rPr>
            </w:pPr>
            <w:r>
              <w:rPr>
                <w:rFonts w:hint="eastAsia" w:ascii="仿宋" w:hAnsi="仿宋" w:eastAsia="仿宋" w:cs="仿宋"/>
                <w:sz w:val="21"/>
                <w:szCs w:val="21"/>
              </w:rPr>
              <w:t>传真：</w:t>
            </w:r>
          </w:p>
        </w:tc>
      </w:tr>
      <w:tr w14:paraId="728E0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2632" w:type="pct"/>
          </w:tcPr>
          <w:p w14:paraId="1F61C0CD">
            <w:pPr>
              <w:overflowPunct w:val="0"/>
              <w:topLinePunct/>
              <w:spacing w:line="360" w:lineRule="auto"/>
              <w:ind w:firstLine="420" w:firstLineChars="200"/>
              <w:jc w:val="left"/>
              <w:rPr>
                <w:rFonts w:hint="eastAsia" w:ascii="仿宋" w:hAnsi="仿宋" w:eastAsia="仿宋" w:cs="仿宋"/>
                <w:sz w:val="21"/>
                <w:szCs w:val="21"/>
              </w:rPr>
            </w:pPr>
          </w:p>
        </w:tc>
        <w:tc>
          <w:tcPr>
            <w:tcW w:w="2367" w:type="pct"/>
          </w:tcPr>
          <w:p w14:paraId="1817B9BF">
            <w:pPr>
              <w:overflowPunct w:val="0"/>
              <w:topLinePunct/>
              <w:spacing w:line="360" w:lineRule="auto"/>
              <w:jc w:val="both"/>
              <w:rPr>
                <w:rFonts w:hint="eastAsia" w:ascii="仿宋" w:hAnsi="仿宋" w:eastAsia="仿宋" w:cs="仿宋"/>
                <w:sz w:val="21"/>
                <w:szCs w:val="21"/>
              </w:rPr>
            </w:pPr>
            <w:r>
              <w:rPr>
                <w:rFonts w:hint="eastAsia" w:ascii="仿宋" w:hAnsi="仿宋" w:eastAsia="仿宋" w:cs="仿宋"/>
                <w:sz w:val="21"/>
                <w:szCs w:val="21"/>
              </w:rPr>
              <w:t>开户银行：</w:t>
            </w:r>
          </w:p>
        </w:tc>
      </w:tr>
      <w:tr w14:paraId="6FA70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2632" w:type="pct"/>
          </w:tcPr>
          <w:p w14:paraId="37D8D954">
            <w:pPr>
              <w:overflowPunct w:val="0"/>
              <w:topLinePunct/>
              <w:spacing w:line="360" w:lineRule="auto"/>
              <w:ind w:firstLine="420" w:firstLineChars="200"/>
              <w:jc w:val="left"/>
              <w:rPr>
                <w:rFonts w:hint="eastAsia" w:ascii="仿宋" w:hAnsi="仿宋" w:eastAsia="仿宋" w:cs="仿宋"/>
                <w:sz w:val="21"/>
                <w:szCs w:val="21"/>
              </w:rPr>
            </w:pPr>
          </w:p>
        </w:tc>
        <w:tc>
          <w:tcPr>
            <w:tcW w:w="2367" w:type="pct"/>
          </w:tcPr>
          <w:p w14:paraId="29BC3AB9">
            <w:pPr>
              <w:overflowPunct w:val="0"/>
              <w:topLinePunct/>
              <w:spacing w:line="360" w:lineRule="auto"/>
              <w:jc w:val="both"/>
              <w:rPr>
                <w:rFonts w:hint="eastAsia" w:ascii="仿宋" w:hAnsi="仿宋" w:eastAsia="仿宋" w:cs="仿宋"/>
                <w:sz w:val="21"/>
                <w:szCs w:val="21"/>
              </w:rPr>
            </w:pPr>
            <w:r>
              <w:rPr>
                <w:rFonts w:hint="eastAsia" w:ascii="仿宋" w:hAnsi="仿宋" w:eastAsia="仿宋" w:cs="仿宋"/>
                <w:sz w:val="21"/>
                <w:szCs w:val="21"/>
              </w:rPr>
              <w:t>账号：</w:t>
            </w:r>
          </w:p>
        </w:tc>
      </w:tr>
      <w:tr w14:paraId="7CE08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2632" w:type="pct"/>
          </w:tcPr>
          <w:p w14:paraId="3C5F099B">
            <w:pPr>
              <w:overflowPunct w:val="0"/>
              <w:topLinePunct/>
              <w:spacing w:line="360" w:lineRule="auto"/>
              <w:jc w:val="left"/>
              <w:rPr>
                <w:rFonts w:hint="eastAsia" w:ascii="仿宋" w:hAnsi="仿宋" w:eastAsia="仿宋" w:cs="仿宋"/>
                <w:sz w:val="21"/>
                <w:szCs w:val="21"/>
              </w:rPr>
            </w:pPr>
            <w:r>
              <w:rPr>
                <w:rFonts w:hint="eastAsia" w:ascii="仿宋" w:hAnsi="仿宋" w:eastAsia="仿宋" w:cs="仿宋"/>
                <w:sz w:val="21"/>
                <w:szCs w:val="21"/>
                <w:lang w:val="en-US" w:eastAsia="zh-CN"/>
              </w:rPr>
              <w:t xml:space="preserve">日期：  </w:t>
            </w:r>
            <w:r>
              <w:rPr>
                <w:rFonts w:hint="eastAsia" w:ascii="仿宋" w:hAnsi="仿宋" w:eastAsia="仿宋" w:cs="仿宋"/>
                <w:sz w:val="21"/>
                <w:szCs w:val="21"/>
              </w:rPr>
              <w:t>年  月  日</w:t>
            </w:r>
          </w:p>
        </w:tc>
        <w:tc>
          <w:tcPr>
            <w:tcW w:w="2367" w:type="pct"/>
          </w:tcPr>
          <w:p w14:paraId="49854CF2">
            <w:pPr>
              <w:overflowPunct w:val="0"/>
              <w:topLinePunct/>
              <w:spacing w:line="360" w:lineRule="auto"/>
              <w:jc w:val="both"/>
              <w:rPr>
                <w:rFonts w:hint="eastAsia" w:ascii="仿宋" w:hAnsi="仿宋" w:eastAsia="仿宋" w:cs="仿宋"/>
                <w:sz w:val="21"/>
                <w:szCs w:val="21"/>
              </w:rPr>
            </w:pPr>
            <w:r>
              <w:rPr>
                <w:rFonts w:hint="eastAsia" w:ascii="仿宋" w:hAnsi="仿宋" w:eastAsia="仿宋" w:cs="仿宋"/>
                <w:sz w:val="21"/>
                <w:szCs w:val="21"/>
                <w:lang w:val="en-US" w:eastAsia="zh-CN"/>
              </w:rPr>
              <w:t xml:space="preserve">日期：  </w:t>
            </w:r>
            <w:r>
              <w:rPr>
                <w:rFonts w:hint="eastAsia" w:ascii="仿宋" w:hAnsi="仿宋" w:eastAsia="仿宋" w:cs="仿宋"/>
                <w:sz w:val="21"/>
                <w:szCs w:val="21"/>
              </w:rPr>
              <w:t>年  月  日</w:t>
            </w:r>
          </w:p>
        </w:tc>
      </w:tr>
    </w:tbl>
    <w:p w14:paraId="62886706">
      <w:pPr>
        <w:pStyle w:val="4"/>
        <w:rPr>
          <w:rFonts w:hint="eastAsia" w:ascii="仿宋" w:hAnsi="仿宋" w:eastAsia="仿宋" w:cs="仿宋"/>
          <w:sz w:val="21"/>
          <w:szCs w:val="21"/>
        </w:rPr>
      </w:pPr>
    </w:p>
    <w:p w14:paraId="495CD287">
      <w:pPr>
        <w:pStyle w:val="2"/>
        <w:ind w:firstLine="0"/>
        <w:jc w:val="left"/>
        <w:rPr>
          <w:rFonts w:hint="eastAsia" w:ascii="仿宋" w:hAnsi="仿宋" w:eastAsia="仿宋" w:cs="仿宋"/>
          <w:sz w:val="21"/>
          <w:szCs w:val="21"/>
          <w:highlight w:val="none"/>
        </w:rPr>
      </w:pPr>
    </w:p>
    <w:p w14:paraId="71AFFDB3">
      <w:pPr>
        <w:pStyle w:val="2"/>
        <w:ind w:firstLine="0"/>
        <w:jc w:val="left"/>
        <w:rPr>
          <w:rFonts w:hint="eastAsia" w:ascii="仿宋" w:hAnsi="仿宋" w:eastAsia="仿宋" w:cs="仿宋"/>
          <w:sz w:val="21"/>
          <w:szCs w:val="21"/>
          <w:highlight w:val="none"/>
        </w:rPr>
      </w:pPr>
    </w:p>
    <w:p w14:paraId="4F1DBB7F">
      <w:pPr>
        <w:pStyle w:val="2"/>
        <w:ind w:firstLine="0"/>
        <w:jc w:val="left"/>
        <w:rPr>
          <w:rFonts w:hint="eastAsia" w:ascii="仿宋" w:hAnsi="仿宋" w:eastAsia="仿宋" w:cs="仿宋"/>
          <w:sz w:val="21"/>
          <w:szCs w:val="21"/>
          <w:highlight w:val="none"/>
        </w:rPr>
      </w:pPr>
    </w:p>
    <w:p w14:paraId="00CB66CE">
      <w:pPr>
        <w:pStyle w:val="2"/>
        <w:ind w:firstLine="0"/>
        <w:jc w:val="left"/>
        <w:rPr>
          <w:rFonts w:hint="eastAsia" w:ascii="仿宋" w:hAnsi="仿宋" w:eastAsia="仿宋" w:cs="仿宋"/>
          <w:sz w:val="21"/>
          <w:szCs w:val="21"/>
          <w:highlight w:val="none"/>
        </w:rPr>
      </w:pPr>
    </w:p>
    <w:p w14:paraId="0DD73812">
      <w:pPr>
        <w:pStyle w:val="2"/>
        <w:ind w:firstLine="0"/>
        <w:jc w:val="left"/>
        <w:rPr>
          <w:rFonts w:hint="eastAsia" w:ascii="仿宋" w:hAnsi="仿宋" w:eastAsia="仿宋" w:cs="仿宋"/>
          <w:sz w:val="21"/>
          <w:szCs w:val="21"/>
          <w:highlight w:val="none"/>
        </w:rPr>
      </w:pPr>
    </w:p>
    <w:p w14:paraId="3F2147DD">
      <w:pPr>
        <w:pStyle w:val="2"/>
        <w:ind w:firstLine="0"/>
        <w:jc w:val="left"/>
        <w:rPr>
          <w:rFonts w:hint="eastAsia" w:ascii="仿宋" w:hAnsi="仿宋" w:eastAsia="仿宋" w:cs="仿宋"/>
          <w:sz w:val="21"/>
          <w:szCs w:val="21"/>
          <w:highlight w:val="none"/>
        </w:rPr>
      </w:pPr>
    </w:p>
    <w:p w14:paraId="06C646EF">
      <w:pPr>
        <w:pStyle w:val="2"/>
        <w:ind w:firstLine="0"/>
        <w:jc w:val="left"/>
        <w:rPr>
          <w:rFonts w:hint="eastAsia" w:ascii="仿宋" w:hAnsi="仿宋" w:eastAsia="仿宋" w:cs="仿宋"/>
          <w:sz w:val="21"/>
          <w:szCs w:val="21"/>
          <w:highlight w:val="none"/>
        </w:rPr>
      </w:pPr>
    </w:p>
    <w:p w14:paraId="55EA9B76">
      <w:pPr>
        <w:pStyle w:val="2"/>
        <w:ind w:firstLine="0"/>
        <w:jc w:val="left"/>
        <w:rPr>
          <w:rFonts w:hint="eastAsia" w:ascii="仿宋" w:hAnsi="仿宋" w:eastAsia="仿宋" w:cs="仿宋"/>
          <w:sz w:val="21"/>
          <w:szCs w:val="21"/>
          <w:highlight w:val="none"/>
        </w:rPr>
      </w:pPr>
    </w:p>
    <w:p w14:paraId="3737824F">
      <w:pPr>
        <w:pStyle w:val="2"/>
        <w:ind w:firstLine="0"/>
        <w:jc w:val="left"/>
        <w:rPr>
          <w:rFonts w:hint="eastAsia" w:ascii="仿宋" w:hAnsi="仿宋" w:eastAsia="仿宋" w:cs="仿宋"/>
          <w:sz w:val="21"/>
          <w:szCs w:val="21"/>
          <w:highlight w:val="none"/>
        </w:rPr>
      </w:pPr>
    </w:p>
    <w:p w14:paraId="14E31305">
      <w:pPr>
        <w:pStyle w:val="2"/>
        <w:ind w:firstLine="0"/>
        <w:jc w:val="left"/>
        <w:rPr>
          <w:rFonts w:hint="eastAsia" w:ascii="仿宋" w:hAnsi="仿宋" w:eastAsia="仿宋" w:cs="仿宋"/>
          <w:sz w:val="21"/>
          <w:szCs w:val="21"/>
          <w:highlight w:val="none"/>
        </w:rPr>
      </w:pPr>
    </w:p>
    <w:p w14:paraId="62E27ADB">
      <w:pPr>
        <w:pStyle w:val="2"/>
        <w:ind w:firstLine="0"/>
        <w:jc w:val="left"/>
        <w:rPr>
          <w:rFonts w:hint="eastAsia" w:ascii="仿宋" w:hAnsi="仿宋" w:eastAsia="仿宋" w:cs="仿宋"/>
          <w:sz w:val="21"/>
          <w:szCs w:val="21"/>
          <w:highlight w:val="none"/>
        </w:rPr>
      </w:pPr>
    </w:p>
    <w:p w14:paraId="1010F87E">
      <w:pPr>
        <w:pStyle w:val="2"/>
        <w:ind w:firstLine="0"/>
        <w:jc w:val="left"/>
        <w:rPr>
          <w:rFonts w:hint="eastAsia" w:ascii="仿宋" w:hAnsi="仿宋" w:eastAsia="仿宋" w:cs="仿宋"/>
          <w:sz w:val="21"/>
          <w:szCs w:val="21"/>
          <w:highlight w:val="none"/>
        </w:rPr>
      </w:pPr>
    </w:p>
    <w:p w14:paraId="691FBB09">
      <w:pPr>
        <w:rPr>
          <w:rFonts w:hint="eastAsia" w:ascii="仿宋" w:hAnsi="仿宋" w:eastAsia="仿宋" w:cs="仿宋"/>
          <w:sz w:val="21"/>
          <w:szCs w:val="21"/>
          <w:highlight w:val="none"/>
        </w:rPr>
      </w:pPr>
      <w:r>
        <w:rPr>
          <w:rFonts w:hint="eastAsia" w:ascii="仿宋" w:hAnsi="仿宋" w:eastAsia="仿宋" w:cs="仿宋"/>
          <w:sz w:val="21"/>
          <w:szCs w:val="21"/>
          <w:highlight w:val="none"/>
        </w:rPr>
        <w:br w:type="page"/>
      </w:r>
    </w:p>
    <w:p w14:paraId="2D613B73">
      <w:pPr>
        <w:adjustRightInd w:val="0"/>
        <w:snapToGrid w:val="0"/>
        <w:spacing w:line="520" w:lineRule="exact"/>
        <w:rPr>
          <w:rFonts w:hint="eastAsia" w:ascii="仿宋" w:hAnsi="仿宋" w:eastAsia="仿宋" w:cs="仿宋"/>
          <w:b/>
          <w:kern w:val="2"/>
          <w:sz w:val="21"/>
          <w:szCs w:val="21"/>
          <w:highlight w:val="none"/>
        </w:rPr>
      </w:pPr>
      <w:r>
        <w:rPr>
          <w:rFonts w:hint="eastAsia" w:ascii="仿宋" w:hAnsi="仿宋" w:eastAsia="仿宋" w:cs="仿宋"/>
          <w:sz w:val="21"/>
          <w:szCs w:val="21"/>
          <w:highlight w:val="none"/>
        </w:rPr>
        <w:t>附件：分项报价表</w:t>
      </w:r>
    </w:p>
    <w:p w14:paraId="76BD8566">
      <w:pPr>
        <w:rPr>
          <w:rFonts w:hint="eastAsia" w:ascii="仿宋" w:hAnsi="仿宋" w:eastAsia="仿宋" w:cs="仿宋"/>
          <w:sz w:val="21"/>
          <w:szCs w:val="21"/>
        </w:rPr>
      </w:pPr>
    </w:p>
    <w:p w14:paraId="7A8531E4">
      <w:pPr>
        <w:rPr>
          <w:rFonts w:hint="eastAsia" w:ascii="仿宋" w:hAnsi="仿宋" w:eastAsia="仿宋" w:cs="仿宋"/>
          <w:sz w:val="22"/>
          <w:szCs w:val="22"/>
        </w:rPr>
      </w:pPr>
    </w:p>
    <w:p w14:paraId="3AEA4C23">
      <w:pPr>
        <w:pStyle w:val="2"/>
        <w:rPr>
          <w:rFonts w:hint="eastAsia" w:ascii="仿宋" w:hAnsi="仿宋" w:eastAsia="仿宋" w:cs="仿宋"/>
          <w:b/>
          <w:sz w:val="22"/>
          <w:szCs w:val="22"/>
          <w:highlight w:val="none"/>
        </w:rPr>
      </w:pPr>
    </w:p>
    <w:p w14:paraId="7CC281CE">
      <w:pPr>
        <w:pStyle w:val="2"/>
        <w:rPr>
          <w:rFonts w:hint="eastAsia" w:ascii="仿宋" w:hAnsi="仿宋" w:eastAsia="仿宋" w:cs="仿宋"/>
          <w:b/>
          <w:sz w:val="21"/>
          <w:szCs w:val="21"/>
          <w:highlight w:val="none"/>
        </w:rPr>
      </w:pPr>
    </w:p>
    <w:p w14:paraId="495F3DB1">
      <w:pPr>
        <w:pStyle w:val="2"/>
        <w:rPr>
          <w:rFonts w:hint="eastAsia" w:ascii="仿宋" w:hAnsi="仿宋" w:eastAsia="仿宋" w:cs="仿宋"/>
          <w:b/>
          <w:sz w:val="21"/>
          <w:szCs w:val="21"/>
          <w:highlight w:val="none"/>
        </w:rPr>
      </w:pPr>
    </w:p>
    <w:p w14:paraId="5B13CB61"/>
    <w:sectPr>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王律" w:date="2026-07-17T11:42:53Z" w:initials="">
    <w:p w14:paraId="45E0183A">
      <w:pPr>
        <w:pStyle w:val="3"/>
      </w:pPr>
      <w:bookmarkStart w:id="16" w:name="_T379954703_AK20250605CZNKPC:1000133468"/>
      <w:r>
        <w:t>本条服务内容表述过于笼统，仅笼统引用第三章内容，未在合同正文中明确绑定具体服务范围、质量标准、响应要求和验收依据，属于核心履约标准不明确。该情形下，如乙方服务不到位或双方对维保项目范围、配件标准、响应时限发生争议，甲方将面临难以据此主张整改、拒绝验收或扣减费用的风险。补充将竞争性磋商文件、响应文件、澄清表及附件纳入明确适用依据，并约定冲突时适用对甲方更有利且合法的标准，有利于固定乙方履约边界和甲方验收追责依据。</w:t>
      </w:r>
    </w:p>
    <w:p w14:paraId="297E3640">
      <w:pPr>
        <w:pStyle w:val="3"/>
      </w:pPr>
      <w:r>
        <w:t>相关法条：《中华人民共和国政府采购法（2014修正）》第四十五条、《中华人民共和国民法典》第五百八十二条</w:t>
      </w:r>
    </w:p>
    <w:bookmarkEnd w:id="16"/>
  </w:comment>
  <w:comment w:id="1" w:author="王律" w:date="2026-07-17T11:42:55Z" w:initials="">
    <w:p w14:paraId="1FA36868">
      <w:pPr>
        <w:pStyle w:val="3"/>
      </w:pPr>
      <w:bookmarkStart w:id="17" w:name="_T1355100286_AK20250605CZNKPC:1000133468"/>
      <w:r>
        <w:t>本条虽约定以审计结算金额支付，但未约定乙方对审计结果的异议期限及逾期后果，属于结算机制不完整。若乙方在付款前后持续就审计金额提出异议，甲方可能面临付款流程延误、结算长期悬而未决及重复争议风险。补充异议期限和视为认可规则，有利于固定结算口径，防止乙方无限期争议，保障甲方付款与审计管理安全。</w:t>
      </w:r>
    </w:p>
    <w:bookmarkEnd w:id="17"/>
  </w:comment>
  <w:comment w:id="2" w:author="王律" w:date="2026-07-17T11:42:59Z" w:initials="">
    <w:p w14:paraId="3FE60E2C">
      <w:pPr>
        <w:pStyle w:val="3"/>
      </w:pPr>
      <w:bookmarkStart w:id="18" w:name="_T380043940_AK20250605CZNKPC:1000133468"/>
      <w:r>
        <w:t>本条虽约定付款以乙方提交发票为前提，但未明确发票类型、开票内容一致性以及乙方违规开票的后果，属于税务与付款衔接条款不完整。若乙方开具发票错误、虚开、信息不一致或税务不合规，甲方仍付款将面临入账受阻、税务风险及被动承担迟延付款争议的风险。补充发票合规要求及甲方拒付权，有助于将税务和付款风险前置控制在乙方一侧，保护甲方资金支付安全。</w:t>
      </w:r>
    </w:p>
    <w:bookmarkEnd w:id="18"/>
  </w:comment>
  <w:comment w:id="3" w:author="王律" w:date="2026-07-17T11:43:13Z" w:initials="">
    <w:p w14:paraId="7997BB6A">
      <w:pPr>
        <w:pStyle w:val="3"/>
      </w:pPr>
      <w:bookmarkStart w:id="19" w:name="_T370150449_AK20250605CZNKPC:1000133468"/>
      <w:r>
        <w:t>本条将明确乙方工作责任范围表述为甲方义务，且未体现合同和其他文件的约束作用，容易被乙方据此主张因甲方未充分指示而减轻自身履约责任。对于甲方而言，更应保留根据维修单和合同安排工作范围的管理权。修改后可避免将乙方履约边界完全转嫁为甲方义务，降低甲方被反向追责的风险。</w:t>
      </w:r>
    </w:p>
    <w:bookmarkEnd w:id="19"/>
  </w:comment>
  <w:comment w:id="4" w:author="王律" w:date="2026-07-17T11:43:19Z" w:initials="">
    <w:p w14:paraId="58A2A10F">
      <w:pPr>
        <w:pStyle w:val="3"/>
      </w:pPr>
      <w:bookmarkStart w:id="20" w:name="_T373294474_AK20250605CZNKPC:1000133468"/>
      <w:r>
        <w:t>本条将政府采购制度和政策解释责任加于甲方，明显加重甲方义务并可能被乙方据此主张其因甲方解释不充分而免责。政府采购法律法规和采购文件的理解、遵守本应属于乙方作为成交供应商的基本合规义务。调整后可避免甲方承担不必要的解释和兜底责任，减少乙方借此抗辩的空间。</w:t>
      </w:r>
    </w:p>
    <w:bookmarkEnd w:id="20"/>
  </w:comment>
  <w:comment w:id="5" w:author="王律" w:date="2026-07-17T11:43:30Z" w:initials="">
    <w:p w14:paraId="6E347F1A">
      <w:pPr>
        <w:pStyle w:val="3"/>
      </w:pPr>
      <w:bookmarkStart w:id="21" w:name="_T386426915_AK20250605CZNKPC:1000133468"/>
      <w:r>
        <w:t>本条违约责任金额留空，且仅规定拒不整改情形，未覆盖逾期整改、整改不合格等常见违约状态。由于本合同为模板，对空白金额不宜虚构，但若维持现状，甲方在乙方整改拖延或反复不合格时缺乏清晰的扣款和追责依据。修改后以不依赖具体空白金额的方式保留甲方抽查、整改、扣款和追偿权，更有利于甲方实际执行。</w:t>
      </w:r>
    </w:p>
    <w:p w14:paraId="050BEB98">
      <w:pPr>
        <w:pStyle w:val="3"/>
      </w:pPr>
      <w:r>
        <w:t>相关法条：《中华人民共和国民法典》第五百七十七条、《中华人民共和国民法典》第五百八十三条</w:t>
      </w:r>
    </w:p>
    <w:bookmarkEnd w:id="21"/>
  </w:comment>
  <w:comment w:id="6" w:author="王律" w:date="2026-07-17T11:43:48Z" w:initials="">
    <w:p w14:paraId="53A0D0D2">
      <w:pPr>
        <w:pStyle w:val="3"/>
      </w:pPr>
      <w:bookmarkStart w:id="22" w:name="_T378375834_AK20250605CZNKPC:1000133468"/>
      <w:r>
        <w:t>现条款仅笼统要求乙方提交资料，未明确提交时间、资料范围及资料瑕疵的后果，导致甲方在验收和结算环节缺少可操作的控制抓手。若乙方资料不全或真实性不足，甲方仍可能被迫进入验收付款流程，增加质量追溯和审计风险。补充资料清单和不予验收、不予结算的后果，有利于甲方把控验收与付款条件。</w:t>
      </w:r>
    </w:p>
    <w:p w14:paraId="0030E596">
      <w:pPr>
        <w:pStyle w:val="3"/>
      </w:pPr>
      <w:r>
        <w:t>相关法条：《中华人民共和国民法典》第五百八十二条</w:t>
      </w:r>
    </w:p>
    <w:bookmarkEnd w:id="22"/>
  </w:comment>
  <w:comment w:id="7" w:author="王律" w:date="2026-07-17T11:44:01Z" w:initials="">
    <w:p w14:paraId="7ACF79EF">
      <w:pPr>
        <w:pStyle w:val="3"/>
      </w:pPr>
      <w:bookmarkStart w:id="23" w:name="_T385328808_AK20250605CZNKPC:1000133468"/>
      <w:r>
        <w:t>本条赔偿责任表述过于原则，尤其“社会效益等损失”表述抽象，缺乏对甲方具体损失类型的覆盖，不利于甲方在乙方违约导致车辆停运、行政问责或第三方追责时主张赔偿。补充乙方应赔偿的具体损失范围，可增强甲方索赔的确定性和可执行性。</w:t>
      </w:r>
    </w:p>
    <w:p w14:paraId="52B244C4">
      <w:pPr>
        <w:pStyle w:val="3"/>
      </w:pPr>
      <w:r>
        <w:t>相关法条：《中华人民共和国民法典》第五百七十七条、《中华人民共和国民法典》第五百八十三条</w:t>
      </w:r>
    </w:p>
    <w:bookmarkEnd w:id="23"/>
  </w:comment>
  <w:comment w:id="8" w:author="王律" w:date="2026-07-17T11:44:13Z" w:initials="">
    <w:p w14:paraId="1EC6575B">
      <w:pPr>
        <w:pStyle w:val="3"/>
      </w:pPr>
      <w:bookmarkStart w:id="24" w:name="_T1347671618_AK20250605CZNKPC:1000133468"/>
      <w:r>
        <w:t>现条款仅禁止未经同意分包转包，但未明确经同意分包后的责任承担规则。政府采购项目中，允许分包并不当然减轻乙方对甲方的责任，如不补充，乙方可能以第三方实施为由推脱质量和违约责任。增加事先书面同意、乙方继续对甲方负责以及禁止再次分包的内容，可有效锁定乙方责任链条，防止甲方追责落空。</w:t>
      </w:r>
    </w:p>
    <w:p w14:paraId="0E5BDF2C">
      <w:pPr>
        <w:pStyle w:val="3"/>
      </w:pPr>
      <w:r>
        <w:t>相关法条：《中华人民共和国政府采购法（2014修正）》第四十八条、《政府采购货物和服务招标投标管理办法（2017修订）》第三十五条</w:t>
      </w:r>
    </w:p>
    <w:bookmarkEnd w:id="24"/>
  </w:comment>
  <w:comment w:id="9" w:author="王律" w:date="2026-07-17T11:44:28Z" w:initials="">
    <w:p w14:paraId="6C1376E2">
      <w:pPr>
        <w:pStyle w:val="3"/>
      </w:pPr>
      <w:bookmarkStart w:id="25" w:name="_T1352279545_AK20250605CZNKPC:1000133468"/>
      <w:r>
        <w:t>现有保密条款仅原则性要求乙方保密，未充分明确保密信息范围、禁止复制留存、使用限制以及泄密后的具体责任，属于保密机制不完整。对于涉及政府服务项目、公民信息和车辆管理资料的合同，若乙方擅自留存、复制或外泄，甲方将面临管理、声誉乃至合规风险。补充保密对象、行为禁止、持续期限和违约后果，有助于甲方在发生泄密时直接追责和解除合同。</w:t>
      </w:r>
    </w:p>
    <w:p w14:paraId="4B17AAE2">
      <w:pPr>
        <w:pStyle w:val="3"/>
      </w:pPr>
      <w:r>
        <w:t>相关法条：《中华人民共和国民法典》第五百七十七条、《中华人民共和国民法典》第五百八十三条</w:t>
      </w:r>
    </w:p>
    <w:bookmarkEnd w:id="25"/>
  </w:comment>
  <w:comment w:id="10" w:author="王律" w:date="2026-07-17T11:44:54Z" w:initials="">
    <w:p w14:paraId="39340C0D">
      <w:pPr>
        <w:pStyle w:val="3"/>
      </w:pPr>
      <w:bookmarkStart w:id="26" w:name="_T372702976_AK20250605CZNKPC:1000133468"/>
      <w:r>
        <w:t>本条主要保护乙方知识产权，却未同步约束乙方交付物不得侵权，也未充分保障甲方在监管、审计和项目管理中的合理使用权，明显不利于甲方。若维持原文，甲方在履行法定职责、内部管理或向监管部门报送资料时，仍可能面临乙方主张侵权或索赔。修改后将知识产权侵权风险转由乙方承担，并明确甲方合法使用范围，更有利于甲方合规履约和风险隔离。</w:t>
      </w:r>
    </w:p>
    <w:p w14:paraId="4DE8737F">
      <w:pPr>
        <w:pStyle w:val="3"/>
      </w:pPr>
      <w:r>
        <w:t>相关法条：《中华人民共和国民法典》第五百七十七条、《中华人民共和国民法典》第五百八十三条</w:t>
      </w:r>
    </w:p>
    <w:bookmarkEnd w:id="26"/>
  </w:comment>
  <w:comment w:id="11" w:author="王律" w:date="2026-07-17T11:44:57Z" w:initials="">
    <w:p w14:paraId="64DACB82">
      <w:pPr>
        <w:pStyle w:val="3"/>
      </w:pPr>
      <w:bookmarkStart w:id="27" w:name="_T1356843492_AK20250605CZNKPC:1000133468"/>
      <w:r>
        <w:t>送达条款仅列示通知应发送至约定地址和联系人，但未规定地址变更通知义务及未通知的法律后果，属于送达机制不完整。实践中乙方可能通过更换联系方式规避整改通知、付款通知或解除通知的送达，增加甲方维权成本。补充变更通知义务和视为送达规则，可显著提升甲方通知、催告、解除和诉讼材料送达的稳定性。</w:t>
      </w:r>
    </w:p>
    <w:bookmarkEnd w:id="27"/>
  </w:comment>
  <w:comment w:id="12" w:author="王律" w:date="2026-07-17T11:45:00Z" w:initials="">
    <w:p w14:paraId="2810812B">
      <w:pPr>
        <w:pStyle w:val="3"/>
      </w:pPr>
      <w:bookmarkStart w:id="28" w:name="_T382589633_AK20250605CZNKPC:1000133468"/>
      <w:r>
        <w:t>本条虽将竞争性磋商文件、响应文件、澄清表、成交通知书和附件纳入合同组成部分，但未明确各文件与合同正文冲突时的适用顺序，属于文件效力和优先级部分缺失。发生服务标准、结算口径、配件要求或违约责任冲突时，乙方可能选择对其有利的版本进行解释，削弱甲方追责和验收依据。补充约束力和优先适用规则，可强化甲方在履约管理中的解释优势。</w:t>
      </w:r>
    </w:p>
    <w:p w14:paraId="09EF0B16">
      <w:pPr>
        <w:pStyle w:val="3"/>
      </w:pPr>
      <w:r>
        <w:t>相关法条：《中华人民共和国政府采购法（2014修正）》第四十五条、《中华人民共和国民法典》第五百八十二条</w:t>
      </w:r>
    </w:p>
    <w:bookmarkEnd w:id="28"/>
  </w:comment>
  <w:comment w:id="13" w:author="王律" w:date="2026-07-17T11:45:12Z" w:initials="">
    <w:p w14:paraId="4E29A1B4">
      <w:pPr>
        <w:pStyle w:val="3"/>
      </w:pPr>
      <w:bookmarkStart w:id="29" w:name="_T1373379790_AK20250605CZNKPC:1000133468"/>
      <w:r>
        <w:t>本条将不可抗力书面通知期限设为30天，期限过长，明显不利于甲方及时采取替代维修、应急调配和损失控制措施。且条款直接写双方各自承担损失，容易弱化未及时通知或未减损一方的责任。将通知义务前移并明确提供证明及扩大损失责任，有利于甲方及时处置并限制乙方滥用不可抗力抗辩。</w:t>
      </w:r>
    </w:p>
    <w:bookmarkEnd w:id="29"/>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97E3640" w15:done="0"/>
  <w15:commentEx w15:paraId="1FA36868" w15:done="0"/>
  <w15:commentEx w15:paraId="3FE60E2C" w15:done="0"/>
  <w15:commentEx w15:paraId="7997BB6A" w15:done="0"/>
  <w15:commentEx w15:paraId="58A2A10F" w15:done="0"/>
  <w15:commentEx w15:paraId="050BEB98" w15:done="0"/>
  <w15:commentEx w15:paraId="0030E596" w15:done="0"/>
  <w15:commentEx w15:paraId="52B244C4" w15:done="0"/>
  <w15:commentEx w15:paraId="0E5BDF2C" w15:done="0"/>
  <w15:commentEx w15:paraId="4B17AAE2" w15:done="0"/>
  <w15:commentEx w15:paraId="4DE8737F" w15:done="0"/>
  <w15:commentEx w15:paraId="64DACB82" w15:done="0"/>
  <w15:commentEx w15:paraId="09EF0B16" w15:done="0"/>
  <w15:commentEx w15:paraId="4E29A1B4"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DB52CA">
    <w:pPr>
      <w:spacing w:line="169" w:lineRule="auto"/>
      <w:ind w:left="4082"/>
      <w:rPr>
        <w:rFonts w:ascii="Calibri" w:hAnsi="Calibri" w:eastAsia="Calibri" w:cs="Calibri"/>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ED31C0">
                          <w:pPr>
                            <w:pStyle w:val="5"/>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6FED31C0">
                    <w:pPr>
                      <w:pStyle w:val="5"/>
                    </w:pPr>
                  </w:p>
                </w:txbxContent>
              </v:textbox>
            </v:shape>
          </w:pict>
        </mc:Fallback>
      </mc:AlternateContent>
    </w: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王律">
    <w15:presenceInfo w15:providerId="None" w15:userId="王律"/>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5869A8"/>
    <w:rsid w:val="05ED2A31"/>
    <w:rsid w:val="795310F0"/>
    <w:rsid w:val="7D5869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Calibri" w:hAnsi="Calibri" w:cs="宋体"/>
    </w:rPr>
  </w:style>
  <w:style w:type="paragraph" w:styleId="3">
    <w:name w:val="annotation text"/>
    <w:basedOn w:val="1"/>
    <w:qFormat/>
    <w:uiPriority w:val="0"/>
    <w:pPr>
      <w:jc w:val="left"/>
    </w:pPr>
  </w:style>
  <w:style w:type="paragraph" w:styleId="4">
    <w:name w:val="Body Text"/>
    <w:basedOn w:val="1"/>
    <w:next w:val="1"/>
    <w:semiHidden/>
    <w:qFormat/>
    <w:uiPriority w:val="0"/>
    <w:rPr>
      <w:rFonts w:ascii="宋体" w:hAnsi="宋体" w:eastAsia="宋体" w:cs="宋体"/>
      <w:sz w:val="21"/>
      <w:szCs w:val="21"/>
      <w:lang w:val="en-US" w:eastAsia="en-US" w:bidi="ar-SA"/>
    </w:rPr>
  </w:style>
  <w:style w:type="paragraph" w:styleId="5">
    <w:name w:val="footer"/>
    <w:basedOn w:val="1"/>
    <w:qFormat/>
    <w:uiPriority w:val="99"/>
    <w:pPr>
      <w:tabs>
        <w:tab w:val="center" w:pos="4153"/>
        <w:tab w:val="right" w:pos="8306"/>
      </w:tabs>
      <w:snapToGrid w:val="0"/>
      <w:jc w:val="left"/>
    </w:pPr>
    <w:rPr>
      <w:sz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1</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2026-08-14T09:24:00Z</dcterms:created>
  <dc:creator>四方衡裕</dc:creator>
  <cp:lastModifiedBy>四方衡裕</cp:lastModifiedBy>
  <dcterms:modified xsi:type="dcterms:W3CDTF">2026-08-14T09:25:46Z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17751C13D7E749EEBDF91B64414D97B9_13</vt:lpwstr>
  </property>
  <property fmtid="{D5CDD505-2E9C-101B-9397-08002B2CF9AE}" pid="4" name="KSOTemplateDocerSaveRecord">
    <vt:lpwstr>eyJoZGlkIjoiNTMyMWNmNGQ5OTE0ODVkNGIzZmI3N2UxNzkwMWFhNTEiLCJ1c2VySWQiOiIxNjgwMDIxMjIyIn0=</vt:lpwstr>
  </property>
</Properties>
</file>