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9E621">
      <w:pPr>
        <w:spacing w:line="480" w:lineRule="auto"/>
        <w:jc w:val="center"/>
        <w:rPr>
          <w:rFonts w:ascii="华文仿宋" w:hAnsi="华文仿宋" w:eastAsia="华文仿宋"/>
          <w:b/>
          <w:sz w:val="52"/>
          <w:szCs w:val="24"/>
        </w:rPr>
      </w:pPr>
      <w:r>
        <w:rPr>
          <w:rFonts w:hint="eastAsia" w:ascii="华文仿宋" w:hAnsi="华文仿宋" w:eastAsia="华文仿宋"/>
          <w:b/>
          <w:sz w:val="52"/>
          <w:szCs w:val="24"/>
        </w:rPr>
        <w:t>（供参考，以双方实际签订合同为准）</w:t>
      </w:r>
    </w:p>
    <w:p w14:paraId="0B06A9C4">
      <w:pPr>
        <w:spacing w:line="480" w:lineRule="auto"/>
        <w:jc w:val="center"/>
        <w:rPr>
          <w:rFonts w:ascii="华文仿宋" w:hAnsi="华文仿宋" w:eastAsia="华文仿宋"/>
          <w:b/>
          <w:sz w:val="52"/>
          <w:szCs w:val="24"/>
        </w:rPr>
      </w:pPr>
      <w:r>
        <w:rPr>
          <w:rFonts w:hint="eastAsia" w:ascii="华文仿宋" w:hAnsi="华文仿宋" w:eastAsia="华文仿宋"/>
          <w:b/>
          <w:sz w:val="52"/>
          <w:szCs w:val="24"/>
        </w:rPr>
        <w:t>政府采购项目</w:t>
      </w:r>
    </w:p>
    <w:p w14:paraId="484CA097">
      <w:pPr>
        <w:spacing w:line="480" w:lineRule="auto"/>
        <w:jc w:val="center"/>
        <w:rPr>
          <w:rFonts w:ascii="华文仿宋" w:hAnsi="华文仿宋" w:eastAsia="华文仿宋"/>
          <w:b/>
          <w:sz w:val="28"/>
          <w:szCs w:val="24"/>
        </w:rPr>
      </w:pPr>
    </w:p>
    <w:p w14:paraId="75B412BD">
      <w:pPr>
        <w:spacing w:line="480" w:lineRule="auto"/>
        <w:jc w:val="center"/>
        <w:rPr>
          <w:rFonts w:ascii="华文仿宋" w:hAnsi="华文仿宋" w:eastAsia="华文仿宋"/>
          <w:b/>
          <w:sz w:val="28"/>
          <w:szCs w:val="24"/>
        </w:rPr>
      </w:pPr>
    </w:p>
    <w:p w14:paraId="092B193A">
      <w:pPr>
        <w:spacing w:line="480" w:lineRule="auto"/>
        <w:jc w:val="center"/>
        <w:rPr>
          <w:rFonts w:ascii="华文仿宋" w:hAnsi="华文仿宋" w:eastAsia="华文仿宋"/>
          <w:b/>
          <w:sz w:val="28"/>
          <w:szCs w:val="24"/>
        </w:rPr>
      </w:pPr>
    </w:p>
    <w:p w14:paraId="5774A444">
      <w:pPr>
        <w:pStyle w:val="8"/>
        <w:jc w:val="center"/>
        <w:outlineLvl w:val="2"/>
        <w:rPr>
          <w:rFonts w:hint="default" w:ascii="华文仿宋" w:hAnsi="华文仿宋" w:eastAsia="华文仿宋"/>
          <w:b/>
          <w:kern w:val="2"/>
          <w:sz w:val="44"/>
          <w:szCs w:val="24"/>
          <w:lang w:eastAsia="zh-CN"/>
        </w:rPr>
      </w:pPr>
      <w:r>
        <w:rPr>
          <w:rFonts w:ascii="华文仿宋" w:hAnsi="华文仿宋" w:eastAsia="华文仿宋"/>
          <w:b/>
          <w:kern w:val="2"/>
          <w:sz w:val="44"/>
          <w:szCs w:val="24"/>
          <w:lang w:eastAsia="zh-CN"/>
        </w:rPr>
        <w:t xml:space="preserve"> XXXXXXX </w:t>
      </w:r>
      <w:r>
        <w:rPr>
          <w:rFonts w:ascii="华文仿宋" w:hAnsi="华文仿宋" w:eastAsia="华文仿宋"/>
          <w:b/>
          <w:sz w:val="44"/>
          <w:szCs w:val="24"/>
        </w:rPr>
        <w:t>合同协议书</w:t>
      </w:r>
    </w:p>
    <w:p w14:paraId="08A94C14">
      <w:pPr>
        <w:spacing w:line="480" w:lineRule="auto"/>
        <w:jc w:val="center"/>
        <w:rPr>
          <w:rFonts w:ascii="华文仿宋" w:hAnsi="华文仿宋" w:eastAsia="华文仿宋"/>
          <w:b/>
          <w:sz w:val="24"/>
          <w:szCs w:val="24"/>
        </w:rPr>
      </w:pPr>
    </w:p>
    <w:p w14:paraId="346952D6">
      <w:pPr>
        <w:spacing w:line="480" w:lineRule="auto"/>
        <w:jc w:val="center"/>
        <w:rPr>
          <w:rFonts w:ascii="华文仿宋" w:hAnsi="华文仿宋" w:eastAsia="华文仿宋"/>
          <w:b/>
          <w:sz w:val="24"/>
          <w:szCs w:val="24"/>
        </w:rPr>
      </w:pPr>
    </w:p>
    <w:p w14:paraId="39D78844">
      <w:pPr>
        <w:spacing w:line="480" w:lineRule="auto"/>
        <w:jc w:val="center"/>
        <w:rPr>
          <w:rFonts w:ascii="华文仿宋" w:hAnsi="华文仿宋" w:eastAsia="华文仿宋"/>
          <w:b/>
          <w:sz w:val="24"/>
          <w:szCs w:val="24"/>
        </w:rPr>
      </w:pPr>
    </w:p>
    <w:p w14:paraId="4CD4381D">
      <w:pPr>
        <w:spacing w:line="480" w:lineRule="auto"/>
        <w:jc w:val="center"/>
        <w:rPr>
          <w:rFonts w:ascii="华文仿宋" w:hAnsi="华文仿宋" w:eastAsia="华文仿宋"/>
          <w:b/>
          <w:sz w:val="24"/>
          <w:szCs w:val="24"/>
        </w:rPr>
      </w:pPr>
    </w:p>
    <w:p w14:paraId="6C1D63FE">
      <w:pPr>
        <w:spacing w:line="480" w:lineRule="auto"/>
        <w:jc w:val="center"/>
        <w:rPr>
          <w:rFonts w:ascii="华文仿宋" w:hAnsi="华文仿宋" w:eastAsia="华文仿宋"/>
          <w:b/>
          <w:sz w:val="24"/>
          <w:szCs w:val="24"/>
        </w:rPr>
      </w:pPr>
    </w:p>
    <w:p w14:paraId="67F23006">
      <w:pPr>
        <w:spacing w:line="480" w:lineRule="auto"/>
        <w:jc w:val="center"/>
        <w:rPr>
          <w:rFonts w:ascii="华文仿宋" w:hAnsi="华文仿宋" w:eastAsia="华文仿宋"/>
          <w:b/>
          <w:sz w:val="24"/>
          <w:szCs w:val="24"/>
        </w:rPr>
      </w:pPr>
    </w:p>
    <w:p w14:paraId="00B0D030">
      <w:pPr>
        <w:spacing w:line="480" w:lineRule="auto"/>
        <w:jc w:val="center"/>
        <w:rPr>
          <w:rFonts w:ascii="华文仿宋" w:hAnsi="华文仿宋" w:eastAsia="华文仿宋"/>
          <w:b/>
          <w:sz w:val="24"/>
          <w:szCs w:val="24"/>
        </w:rPr>
      </w:pPr>
    </w:p>
    <w:p w14:paraId="629230B7">
      <w:pPr>
        <w:spacing w:line="480" w:lineRule="auto"/>
        <w:jc w:val="center"/>
        <w:rPr>
          <w:rFonts w:ascii="华文仿宋" w:hAnsi="华文仿宋" w:eastAsia="华文仿宋"/>
          <w:b/>
          <w:sz w:val="24"/>
          <w:szCs w:val="24"/>
        </w:rPr>
      </w:pPr>
    </w:p>
    <w:p w14:paraId="3A87F2D1">
      <w:pPr>
        <w:spacing w:line="480" w:lineRule="auto"/>
        <w:jc w:val="center"/>
        <w:rPr>
          <w:rFonts w:ascii="华文仿宋" w:hAnsi="华文仿宋" w:eastAsia="华文仿宋"/>
          <w:b/>
          <w:sz w:val="24"/>
          <w:szCs w:val="24"/>
        </w:rPr>
      </w:pPr>
    </w:p>
    <w:p w14:paraId="6BB352D8">
      <w:pPr>
        <w:spacing w:line="480" w:lineRule="auto"/>
        <w:jc w:val="center"/>
        <w:rPr>
          <w:rFonts w:ascii="华文仿宋" w:hAnsi="华文仿宋" w:eastAsia="华文仿宋"/>
          <w:b/>
          <w:sz w:val="24"/>
          <w:szCs w:val="24"/>
        </w:rPr>
      </w:pPr>
    </w:p>
    <w:p w14:paraId="2109733E">
      <w:pPr>
        <w:rPr>
          <w:rFonts w:ascii="仿宋" w:hAnsi="仿宋" w:eastAsia="仿宋" w:cs="Calibri"/>
          <w:b/>
          <w:color w:val="212529"/>
          <w:kern w:val="0"/>
          <w:sz w:val="32"/>
          <w:szCs w:val="32"/>
        </w:rPr>
      </w:pPr>
      <w:r>
        <w:rPr>
          <w:rFonts w:hint="eastAsia" w:ascii="仿宋" w:hAnsi="仿宋" w:eastAsia="仿宋" w:cs="Calibri"/>
          <w:b/>
          <w:color w:val="212529"/>
          <w:kern w:val="0"/>
          <w:sz w:val="32"/>
          <w:szCs w:val="32"/>
        </w:rPr>
        <w:t>委托方（甲方）：XXXXXXXXX</w:t>
      </w:r>
    </w:p>
    <w:p w14:paraId="755CB795">
      <w:pPr>
        <w:rPr>
          <w:rFonts w:ascii="仿宋" w:hAnsi="仿宋" w:eastAsia="仿宋" w:cs="Calibri"/>
          <w:b/>
          <w:color w:val="212529"/>
          <w:kern w:val="0"/>
          <w:sz w:val="32"/>
          <w:szCs w:val="32"/>
        </w:rPr>
      </w:pPr>
      <w:r>
        <w:rPr>
          <w:rFonts w:hint="eastAsia" w:ascii="仿宋" w:hAnsi="仿宋" w:eastAsia="仿宋" w:cs="Calibri"/>
          <w:b/>
          <w:color w:val="212529"/>
          <w:kern w:val="0"/>
          <w:sz w:val="32"/>
          <w:szCs w:val="32"/>
        </w:rPr>
        <w:t>受托方（乙方）：XXXXXXXXXX</w:t>
      </w:r>
    </w:p>
    <w:p w14:paraId="2DE3E6A4">
      <w:pPr>
        <w:rPr>
          <w:rFonts w:ascii="仿宋" w:hAnsi="仿宋" w:eastAsia="仿宋" w:cs="Calibri"/>
          <w:b/>
          <w:color w:val="212529"/>
          <w:kern w:val="0"/>
          <w:sz w:val="32"/>
          <w:szCs w:val="32"/>
        </w:rPr>
      </w:pPr>
      <w:r>
        <w:rPr>
          <w:rFonts w:hint="eastAsia" w:ascii="仿宋" w:hAnsi="仿宋" w:eastAsia="仿宋" w:cs="Calibri"/>
          <w:b/>
          <w:color w:val="212529"/>
          <w:kern w:val="0"/>
          <w:sz w:val="32"/>
          <w:szCs w:val="32"/>
        </w:rPr>
        <w:t>签订地点：XXXXXXX</w:t>
      </w:r>
    </w:p>
    <w:p w14:paraId="723BDBFF">
      <w:pPr>
        <w:rPr>
          <w:rFonts w:ascii="仿宋" w:hAnsi="仿宋" w:eastAsia="仿宋" w:cs="Calibri"/>
          <w:b/>
          <w:color w:val="212529"/>
          <w:kern w:val="0"/>
          <w:sz w:val="32"/>
          <w:szCs w:val="32"/>
        </w:rPr>
      </w:pPr>
      <w:r>
        <w:rPr>
          <w:rFonts w:hint="eastAsia" w:ascii="仿宋" w:hAnsi="仿宋" w:eastAsia="仿宋" w:cs="Calibri"/>
          <w:b/>
          <w:color w:val="212529"/>
          <w:kern w:val="0"/>
          <w:sz w:val="32"/>
          <w:szCs w:val="32"/>
        </w:rPr>
        <w:t>日期：XXXXXXX</w:t>
      </w:r>
    </w:p>
    <w:p w14:paraId="74EE0C17">
      <w:pPr>
        <w:pStyle w:val="5"/>
        <w:shd w:val="clear" w:color="auto" w:fill="FFFFFF"/>
        <w:spacing w:before="0" w:beforeAutospacing="0" w:after="0" w:afterAutospacing="0" w:line="620" w:lineRule="atLeast"/>
        <w:jc w:val="center"/>
        <w:rPr>
          <w:rFonts w:ascii="仿宋" w:hAnsi="仿宋" w:eastAsia="仿宋" w:cs="Calibri"/>
          <w:color w:val="212529"/>
          <w:sz w:val="32"/>
          <w:szCs w:val="32"/>
        </w:rPr>
      </w:pPr>
    </w:p>
    <w:p w14:paraId="04B88927">
      <w:pPr>
        <w:jc w:val="left"/>
        <w:rPr>
          <w:rFonts w:asciiTheme="minorEastAsia" w:hAnsiTheme="minorEastAsia"/>
          <w:sz w:val="28"/>
          <w:szCs w:val="28"/>
        </w:rPr>
      </w:pPr>
      <w:r>
        <w:rPr>
          <w:rFonts w:hint="eastAsia" w:asciiTheme="minorEastAsia" w:hAnsiTheme="minorEastAsia"/>
          <w:sz w:val="28"/>
          <w:szCs w:val="28"/>
        </w:rPr>
        <w:t>甲方：XXXXXXXXX</w:t>
      </w:r>
    </w:p>
    <w:p w14:paraId="2F625018">
      <w:pPr>
        <w:jc w:val="left"/>
        <w:rPr>
          <w:rFonts w:asciiTheme="minorEastAsia" w:hAnsiTheme="minorEastAsia"/>
          <w:sz w:val="28"/>
          <w:szCs w:val="28"/>
        </w:rPr>
      </w:pPr>
      <w:r>
        <w:rPr>
          <w:rFonts w:hint="eastAsia" w:asciiTheme="minorEastAsia" w:hAnsiTheme="minorEastAsia"/>
          <w:sz w:val="28"/>
          <w:szCs w:val="28"/>
        </w:rPr>
        <w:t>乙方：XXXXXXXXX</w:t>
      </w:r>
    </w:p>
    <w:p w14:paraId="747A419B">
      <w:pPr>
        <w:pStyle w:val="5"/>
        <w:shd w:val="clear" w:color="auto" w:fill="FFFFFF"/>
        <w:spacing w:before="0" w:beforeAutospacing="0" w:after="0" w:afterAutospacing="0" w:line="580" w:lineRule="atLeast"/>
        <w:ind w:firstLine="700" w:firstLineChars="250"/>
        <w:jc w:val="both"/>
        <w:rPr>
          <w:rFonts w:cs="Calibri" w:asciiTheme="minorEastAsia" w:hAnsiTheme="minorEastAsia" w:eastAsiaTheme="minorEastAsia"/>
          <w:color w:val="212529"/>
          <w:sz w:val="28"/>
          <w:szCs w:val="28"/>
        </w:rPr>
      </w:pPr>
      <w:r>
        <w:rPr>
          <w:rFonts w:hint="eastAsia" w:cs="Calibri" w:asciiTheme="minorEastAsia" w:hAnsiTheme="minorEastAsia" w:eastAsiaTheme="minorEastAsia"/>
          <w:color w:val="212529"/>
          <w:sz w:val="28"/>
          <w:szCs w:val="28"/>
        </w:rPr>
        <w:t>依据《中华人民共和国政府采购法》、《中华人民共和国民法典》等相关的法律法规，以及</w:t>
      </w:r>
      <w:r>
        <w:rPr>
          <w:rFonts w:hint="eastAsia" w:cs="Calibri" w:asciiTheme="minorEastAsia" w:hAnsiTheme="minorEastAsia" w:eastAsiaTheme="minorEastAsia"/>
          <w:color w:val="212529"/>
          <w:sz w:val="28"/>
          <w:szCs w:val="28"/>
          <w:u w:val="single"/>
        </w:rPr>
        <w:t>XXXXXXXXXXXXX</w:t>
      </w:r>
      <w:r>
        <w:rPr>
          <w:rFonts w:hint="eastAsia" w:cs="Calibri" w:asciiTheme="minorEastAsia" w:hAnsiTheme="minorEastAsia" w:eastAsiaTheme="minorEastAsia"/>
          <w:color w:val="212529"/>
          <w:sz w:val="28"/>
          <w:szCs w:val="28"/>
        </w:rPr>
        <w:t>（项目编号：</w:t>
      </w:r>
      <w:r>
        <w:rPr>
          <w:rFonts w:hint="eastAsia" w:cs="Calibri" w:asciiTheme="minorEastAsia" w:hAnsiTheme="minorEastAsia" w:eastAsiaTheme="minorEastAsia"/>
          <w:color w:val="212529"/>
          <w:sz w:val="28"/>
          <w:szCs w:val="28"/>
          <w:u w:val="single"/>
        </w:rPr>
        <w:t>XXXXXXXXXXXXXX</w:t>
      </w:r>
      <w:r>
        <w:rPr>
          <w:rFonts w:hint="eastAsia" w:cs="Calibri" w:asciiTheme="minorEastAsia" w:hAnsiTheme="minorEastAsia" w:eastAsiaTheme="minorEastAsia"/>
          <w:color w:val="212529"/>
          <w:sz w:val="28"/>
          <w:szCs w:val="28"/>
        </w:rPr>
        <w:t>）的《招标文件》，乙方的《投标文件》及《成交通知书》，甲、乙双方同意签订本合同。详细技术说明及其他有关合同项目的特定信息由合同附件予以说明，合同附件及本项目的《招标文件》、《投标文件》、《成交通知书》等均为本合同的组成部分。</w:t>
      </w:r>
    </w:p>
    <w:p w14:paraId="5A22F6ED">
      <w:pPr>
        <w:pStyle w:val="5"/>
        <w:shd w:val="clear" w:color="auto" w:fill="FFFFFF"/>
        <w:spacing w:before="0" w:beforeAutospacing="0" w:after="0" w:afterAutospacing="0" w:line="580" w:lineRule="atLeast"/>
        <w:jc w:val="both"/>
        <w:rPr>
          <w:rFonts w:cs="Calibri" w:asciiTheme="minorEastAsia" w:hAnsiTheme="minorEastAsia" w:eastAsiaTheme="minorEastAsia"/>
          <w:b/>
          <w:color w:val="212529"/>
          <w:sz w:val="28"/>
          <w:szCs w:val="28"/>
        </w:rPr>
      </w:pPr>
      <w:r>
        <w:rPr>
          <w:rFonts w:hint="eastAsia" w:cs="Calibri" w:asciiTheme="minorEastAsia" w:hAnsiTheme="minorEastAsia" w:eastAsiaTheme="minorEastAsia"/>
          <w:b/>
          <w:color w:val="212529"/>
          <w:sz w:val="28"/>
          <w:szCs w:val="28"/>
        </w:rPr>
        <w:t>一、合同期限</w:t>
      </w:r>
    </w:p>
    <w:p w14:paraId="672A17C3">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hint="eastAsia" w:cs="Calibri" w:asciiTheme="minorEastAsia" w:hAnsiTheme="minorEastAsia" w:eastAsiaTheme="minorEastAsia"/>
          <w:color w:val="212529"/>
          <w:sz w:val="28"/>
          <w:szCs w:val="28"/>
        </w:rPr>
        <w:t>1、XXXXXXXXXXX</w:t>
      </w:r>
    </w:p>
    <w:p w14:paraId="75BD71B1">
      <w:pPr>
        <w:pStyle w:val="5"/>
        <w:shd w:val="clear" w:color="auto" w:fill="FFFFFF"/>
        <w:spacing w:before="0" w:beforeAutospacing="0" w:after="0" w:afterAutospacing="0" w:line="580" w:lineRule="atLeast"/>
        <w:jc w:val="both"/>
        <w:rPr>
          <w:rFonts w:cs="Calibri" w:asciiTheme="minorEastAsia" w:hAnsiTheme="minorEastAsia" w:eastAsiaTheme="minorEastAsia"/>
          <w:b/>
          <w:color w:val="212529"/>
          <w:sz w:val="28"/>
          <w:szCs w:val="28"/>
        </w:rPr>
      </w:pPr>
      <w:r>
        <w:rPr>
          <w:rFonts w:hint="eastAsia" w:cs="Calibri" w:asciiTheme="minorEastAsia" w:hAnsiTheme="minorEastAsia" w:eastAsiaTheme="minorEastAsia"/>
          <w:b/>
          <w:color w:val="212529"/>
          <w:sz w:val="28"/>
          <w:szCs w:val="28"/>
        </w:rPr>
        <w:t>二、服务内容（按招标文件要求及投标文件承诺填写）</w:t>
      </w:r>
    </w:p>
    <w:p w14:paraId="1E02534B">
      <w:pPr>
        <w:pStyle w:val="5"/>
        <w:shd w:val="clear" w:color="auto" w:fill="FFFFFF"/>
        <w:spacing w:before="0" w:beforeAutospacing="0" w:after="0" w:afterAutospacing="0" w:line="580" w:lineRule="atLeast"/>
        <w:jc w:val="both"/>
        <w:rPr>
          <w:rFonts w:cs="Calibri" w:asciiTheme="minorEastAsia" w:hAnsiTheme="minorEastAsia" w:eastAsiaTheme="minorEastAsia"/>
          <w:b/>
          <w:color w:val="212529"/>
          <w:sz w:val="28"/>
          <w:szCs w:val="28"/>
        </w:rPr>
      </w:pPr>
      <w:r>
        <w:rPr>
          <w:rFonts w:hint="eastAsia" w:cs="Calibri" w:asciiTheme="minorEastAsia" w:hAnsiTheme="minorEastAsia" w:eastAsiaTheme="minorEastAsia"/>
          <w:b/>
          <w:color w:val="212529"/>
          <w:sz w:val="28"/>
          <w:szCs w:val="28"/>
        </w:rPr>
        <w:t xml:space="preserve">     1、</w:t>
      </w:r>
    </w:p>
    <w:p w14:paraId="2A5854A4">
      <w:pPr>
        <w:pStyle w:val="5"/>
        <w:shd w:val="clear" w:color="auto" w:fill="FFFFFF"/>
        <w:spacing w:before="0" w:beforeAutospacing="0" w:after="0" w:afterAutospacing="0" w:line="580" w:lineRule="atLeast"/>
        <w:jc w:val="both"/>
        <w:rPr>
          <w:rFonts w:cs="Calibri" w:asciiTheme="minorEastAsia" w:hAnsiTheme="minorEastAsia" w:eastAsiaTheme="minorEastAsia"/>
          <w:b/>
          <w:color w:val="212529"/>
          <w:sz w:val="28"/>
          <w:szCs w:val="28"/>
        </w:rPr>
      </w:pPr>
      <w:r>
        <w:rPr>
          <w:rFonts w:hint="eastAsia" w:cs="Calibri" w:asciiTheme="minorEastAsia" w:hAnsiTheme="minorEastAsia" w:eastAsiaTheme="minorEastAsia"/>
          <w:b/>
          <w:color w:val="212529"/>
          <w:sz w:val="28"/>
          <w:szCs w:val="28"/>
        </w:rPr>
        <w:t xml:space="preserve">     2、</w:t>
      </w:r>
    </w:p>
    <w:p w14:paraId="6B2871FE">
      <w:pPr>
        <w:pStyle w:val="5"/>
        <w:shd w:val="clear" w:color="auto" w:fill="FFFFFF"/>
        <w:spacing w:before="0" w:beforeAutospacing="0" w:after="0" w:afterAutospacing="0" w:line="580" w:lineRule="atLeast"/>
        <w:jc w:val="both"/>
        <w:rPr>
          <w:rFonts w:cs="Calibri" w:asciiTheme="minorEastAsia" w:hAnsiTheme="minorEastAsia" w:eastAsiaTheme="minorEastAsia"/>
          <w:b/>
          <w:color w:val="212529"/>
          <w:sz w:val="28"/>
          <w:szCs w:val="28"/>
        </w:rPr>
      </w:pPr>
      <w:r>
        <w:rPr>
          <w:rFonts w:hint="eastAsia" w:cs="Calibri" w:asciiTheme="minorEastAsia" w:hAnsiTheme="minorEastAsia" w:eastAsiaTheme="minorEastAsia"/>
          <w:b/>
          <w:color w:val="212529"/>
          <w:sz w:val="28"/>
          <w:szCs w:val="28"/>
        </w:rPr>
        <w:t>三、合格款项及支付方式</w:t>
      </w:r>
    </w:p>
    <w:p w14:paraId="2B0F0E4A">
      <w:pPr>
        <w:pStyle w:val="2"/>
        <w:spacing w:before="130" w:line="218" w:lineRule="auto"/>
        <w:ind w:left="633"/>
        <w:rPr>
          <w:rFonts w:cs="Calibri" w:asciiTheme="minorEastAsia" w:hAnsiTheme="minorEastAsia" w:eastAsiaTheme="minorEastAsia"/>
          <w:snapToGrid/>
          <w:color w:val="212529"/>
          <w:sz w:val="28"/>
          <w:szCs w:val="28"/>
          <w:lang w:eastAsia="zh-CN"/>
        </w:rPr>
      </w:pPr>
      <w:r>
        <w:rPr>
          <w:rFonts w:hint="eastAsia" w:cs="Calibri" w:asciiTheme="minorEastAsia" w:hAnsiTheme="minorEastAsia" w:eastAsiaTheme="minorEastAsia"/>
          <w:snapToGrid/>
          <w:color w:val="212529"/>
          <w:sz w:val="28"/>
          <w:szCs w:val="28"/>
          <w:lang w:eastAsia="zh-CN"/>
        </w:rPr>
        <w:t>1、合同款项：</w:t>
      </w:r>
    </w:p>
    <w:p w14:paraId="2D83AC0A">
      <w:pPr>
        <w:pStyle w:val="2"/>
        <w:spacing w:before="130" w:line="218" w:lineRule="auto"/>
        <w:ind w:left="633"/>
        <w:rPr>
          <w:rFonts w:cs="Calibri" w:asciiTheme="minorEastAsia" w:hAnsiTheme="minorEastAsia" w:eastAsiaTheme="minorEastAsia"/>
          <w:snapToGrid/>
          <w:color w:val="212529"/>
          <w:sz w:val="28"/>
          <w:szCs w:val="28"/>
          <w:lang w:eastAsia="zh-CN"/>
        </w:rPr>
      </w:pPr>
      <w:r>
        <w:rPr>
          <w:rFonts w:cs="Calibri" w:asciiTheme="minorEastAsia" w:hAnsiTheme="minorEastAsia" w:eastAsiaTheme="minorEastAsia"/>
          <w:snapToGrid/>
          <w:color w:val="212529"/>
          <w:sz w:val="28"/>
          <w:szCs w:val="28"/>
          <w:lang w:eastAsia="zh-CN"/>
        </w:rPr>
        <w:t>(一)合同总价款为人民币</w:t>
      </w:r>
      <w:r>
        <w:rPr>
          <w:rFonts w:hint="eastAsia" w:cs="Calibri" w:asciiTheme="minorEastAsia" w:hAnsiTheme="minorEastAsia" w:eastAsiaTheme="minorEastAsia"/>
          <w:snapToGrid/>
          <w:color w:val="212529"/>
          <w:sz w:val="28"/>
          <w:szCs w:val="28"/>
          <w:lang w:eastAsia="zh-CN"/>
        </w:rPr>
        <w:t xml:space="preserve"> </w:t>
      </w:r>
      <w:r>
        <w:rPr>
          <w:rFonts w:cs="Calibri" w:asciiTheme="minorEastAsia" w:hAnsiTheme="minorEastAsia" w:eastAsiaTheme="minorEastAsia"/>
          <w:snapToGrid/>
          <w:color w:val="212529"/>
          <w:sz w:val="28"/>
          <w:szCs w:val="28"/>
          <w:lang w:eastAsia="zh-CN"/>
        </w:rPr>
        <w:t>。</w:t>
      </w:r>
    </w:p>
    <w:p w14:paraId="54D48233">
      <w:pPr>
        <w:pStyle w:val="2"/>
        <w:spacing w:before="156" w:line="299" w:lineRule="auto"/>
        <w:ind w:left="84" w:leftChars="40" w:right="1" w:firstLine="560" w:firstLineChars="200"/>
        <w:rPr>
          <w:rFonts w:cs="Calibri" w:asciiTheme="minorEastAsia" w:hAnsiTheme="minorEastAsia" w:eastAsiaTheme="minorEastAsia"/>
          <w:snapToGrid/>
          <w:color w:val="212529"/>
          <w:sz w:val="28"/>
          <w:szCs w:val="28"/>
          <w:lang w:eastAsia="zh-CN"/>
        </w:rPr>
      </w:pPr>
      <w:r>
        <w:rPr>
          <w:rFonts w:cs="Calibri" w:asciiTheme="minorEastAsia" w:hAnsiTheme="minorEastAsia" w:eastAsiaTheme="minorEastAsia"/>
          <w:snapToGrid/>
          <w:color w:val="212529"/>
          <w:sz w:val="28"/>
          <w:szCs w:val="28"/>
          <w:lang w:eastAsia="zh-CN"/>
        </w:rPr>
        <w:t>(二)合同总价包括：完成本项目</w:t>
      </w:r>
      <w:r>
        <w:rPr>
          <w:rFonts w:hint="eastAsia" w:cs="Calibri" w:asciiTheme="minorEastAsia" w:hAnsiTheme="minorEastAsia" w:eastAsiaTheme="minorEastAsia"/>
          <w:snapToGrid/>
          <w:color w:val="212529"/>
          <w:sz w:val="28"/>
          <w:szCs w:val="28"/>
          <w:lang w:eastAsia="zh-CN"/>
        </w:rPr>
        <w:t>全部产品及服务等的</w:t>
      </w:r>
      <w:r>
        <w:rPr>
          <w:rFonts w:cs="Calibri" w:asciiTheme="minorEastAsia" w:hAnsiTheme="minorEastAsia" w:eastAsiaTheme="minorEastAsia"/>
          <w:snapToGrid/>
          <w:color w:val="212529"/>
          <w:sz w:val="28"/>
          <w:szCs w:val="28"/>
          <w:lang w:eastAsia="zh-CN"/>
        </w:rPr>
        <w:t>购置费、所有技术服务费和配合费、管理费、验收、税金、利润、培训、售后服务及全部明示和暗示的风险及本项目所涵盖的一切费用。</w:t>
      </w:r>
    </w:p>
    <w:p w14:paraId="483E75D2">
      <w:pPr>
        <w:pStyle w:val="2"/>
        <w:spacing w:before="155" w:line="219" w:lineRule="auto"/>
        <w:ind w:firstLine="420" w:firstLineChars="150"/>
        <w:rPr>
          <w:rFonts w:cs="Calibri" w:asciiTheme="minorEastAsia" w:hAnsiTheme="minorEastAsia" w:eastAsiaTheme="minorEastAsia"/>
          <w:snapToGrid/>
          <w:color w:val="212529"/>
          <w:sz w:val="28"/>
          <w:szCs w:val="28"/>
          <w:lang w:eastAsia="zh-CN"/>
        </w:rPr>
      </w:pPr>
      <w:r>
        <w:rPr>
          <w:rFonts w:cs="Calibri" w:asciiTheme="minorEastAsia" w:hAnsiTheme="minorEastAsia" w:eastAsiaTheme="minorEastAsia"/>
          <w:snapToGrid/>
          <w:color w:val="212529"/>
          <w:sz w:val="28"/>
          <w:szCs w:val="28"/>
          <w:lang w:eastAsia="zh-CN"/>
        </w:rPr>
        <w:t>(三)本项目为交钥匙工程。</w:t>
      </w:r>
    </w:p>
    <w:p w14:paraId="2B33E0C4">
      <w:pPr>
        <w:tabs>
          <w:tab w:val="left" w:pos="1620"/>
        </w:tabs>
        <w:spacing w:line="360" w:lineRule="auto"/>
        <w:ind w:firstLine="492" w:firstLineChars="176"/>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2、付款进度：</w:t>
      </w:r>
    </w:p>
    <w:p w14:paraId="6AD1AFC4">
      <w:pPr>
        <w:tabs>
          <w:tab w:val="left" w:pos="1620"/>
        </w:tabs>
        <w:spacing w:line="360" w:lineRule="auto"/>
        <w:ind w:firstLine="492" w:firstLineChars="176"/>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3、鉴于本项目甲方资金来源于财政部门或其他政府相关部门的拨款，乙方理解并同意甲方按照本合同约定向乙方支付货款的前提条件为:甲方已收到相关政府部门拨付的本合同项下的全部或相应资金。如因政府部门未及时向甲方拨付相关款项，导致甲方不能向乙方支付货款等相关费用的，不视为甲方违约，且甲方有权顺延向乙方支付费用的时间。</w:t>
      </w:r>
    </w:p>
    <w:p w14:paraId="5AAEB397">
      <w:pPr>
        <w:tabs>
          <w:tab w:val="left" w:pos="1620"/>
        </w:tabs>
        <w:spacing w:line="360" w:lineRule="auto"/>
        <w:ind w:firstLine="492" w:firstLineChars="176"/>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4、乙方收款信息：</w:t>
      </w:r>
    </w:p>
    <w:p w14:paraId="2D72313A">
      <w:pPr>
        <w:tabs>
          <w:tab w:val="left" w:pos="1620"/>
        </w:tabs>
        <w:spacing w:line="360" w:lineRule="auto"/>
        <w:ind w:firstLine="492" w:firstLineChars="176"/>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 xml:space="preserve">收款账户名称：  </w:t>
      </w:r>
    </w:p>
    <w:p w14:paraId="5889FEBB">
      <w:pPr>
        <w:tabs>
          <w:tab w:val="left" w:pos="1620"/>
        </w:tabs>
        <w:spacing w:line="360" w:lineRule="auto"/>
        <w:ind w:firstLine="492" w:firstLineChars="176"/>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开户银行名称：</w:t>
      </w:r>
    </w:p>
    <w:p w14:paraId="4EAC13B3">
      <w:pPr>
        <w:tabs>
          <w:tab w:val="left" w:pos="1620"/>
        </w:tabs>
        <w:spacing w:line="360" w:lineRule="auto"/>
        <w:ind w:firstLine="492" w:firstLineChars="176"/>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账号：</w:t>
      </w:r>
    </w:p>
    <w:p w14:paraId="26EE9393">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b/>
          <w:color w:val="212529"/>
          <w:sz w:val="28"/>
          <w:szCs w:val="28"/>
        </w:rPr>
      </w:pPr>
      <w:r>
        <w:rPr>
          <w:rFonts w:hint="eastAsia" w:cs="Calibri" w:asciiTheme="minorEastAsia" w:hAnsiTheme="minorEastAsia" w:eastAsiaTheme="minorEastAsia"/>
          <w:b/>
          <w:color w:val="212529"/>
          <w:sz w:val="28"/>
          <w:szCs w:val="28"/>
        </w:rPr>
        <w:t>四、知识产权</w:t>
      </w:r>
    </w:p>
    <w:p w14:paraId="4D1959FF">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hint="eastAsia" w:cs="Calibri" w:asciiTheme="minorEastAsia" w:hAnsiTheme="minorEastAsia" w:eastAsiaTheme="minorEastAsia"/>
          <w:color w:val="212529"/>
          <w:sz w:val="28"/>
          <w:szCs w:val="28"/>
        </w:rPr>
        <w:t>1、乙方应保证所提供的服务或其任何一部分均不会侵犯任何第三方的专利权、商标权或著作权。</w:t>
      </w:r>
    </w:p>
    <w:p w14:paraId="2B8312C9">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b/>
          <w:color w:val="212529"/>
          <w:sz w:val="28"/>
          <w:szCs w:val="28"/>
        </w:rPr>
      </w:pPr>
      <w:r>
        <w:rPr>
          <w:rFonts w:hint="eastAsia" w:cs="Calibri" w:asciiTheme="minorEastAsia" w:hAnsiTheme="minorEastAsia" w:eastAsiaTheme="minorEastAsia"/>
          <w:b/>
          <w:color w:val="212529"/>
          <w:sz w:val="28"/>
          <w:szCs w:val="28"/>
        </w:rPr>
        <w:t>五、乙方服务承诺</w:t>
      </w:r>
    </w:p>
    <w:p w14:paraId="10A3FF0F">
      <w:pPr>
        <w:pStyle w:val="5"/>
        <w:shd w:val="clear" w:color="auto" w:fill="FFFFFF"/>
        <w:spacing w:before="0" w:beforeAutospacing="0" w:after="0" w:afterAutospacing="0" w:line="580" w:lineRule="atLeast"/>
        <w:ind w:firstLine="640"/>
        <w:jc w:val="both"/>
        <w:rPr>
          <w:rFonts w:hint="eastAsia" w:cs="Calibri" w:asciiTheme="minorEastAsia" w:hAnsiTheme="minorEastAsia" w:eastAsiaTheme="minorEastAsia"/>
          <w:color w:val="212529"/>
          <w:sz w:val="28"/>
          <w:szCs w:val="28"/>
        </w:rPr>
      </w:pPr>
      <w:r>
        <w:rPr>
          <w:rFonts w:cs="Calibri" w:asciiTheme="minorEastAsia" w:hAnsiTheme="minorEastAsia" w:eastAsiaTheme="minorEastAsia"/>
          <w:color w:val="212529"/>
          <w:sz w:val="28"/>
          <w:szCs w:val="28"/>
        </w:rPr>
        <w:t>1、</w:t>
      </w:r>
      <w:r>
        <w:rPr>
          <w:rFonts w:hint="eastAsia" w:cs="Calibri" w:asciiTheme="minorEastAsia" w:hAnsiTheme="minorEastAsia" w:eastAsiaTheme="minorEastAsia"/>
          <w:color w:val="212529"/>
          <w:sz w:val="28"/>
          <w:szCs w:val="28"/>
        </w:rPr>
        <w:t>乙方承诺同意招标文件中全部服务条款要求。</w:t>
      </w:r>
    </w:p>
    <w:p w14:paraId="520741F4">
      <w:pPr>
        <w:pStyle w:val="5"/>
        <w:shd w:val="clear" w:color="auto" w:fill="FFFFFF"/>
        <w:spacing w:before="0" w:beforeAutospacing="0" w:after="0" w:afterAutospacing="0" w:line="580" w:lineRule="atLeast"/>
        <w:ind w:firstLine="640"/>
        <w:jc w:val="both"/>
        <w:rPr>
          <w:rFonts w:hint="eastAsia" w:cs="Calibri" w:asciiTheme="minorEastAsia" w:hAnsiTheme="minorEastAsia" w:eastAsiaTheme="minorEastAsia"/>
          <w:color w:val="212529"/>
          <w:sz w:val="28"/>
          <w:szCs w:val="28"/>
        </w:rPr>
      </w:pPr>
      <w:r>
        <w:rPr>
          <w:rFonts w:hint="eastAsia" w:cs="Calibri" w:asciiTheme="minorEastAsia" w:hAnsiTheme="minorEastAsia" w:eastAsiaTheme="minorEastAsia"/>
          <w:color w:val="212529"/>
          <w:sz w:val="28"/>
          <w:szCs w:val="28"/>
        </w:rPr>
        <w:t>2、</w:t>
      </w:r>
    </w:p>
    <w:p w14:paraId="4586AED1">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b/>
          <w:color w:val="212529"/>
          <w:sz w:val="28"/>
          <w:szCs w:val="28"/>
        </w:rPr>
      </w:pPr>
      <w:r>
        <w:rPr>
          <w:rFonts w:hint="eastAsia" w:cs="Calibri" w:asciiTheme="minorEastAsia" w:hAnsiTheme="minorEastAsia" w:eastAsiaTheme="minorEastAsia"/>
          <w:b/>
          <w:color w:val="212529"/>
          <w:sz w:val="28"/>
          <w:szCs w:val="28"/>
        </w:rPr>
        <w:t>六、验收</w:t>
      </w:r>
    </w:p>
    <w:p w14:paraId="5AE55DC7">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hint="eastAsia" w:cs="Calibri" w:asciiTheme="minorEastAsia" w:hAnsiTheme="minorEastAsia" w:eastAsiaTheme="minorEastAsia"/>
          <w:color w:val="212529"/>
          <w:sz w:val="28"/>
          <w:szCs w:val="28"/>
        </w:rPr>
        <w:t>1、验收标准：通过采购人或相关主管部门的检验验收。</w:t>
      </w:r>
    </w:p>
    <w:p w14:paraId="22EBD22B">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hint="eastAsia" w:cs="Calibri" w:asciiTheme="minorEastAsia" w:hAnsiTheme="minorEastAsia" w:eastAsiaTheme="minorEastAsia"/>
          <w:color w:val="212529"/>
          <w:sz w:val="28"/>
          <w:szCs w:val="28"/>
        </w:rPr>
        <w:t>2、</w:t>
      </w:r>
      <w:r>
        <w:rPr>
          <w:rFonts w:cs="Calibri" w:asciiTheme="minorEastAsia" w:hAnsiTheme="minorEastAsia" w:eastAsiaTheme="minorEastAsia"/>
          <w:color w:val="212529"/>
          <w:sz w:val="28"/>
          <w:szCs w:val="28"/>
        </w:rPr>
        <w:t>验收合格后，供应商向采购人移交采购项目所有文件、图纸、资料。</w:t>
      </w:r>
    </w:p>
    <w:p w14:paraId="1EDEDC41">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b/>
          <w:color w:val="212529"/>
          <w:sz w:val="28"/>
          <w:szCs w:val="28"/>
        </w:rPr>
      </w:pPr>
      <w:r>
        <w:rPr>
          <w:rFonts w:hint="eastAsia" w:cs="Calibri" w:asciiTheme="minorEastAsia" w:hAnsiTheme="minorEastAsia" w:eastAsiaTheme="minorEastAsia"/>
          <w:b/>
          <w:color w:val="212529"/>
          <w:sz w:val="28"/>
          <w:szCs w:val="28"/>
        </w:rPr>
        <w:t>七、甲方的权利和义务</w:t>
      </w:r>
    </w:p>
    <w:p w14:paraId="76A06375">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1</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甲方有权对合同规定范围内乙方的服务行为进行监督和检查，拥有监管权。有权定期核对乙方提供服务所配备的人员数量等。对甲方认为不合理的部分有权下达整改通知书，并要求乙方限期整改。</w:t>
      </w:r>
    </w:p>
    <w:p w14:paraId="34FA44F6">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hint="eastAsia" w:cs="Times New Roman" w:asciiTheme="minorEastAsia" w:hAnsiTheme="minorEastAsia" w:eastAsiaTheme="minorEastAsia"/>
          <w:color w:val="212529"/>
          <w:sz w:val="28"/>
          <w:szCs w:val="28"/>
        </w:rPr>
        <w:t>2、</w:t>
      </w:r>
      <w:r>
        <w:rPr>
          <w:rFonts w:hint="eastAsia" w:cs="Calibri" w:asciiTheme="minorEastAsia" w:hAnsiTheme="minorEastAsia" w:eastAsiaTheme="minorEastAsia"/>
          <w:color w:val="212529"/>
          <w:sz w:val="28"/>
          <w:szCs w:val="28"/>
        </w:rPr>
        <w:t>甲方有权依据双方签订的考评办法对乙方提供的服务进行定期考评。当考评结果未达到标准时，有权依据考评办法约定的数额扣除履约保证金。</w:t>
      </w:r>
    </w:p>
    <w:p w14:paraId="50405EE0">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3</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负责检查监督乙方管理工作的实施及制度的执行情况。</w:t>
      </w:r>
    </w:p>
    <w:p w14:paraId="538906A5">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4</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根据本合同规定，按时向乙方支付应付服务费用。</w:t>
      </w:r>
    </w:p>
    <w:p w14:paraId="74EE3126">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5</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国家法律、法规所规定由甲方承担的其它责任。</w:t>
      </w:r>
    </w:p>
    <w:p w14:paraId="4B32B366">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b/>
          <w:color w:val="212529"/>
          <w:sz w:val="28"/>
          <w:szCs w:val="28"/>
        </w:rPr>
      </w:pPr>
      <w:r>
        <w:rPr>
          <w:rFonts w:hint="eastAsia" w:cs="Calibri" w:asciiTheme="minorEastAsia" w:hAnsiTheme="minorEastAsia" w:eastAsiaTheme="minorEastAsia"/>
          <w:b/>
          <w:color w:val="212529"/>
          <w:sz w:val="28"/>
          <w:szCs w:val="28"/>
        </w:rPr>
        <w:t>八、乙方的权利和义务</w:t>
      </w:r>
    </w:p>
    <w:p w14:paraId="50E4A919">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1</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对本合同规定的委托服务范围内的项目享有管理权及服务义务。</w:t>
      </w:r>
    </w:p>
    <w:p w14:paraId="31C5488B">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2</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根据本合同的规定向甲方收取相关服务费用，并有权在本项目管理范围内管理及合理使用。</w:t>
      </w:r>
    </w:p>
    <w:p w14:paraId="5251AE1B">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3</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及时向甲方通告本项目服务范围内有关服务的重大事项，及时配合处理投诉。</w:t>
      </w:r>
    </w:p>
    <w:p w14:paraId="718D9BD6">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4</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接受项目行业管理部门及政府有关部门的指导，接受甲方的监督。</w:t>
      </w:r>
    </w:p>
    <w:p w14:paraId="3A710DE7">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5</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国家法律、法规所规定由乙方承担的其它责任。</w:t>
      </w:r>
    </w:p>
    <w:p w14:paraId="1C1DD0E6">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b/>
          <w:color w:val="212529"/>
          <w:sz w:val="28"/>
          <w:szCs w:val="28"/>
        </w:rPr>
      </w:pPr>
      <w:r>
        <w:rPr>
          <w:rFonts w:hint="eastAsia" w:cs="Calibri" w:asciiTheme="minorEastAsia" w:hAnsiTheme="minorEastAsia" w:eastAsiaTheme="minorEastAsia"/>
          <w:b/>
          <w:color w:val="212529"/>
          <w:sz w:val="28"/>
          <w:szCs w:val="28"/>
        </w:rPr>
        <w:t>九、违约责任</w:t>
      </w:r>
    </w:p>
    <w:p w14:paraId="74022DF9">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1</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甲乙双方必须遵守本合同并执行合同中的各项规定，保证本合同的正常履行。</w:t>
      </w:r>
    </w:p>
    <w:p w14:paraId="5B70C028">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2</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E3182D7">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b/>
          <w:color w:val="212529"/>
          <w:sz w:val="28"/>
          <w:szCs w:val="28"/>
        </w:rPr>
      </w:pPr>
      <w:r>
        <w:rPr>
          <w:rFonts w:hint="eastAsia" w:cs="Calibri" w:asciiTheme="minorEastAsia" w:hAnsiTheme="minorEastAsia" w:eastAsiaTheme="minorEastAsia"/>
          <w:b/>
          <w:color w:val="212529"/>
          <w:sz w:val="28"/>
          <w:szCs w:val="28"/>
        </w:rPr>
        <w:t>十、不可抗力事件处理</w:t>
      </w:r>
    </w:p>
    <w:p w14:paraId="607376AB">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1</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在合同有效期内，任何一方因不可抗力事件导致不能履行合同，则合同履行期可延长，其延长期与不可抗力影响期相同。</w:t>
      </w:r>
    </w:p>
    <w:p w14:paraId="79349293">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2</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不可抗力事件发生后，应立即通知对方，并寄送有关权威机构出具的证明。</w:t>
      </w:r>
    </w:p>
    <w:p w14:paraId="7E5AB08C">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3</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不可抗力事件延续</w:t>
      </w:r>
      <w:bookmarkStart w:id="0" w:name="_GoBack"/>
      <w:r>
        <w:rPr>
          <w:rFonts w:hint="eastAsia" w:cs="Times New Roman" w:asciiTheme="minorEastAsia" w:hAnsiTheme="minorEastAsia" w:eastAsiaTheme="minorEastAsia"/>
          <w:color w:val="212529"/>
          <w:sz w:val="28"/>
          <w:szCs w:val="28"/>
        </w:rPr>
        <w:t>9</w:t>
      </w:r>
      <w:bookmarkEnd w:id="0"/>
      <w:r>
        <w:rPr>
          <w:rFonts w:hint="eastAsia" w:cs="Times New Roman" w:asciiTheme="minorEastAsia" w:hAnsiTheme="minorEastAsia" w:eastAsiaTheme="minorEastAsia"/>
          <w:color w:val="212529"/>
          <w:sz w:val="28"/>
          <w:szCs w:val="28"/>
        </w:rPr>
        <w:t>0</w:t>
      </w:r>
      <w:r>
        <w:rPr>
          <w:rFonts w:hint="eastAsia" w:cs="Calibri" w:asciiTheme="minorEastAsia" w:hAnsiTheme="minorEastAsia" w:eastAsiaTheme="minorEastAsia"/>
          <w:color w:val="212529"/>
          <w:sz w:val="28"/>
          <w:szCs w:val="28"/>
        </w:rPr>
        <w:t>天以上，双方应通过友好协商，确定是否继续履行合同。</w:t>
      </w:r>
    </w:p>
    <w:p w14:paraId="379DAB7E">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b/>
          <w:color w:val="212529"/>
          <w:sz w:val="28"/>
          <w:szCs w:val="28"/>
        </w:rPr>
      </w:pPr>
      <w:r>
        <w:rPr>
          <w:rFonts w:hint="eastAsia" w:cs="Calibri" w:asciiTheme="minorEastAsia" w:hAnsiTheme="minorEastAsia" w:eastAsiaTheme="minorEastAsia"/>
          <w:b/>
          <w:color w:val="212529"/>
          <w:sz w:val="28"/>
          <w:szCs w:val="28"/>
        </w:rPr>
        <w:t>十一、解决合同纠纷的方式</w:t>
      </w:r>
    </w:p>
    <w:p w14:paraId="59BE2207">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1</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在执行本合同中发生的或与本合同有关的争端，双方应通过友好协商解决，经协商在</w:t>
      </w:r>
      <w:r>
        <w:rPr>
          <w:rFonts w:hint="eastAsia" w:cs="Times New Roman" w:asciiTheme="minorEastAsia" w:hAnsiTheme="minorEastAsia" w:eastAsiaTheme="minorEastAsia"/>
          <w:color w:val="212529"/>
          <w:sz w:val="28"/>
          <w:szCs w:val="28"/>
        </w:rPr>
        <w:t>60</w:t>
      </w:r>
      <w:r>
        <w:rPr>
          <w:rFonts w:hint="eastAsia" w:cs="Calibri" w:asciiTheme="minorEastAsia" w:hAnsiTheme="minorEastAsia" w:eastAsiaTheme="minorEastAsia"/>
          <w:color w:val="212529"/>
          <w:sz w:val="28"/>
          <w:szCs w:val="28"/>
        </w:rPr>
        <w:t>天内不能达成协议时，应</w:t>
      </w:r>
      <w:r>
        <w:rPr>
          <w:rFonts w:hint="eastAsia" w:cs="Calibri" w:asciiTheme="minorEastAsia" w:hAnsiTheme="minorEastAsia" w:eastAsiaTheme="minorEastAsia"/>
          <w:color w:val="212529"/>
          <w:sz w:val="28"/>
          <w:szCs w:val="28"/>
          <w:lang w:val="en-US" w:eastAsia="zh-CN"/>
        </w:rPr>
        <w:t>向采购人</w:t>
      </w:r>
      <w:r>
        <w:rPr>
          <w:rFonts w:hint="eastAsia" w:cs="Calibri" w:asciiTheme="minorEastAsia" w:hAnsiTheme="minorEastAsia" w:eastAsiaTheme="minorEastAsia"/>
          <w:color w:val="212529"/>
          <w:sz w:val="28"/>
          <w:szCs w:val="28"/>
        </w:rPr>
        <w:t>所在地</w:t>
      </w:r>
      <w:r>
        <w:rPr>
          <w:rFonts w:hint="eastAsia" w:cs="Calibri" w:asciiTheme="minorEastAsia" w:hAnsiTheme="minorEastAsia" w:eastAsiaTheme="minorEastAsia"/>
          <w:color w:val="212529"/>
          <w:sz w:val="28"/>
          <w:szCs w:val="28"/>
          <w:lang w:val="en-US" w:eastAsia="zh-CN"/>
        </w:rPr>
        <w:t>人民法院提起诉讼</w:t>
      </w:r>
      <w:r>
        <w:rPr>
          <w:rFonts w:hint="eastAsia" w:cs="Calibri" w:asciiTheme="minorEastAsia" w:hAnsiTheme="minorEastAsia" w:eastAsiaTheme="minorEastAsia"/>
          <w:color w:val="212529"/>
          <w:sz w:val="28"/>
          <w:szCs w:val="28"/>
        </w:rPr>
        <w:t>。</w:t>
      </w:r>
    </w:p>
    <w:p w14:paraId="38899C8D">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2</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在</w:t>
      </w:r>
      <w:r>
        <w:rPr>
          <w:rFonts w:hint="eastAsia" w:cs="Calibri" w:asciiTheme="minorEastAsia" w:hAnsiTheme="minorEastAsia" w:eastAsiaTheme="minorEastAsia"/>
          <w:color w:val="212529"/>
          <w:sz w:val="28"/>
          <w:szCs w:val="28"/>
          <w:lang w:val="en-US" w:eastAsia="zh-CN"/>
        </w:rPr>
        <w:t>诉讼</w:t>
      </w:r>
      <w:r>
        <w:rPr>
          <w:rFonts w:hint="eastAsia" w:cs="Calibri" w:asciiTheme="minorEastAsia" w:hAnsiTheme="minorEastAsia" w:eastAsiaTheme="minorEastAsia"/>
          <w:color w:val="212529"/>
          <w:sz w:val="28"/>
          <w:szCs w:val="28"/>
        </w:rPr>
        <w:t>期间，除正在进行</w:t>
      </w:r>
      <w:r>
        <w:rPr>
          <w:rFonts w:hint="eastAsia" w:cs="Calibri" w:asciiTheme="minorEastAsia" w:hAnsiTheme="minorEastAsia" w:eastAsiaTheme="minorEastAsia"/>
          <w:color w:val="212529"/>
          <w:sz w:val="28"/>
          <w:szCs w:val="28"/>
          <w:lang w:val="en-US" w:eastAsia="zh-CN"/>
        </w:rPr>
        <w:t>诉讼</w:t>
      </w:r>
      <w:r>
        <w:rPr>
          <w:rFonts w:hint="eastAsia" w:cs="Calibri" w:asciiTheme="minorEastAsia" w:hAnsiTheme="minorEastAsia" w:eastAsiaTheme="minorEastAsia"/>
          <w:color w:val="212529"/>
          <w:sz w:val="28"/>
          <w:szCs w:val="28"/>
        </w:rPr>
        <w:t>部分外，合同其他部分继续执行。</w:t>
      </w:r>
      <w:r>
        <w:rPr>
          <w:rFonts w:cs="Times New Roman" w:asciiTheme="minorEastAsia" w:hAnsiTheme="minorEastAsia" w:eastAsiaTheme="minorEastAsia"/>
          <w:color w:val="212529"/>
          <w:sz w:val="28"/>
          <w:szCs w:val="28"/>
        </w:rPr>
        <w:t> </w:t>
      </w:r>
    </w:p>
    <w:p w14:paraId="67AB3346">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hint="eastAsia" w:cs="Calibri" w:asciiTheme="minorEastAsia" w:hAnsiTheme="minorEastAsia" w:eastAsiaTheme="minorEastAsia"/>
          <w:color w:val="212529"/>
          <w:sz w:val="28"/>
          <w:szCs w:val="28"/>
        </w:rPr>
        <w:t>十二、合同生效及其他</w:t>
      </w:r>
    </w:p>
    <w:p w14:paraId="18545DD7">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1</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合同经双方法定代表人或授权委托代理人签字并加盖单位公章后生效。</w:t>
      </w:r>
    </w:p>
    <w:p w14:paraId="21866080">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2</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合同执行中涉及采购资金和采购内容修改或补充的，须签书面补充协议报政府采购监督管理部门备案，方可作为主合同不可分割的一部分。</w:t>
      </w:r>
    </w:p>
    <w:p w14:paraId="15B3ED94">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r>
        <w:rPr>
          <w:rFonts w:cs="Times New Roman" w:asciiTheme="minorEastAsia" w:hAnsiTheme="minorEastAsia" w:eastAsiaTheme="minorEastAsia"/>
          <w:color w:val="212529"/>
          <w:sz w:val="28"/>
          <w:szCs w:val="28"/>
        </w:rPr>
        <w:t>3</w:t>
      </w:r>
      <w:r>
        <w:rPr>
          <w:rFonts w:hint="eastAsia" w:cs="Times New Roman" w:asciiTheme="minorEastAsia" w:hAnsiTheme="minorEastAsia" w:eastAsiaTheme="minorEastAsia"/>
          <w:color w:val="212529"/>
          <w:sz w:val="28"/>
          <w:szCs w:val="28"/>
        </w:rPr>
        <w:t>、</w:t>
      </w:r>
      <w:r>
        <w:rPr>
          <w:rFonts w:hint="eastAsia" w:cs="Calibri" w:asciiTheme="minorEastAsia" w:hAnsiTheme="minorEastAsia" w:eastAsiaTheme="minorEastAsia"/>
          <w:color w:val="212529"/>
          <w:sz w:val="28"/>
          <w:szCs w:val="28"/>
        </w:rPr>
        <w:t>本合同一式四份，自双方签章后生效。甲方、乙方、政府采购管理部门、代理机构各一份。</w:t>
      </w:r>
    </w:p>
    <w:p w14:paraId="4AF31B9F">
      <w:pPr>
        <w:pStyle w:val="5"/>
        <w:shd w:val="clear" w:color="auto" w:fill="FFFFFF"/>
        <w:spacing w:before="0" w:beforeAutospacing="0" w:after="0" w:afterAutospacing="0" w:line="580" w:lineRule="atLeast"/>
        <w:ind w:firstLine="640"/>
        <w:jc w:val="both"/>
        <w:rPr>
          <w:rFonts w:cs="Calibri" w:asciiTheme="minorEastAsia" w:hAnsiTheme="minorEastAsia" w:eastAsiaTheme="minorEastAsia"/>
          <w:color w:val="212529"/>
          <w:sz w:val="28"/>
          <w:szCs w:val="28"/>
        </w:rPr>
      </w:pPr>
    </w:p>
    <w:p w14:paraId="58826301">
      <w:pPr>
        <w:pStyle w:val="5"/>
        <w:shd w:val="clear" w:color="auto" w:fill="FFFFFF"/>
        <w:spacing w:before="0" w:beforeAutospacing="0" w:after="0" w:afterAutospacing="0" w:line="580" w:lineRule="atLeast"/>
        <w:jc w:val="both"/>
        <w:rPr>
          <w:rFonts w:cs="Calibri" w:asciiTheme="minorEastAsia" w:hAnsiTheme="minorEastAsia" w:eastAsiaTheme="minorEastAsia"/>
          <w:color w:val="212529"/>
          <w:sz w:val="28"/>
          <w:szCs w:val="28"/>
        </w:rPr>
      </w:pPr>
      <w:r>
        <w:rPr>
          <w:rFonts w:hint="eastAsia" w:cs="Calibri" w:asciiTheme="minorEastAsia" w:hAnsiTheme="minorEastAsia" w:eastAsiaTheme="minorEastAsia"/>
          <w:color w:val="212529"/>
          <w:sz w:val="28"/>
          <w:szCs w:val="28"/>
        </w:rPr>
        <w:t>甲方（公章）：</w:t>
      </w:r>
    </w:p>
    <w:p w14:paraId="78647A02">
      <w:pPr>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法人或其授权代表（签字）：</w:t>
      </w:r>
    </w:p>
    <w:p w14:paraId="3B63C40B">
      <w:pPr>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甲方地址：</w:t>
      </w:r>
    </w:p>
    <w:p w14:paraId="20B9DD8D">
      <w:pPr>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甲方邮编：</w:t>
      </w:r>
    </w:p>
    <w:p w14:paraId="4499373A">
      <w:pPr>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签署日期：</w:t>
      </w:r>
    </w:p>
    <w:p w14:paraId="0F2CB2C9">
      <w:pPr>
        <w:rPr>
          <w:rFonts w:cs="Calibri" w:asciiTheme="minorEastAsia" w:hAnsiTheme="minorEastAsia"/>
          <w:color w:val="212529"/>
          <w:kern w:val="0"/>
          <w:sz w:val="28"/>
          <w:szCs w:val="28"/>
        </w:rPr>
      </w:pPr>
    </w:p>
    <w:p w14:paraId="1E3E1C8F">
      <w:pPr>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乙方（公章）：</w:t>
      </w:r>
      <w:r>
        <w:rPr>
          <w:rFonts w:cs="Calibri" w:asciiTheme="minorEastAsia" w:hAnsiTheme="minorEastAsia"/>
          <w:color w:val="212529"/>
          <w:kern w:val="0"/>
          <w:sz w:val="28"/>
          <w:szCs w:val="28"/>
        </w:rPr>
        <w:t xml:space="preserve"> </w:t>
      </w:r>
    </w:p>
    <w:p w14:paraId="37238EDB">
      <w:pPr>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法人或其授权代表（签字）：</w:t>
      </w:r>
    </w:p>
    <w:p w14:paraId="03667145">
      <w:pPr>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乙方地址：</w:t>
      </w:r>
      <w:r>
        <w:rPr>
          <w:rFonts w:cs="Calibri" w:asciiTheme="minorEastAsia" w:hAnsiTheme="minorEastAsia"/>
          <w:color w:val="212529"/>
          <w:kern w:val="0"/>
          <w:sz w:val="28"/>
          <w:szCs w:val="28"/>
        </w:rPr>
        <w:t xml:space="preserve"> </w:t>
      </w:r>
    </w:p>
    <w:p w14:paraId="232B9227">
      <w:pPr>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乙方邮编：</w:t>
      </w:r>
    </w:p>
    <w:p w14:paraId="7DA98139">
      <w:pPr>
        <w:rPr>
          <w:rFonts w:cs="Calibri" w:asciiTheme="minorEastAsia" w:hAnsiTheme="minorEastAsia"/>
          <w:color w:val="212529"/>
          <w:kern w:val="0"/>
          <w:sz w:val="28"/>
          <w:szCs w:val="28"/>
        </w:rPr>
      </w:pPr>
      <w:r>
        <w:rPr>
          <w:rFonts w:hint="eastAsia" w:cs="Calibri" w:asciiTheme="minorEastAsia" w:hAnsiTheme="minorEastAsia"/>
          <w:color w:val="212529"/>
          <w:kern w:val="0"/>
          <w:sz w:val="28"/>
          <w:szCs w:val="28"/>
        </w:rPr>
        <w:t>签署日期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BE3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6430560"/>
      <w:docPartObj>
        <w:docPartGallery w:val="autotext"/>
      </w:docPartObj>
    </w:sdtPr>
    <w:sdtContent>
      <w:p w14:paraId="67BE48EE">
        <w:pPr>
          <w:pStyle w:val="3"/>
          <w:jc w:val="center"/>
        </w:pPr>
        <w:r>
          <w:fldChar w:fldCharType="begin"/>
        </w:r>
        <w:r>
          <w:instrText xml:space="preserve">PAGE   \* MERGEFORMAT</w:instrText>
        </w:r>
        <w:r>
          <w:fldChar w:fldCharType="separate"/>
        </w:r>
        <w:r>
          <w:rPr>
            <w:lang w:val="zh-CN"/>
          </w:rPr>
          <w:t>3</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505"/>
    <w:rsid w:val="0013200E"/>
    <w:rsid w:val="00194BF4"/>
    <w:rsid w:val="00196505"/>
    <w:rsid w:val="001E74BA"/>
    <w:rsid w:val="00250807"/>
    <w:rsid w:val="00290DEE"/>
    <w:rsid w:val="002E06C2"/>
    <w:rsid w:val="004918F9"/>
    <w:rsid w:val="004D753C"/>
    <w:rsid w:val="005C14A4"/>
    <w:rsid w:val="005C62E8"/>
    <w:rsid w:val="00611159"/>
    <w:rsid w:val="00891D3E"/>
    <w:rsid w:val="00952176"/>
    <w:rsid w:val="00A8620E"/>
    <w:rsid w:val="00B6424D"/>
    <w:rsid w:val="00C116B0"/>
    <w:rsid w:val="00D36AE9"/>
    <w:rsid w:val="00DB04C7"/>
    <w:rsid w:val="00F3777D"/>
    <w:rsid w:val="00FE4C01"/>
    <w:rsid w:val="24026FBD"/>
    <w:rsid w:val="41AD6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32"/>
      <w:szCs w:val="32"/>
      <w:lang w:eastAsia="en-US"/>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8">
    <w:name w:val="null3"/>
    <w:hidden/>
    <w:uiPriority w:val="0"/>
    <w:rPr>
      <w:rFonts w:hint="eastAsia" w:asciiTheme="minorHAnsi" w:hAnsiTheme="minorHAnsi" w:eastAsiaTheme="minorEastAsia" w:cstheme="minorBidi"/>
      <w:kern w:val="0"/>
      <w:sz w:val="20"/>
      <w:szCs w:val="20"/>
      <w:lang w:val="en-US" w:eastAsia="zh-Hans" w:bidi="ar-SA"/>
    </w:rPr>
  </w:style>
  <w:style w:type="character" w:customStyle="1" w:styleId="9">
    <w:name w:val="页眉 Char"/>
    <w:basedOn w:val="7"/>
    <w:link w:val="4"/>
    <w:uiPriority w:val="0"/>
    <w:rPr>
      <w:sz w:val="18"/>
      <w:szCs w:val="18"/>
    </w:rPr>
  </w:style>
  <w:style w:type="character" w:customStyle="1" w:styleId="10">
    <w:name w:val="页脚 Char"/>
    <w:basedOn w:val="7"/>
    <w:link w:val="3"/>
    <w:qFormat/>
    <w:uiPriority w:val="99"/>
    <w:rPr>
      <w:sz w:val="18"/>
      <w:szCs w:val="18"/>
    </w:rPr>
  </w:style>
  <w:style w:type="character" w:customStyle="1" w:styleId="11">
    <w:name w:val="正文文本 Char"/>
    <w:basedOn w:val="7"/>
    <w:link w:val="2"/>
    <w:semiHidden/>
    <w:uiPriority w:val="0"/>
    <w:rPr>
      <w:rFonts w:ascii="宋体" w:hAnsi="宋体" w:eastAsia="宋体" w:cs="宋体"/>
      <w:snapToGrid w:val="0"/>
      <w:color w:val="000000"/>
      <w:kern w:val="0"/>
      <w:sz w:val="32"/>
      <w:szCs w:val="3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6</Pages>
  <Words>1732</Words>
  <Characters>1820</Characters>
  <Lines>13</Lines>
  <Paragraphs>3</Paragraphs>
  <TotalTime>2</TotalTime>
  <ScaleCrop>false</ScaleCrop>
  <LinksUpToDate>false</LinksUpToDate>
  <CharactersWithSpaces>1839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2025-07-14T08:32:00Z</dcterms:created>
  <dc:creator>Micorosoft</dc:creator>
  <cp:lastModifiedBy>曾</cp:lastModifiedBy>
  <dcterms:modified xsi:type="dcterms:W3CDTF">2026-05-13T02:41:16Z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eyJoZGlkIjoiMmJjMmQyOTFlYzEwYTE5YjM5ZjAyZjUzOWZjMDA5NmYiLCJ1c2VySWQiOiI4MDA0MDk0NDIifQ==</vt:lpwstr>
  </property>
  <property fmtid="{D5CDD505-2E9C-101B-9397-08002B2CF9AE}" pid="3" name="KSOProductBuildVer">
    <vt:lpwstr>2052-12.1.0.25865</vt:lpwstr>
  </property>
  <property fmtid="{D5CDD505-2E9C-101B-9397-08002B2CF9AE}" pid="4" name="ICV">
    <vt:lpwstr>D8C7FC0F3B30448A95E2CC513696581A_12</vt:lpwstr>
  </property>
</Properties>
</file>