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48672C">
      <w:pPr>
        <w:spacing w:line="360" w:lineRule="auto"/>
        <w:jc w:val="right"/>
        <w:rPr>
          <w:rFonts w:ascii="宋体" w:hAnsi="宋体"/>
          <w:b/>
          <w:szCs w:val="21"/>
        </w:rPr>
      </w:pPr>
      <w:r>
        <w:rPr>
          <w:rFonts w:ascii="宋体" w:hAnsi="宋体"/>
          <w:bCs/>
          <w:sz w:val="28"/>
          <w:szCs w:val="28"/>
        </w:rPr>
        <w:drawing>
          <wp:inline distT="0" distB="0" distL="0" distR="0">
            <wp:extent cx="882650" cy="854710"/>
            <wp:effectExtent l="0" t="0" r="12700" b="2540"/>
            <wp:docPr id="1026" name="图片 2"/>
            <wp:cNvGraphicFramePr/>
            <a:graphic xmlns:a="http://schemas.openxmlformats.org/drawingml/2006/main">
              <a:graphicData uri="http://schemas.openxmlformats.org/drawingml/2006/picture">
                <pic:pic xmlns:pic="http://schemas.openxmlformats.org/drawingml/2006/picture">
                  <pic:nvPicPr>
                    <pic:cNvPr id="1026" name="图片 2"/>
                    <pic:cNvPicPr/>
                  </pic:nvPicPr>
                  <pic:blipFill>
                    <a:blip r:embed="rId8" cstate="print"/>
                    <a:srcRect/>
                    <a:stretch>
                      <a:fillRect/>
                    </a:stretch>
                  </pic:blipFill>
                  <pic:spPr>
                    <a:xfrm>
                      <a:off x="0" y="0"/>
                      <a:ext cx="882650" cy="854710"/>
                    </a:xfrm>
                    <a:prstGeom prst="rect">
                      <a:avLst/>
                    </a:prstGeom>
                    <a:ln>
                      <a:noFill/>
                    </a:ln>
                  </pic:spPr>
                </pic:pic>
              </a:graphicData>
            </a:graphic>
          </wp:inline>
        </w:drawing>
      </w:r>
    </w:p>
    <w:p w14:paraId="096AAC02">
      <w:pPr>
        <w:spacing w:line="360" w:lineRule="auto"/>
        <w:rPr>
          <w:rFonts w:ascii="宋体" w:hAnsi="宋体"/>
          <w:b/>
          <w:szCs w:val="21"/>
        </w:rPr>
      </w:pPr>
    </w:p>
    <w:p w14:paraId="43528CC4">
      <w:pPr>
        <w:spacing w:line="360" w:lineRule="auto"/>
        <w:rPr>
          <w:rFonts w:ascii="宋体" w:hAnsi="宋体"/>
          <w:b/>
          <w:szCs w:val="21"/>
        </w:rPr>
      </w:pPr>
    </w:p>
    <w:p w14:paraId="5B6659FE">
      <w:pPr>
        <w:spacing w:line="360" w:lineRule="auto"/>
        <w:rPr>
          <w:rFonts w:ascii="宋体" w:hAnsi="宋体"/>
          <w:b/>
          <w:szCs w:val="21"/>
        </w:rPr>
      </w:pPr>
    </w:p>
    <w:p w14:paraId="11451363">
      <w:pPr>
        <w:tabs>
          <w:tab w:val="left" w:pos="420"/>
          <w:tab w:val="center" w:pos="4933"/>
          <w:tab w:val="left" w:pos="6660"/>
          <w:tab w:val="left" w:pos="7829"/>
        </w:tabs>
        <w:spacing w:line="360" w:lineRule="auto"/>
        <w:jc w:val="left"/>
        <w:rPr>
          <w:rFonts w:ascii="宋体" w:hAnsi="宋体"/>
          <w:b/>
          <w:sz w:val="52"/>
          <w:szCs w:val="52"/>
        </w:rPr>
      </w:pPr>
      <w:r>
        <w:rPr>
          <w:rFonts w:hint="eastAsia" w:ascii="宋体" w:hAnsi="宋体"/>
          <w:b/>
          <w:sz w:val="52"/>
          <w:szCs w:val="52"/>
        </w:rPr>
        <w:tab/>
      </w:r>
      <w:r>
        <w:rPr>
          <w:rFonts w:hint="eastAsia" w:ascii="宋体" w:hAnsi="宋体"/>
          <w:b/>
          <w:sz w:val="52"/>
          <w:szCs w:val="52"/>
        </w:rPr>
        <w:tab/>
      </w:r>
      <w:r>
        <w:rPr>
          <w:rFonts w:hint="eastAsia" w:ascii="宋体" w:hAnsi="宋体"/>
          <w:b/>
          <w:sz w:val="52"/>
          <w:szCs w:val="52"/>
        </w:rPr>
        <w:t>竞争性磋商文件</w:t>
      </w:r>
      <w:r>
        <w:rPr>
          <w:rFonts w:hint="eastAsia" w:ascii="宋体" w:hAnsi="宋体"/>
          <w:b/>
          <w:sz w:val="52"/>
          <w:szCs w:val="52"/>
        </w:rPr>
        <w:tab/>
      </w:r>
    </w:p>
    <w:p w14:paraId="03832A68">
      <w:pPr>
        <w:spacing w:line="360" w:lineRule="auto"/>
        <w:rPr>
          <w:rFonts w:ascii="宋体" w:hAnsi="宋体"/>
          <w:bCs/>
          <w:szCs w:val="21"/>
        </w:rPr>
      </w:pPr>
    </w:p>
    <w:p w14:paraId="48291886">
      <w:pPr>
        <w:spacing w:line="360" w:lineRule="auto"/>
        <w:jc w:val="center"/>
        <w:rPr>
          <w:rFonts w:ascii="宋体" w:hAnsi="宋体"/>
          <w:bCs/>
          <w:szCs w:val="21"/>
        </w:rPr>
      </w:pPr>
    </w:p>
    <w:p w14:paraId="2397398A">
      <w:pPr>
        <w:spacing w:line="360" w:lineRule="auto"/>
        <w:jc w:val="center"/>
        <w:rPr>
          <w:rFonts w:ascii="宋体" w:hAnsi="宋体"/>
          <w:bCs/>
          <w:szCs w:val="21"/>
        </w:rPr>
      </w:pPr>
    </w:p>
    <w:p w14:paraId="2101D07C">
      <w:pPr>
        <w:spacing w:line="360" w:lineRule="auto"/>
        <w:jc w:val="center"/>
        <w:rPr>
          <w:rFonts w:ascii="宋体" w:hAnsi="宋体"/>
          <w:bCs/>
          <w:szCs w:val="21"/>
        </w:rPr>
      </w:pPr>
    </w:p>
    <w:p w14:paraId="4BA67793">
      <w:pPr>
        <w:spacing w:line="360" w:lineRule="auto"/>
        <w:jc w:val="center"/>
        <w:rPr>
          <w:rFonts w:ascii="宋体" w:hAnsi="宋体"/>
          <w:b/>
          <w:bCs/>
          <w:sz w:val="28"/>
          <w:szCs w:val="28"/>
        </w:rPr>
      </w:pPr>
      <w:r>
        <w:rPr>
          <w:rFonts w:hint="eastAsia" w:ascii="宋体" w:hAnsi="宋体"/>
          <w:b/>
          <w:bCs/>
          <w:sz w:val="28"/>
          <w:szCs w:val="28"/>
        </w:rPr>
        <w:t>采购项目编号：</w:t>
      </w:r>
      <w:r>
        <w:rPr>
          <w:rFonts w:hint="eastAsia" w:ascii="宋体" w:hAnsi="宋体"/>
          <w:b/>
          <w:bCs/>
          <w:sz w:val="28"/>
          <w:szCs w:val="28"/>
          <w:u w:val="single"/>
        </w:rPr>
        <w:fldChar w:fldCharType="begin"/>
      </w:r>
      <w:r>
        <w:rPr>
          <w:rFonts w:hint="eastAsia" w:ascii="宋体" w:hAnsi="宋体"/>
          <w:b/>
          <w:bCs/>
          <w:sz w:val="28"/>
          <w:szCs w:val="28"/>
          <w:u w:val="single"/>
        </w:rPr>
        <w:instrText xml:space="preserve"> MERGEFIELD "（项目编号）" </w:instrText>
      </w:r>
      <w:r>
        <w:rPr>
          <w:rFonts w:hint="eastAsia" w:ascii="宋体" w:hAnsi="宋体"/>
          <w:b/>
          <w:bCs/>
          <w:sz w:val="28"/>
          <w:szCs w:val="28"/>
          <w:u w:val="single"/>
        </w:rPr>
        <w:fldChar w:fldCharType="separate"/>
      </w:r>
      <w:r>
        <w:rPr>
          <w:rFonts w:hint="eastAsia" w:ascii="宋体" w:hAnsi="宋体"/>
          <w:b/>
          <w:bCs/>
          <w:sz w:val="28"/>
          <w:szCs w:val="28"/>
          <w:u w:val="single"/>
          <w:lang w:eastAsia="zh-CN"/>
        </w:rPr>
        <w:t>DQA-2026107-CS</w:t>
      </w:r>
      <w:r>
        <w:rPr>
          <w:rFonts w:hint="eastAsia" w:ascii="宋体" w:hAnsi="宋体"/>
          <w:b/>
          <w:bCs/>
          <w:sz w:val="28"/>
          <w:szCs w:val="28"/>
          <w:u w:val="single"/>
        </w:rPr>
        <w:fldChar w:fldCharType="end"/>
      </w:r>
      <w:r>
        <w:rPr>
          <w:rFonts w:hint="eastAsia" w:ascii="宋体" w:hAnsi="宋体"/>
          <w:b/>
          <w:bCs/>
          <w:sz w:val="28"/>
          <w:szCs w:val="28"/>
        </w:rPr>
        <w:fldChar w:fldCharType="begin"/>
      </w:r>
      <w:r>
        <w:rPr>
          <w:rFonts w:hint="eastAsia" w:ascii="宋体" w:hAnsi="宋体"/>
          <w:b/>
          <w:bCs/>
          <w:sz w:val="28"/>
          <w:szCs w:val="28"/>
        </w:rPr>
        <w:instrText xml:space="preserve"> DOCVARIABLE  采购编号  \* MERGEFORMAT </w:instrText>
      </w:r>
      <w:r>
        <w:rPr>
          <w:rFonts w:hint="eastAsia" w:ascii="宋体" w:hAnsi="宋体"/>
          <w:b/>
          <w:bCs/>
          <w:sz w:val="28"/>
          <w:szCs w:val="28"/>
        </w:rPr>
        <w:fldChar w:fldCharType="end"/>
      </w:r>
    </w:p>
    <w:p w14:paraId="760D7DC4">
      <w:pPr>
        <w:spacing w:line="360" w:lineRule="auto"/>
        <w:jc w:val="center"/>
        <w:rPr>
          <w:rFonts w:ascii="宋体" w:hAnsi="宋体"/>
          <w:b/>
          <w:sz w:val="30"/>
          <w:szCs w:val="30"/>
          <w:u w:val="single"/>
        </w:rPr>
      </w:pPr>
      <w:r>
        <w:rPr>
          <w:rFonts w:hint="eastAsia" w:ascii="宋体" w:hAnsi="宋体"/>
          <w:b/>
          <w:bCs/>
          <w:sz w:val="28"/>
          <w:szCs w:val="28"/>
        </w:rPr>
        <w:t>采购项目名称：</w:t>
      </w:r>
      <w:r>
        <w:rPr>
          <w:rFonts w:hint="eastAsia" w:ascii="宋体" w:hAnsi="宋体"/>
          <w:b/>
          <w:bCs/>
          <w:sz w:val="28"/>
          <w:szCs w:val="28"/>
          <w:u w:val="single"/>
        </w:rPr>
        <w:fldChar w:fldCharType="begin"/>
      </w:r>
      <w:r>
        <w:rPr>
          <w:rFonts w:hint="eastAsia" w:ascii="宋体" w:hAnsi="宋体"/>
          <w:b/>
          <w:bCs/>
          <w:sz w:val="28"/>
          <w:szCs w:val="28"/>
          <w:u w:val="single"/>
        </w:rPr>
        <w:instrText xml:space="preserve"> MERGEFIELD "（项目名称）" </w:instrText>
      </w:r>
      <w:r>
        <w:rPr>
          <w:rFonts w:hint="eastAsia" w:ascii="宋体" w:hAnsi="宋体"/>
          <w:b/>
          <w:bCs/>
          <w:sz w:val="28"/>
          <w:szCs w:val="28"/>
          <w:u w:val="single"/>
        </w:rPr>
        <w:fldChar w:fldCharType="separate"/>
      </w:r>
      <w:r>
        <w:rPr>
          <w:rFonts w:hint="eastAsia" w:ascii="宋体" w:hAnsi="宋体"/>
          <w:b/>
          <w:bCs/>
          <w:sz w:val="28"/>
          <w:szCs w:val="28"/>
          <w:u w:val="single"/>
          <w:lang w:eastAsia="zh-CN"/>
        </w:rPr>
        <w:t>陕西省省级自然保护区内人类活动变化特征和变化趋势分析</w:t>
      </w:r>
      <w:r>
        <w:rPr>
          <w:rFonts w:hint="eastAsia" w:ascii="宋体" w:hAnsi="宋体"/>
          <w:b/>
          <w:bCs/>
          <w:sz w:val="28"/>
          <w:szCs w:val="28"/>
          <w:u w:val="single"/>
        </w:rPr>
        <w:fldChar w:fldCharType="end"/>
      </w:r>
      <w:r>
        <w:rPr>
          <w:rFonts w:hint="eastAsia" w:ascii="宋体" w:hAnsi="宋体"/>
          <w:b/>
          <w:bCs/>
          <w:sz w:val="30"/>
          <w:szCs w:val="30"/>
        </w:rPr>
        <w:fldChar w:fldCharType="begin"/>
      </w:r>
      <w:r>
        <w:rPr>
          <w:rFonts w:hint="eastAsia" w:ascii="宋体" w:hAnsi="宋体"/>
          <w:b/>
          <w:bCs/>
          <w:sz w:val="30"/>
          <w:szCs w:val="30"/>
        </w:rPr>
        <w:instrText xml:space="preserve"> DOCVARIABLE  项目名称  \* MERGEFORMAT </w:instrText>
      </w:r>
      <w:r>
        <w:rPr>
          <w:rFonts w:hint="eastAsia" w:ascii="宋体" w:hAnsi="宋体"/>
          <w:b/>
          <w:bCs/>
          <w:sz w:val="30"/>
          <w:szCs w:val="30"/>
        </w:rPr>
        <w:fldChar w:fldCharType="end"/>
      </w:r>
    </w:p>
    <w:p w14:paraId="7CA32C3A">
      <w:pPr>
        <w:spacing w:line="360" w:lineRule="auto"/>
        <w:jc w:val="center"/>
        <w:rPr>
          <w:rFonts w:ascii="宋体" w:hAnsi="宋体"/>
          <w:b/>
          <w:bCs/>
          <w:szCs w:val="21"/>
        </w:rPr>
      </w:pPr>
    </w:p>
    <w:p w14:paraId="3E707128">
      <w:pPr>
        <w:spacing w:line="360" w:lineRule="auto"/>
        <w:jc w:val="center"/>
        <w:rPr>
          <w:rFonts w:ascii="宋体" w:hAnsi="宋体"/>
          <w:b/>
          <w:bCs/>
          <w:szCs w:val="21"/>
        </w:rPr>
      </w:pPr>
    </w:p>
    <w:p w14:paraId="4B29E292">
      <w:pPr>
        <w:spacing w:line="360" w:lineRule="auto"/>
        <w:jc w:val="center"/>
        <w:rPr>
          <w:rFonts w:ascii="宋体" w:hAnsi="宋体"/>
          <w:b/>
          <w:bCs/>
          <w:szCs w:val="21"/>
        </w:rPr>
      </w:pPr>
    </w:p>
    <w:p w14:paraId="75D7403E">
      <w:pPr>
        <w:spacing w:line="360" w:lineRule="auto"/>
        <w:jc w:val="center"/>
        <w:rPr>
          <w:rFonts w:ascii="宋体" w:hAnsi="宋体"/>
          <w:b/>
          <w:bCs/>
          <w:szCs w:val="21"/>
        </w:rPr>
      </w:pPr>
    </w:p>
    <w:p w14:paraId="002E6A1E">
      <w:pPr>
        <w:spacing w:line="360" w:lineRule="auto"/>
        <w:jc w:val="center"/>
        <w:rPr>
          <w:rFonts w:ascii="宋体" w:hAnsi="宋体"/>
          <w:b/>
          <w:bCs/>
          <w:szCs w:val="21"/>
        </w:rPr>
      </w:pPr>
    </w:p>
    <w:p w14:paraId="4BDEE82A">
      <w:pPr>
        <w:spacing w:line="360" w:lineRule="auto"/>
        <w:jc w:val="center"/>
        <w:rPr>
          <w:rFonts w:ascii="宋体" w:hAnsi="宋体"/>
          <w:b/>
          <w:bCs/>
          <w:sz w:val="30"/>
          <w:szCs w:val="30"/>
        </w:rPr>
      </w:pPr>
    </w:p>
    <w:p w14:paraId="762B0FF0">
      <w:pPr>
        <w:spacing w:line="360" w:lineRule="auto"/>
        <w:jc w:val="center"/>
        <w:rPr>
          <w:rFonts w:ascii="宋体" w:hAnsi="宋体"/>
          <w:b/>
          <w:bCs/>
          <w:szCs w:val="21"/>
        </w:rPr>
      </w:pPr>
    </w:p>
    <w:p w14:paraId="3C75CD49">
      <w:pPr>
        <w:spacing w:line="360" w:lineRule="auto"/>
        <w:jc w:val="center"/>
        <w:rPr>
          <w:rFonts w:ascii="宋体" w:hAnsi="宋体"/>
          <w:b/>
          <w:bCs/>
          <w:szCs w:val="21"/>
        </w:rPr>
      </w:pPr>
    </w:p>
    <w:p w14:paraId="7037C1DF">
      <w:pPr>
        <w:spacing w:line="360" w:lineRule="auto"/>
        <w:jc w:val="center"/>
        <w:rPr>
          <w:rFonts w:ascii="宋体" w:hAnsi="宋体"/>
          <w:b/>
          <w:bCs/>
          <w:szCs w:val="21"/>
        </w:rPr>
      </w:pPr>
    </w:p>
    <w:p w14:paraId="22FAE6E2">
      <w:pPr>
        <w:spacing w:line="360" w:lineRule="auto"/>
        <w:jc w:val="center"/>
        <w:rPr>
          <w:rFonts w:ascii="宋体" w:hAnsi="宋体"/>
          <w:b/>
          <w:bCs/>
          <w:szCs w:val="21"/>
        </w:rPr>
      </w:pPr>
    </w:p>
    <w:p w14:paraId="7B6A547F">
      <w:pPr>
        <w:spacing w:line="360" w:lineRule="auto"/>
        <w:jc w:val="center"/>
        <w:rPr>
          <w:rFonts w:ascii="宋体" w:hAnsi="宋体"/>
          <w:b/>
          <w:bCs/>
          <w:szCs w:val="21"/>
        </w:rPr>
      </w:pPr>
    </w:p>
    <w:p w14:paraId="15715694">
      <w:pPr>
        <w:spacing w:line="360" w:lineRule="auto"/>
        <w:jc w:val="center"/>
        <w:rPr>
          <w:rFonts w:ascii="宋体" w:hAnsi="宋体"/>
          <w:b/>
          <w:bCs/>
          <w:sz w:val="24"/>
        </w:rPr>
      </w:pPr>
      <w:r>
        <w:rPr>
          <w:rFonts w:hint="eastAsia" w:ascii="宋体" w:hAnsi="宋体"/>
          <w:b/>
          <w:bCs/>
          <w:sz w:val="24"/>
        </w:rPr>
        <w:t>陕西德勤招标有限公司编制</w:t>
      </w:r>
    </w:p>
    <w:p w14:paraId="62D1580D">
      <w:pPr>
        <w:spacing w:line="360" w:lineRule="auto"/>
        <w:jc w:val="center"/>
        <w:rPr>
          <w:rFonts w:ascii="宋体" w:hAnsi="宋体"/>
          <w:b/>
          <w:bCs/>
          <w:sz w:val="24"/>
        </w:rPr>
      </w:pPr>
      <w:r>
        <w:rPr>
          <w:rFonts w:hint="eastAsia" w:ascii="宋体" w:hAnsi="宋体"/>
          <w:b/>
          <w:bCs/>
          <w:sz w:val="24"/>
        </w:rPr>
        <w:t>发布日期：2026年</w:t>
      </w:r>
      <w:r>
        <w:rPr>
          <w:rFonts w:hint="eastAsia" w:ascii="宋体" w:hAnsi="宋体"/>
          <w:b/>
          <w:bCs/>
          <w:sz w:val="24"/>
          <w:lang w:val="en-US" w:eastAsia="zh-CN"/>
        </w:rPr>
        <w:t>9</w:t>
      </w:r>
      <w:r>
        <w:rPr>
          <w:rFonts w:hint="eastAsia" w:ascii="宋体" w:hAnsi="宋体"/>
          <w:b/>
          <w:bCs/>
          <w:sz w:val="24"/>
        </w:rPr>
        <w:t>月</w:t>
      </w:r>
      <w:r>
        <w:rPr>
          <w:rFonts w:hint="eastAsia" w:ascii="宋体" w:hAnsi="宋体"/>
          <w:b/>
          <w:bCs/>
          <w:sz w:val="24"/>
          <w:lang w:val="en-US" w:eastAsia="zh-CN"/>
        </w:rPr>
        <w:t>9</w:t>
      </w:r>
      <w:r>
        <w:rPr>
          <w:rFonts w:hint="eastAsia" w:ascii="宋体" w:hAnsi="宋体"/>
          <w:b/>
          <w:bCs/>
          <w:sz w:val="24"/>
        </w:rPr>
        <w:t>日</w:t>
      </w:r>
    </w:p>
    <w:p w14:paraId="0DD44A2D">
      <w:pPr>
        <w:spacing w:line="360" w:lineRule="auto"/>
        <w:jc w:val="center"/>
        <w:rPr>
          <w:rFonts w:ascii="黑体" w:hAnsi="黑体" w:eastAsia="黑体" w:cs="黑体"/>
          <w:b/>
          <w:bCs/>
          <w:sz w:val="32"/>
          <w:szCs w:val="32"/>
        </w:rPr>
        <w:sectPr>
          <w:headerReference r:id="rId3" w:type="default"/>
          <w:footerReference r:id="rId4" w:type="default"/>
          <w:pgSz w:w="11906" w:h="16838"/>
          <w:pgMar w:top="1440" w:right="1080" w:bottom="1440" w:left="1080" w:header="851" w:footer="992" w:gutter="0"/>
          <w:cols w:space="425" w:num="1"/>
          <w:docGrid w:type="lines" w:linePitch="312" w:charSpace="0"/>
        </w:sectPr>
      </w:pPr>
      <w:bookmarkStart w:id="0" w:name="_Toc28776"/>
      <w:bookmarkStart w:id="1" w:name="_Toc14384"/>
    </w:p>
    <w:p w14:paraId="37734B65">
      <w:pPr>
        <w:spacing w:line="360" w:lineRule="auto"/>
        <w:jc w:val="center"/>
        <w:rPr>
          <w:rFonts w:ascii="黑体" w:hAnsi="黑体" w:eastAsia="黑体" w:cs="黑体"/>
          <w:b/>
          <w:bCs/>
          <w:sz w:val="32"/>
          <w:szCs w:val="32"/>
        </w:rPr>
      </w:pPr>
      <w:r>
        <w:rPr>
          <w:rFonts w:hint="eastAsia" w:ascii="黑体" w:hAnsi="黑体" w:eastAsia="黑体" w:cs="黑体"/>
          <w:b/>
          <w:bCs/>
          <w:sz w:val="32"/>
          <w:szCs w:val="32"/>
        </w:rPr>
        <w:t>温馨提示</w:t>
      </w:r>
    </w:p>
    <w:p w14:paraId="16B343B3">
      <w:pPr>
        <w:spacing w:line="360" w:lineRule="auto"/>
        <w:jc w:val="center"/>
        <w:rPr>
          <w:rFonts w:ascii="宋体" w:hAnsi="宋体"/>
          <w:kern w:val="0"/>
          <w:sz w:val="24"/>
        </w:rPr>
      </w:pPr>
      <w:r>
        <w:rPr>
          <w:rFonts w:hint="eastAsia" w:ascii="宋体" w:hAnsi="宋体"/>
          <w:kern w:val="0"/>
          <w:sz w:val="24"/>
        </w:rPr>
        <w:t>（本提示内容非采购文件的组成部分，仅为善意提醒。如有不一致，以采购文件为准）。</w:t>
      </w:r>
    </w:p>
    <w:p w14:paraId="6E5647D2">
      <w:pPr>
        <w:widowControl/>
        <w:spacing w:line="360" w:lineRule="auto"/>
        <w:ind w:firstLine="480" w:firstLineChars="200"/>
        <w:jc w:val="left"/>
        <w:rPr>
          <w:rFonts w:ascii="宋体" w:hAnsi="宋体"/>
          <w:kern w:val="0"/>
          <w:sz w:val="24"/>
        </w:rPr>
      </w:pPr>
      <w:r>
        <w:rPr>
          <w:rFonts w:hint="eastAsia" w:ascii="宋体" w:hAnsi="宋体"/>
          <w:kern w:val="0"/>
          <w:sz w:val="24"/>
        </w:rPr>
        <w:t>一、如无另行说明，投标/响应文件递交时间为投标/响应文件递交截止时间之前60分钟内。</w:t>
      </w:r>
    </w:p>
    <w:p w14:paraId="05F94AF4">
      <w:pPr>
        <w:widowControl/>
        <w:spacing w:line="360" w:lineRule="auto"/>
        <w:ind w:firstLine="480" w:firstLineChars="200"/>
        <w:jc w:val="left"/>
        <w:rPr>
          <w:rFonts w:ascii="宋体" w:hAnsi="宋体"/>
          <w:kern w:val="0"/>
          <w:sz w:val="24"/>
        </w:rPr>
      </w:pPr>
      <w:r>
        <w:rPr>
          <w:rFonts w:hint="eastAsia" w:ascii="宋体" w:hAnsi="宋体"/>
          <w:kern w:val="0"/>
          <w:sz w:val="24"/>
        </w:rPr>
        <w:t>二、每个供应商每个项目的保证金缴纳账户是唯一的，本公司将根据唯一保证金缴纳账户的缴纳情况，确认供应商是否已按规定缴纳项目保证金。所以请各供应商缴纳保证金前务必核对正确的缴纳账户，错缴误缴导致未按项目缴纳保证金的情况将由供应商自行负责。</w:t>
      </w:r>
    </w:p>
    <w:p w14:paraId="489B4759">
      <w:pPr>
        <w:widowControl/>
        <w:spacing w:line="360" w:lineRule="auto"/>
        <w:ind w:firstLine="480" w:firstLineChars="200"/>
        <w:jc w:val="left"/>
        <w:rPr>
          <w:rFonts w:ascii="宋体" w:hAnsi="宋体"/>
          <w:kern w:val="0"/>
          <w:sz w:val="24"/>
        </w:rPr>
      </w:pPr>
      <w:r>
        <w:rPr>
          <w:rFonts w:hint="eastAsia" w:ascii="宋体" w:hAnsi="宋体"/>
          <w:kern w:val="0"/>
          <w:sz w:val="24"/>
        </w:rPr>
        <w:t>三、为了提高政府采购效率，节约社会交易成本与时间，本公司希望购买了采购文件而决定不参加本次投标/响应的供应商，在投标/响应文件递交截止时间的3日前，按《投标/磋商邀请函》中的联系方式，以电话或电子邮件形式告知本公司。对您的支持与配合，谨此致谢。</w:t>
      </w:r>
    </w:p>
    <w:p w14:paraId="19EC696F">
      <w:pPr>
        <w:widowControl/>
        <w:spacing w:line="360" w:lineRule="auto"/>
        <w:ind w:firstLine="480" w:firstLineChars="200"/>
        <w:jc w:val="left"/>
        <w:rPr>
          <w:rFonts w:ascii="宋体" w:hAnsi="宋体"/>
          <w:kern w:val="0"/>
          <w:sz w:val="24"/>
        </w:rPr>
      </w:pPr>
      <w:r>
        <w:rPr>
          <w:rFonts w:hint="eastAsia" w:ascii="宋体" w:hAnsi="宋体"/>
          <w:kern w:val="0"/>
          <w:sz w:val="24"/>
        </w:rPr>
        <w:t>四</w:t>
      </w:r>
      <w:r>
        <w:rPr>
          <w:rFonts w:ascii="宋体" w:hAnsi="宋体"/>
          <w:kern w:val="0"/>
          <w:sz w:val="24"/>
        </w:rPr>
        <w:t>、</w:t>
      </w:r>
      <w:r>
        <w:rPr>
          <w:rFonts w:hint="eastAsia" w:ascii="宋体" w:hAnsi="宋体"/>
          <w:kern w:val="0"/>
          <w:sz w:val="24"/>
        </w:rPr>
        <w:t>供应商如需对项目提出询问或质疑，应按采购文件中要求的询问函和质疑函的格式提交。</w:t>
      </w:r>
    </w:p>
    <w:p w14:paraId="302F913E">
      <w:pPr>
        <w:widowControl/>
        <w:spacing w:line="360" w:lineRule="auto"/>
        <w:ind w:firstLine="480" w:firstLineChars="200"/>
        <w:jc w:val="left"/>
        <w:rPr>
          <w:rFonts w:ascii="宋体" w:hAnsi="宋体"/>
          <w:kern w:val="0"/>
          <w:sz w:val="24"/>
        </w:rPr>
      </w:pPr>
      <w:r>
        <w:rPr>
          <w:rFonts w:hint="eastAsia" w:ascii="宋体" w:hAnsi="宋体"/>
          <w:kern w:val="0"/>
          <w:sz w:val="24"/>
        </w:rPr>
        <w:t>五、</w:t>
      </w:r>
      <w:r>
        <w:rPr>
          <w:rStyle w:val="33"/>
          <w:rFonts w:hint="eastAsia" w:ascii="宋体" w:hAnsi="宋体"/>
          <w:color w:val="auto"/>
          <w:kern w:val="0"/>
          <w:sz w:val="24"/>
          <w:lang w:bidi="ar"/>
        </w:rPr>
        <w:t>若遇高峰期停车困难，可至公司周边停车场停车，如绿地SOHO同盟、旺都、绿地领海、绿地蓝海及其他对外营业的停车场等。</w:t>
      </w:r>
    </w:p>
    <w:p w14:paraId="2231E2BE">
      <w:pPr>
        <w:widowControl/>
        <w:spacing w:line="360" w:lineRule="auto"/>
        <w:ind w:firstLine="480" w:firstLineChars="200"/>
        <w:jc w:val="left"/>
        <w:rPr>
          <w:rStyle w:val="33"/>
          <w:rFonts w:ascii="宋体" w:hAnsi="宋体"/>
          <w:color w:val="auto"/>
          <w:kern w:val="0"/>
          <w:sz w:val="24"/>
          <w:lang w:bidi="ar"/>
        </w:rPr>
      </w:pPr>
      <w:r>
        <w:rPr>
          <w:rStyle w:val="33"/>
          <w:rFonts w:hint="eastAsia" w:ascii="宋体" w:hAnsi="宋体"/>
          <w:color w:val="auto"/>
          <w:kern w:val="0"/>
          <w:sz w:val="24"/>
          <w:lang w:bidi="ar"/>
        </w:rPr>
        <w:t>六、请供应商务必按照《陕西省财政厅关于政府采购供应商注册登记有关事项的通知》要求，通过陕西省政府采购网（http://www.ccgp-shaanxi.gov.cn/）进行陕西政府采购统一身份认证注册登记加入陕西省政府采购供应商库。</w:t>
      </w:r>
    </w:p>
    <w:p w14:paraId="6D87B9EE">
      <w:pPr>
        <w:tabs>
          <w:tab w:val="right" w:leader="dot" w:pos="9747"/>
        </w:tabs>
        <w:spacing w:before="120" w:after="120" w:line="360" w:lineRule="auto"/>
        <w:jc w:val="center"/>
        <w:rPr>
          <w:rFonts w:ascii="黑体" w:hAnsi="黑体" w:eastAsia="黑体" w:cs="黑体"/>
          <w:b/>
          <w:bCs/>
          <w:sz w:val="32"/>
          <w:szCs w:val="32"/>
        </w:rPr>
        <w:sectPr>
          <w:footerReference r:id="rId5" w:type="default"/>
          <w:pgSz w:w="11906" w:h="16838"/>
          <w:pgMar w:top="1440" w:right="1080" w:bottom="1440" w:left="1080" w:header="851" w:footer="992" w:gutter="0"/>
          <w:cols w:space="425" w:num="1"/>
          <w:docGrid w:type="lines" w:linePitch="312" w:charSpace="0"/>
        </w:sectPr>
      </w:pPr>
    </w:p>
    <w:p w14:paraId="5D52263B">
      <w:pPr>
        <w:tabs>
          <w:tab w:val="right" w:leader="dot" w:pos="9747"/>
        </w:tabs>
        <w:spacing w:before="120" w:after="120" w:line="360" w:lineRule="auto"/>
        <w:jc w:val="center"/>
        <w:rPr>
          <w:rFonts w:ascii="黑体" w:hAnsi="黑体" w:eastAsia="黑体" w:cs="黑体"/>
          <w:b/>
          <w:bCs/>
          <w:szCs w:val="30"/>
        </w:rPr>
      </w:pPr>
      <w:r>
        <w:rPr>
          <w:rFonts w:hint="eastAsia" w:ascii="黑体" w:hAnsi="黑体" w:eastAsia="黑体" w:cs="黑体"/>
          <w:b/>
          <w:bCs/>
          <w:sz w:val="32"/>
          <w:szCs w:val="32"/>
        </w:rPr>
        <w:t>目  录</w:t>
      </w:r>
      <w:bookmarkEnd w:id="0"/>
      <w:bookmarkEnd w:id="1"/>
      <w:r>
        <w:rPr>
          <w:rFonts w:hint="eastAsia" w:ascii="黑体" w:hAnsi="黑体" w:eastAsia="黑体" w:cs="黑体"/>
          <w:b/>
          <w:bCs/>
          <w:szCs w:val="30"/>
        </w:rPr>
        <w:fldChar w:fldCharType="begin"/>
      </w:r>
      <w:r>
        <w:rPr>
          <w:rFonts w:hint="eastAsia" w:ascii="黑体" w:hAnsi="黑体" w:eastAsia="黑体" w:cs="黑体"/>
          <w:b/>
          <w:bCs/>
          <w:szCs w:val="30"/>
        </w:rPr>
        <w:instrText xml:space="preserve">TOC \o "1-3" \h \u </w:instrText>
      </w:r>
      <w:r>
        <w:rPr>
          <w:rFonts w:hint="eastAsia" w:ascii="黑体" w:hAnsi="黑体" w:eastAsia="黑体" w:cs="黑体"/>
          <w:b/>
          <w:bCs/>
          <w:szCs w:val="30"/>
        </w:rPr>
        <w:fldChar w:fldCharType="separate"/>
      </w:r>
    </w:p>
    <w:p w14:paraId="353000A8">
      <w:pPr>
        <w:pStyle w:val="19"/>
        <w:tabs>
          <w:tab w:val="right" w:leader="dot" w:pos="9746"/>
        </w:tabs>
        <w:rPr>
          <w:rFonts w:ascii="黑体" w:hAnsi="黑体" w:eastAsia="黑体" w:cs="黑体"/>
          <w:bCs/>
        </w:rPr>
      </w:pPr>
      <w:r>
        <w:fldChar w:fldCharType="begin"/>
      </w:r>
      <w:r>
        <w:instrText xml:space="preserve"> HYPERLINK \l "_Toc28863" </w:instrText>
      </w:r>
      <w:r>
        <w:fldChar w:fldCharType="separate"/>
      </w:r>
      <w:r>
        <w:rPr>
          <w:rFonts w:hint="eastAsia" w:ascii="黑体" w:hAnsi="黑体" w:eastAsia="黑体" w:cs="黑体"/>
          <w:bCs/>
          <w:szCs w:val="32"/>
        </w:rPr>
        <w:t>第一部分 磋商邀请</w:t>
      </w:r>
      <w:r>
        <w:rPr>
          <w:rFonts w:hint="eastAsia" w:ascii="黑体" w:hAnsi="黑体" w:eastAsia="黑体" w:cs="黑体"/>
          <w:bCs/>
        </w:rPr>
        <w:tab/>
      </w:r>
      <w:r>
        <w:rPr>
          <w:rFonts w:hint="eastAsia" w:ascii="黑体" w:hAnsi="黑体" w:eastAsia="黑体" w:cs="黑体"/>
          <w:bCs/>
        </w:rPr>
        <w:fldChar w:fldCharType="begin"/>
      </w:r>
      <w:r>
        <w:rPr>
          <w:rFonts w:hint="eastAsia" w:ascii="黑体" w:hAnsi="黑体" w:eastAsia="黑体" w:cs="黑体"/>
          <w:bCs/>
        </w:rPr>
        <w:instrText xml:space="preserve"> PAGEREF _Toc28863 \h </w:instrText>
      </w:r>
      <w:r>
        <w:rPr>
          <w:rFonts w:hint="eastAsia" w:ascii="黑体" w:hAnsi="黑体" w:eastAsia="黑体" w:cs="黑体"/>
          <w:bCs/>
        </w:rPr>
        <w:fldChar w:fldCharType="separate"/>
      </w:r>
      <w:r>
        <w:rPr>
          <w:rFonts w:hint="eastAsia" w:ascii="黑体" w:hAnsi="黑体" w:eastAsia="黑体" w:cs="黑体"/>
          <w:bCs/>
        </w:rPr>
        <w:t>5</w:t>
      </w:r>
      <w:r>
        <w:rPr>
          <w:rFonts w:hint="eastAsia" w:ascii="黑体" w:hAnsi="黑体" w:eastAsia="黑体" w:cs="黑体"/>
          <w:bCs/>
        </w:rPr>
        <w:fldChar w:fldCharType="end"/>
      </w:r>
      <w:r>
        <w:rPr>
          <w:rFonts w:hint="eastAsia" w:ascii="黑体" w:hAnsi="黑体" w:eastAsia="黑体" w:cs="黑体"/>
          <w:bCs/>
        </w:rPr>
        <w:fldChar w:fldCharType="end"/>
      </w:r>
    </w:p>
    <w:p w14:paraId="347F9A31">
      <w:pPr>
        <w:pStyle w:val="19"/>
        <w:tabs>
          <w:tab w:val="right" w:leader="dot" w:pos="9746"/>
        </w:tabs>
        <w:rPr>
          <w:rFonts w:ascii="黑体" w:hAnsi="黑体" w:eastAsia="黑体" w:cs="黑体"/>
          <w:bCs/>
        </w:rPr>
      </w:pPr>
      <w:r>
        <w:fldChar w:fldCharType="begin"/>
      </w:r>
      <w:r>
        <w:instrText xml:space="preserve"> HYPERLINK \l "_Toc2752" </w:instrText>
      </w:r>
      <w:r>
        <w:fldChar w:fldCharType="separate"/>
      </w:r>
      <w:r>
        <w:rPr>
          <w:rFonts w:hint="eastAsia" w:ascii="黑体" w:hAnsi="黑体" w:eastAsia="黑体" w:cs="黑体"/>
          <w:bCs/>
          <w:szCs w:val="32"/>
        </w:rPr>
        <w:t>第二部分 用户需求书</w:t>
      </w:r>
      <w:r>
        <w:rPr>
          <w:rFonts w:hint="eastAsia" w:ascii="黑体" w:hAnsi="黑体" w:eastAsia="黑体" w:cs="黑体"/>
          <w:bCs/>
        </w:rPr>
        <w:tab/>
      </w:r>
      <w:r>
        <w:rPr>
          <w:rFonts w:hint="eastAsia" w:ascii="黑体" w:hAnsi="黑体" w:eastAsia="黑体" w:cs="黑体"/>
          <w:bCs/>
        </w:rPr>
        <w:fldChar w:fldCharType="begin"/>
      </w:r>
      <w:r>
        <w:rPr>
          <w:rFonts w:hint="eastAsia" w:ascii="黑体" w:hAnsi="黑体" w:eastAsia="黑体" w:cs="黑体"/>
          <w:bCs/>
        </w:rPr>
        <w:instrText xml:space="preserve"> PAGEREF _Toc2752 \h </w:instrText>
      </w:r>
      <w:r>
        <w:rPr>
          <w:rFonts w:hint="eastAsia" w:ascii="黑体" w:hAnsi="黑体" w:eastAsia="黑体" w:cs="黑体"/>
          <w:bCs/>
        </w:rPr>
        <w:fldChar w:fldCharType="separate"/>
      </w:r>
      <w:r>
        <w:rPr>
          <w:rFonts w:hint="eastAsia" w:ascii="黑体" w:hAnsi="黑体" w:eastAsia="黑体" w:cs="黑体"/>
          <w:bCs/>
        </w:rPr>
        <w:t>10</w:t>
      </w:r>
      <w:r>
        <w:rPr>
          <w:rFonts w:hint="eastAsia" w:ascii="黑体" w:hAnsi="黑体" w:eastAsia="黑体" w:cs="黑体"/>
          <w:bCs/>
        </w:rPr>
        <w:fldChar w:fldCharType="end"/>
      </w:r>
      <w:r>
        <w:rPr>
          <w:rFonts w:hint="eastAsia" w:ascii="黑体" w:hAnsi="黑体" w:eastAsia="黑体" w:cs="黑体"/>
          <w:bCs/>
        </w:rPr>
        <w:fldChar w:fldCharType="end"/>
      </w:r>
    </w:p>
    <w:p w14:paraId="5D694B4C">
      <w:pPr>
        <w:pStyle w:val="19"/>
        <w:tabs>
          <w:tab w:val="right" w:leader="dot" w:pos="9746"/>
        </w:tabs>
        <w:rPr>
          <w:rFonts w:ascii="黑体" w:hAnsi="黑体" w:eastAsia="黑体" w:cs="黑体"/>
          <w:bCs/>
        </w:rPr>
      </w:pPr>
      <w:r>
        <w:fldChar w:fldCharType="begin"/>
      </w:r>
      <w:r>
        <w:instrText xml:space="preserve"> HYPERLINK \l "_Toc19716" </w:instrText>
      </w:r>
      <w:r>
        <w:fldChar w:fldCharType="separate"/>
      </w:r>
      <w:r>
        <w:rPr>
          <w:rFonts w:hint="eastAsia" w:ascii="黑体" w:hAnsi="黑体" w:eastAsia="黑体" w:cs="黑体"/>
          <w:bCs/>
          <w:szCs w:val="32"/>
        </w:rPr>
        <w:t>第三部分 供应商须知</w:t>
      </w:r>
      <w:r>
        <w:rPr>
          <w:rFonts w:hint="eastAsia" w:ascii="黑体" w:hAnsi="黑体" w:eastAsia="黑体" w:cs="黑体"/>
          <w:bCs/>
        </w:rPr>
        <w:tab/>
      </w:r>
      <w:r>
        <w:rPr>
          <w:rFonts w:hint="eastAsia" w:ascii="黑体" w:hAnsi="黑体" w:eastAsia="黑体" w:cs="黑体"/>
          <w:bCs/>
        </w:rPr>
        <w:fldChar w:fldCharType="begin"/>
      </w:r>
      <w:r>
        <w:rPr>
          <w:rFonts w:hint="eastAsia" w:ascii="黑体" w:hAnsi="黑体" w:eastAsia="黑体" w:cs="黑体"/>
          <w:bCs/>
        </w:rPr>
        <w:instrText xml:space="preserve"> PAGEREF _Toc19716 \h </w:instrText>
      </w:r>
      <w:r>
        <w:rPr>
          <w:rFonts w:hint="eastAsia" w:ascii="黑体" w:hAnsi="黑体" w:eastAsia="黑体" w:cs="黑体"/>
          <w:bCs/>
        </w:rPr>
        <w:fldChar w:fldCharType="separate"/>
      </w:r>
      <w:r>
        <w:rPr>
          <w:rFonts w:hint="eastAsia" w:ascii="黑体" w:hAnsi="黑体" w:eastAsia="黑体" w:cs="黑体"/>
          <w:bCs/>
        </w:rPr>
        <w:t>12</w:t>
      </w:r>
      <w:r>
        <w:rPr>
          <w:rFonts w:hint="eastAsia" w:ascii="黑体" w:hAnsi="黑体" w:eastAsia="黑体" w:cs="黑体"/>
          <w:bCs/>
        </w:rPr>
        <w:fldChar w:fldCharType="end"/>
      </w:r>
      <w:r>
        <w:rPr>
          <w:rFonts w:hint="eastAsia" w:ascii="黑体" w:hAnsi="黑体" w:eastAsia="黑体" w:cs="黑体"/>
          <w:bCs/>
        </w:rPr>
        <w:fldChar w:fldCharType="end"/>
      </w:r>
    </w:p>
    <w:p w14:paraId="3BB8B844">
      <w:pPr>
        <w:pStyle w:val="19"/>
        <w:tabs>
          <w:tab w:val="right" w:leader="dot" w:pos="9746"/>
        </w:tabs>
        <w:rPr>
          <w:rFonts w:ascii="黑体" w:hAnsi="黑体" w:eastAsia="黑体" w:cs="黑体"/>
          <w:bCs/>
        </w:rPr>
      </w:pPr>
      <w:r>
        <w:fldChar w:fldCharType="begin"/>
      </w:r>
      <w:r>
        <w:instrText xml:space="preserve"> HYPERLINK \l "_Toc27347" </w:instrText>
      </w:r>
      <w:r>
        <w:fldChar w:fldCharType="separate"/>
      </w:r>
      <w:r>
        <w:rPr>
          <w:rFonts w:hint="eastAsia" w:ascii="黑体" w:hAnsi="黑体" w:eastAsia="黑体" w:cs="黑体"/>
          <w:bCs/>
          <w:szCs w:val="32"/>
        </w:rPr>
        <w:t>第四部分 磋商、澄清、成交</w:t>
      </w:r>
      <w:r>
        <w:rPr>
          <w:rFonts w:hint="eastAsia" w:ascii="黑体" w:hAnsi="黑体" w:eastAsia="黑体" w:cs="黑体"/>
          <w:bCs/>
        </w:rPr>
        <w:tab/>
      </w:r>
      <w:r>
        <w:rPr>
          <w:rFonts w:hint="eastAsia" w:ascii="黑体" w:hAnsi="黑体" w:eastAsia="黑体" w:cs="黑体"/>
          <w:bCs/>
        </w:rPr>
        <w:fldChar w:fldCharType="begin"/>
      </w:r>
      <w:r>
        <w:rPr>
          <w:rFonts w:hint="eastAsia" w:ascii="黑体" w:hAnsi="黑体" w:eastAsia="黑体" w:cs="黑体"/>
          <w:bCs/>
        </w:rPr>
        <w:instrText xml:space="preserve"> PAGEREF _Toc27347 \h </w:instrText>
      </w:r>
      <w:r>
        <w:rPr>
          <w:rFonts w:hint="eastAsia" w:ascii="黑体" w:hAnsi="黑体" w:eastAsia="黑体" w:cs="黑体"/>
          <w:bCs/>
        </w:rPr>
        <w:fldChar w:fldCharType="separate"/>
      </w:r>
      <w:r>
        <w:rPr>
          <w:rFonts w:hint="eastAsia" w:ascii="黑体" w:hAnsi="黑体" w:eastAsia="黑体" w:cs="黑体"/>
          <w:bCs/>
        </w:rPr>
        <w:t>26</w:t>
      </w:r>
      <w:r>
        <w:rPr>
          <w:rFonts w:hint="eastAsia" w:ascii="黑体" w:hAnsi="黑体" w:eastAsia="黑体" w:cs="黑体"/>
          <w:bCs/>
        </w:rPr>
        <w:fldChar w:fldCharType="end"/>
      </w:r>
      <w:r>
        <w:rPr>
          <w:rFonts w:hint="eastAsia" w:ascii="黑体" w:hAnsi="黑体" w:eastAsia="黑体" w:cs="黑体"/>
          <w:bCs/>
        </w:rPr>
        <w:fldChar w:fldCharType="end"/>
      </w:r>
    </w:p>
    <w:p w14:paraId="5A5EB769">
      <w:pPr>
        <w:pStyle w:val="23"/>
        <w:tabs>
          <w:tab w:val="right" w:leader="dot" w:pos="9746"/>
          <w:tab w:val="clear" w:pos="8302"/>
        </w:tabs>
        <w:rPr>
          <w:rFonts w:ascii="黑体" w:hAnsi="黑体" w:eastAsia="黑体" w:cs="黑体"/>
          <w:b w:val="0"/>
          <w:bCs/>
        </w:rPr>
      </w:pPr>
      <w:r>
        <w:fldChar w:fldCharType="begin"/>
      </w:r>
      <w:r>
        <w:instrText xml:space="preserve"> HYPERLINK \l "_Toc25409" </w:instrText>
      </w:r>
      <w:r>
        <w:fldChar w:fldCharType="separate"/>
      </w:r>
      <w:r>
        <w:rPr>
          <w:rFonts w:hint="eastAsia" w:ascii="黑体" w:hAnsi="黑体" w:eastAsia="黑体" w:cs="黑体"/>
          <w:b w:val="0"/>
          <w:bCs/>
        </w:rPr>
        <w:t>附表一：资格审查表</w:t>
      </w:r>
      <w:r>
        <w:rPr>
          <w:rFonts w:hint="eastAsia" w:ascii="黑体" w:hAnsi="黑体" w:eastAsia="黑体" w:cs="黑体"/>
          <w:b w:val="0"/>
          <w:bCs/>
        </w:rPr>
        <w:tab/>
      </w:r>
      <w:r>
        <w:rPr>
          <w:rFonts w:hint="eastAsia" w:ascii="黑体" w:hAnsi="黑体" w:eastAsia="黑体" w:cs="黑体"/>
          <w:b w:val="0"/>
          <w:bCs/>
        </w:rPr>
        <w:fldChar w:fldCharType="begin"/>
      </w:r>
      <w:r>
        <w:rPr>
          <w:rFonts w:hint="eastAsia" w:ascii="黑体" w:hAnsi="黑体" w:eastAsia="黑体" w:cs="黑体"/>
          <w:b w:val="0"/>
          <w:bCs/>
        </w:rPr>
        <w:instrText xml:space="preserve"> PAGEREF _Toc25409 \h </w:instrText>
      </w:r>
      <w:r>
        <w:rPr>
          <w:rFonts w:hint="eastAsia" w:ascii="黑体" w:hAnsi="黑体" w:eastAsia="黑体" w:cs="黑体"/>
          <w:b w:val="0"/>
          <w:bCs/>
        </w:rPr>
        <w:fldChar w:fldCharType="separate"/>
      </w:r>
      <w:r>
        <w:rPr>
          <w:rFonts w:hint="eastAsia" w:ascii="黑体" w:hAnsi="黑体" w:eastAsia="黑体" w:cs="黑体"/>
          <w:b w:val="0"/>
          <w:bCs/>
        </w:rPr>
        <w:t>31</w:t>
      </w:r>
      <w:r>
        <w:rPr>
          <w:rFonts w:hint="eastAsia" w:ascii="黑体" w:hAnsi="黑体" w:eastAsia="黑体" w:cs="黑体"/>
          <w:b w:val="0"/>
          <w:bCs/>
        </w:rPr>
        <w:fldChar w:fldCharType="end"/>
      </w:r>
      <w:r>
        <w:rPr>
          <w:rFonts w:hint="eastAsia" w:ascii="黑体" w:hAnsi="黑体" w:eastAsia="黑体" w:cs="黑体"/>
          <w:b w:val="0"/>
          <w:bCs/>
        </w:rPr>
        <w:fldChar w:fldCharType="end"/>
      </w:r>
    </w:p>
    <w:p w14:paraId="45C8C6E6">
      <w:pPr>
        <w:pStyle w:val="23"/>
        <w:tabs>
          <w:tab w:val="right" w:leader="dot" w:pos="9746"/>
          <w:tab w:val="clear" w:pos="8302"/>
        </w:tabs>
        <w:rPr>
          <w:rFonts w:ascii="黑体" w:hAnsi="黑体" w:eastAsia="黑体" w:cs="黑体"/>
          <w:b w:val="0"/>
          <w:bCs/>
        </w:rPr>
      </w:pPr>
      <w:r>
        <w:fldChar w:fldCharType="begin"/>
      </w:r>
      <w:r>
        <w:instrText xml:space="preserve"> HYPERLINK \l "_Toc17750" </w:instrText>
      </w:r>
      <w:r>
        <w:fldChar w:fldCharType="separate"/>
      </w:r>
      <w:r>
        <w:rPr>
          <w:rFonts w:hint="eastAsia" w:ascii="黑体" w:hAnsi="黑体" w:eastAsia="黑体" w:cs="黑体"/>
          <w:b w:val="0"/>
          <w:bCs/>
        </w:rPr>
        <w:t>附表二：符合性审查</w:t>
      </w:r>
      <w:r>
        <w:rPr>
          <w:rFonts w:hint="eastAsia" w:ascii="黑体" w:hAnsi="黑体" w:eastAsia="黑体" w:cs="黑体"/>
          <w:b w:val="0"/>
          <w:bCs/>
        </w:rPr>
        <w:tab/>
      </w:r>
      <w:r>
        <w:rPr>
          <w:rFonts w:hint="eastAsia" w:ascii="黑体" w:hAnsi="黑体" w:eastAsia="黑体" w:cs="黑体"/>
          <w:b w:val="0"/>
          <w:bCs/>
        </w:rPr>
        <w:fldChar w:fldCharType="begin"/>
      </w:r>
      <w:r>
        <w:rPr>
          <w:rFonts w:hint="eastAsia" w:ascii="黑体" w:hAnsi="黑体" w:eastAsia="黑体" w:cs="黑体"/>
          <w:b w:val="0"/>
          <w:bCs/>
        </w:rPr>
        <w:instrText xml:space="preserve"> PAGEREF _Toc17750 \h </w:instrText>
      </w:r>
      <w:r>
        <w:rPr>
          <w:rFonts w:hint="eastAsia" w:ascii="黑体" w:hAnsi="黑体" w:eastAsia="黑体" w:cs="黑体"/>
          <w:b w:val="0"/>
          <w:bCs/>
        </w:rPr>
        <w:fldChar w:fldCharType="separate"/>
      </w:r>
      <w:r>
        <w:rPr>
          <w:rFonts w:hint="eastAsia" w:ascii="黑体" w:hAnsi="黑体" w:eastAsia="黑体" w:cs="黑体"/>
          <w:b w:val="0"/>
          <w:bCs/>
        </w:rPr>
        <w:t>33</w:t>
      </w:r>
      <w:r>
        <w:rPr>
          <w:rFonts w:hint="eastAsia" w:ascii="黑体" w:hAnsi="黑体" w:eastAsia="黑体" w:cs="黑体"/>
          <w:b w:val="0"/>
          <w:bCs/>
        </w:rPr>
        <w:fldChar w:fldCharType="end"/>
      </w:r>
      <w:r>
        <w:rPr>
          <w:rFonts w:hint="eastAsia" w:ascii="黑体" w:hAnsi="黑体" w:eastAsia="黑体" w:cs="黑体"/>
          <w:b w:val="0"/>
          <w:bCs/>
        </w:rPr>
        <w:fldChar w:fldCharType="end"/>
      </w:r>
    </w:p>
    <w:p w14:paraId="3ECEF91E">
      <w:pPr>
        <w:pStyle w:val="23"/>
        <w:tabs>
          <w:tab w:val="right" w:leader="dot" w:pos="9746"/>
          <w:tab w:val="clear" w:pos="8302"/>
        </w:tabs>
        <w:rPr>
          <w:rFonts w:ascii="黑体" w:hAnsi="黑体" w:eastAsia="黑体" w:cs="黑体"/>
          <w:b w:val="0"/>
          <w:bCs/>
        </w:rPr>
      </w:pPr>
      <w:r>
        <w:fldChar w:fldCharType="begin"/>
      </w:r>
      <w:r>
        <w:instrText xml:space="preserve"> HYPERLINK \l "_Toc14892" </w:instrText>
      </w:r>
      <w:r>
        <w:fldChar w:fldCharType="separate"/>
      </w:r>
      <w:r>
        <w:rPr>
          <w:rFonts w:hint="eastAsia" w:ascii="黑体" w:hAnsi="黑体" w:eastAsia="黑体" w:cs="黑体"/>
          <w:b w:val="0"/>
          <w:bCs/>
        </w:rPr>
        <w:t>附表三：评审要素及分值一览表</w:t>
      </w:r>
      <w:r>
        <w:rPr>
          <w:rFonts w:hint="eastAsia" w:ascii="黑体" w:hAnsi="黑体" w:eastAsia="黑体" w:cs="黑体"/>
          <w:b w:val="0"/>
          <w:bCs/>
        </w:rPr>
        <w:tab/>
      </w:r>
      <w:r>
        <w:rPr>
          <w:rFonts w:hint="eastAsia" w:ascii="黑体" w:hAnsi="黑体" w:eastAsia="黑体" w:cs="黑体"/>
          <w:b w:val="0"/>
          <w:bCs/>
        </w:rPr>
        <w:fldChar w:fldCharType="begin"/>
      </w:r>
      <w:r>
        <w:rPr>
          <w:rFonts w:hint="eastAsia" w:ascii="黑体" w:hAnsi="黑体" w:eastAsia="黑体" w:cs="黑体"/>
          <w:b w:val="0"/>
          <w:bCs/>
        </w:rPr>
        <w:instrText xml:space="preserve"> PAGEREF _Toc14892 \h </w:instrText>
      </w:r>
      <w:r>
        <w:rPr>
          <w:rFonts w:hint="eastAsia" w:ascii="黑体" w:hAnsi="黑体" w:eastAsia="黑体" w:cs="黑体"/>
          <w:b w:val="0"/>
          <w:bCs/>
        </w:rPr>
        <w:fldChar w:fldCharType="separate"/>
      </w:r>
      <w:r>
        <w:rPr>
          <w:rFonts w:hint="eastAsia" w:ascii="黑体" w:hAnsi="黑体" w:eastAsia="黑体" w:cs="黑体"/>
          <w:b w:val="0"/>
          <w:bCs/>
        </w:rPr>
        <w:t>34</w:t>
      </w:r>
      <w:r>
        <w:rPr>
          <w:rFonts w:hint="eastAsia" w:ascii="黑体" w:hAnsi="黑体" w:eastAsia="黑体" w:cs="黑体"/>
          <w:b w:val="0"/>
          <w:bCs/>
        </w:rPr>
        <w:fldChar w:fldCharType="end"/>
      </w:r>
      <w:r>
        <w:rPr>
          <w:rFonts w:hint="eastAsia" w:ascii="黑体" w:hAnsi="黑体" w:eastAsia="黑体" w:cs="黑体"/>
          <w:b w:val="0"/>
          <w:bCs/>
        </w:rPr>
        <w:fldChar w:fldCharType="end"/>
      </w:r>
    </w:p>
    <w:p w14:paraId="3FBB4BF2">
      <w:pPr>
        <w:pStyle w:val="19"/>
        <w:tabs>
          <w:tab w:val="right" w:leader="dot" w:pos="9746"/>
        </w:tabs>
        <w:rPr>
          <w:rFonts w:ascii="黑体" w:hAnsi="黑体" w:eastAsia="黑体" w:cs="黑体"/>
          <w:bCs/>
        </w:rPr>
      </w:pPr>
      <w:r>
        <w:fldChar w:fldCharType="begin"/>
      </w:r>
      <w:r>
        <w:instrText xml:space="preserve"> HYPERLINK \l "_Toc21204" </w:instrText>
      </w:r>
      <w:r>
        <w:fldChar w:fldCharType="separate"/>
      </w:r>
      <w:r>
        <w:rPr>
          <w:rFonts w:hint="eastAsia" w:ascii="黑体" w:hAnsi="黑体" w:eastAsia="黑体" w:cs="黑体"/>
          <w:bCs/>
          <w:kern w:val="44"/>
          <w:szCs w:val="32"/>
        </w:rPr>
        <w:t>第五部分 合同范本</w:t>
      </w:r>
      <w:r>
        <w:rPr>
          <w:rFonts w:hint="eastAsia" w:ascii="黑体" w:hAnsi="黑体" w:eastAsia="黑体" w:cs="黑体"/>
          <w:bCs/>
        </w:rPr>
        <w:tab/>
      </w:r>
      <w:r>
        <w:rPr>
          <w:rFonts w:hint="eastAsia" w:ascii="黑体" w:hAnsi="黑体" w:eastAsia="黑体" w:cs="黑体"/>
          <w:bCs/>
        </w:rPr>
        <w:fldChar w:fldCharType="begin"/>
      </w:r>
      <w:r>
        <w:rPr>
          <w:rFonts w:hint="eastAsia" w:ascii="黑体" w:hAnsi="黑体" w:eastAsia="黑体" w:cs="黑体"/>
          <w:bCs/>
        </w:rPr>
        <w:instrText xml:space="preserve"> PAGEREF _Toc21204 \h </w:instrText>
      </w:r>
      <w:r>
        <w:rPr>
          <w:rFonts w:hint="eastAsia" w:ascii="黑体" w:hAnsi="黑体" w:eastAsia="黑体" w:cs="黑体"/>
          <w:bCs/>
        </w:rPr>
        <w:fldChar w:fldCharType="separate"/>
      </w:r>
      <w:r>
        <w:rPr>
          <w:rFonts w:hint="eastAsia" w:ascii="黑体" w:hAnsi="黑体" w:eastAsia="黑体" w:cs="黑体"/>
          <w:bCs/>
        </w:rPr>
        <w:t>39</w:t>
      </w:r>
      <w:r>
        <w:rPr>
          <w:rFonts w:hint="eastAsia" w:ascii="黑体" w:hAnsi="黑体" w:eastAsia="黑体" w:cs="黑体"/>
          <w:bCs/>
        </w:rPr>
        <w:fldChar w:fldCharType="end"/>
      </w:r>
      <w:r>
        <w:rPr>
          <w:rFonts w:hint="eastAsia" w:ascii="黑体" w:hAnsi="黑体" w:eastAsia="黑体" w:cs="黑体"/>
          <w:bCs/>
        </w:rPr>
        <w:fldChar w:fldCharType="end"/>
      </w:r>
    </w:p>
    <w:p w14:paraId="43D4BA50">
      <w:pPr>
        <w:pStyle w:val="19"/>
        <w:tabs>
          <w:tab w:val="right" w:leader="dot" w:pos="9746"/>
        </w:tabs>
        <w:rPr>
          <w:rFonts w:ascii="黑体" w:hAnsi="黑体" w:eastAsia="黑体" w:cs="黑体"/>
          <w:bCs/>
        </w:rPr>
      </w:pPr>
      <w:r>
        <w:fldChar w:fldCharType="begin"/>
      </w:r>
      <w:r>
        <w:instrText xml:space="preserve"> HYPERLINK \l "_Toc27832" </w:instrText>
      </w:r>
      <w:r>
        <w:fldChar w:fldCharType="separate"/>
      </w:r>
      <w:r>
        <w:rPr>
          <w:rFonts w:hint="eastAsia" w:ascii="黑体" w:hAnsi="黑体" w:eastAsia="黑体" w:cs="黑体"/>
          <w:bCs/>
          <w:szCs w:val="32"/>
        </w:rPr>
        <w:t>第六部分 响应</w:t>
      </w:r>
      <w:r>
        <w:rPr>
          <w:rFonts w:hint="eastAsia" w:ascii="黑体" w:hAnsi="黑体" w:eastAsia="黑体" w:cs="黑体"/>
          <w:bCs/>
          <w:szCs w:val="32"/>
          <w:lang w:val="zh-CN"/>
        </w:rPr>
        <w:t>文件格式</w:t>
      </w:r>
      <w:r>
        <w:rPr>
          <w:rFonts w:hint="eastAsia" w:ascii="黑体" w:hAnsi="黑体" w:eastAsia="黑体" w:cs="黑体"/>
          <w:bCs/>
        </w:rPr>
        <w:tab/>
      </w:r>
      <w:r>
        <w:rPr>
          <w:rFonts w:hint="eastAsia" w:ascii="黑体" w:hAnsi="黑体" w:eastAsia="黑体" w:cs="黑体"/>
          <w:bCs/>
        </w:rPr>
        <w:fldChar w:fldCharType="begin"/>
      </w:r>
      <w:r>
        <w:rPr>
          <w:rFonts w:hint="eastAsia" w:ascii="黑体" w:hAnsi="黑体" w:eastAsia="黑体" w:cs="黑体"/>
          <w:bCs/>
        </w:rPr>
        <w:instrText xml:space="preserve"> PAGEREF _Toc27832 \h </w:instrText>
      </w:r>
      <w:r>
        <w:rPr>
          <w:rFonts w:hint="eastAsia" w:ascii="黑体" w:hAnsi="黑体" w:eastAsia="黑体" w:cs="黑体"/>
          <w:bCs/>
        </w:rPr>
        <w:fldChar w:fldCharType="separate"/>
      </w:r>
      <w:r>
        <w:rPr>
          <w:rFonts w:hint="eastAsia" w:ascii="黑体" w:hAnsi="黑体" w:eastAsia="黑体" w:cs="黑体"/>
          <w:bCs/>
        </w:rPr>
        <w:t>48</w:t>
      </w:r>
      <w:r>
        <w:rPr>
          <w:rFonts w:hint="eastAsia" w:ascii="黑体" w:hAnsi="黑体" w:eastAsia="黑体" w:cs="黑体"/>
          <w:bCs/>
        </w:rPr>
        <w:fldChar w:fldCharType="end"/>
      </w:r>
      <w:r>
        <w:rPr>
          <w:rFonts w:hint="eastAsia" w:ascii="黑体" w:hAnsi="黑体" w:eastAsia="黑体" w:cs="黑体"/>
          <w:bCs/>
        </w:rPr>
        <w:fldChar w:fldCharType="end"/>
      </w:r>
    </w:p>
    <w:p w14:paraId="17842BF7">
      <w:pPr>
        <w:pStyle w:val="19"/>
        <w:tabs>
          <w:tab w:val="right" w:leader="dot" w:pos="9746"/>
        </w:tabs>
        <w:rPr>
          <w:rFonts w:ascii="黑体" w:hAnsi="黑体" w:eastAsia="黑体" w:cs="黑体"/>
          <w:bCs/>
        </w:rPr>
      </w:pPr>
      <w:r>
        <w:fldChar w:fldCharType="begin"/>
      </w:r>
      <w:r>
        <w:instrText xml:space="preserve"> HYPERLINK \l "_Toc18401" </w:instrText>
      </w:r>
      <w:r>
        <w:fldChar w:fldCharType="separate"/>
      </w:r>
      <w:r>
        <w:rPr>
          <w:rFonts w:hint="eastAsia" w:ascii="黑体" w:hAnsi="黑体" w:eastAsia="黑体" w:cs="黑体"/>
          <w:bCs/>
          <w:szCs w:val="32"/>
          <w:lang w:val="en-GB"/>
        </w:rPr>
        <w:t>封袋正面标识式样</w:t>
      </w:r>
      <w:r>
        <w:rPr>
          <w:rFonts w:hint="eastAsia" w:ascii="黑体" w:hAnsi="黑体" w:eastAsia="黑体" w:cs="黑体"/>
          <w:bCs/>
        </w:rPr>
        <w:tab/>
      </w:r>
      <w:r>
        <w:rPr>
          <w:rFonts w:hint="eastAsia" w:ascii="黑体" w:hAnsi="黑体" w:eastAsia="黑体" w:cs="黑体"/>
          <w:bCs/>
        </w:rPr>
        <w:fldChar w:fldCharType="begin"/>
      </w:r>
      <w:r>
        <w:rPr>
          <w:rFonts w:hint="eastAsia" w:ascii="黑体" w:hAnsi="黑体" w:eastAsia="黑体" w:cs="黑体"/>
          <w:bCs/>
        </w:rPr>
        <w:instrText xml:space="preserve"> PAGEREF _Toc18401 \h </w:instrText>
      </w:r>
      <w:r>
        <w:rPr>
          <w:rFonts w:hint="eastAsia" w:ascii="黑体" w:hAnsi="黑体" w:eastAsia="黑体" w:cs="黑体"/>
          <w:bCs/>
        </w:rPr>
        <w:fldChar w:fldCharType="separate"/>
      </w:r>
      <w:r>
        <w:rPr>
          <w:rFonts w:hint="eastAsia" w:ascii="黑体" w:hAnsi="黑体" w:eastAsia="黑体" w:cs="黑体"/>
          <w:bCs/>
        </w:rPr>
        <w:t>76</w:t>
      </w:r>
      <w:r>
        <w:rPr>
          <w:rFonts w:hint="eastAsia" w:ascii="黑体" w:hAnsi="黑体" w:eastAsia="黑体" w:cs="黑体"/>
          <w:bCs/>
        </w:rPr>
        <w:fldChar w:fldCharType="end"/>
      </w:r>
      <w:r>
        <w:rPr>
          <w:rFonts w:hint="eastAsia" w:ascii="黑体" w:hAnsi="黑体" w:eastAsia="黑体" w:cs="黑体"/>
          <w:bCs/>
        </w:rPr>
        <w:fldChar w:fldCharType="end"/>
      </w:r>
    </w:p>
    <w:p w14:paraId="69BAE305">
      <w:pPr>
        <w:pStyle w:val="19"/>
        <w:tabs>
          <w:tab w:val="right" w:leader="dot" w:pos="9747"/>
        </w:tabs>
        <w:spacing w:before="120" w:after="120" w:line="360" w:lineRule="auto"/>
        <w:jc w:val="center"/>
        <w:rPr>
          <w:rFonts w:ascii="黑体" w:hAnsi="黑体" w:eastAsia="黑体" w:cs="黑体"/>
          <w:b/>
          <w:bCs/>
          <w:caps/>
          <w:sz w:val="24"/>
        </w:rPr>
      </w:pPr>
      <w:r>
        <w:rPr>
          <w:rFonts w:hint="eastAsia" w:ascii="黑体" w:hAnsi="黑体" w:eastAsia="黑体" w:cs="黑体"/>
          <w:b/>
          <w:bCs/>
          <w:szCs w:val="30"/>
        </w:rPr>
        <w:fldChar w:fldCharType="end"/>
      </w:r>
    </w:p>
    <w:p w14:paraId="3E69DE7D">
      <w:pPr>
        <w:spacing w:before="114" w:line="225" w:lineRule="auto"/>
        <w:ind w:left="122"/>
        <w:rPr>
          <w:rStyle w:val="49"/>
          <w:rFonts w:ascii="黑体" w:hAnsi="黑体" w:eastAsia="黑体" w:cs="黑体"/>
          <w:sz w:val="32"/>
          <w:szCs w:val="32"/>
        </w:rPr>
      </w:pPr>
    </w:p>
    <w:p w14:paraId="626E6A45">
      <w:pPr>
        <w:spacing w:before="114" w:line="225" w:lineRule="auto"/>
        <w:ind w:left="122"/>
        <w:rPr>
          <w:rStyle w:val="49"/>
          <w:rFonts w:ascii="黑体" w:hAnsi="黑体" w:eastAsia="黑体" w:cs="黑体"/>
          <w:sz w:val="32"/>
          <w:szCs w:val="32"/>
        </w:rPr>
      </w:pPr>
    </w:p>
    <w:p w14:paraId="1086FF10">
      <w:pPr>
        <w:spacing w:before="114" w:line="225" w:lineRule="auto"/>
        <w:ind w:left="122"/>
        <w:rPr>
          <w:rStyle w:val="49"/>
          <w:rFonts w:ascii="黑体" w:hAnsi="黑体" w:eastAsia="黑体" w:cs="黑体"/>
          <w:sz w:val="32"/>
          <w:szCs w:val="32"/>
        </w:rPr>
      </w:pPr>
    </w:p>
    <w:p w14:paraId="54914262">
      <w:pPr>
        <w:spacing w:before="114" w:line="225" w:lineRule="auto"/>
        <w:ind w:left="122"/>
        <w:rPr>
          <w:rStyle w:val="49"/>
          <w:rFonts w:ascii="黑体" w:hAnsi="黑体" w:eastAsia="黑体" w:cs="黑体"/>
          <w:sz w:val="32"/>
          <w:szCs w:val="32"/>
        </w:rPr>
      </w:pPr>
    </w:p>
    <w:p w14:paraId="64BAFEFC">
      <w:pPr>
        <w:spacing w:before="114" w:line="225" w:lineRule="auto"/>
        <w:ind w:left="122"/>
        <w:rPr>
          <w:rStyle w:val="49"/>
          <w:rFonts w:ascii="黑体" w:hAnsi="黑体" w:eastAsia="黑体" w:cs="黑体"/>
          <w:sz w:val="32"/>
          <w:szCs w:val="32"/>
        </w:rPr>
      </w:pPr>
    </w:p>
    <w:p w14:paraId="3AD0AB25">
      <w:pPr>
        <w:spacing w:before="114" w:line="225" w:lineRule="auto"/>
        <w:ind w:left="122"/>
        <w:rPr>
          <w:rStyle w:val="49"/>
          <w:rFonts w:ascii="黑体" w:hAnsi="黑体" w:eastAsia="黑体" w:cs="黑体"/>
          <w:sz w:val="32"/>
          <w:szCs w:val="32"/>
        </w:rPr>
      </w:pPr>
    </w:p>
    <w:p w14:paraId="7DB1A280">
      <w:pPr>
        <w:spacing w:before="114" w:line="225" w:lineRule="auto"/>
        <w:ind w:left="122"/>
        <w:rPr>
          <w:rStyle w:val="49"/>
          <w:rFonts w:ascii="黑体" w:hAnsi="黑体" w:eastAsia="黑体" w:cs="黑体"/>
          <w:sz w:val="32"/>
          <w:szCs w:val="32"/>
        </w:rPr>
      </w:pPr>
    </w:p>
    <w:p w14:paraId="61C7611C">
      <w:pPr>
        <w:spacing w:before="114" w:line="225" w:lineRule="auto"/>
        <w:ind w:left="122"/>
        <w:rPr>
          <w:rStyle w:val="49"/>
          <w:rFonts w:ascii="黑体" w:hAnsi="黑体" w:eastAsia="黑体" w:cs="黑体"/>
          <w:sz w:val="32"/>
          <w:szCs w:val="32"/>
        </w:rPr>
      </w:pPr>
    </w:p>
    <w:p w14:paraId="07E9CB5C">
      <w:pPr>
        <w:spacing w:before="114" w:line="225" w:lineRule="auto"/>
        <w:ind w:left="122"/>
        <w:rPr>
          <w:rStyle w:val="49"/>
          <w:rFonts w:ascii="黑体" w:hAnsi="黑体" w:eastAsia="黑体" w:cs="黑体"/>
          <w:sz w:val="32"/>
          <w:szCs w:val="32"/>
        </w:rPr>
      </w:pPr>
    </w:p>
    <w:p w14:paraId="150E72B1">
      <w:pPr>
        <w:spacing w:before="114" w:line="225" w:lineRule="auto"/>
        <w:ind w:left="122"/>
        <w:rPr>
          <w:rStyle w:val="49"/>
          <w:rFonts w:ascii="黑体" w:hAnsi="黑体" w:eastAsia="黑体" w:cs="黑体"/>
          <w:sz w:val="32"/>
          <w:szCs w:val="32"/>
        </w:rPr>
      </w:pPr>
    </w:p>
    <w:p w14:paraId="583EE15A">
      <w:pPr>
        <w:spacing w:before="114" w:line="225" w:lineRule="auto"/>
        <w:ind w:left="122"/>
        <w:rPr>
          <w:rStyle w:val="49"/>
          <w:rFonts w:ascii="黑体" w:hAnsi="黑体" w:eastAsia="黑体" w:cs="黑体"/>
          <w:sz w:val="32"/>
          <w:szCs w:val="32"/>
        </w:rPr>
      </w:pPr>
    </w:p>
    <w:p w14:paraId="50DFA2CF">
      <w:pPr>
        <w:spacing w:before="114" w:line="225" w:lineRule="auto"/>
        <w:ind w:left="122"/>
        <w:rPr>
          <w:rStyle w:val="49"/>
          <w:rFonts w:ascii="黑体" w:hAnsi="黑体" w:eastAsia="黑体" w:cs="黑体"/>
          <w:sz w:val="32"/>
          <w:szCs w:val="32"/>
        </w:rPr>
      </w:pPr>
    </w:p>
    <w:p w14:paraId="165E7F86">
      <w:pPr>
        <w:spacing w:before="114" w:line="225" w:lineRule="auto"/>
        <w:ind w:left="122"/>
        <w:rPr>
          <w:rStyle w:val="49"/>
          <w:rFonts w:ascii="黑体" w:hAnsi="黑体" w:eastAsia="黑体" w:cs="黑体"/>
          <w:sz w:val="32"/>
          <w:szCs w:val="32"/>
        </w:rPr>
        <w:sectPr>
          <w:footerReference r:id="rId6" w:type="default"/>
          <w:pgSz w:w="11906" w:h="16838"/>
          <w:pgMar w:top="1440" w:right="1080" w:bottom="1440" w:left="1080" w:header="851" w:footer="992" w:gutter="0"/>
          <w:cols w:space="425" w:num="1"/>
          <w:docGrid w:type="lines" w:linePitch="312" w:charSpace="0"/>
        </w:sectPr>
      </w:pPr>
    </w:p>
    <w:p w14:paraId="7F77B766">
      <w:pPr>
        <w:pStyle w:val="35"/>
      </w:pPr>
    </w:p>
    <w:p w14:paraId="7A0C51A6">
      <w:pPr>
        <w:spacing w:before="114" w:line="225" w:lineRule="auto"/>
        <w:ind w:left="122"/>
        <w:rPr>
          <w:rStyle w:val="49"/>
          <w:rFonts w:ascii="黑体" w:hAnsi="黑体" w:eastAsia="黑体" w:cs="黑体"/>
          <w:sz w:val="32"/>
          <w:szCs w:val="32"/>
        </w:rPr>
      </w:pPr>
    </w:p>
    <w:p w14:paraId="42CAA7E4">
      <w:pPr>
        <w:spacing w:before="114" w:line="225" w:lineRule="auto"/>
        <w:ind w:left="122"/>
        <w:rPr>
          <w:rStyle w:val="49"/>
          <w:rFonts w:ascii="黑体" w:hAnsi="黑体" w:eastAsia="黑体" w:cs="黑体"/>
          <w:sz w:val="32"/>
          <w:szCs w:val="32"/>
        </w:rPr>
      </w:pPr>
    </w:p>
    <w:p w14:paraId="3A0814A0">
      <w:pPr>
        <w:spacing w:before="114" w:line="225" w:lineRule="auto"/>
        <w:ind w:left="122"/>
        <w:rPr>
          <w:rStyle w:val="49"/>
          <w:rFonts w:ascii="黑体" w:hAnsi="黑体" w:eastAsia="黑体" w:cs="黑体"/>
          <w:sz w:val="32"/>
          <w:szCs w:val="32"/>
        </w:rPr>
      </w:pPr>
    </w:p>
    <w:p w14:paraId="5FDBE450">
      <w:pPr>
        <w:spacing w:before="114" w:line="225" w:lineRule="auto"/>
        <w:ind w:left="122"/>
        <w:rPr>
          <w:rStyle w:val="49"/>
          <w:rFonts w:ascii="黑体" w:hAnsi="黑体" w:eastAsia="黑体" w:cs="黑体"/>
          <w:sz w:val="32"/>
          <w:szCs w:val="32"/>
        </w:rPr>
      </w:pPr>
    </w:p>
    <w:p w14:paraId="3BBEAEFA">
      <w:pPr>
        <w:spacing w:before="114" w:line="225" w:lineRule="auto"/>
        <w:ind w:left="122"/>
        <w:rPr>
          <w:rStyle w:val="49"/>
          <w:rFonts w:ascii="黑体" w:hAnsi="黑体" w:eastAsia="黑体" w:cs="黑体"/>
          <w:sz w:val="32"/>
          <w:szCs w:val="32"/>
        </w:rPr>
      </w:pPr>
    </w:p>
    <w:p w14:paraId="51C29206">
      <w:pPr>
        <w:spacing w:before="114" w:line="225" w:lineRule="auto"/>
        <w:ind w:left="122"/>
        <w:rPr>
          <w:rStyle w:val="49"/>
          <w:rFonts w:ascii="黑体" w:hAnsi="黑体" w:eastAsia="黑体" w:cs="黑体"/>
          <w:sz w:val="32"/>
          <w:szCs w:val="32"/>
        </w:rPr>
      </w:pPr>
    </w:p>
    <w:p w14:paraId="6E335B7E">
      <w:pPr>
        <w:spacing w:before="114" w:line="225" w:lineRule="auto"/>
        <w:ind w:left="122"/>
        <w:rPr>
          <w:rFonts w:ascii="宋体" w:hAnsi="宋体"/>
          <w:b/>
          <w:bCs/>
          <w:sz w:val="52"/>
          <w:szCs w:val="52"/>
        </w:rPr>
      </w:pPr>
      <w:r>
        <w:rPr>
          <w:rFonts w:ascii="宋体" w:hAnsi="宋体"/>
          <w:b/>
          <w:bCs/>
          <w:spacing w:val="9"/>
          <w:sz w:val="52"/>
          <w:szCs w:val="52"/>
        </w:rPr>
        <w:t>第</w:t>
      </w:r>
      <w:r>
        <w:rPr>
          <w:rFonts w:hint="eastAsia" w:ascii="宋体" w:hAnsi="宋体"/>
          <w:b/>
          <w:bCs/>
          <w:spacing w:val="7"/>
          <w:sz w:val="52"/>
          <w:szCs w:val="52"/>
        </w:rPr>
        <w:t>一</w:t>
      </w:r>
      <w:r>
        <w:rPr>
          <w:rFonts w:ascii="宋体" w:hAnsi="宋体"/>
          <w:b/>
          <w:bCs/>
          <w:spacing w:val="7"/>
          <w:sz w:val="52"/>
          <w:szCs w:val="52"/>
        </w:rPr>
        <w:t>部分</w:t>
      </w:r>
    </w:p>
    <w:p w14:paraId="05A251FF">
      <w:pPr>
        <w:spacing w:before="113" w:line="224" w:lineRule="auto"/>
        <w:ind w:right="420"/>
        <w:jc w:val="right"/>
        <w:rPr>
          <w:rFonts w:ascii="宋体" w:hAnsi="宋体"/>
          <w:b/>
          <w:bCs/>
          <w:sz w:val="52"/>
          <w:szCs w:val="52"/>
        </w:rPr>
      </w:pPr>
      <w:bookmarkStart w:id="2" w:name="_bookmark4"/>
      <w:bookmarkEnd w:id="2"/>
      <w:r>
        <w:rPr>
          <w:b/>
          <w:bCs/>
          <w:sz w:val="52"/>
        </w:rPr>
        <mc:AlternateContent>
          <mc:Choice Requires="wps">
            <w:drawing>
              <wp:anchor distT="0" distB="0" distL="114300" distR="114300" simplePos="0" relativeHeight="251664384"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0" name="直接连接符 10"/>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4384;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M5lFIe0BAADdAwAADgAAAAAAAAABACAAAAAiAQAAZHJzL2Uyb0RvYy54bWxQSwUGAAAAAAYABgBZ&#10;AQAAgQUAAAAA&#10;">
                <v:fill on="f" focussize="0,0"/>
                <v:stroke weight="1.5pt" color="#000000" joinstyle="round"/>
                <v:imagedata o:title=""/>
                <o:lock v:ext="edit" aspectratio="f"/>
              </v:line>
            </w:pict>
          </mc:Fallback>
        </mc:AlternateContent>
      </w:r>
    </w:p>
    <w:p w14:paraId="6751E138">
      <w:pPr>
        <w:spacing w:before="113" w:line="224" w:lineRule="auto"/>
        <w:ind w:right="420"/>
        <w:jc w:val="right"/>
        <w:rPr>
          <w:rFonts w:ascii="宋体" w:hAnsi="宋体"/>
          <w:b/>
          <w:bCs/>
          <w:sz w:val="35"/>
          <w:szCs w:val="35"/>
        </w:rPr>
      </w:pPr>
      <w:r>
        <w:rPr>
          <w:rFonts w:hint="eastAsia" w:ascii="宋体" w:hAnsi="宋体"/>
          <w:b/>
          <w:bCs/>
          <w:sz w:val="52"/>
          <w:szCs w:val="52"/>
        </w:rPr>
        <w:t>磋商邀请</w:t>
      </w:r>
    </w:p>
    <w:p w14:paraId="70CEB60D">
      <w:pPr>
        <w:spacing w:line="242" w:lineRule="auto"/>
        <w:rPr>
          <w:rFonts w:ascii="Arial"/>
        </w:rPr>
      </w:pPr>
    </w:p>
    <w:p w14:paraId="01EB317D">
      <w:pPr>
        <w:rPr>
          <w:rFonts w:ascii="宋体" w:hAnsi="宋体"/>
          <w:szCs w:val="30"/>
        </w:rPr>
      </w:pPr>
    </w:p>
    <w:p w14:paraId="2A99E437">
      <w:pPr>
        <w:spacing w:line="360" w:lineRule="auto"/>
        <w:jc w:val="center"/>
        <w:rPr>
          <w:rFonts w:ascii="宋体" w:hAnsi="宋体"/>
          <w:szCs w:val="30"/>
        </w:rPr>
      </w:pPr>
      <w:r>
        <w:rPr>
          <w:rFonts w:hint="eastAsia" w:ascii="宋体" w:hAnsi="宋体"/>
          <w:szCs w:val="30"/>
        </w:rPr>
        <w:br w:type="page"/>
      </w:r>
    </w:p>
    <w:p w14:paraId="7C2F8A03">
      <w:pPr>
        <w:pStyle w:val="3"/>
        <w:keepNext w:val="0"/>
        <w:keepLines w:val="0"/>
        <w:spacing w:before="0" w:after="0"/>
        <w:rPr>
          <w:rFonts w:eastAsia="黑体"/>
        </w:rPr>
      </w:pPr>
      <w:bookmarkStart w:id="3" w:name="_Toc30721"/>
      <w:bookmarkStart w:id="4" w:name="_Toc8243"/>
      <w:bookmarkStart w:id="5" w:name="_Toc28863"/>
      <w:r>
        <w:rPr>
          <w:rFonts w:hint="eastAsia" w:ascii="黑体" w:hAnsi="黑体" w:eastAsia="黑体" w:cs="黑体"/>
          <w:b/>
          <w:bCs/>
          <w:sz w:val="32"/>
          <w:szCs w:val="32"/>
        </w:rPr>
        <w:t>第一部分</w:t>
      </w:r>
      <w:bookmarkEnd w:id="3"/>
      <w:bookmarkEnd w:id="4"/>
      <w:r>
        <w:rPr>
          <w:rFonts w:hint="eastAsia" w:ascii="黑体" w:hAnsi="黑体" w:eastAsia="黑体" w:cs="黑体"/>
          <w:b/>
          <w:bCs/>
          <w:sz w:val="32"/>
          <w:szCs w:val="32"/>
        </w:rPr>
        <w:t xml:space="preserve"> 磋商邀请</w:t>
      </w:r>
      <w:bookmarkEnd w:id="5"/>
    </w:p>
    <w:tbl>
      <w:tblPr>
        <w:tblStyle w:val="54"/>
        <w:tblW w:w="9304"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304"/>
      </w:tblGrid>
      <w:tr w14:paraId="00B63BDB">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143" w:hRule="atLeast"/>
        </w:trPr>
        <w:tc>
          <w:tcPr>
            <w:tcW w:w="9304" w:type="dxa"/>
          </w:tcPr>
          <w:p w14:paraId="53840756">
            <w:pPr>
              <w:spacing w:before="190" w:line="227" w:lineRule="auto"/>
              <w:ind w:left="601"/>
              <w:rPr>
                <w:rFonts w:ascii="宋体" w:hAnsi="宋体"/>
                <w:sz w:val="23"/>
                <w:szCs w:val="23"/>
              </w:rPr>
            </w:pPr>
            <w:r>
              <w:rPr>
                <w:rFonts w:ascii="宋体" w:hAnsi="宋体"/>
                <w:color w:val="333333"/>
                <w:spacing w:val="8"/>
                <w:sz w:val="24"/>
                <w14:textOutline w14:w="4356" w14:cap="sq" w14:cmpd="sng" w14:algn="ctr">
                  <w14:solidFill>
                    <w14:srgbClr w14:val="333333"/>
                  </w14:solidFill>
                  <w14:prstDash w14:val="solid"/>
                  <w14:bevel/>
                </w14:textOutline>
              </w:rPr>
              <w:t>项</w:t>
            </w:r>
            <w:r>
              <w:rPr>
                <w:rFonts w:ascii="宋体" w:hAnsi="宋体"/>
                <w:color w:val="333333"/>
                <w:spacing w:val="7"/>
                <w:sz w:val="24"/>
                <w14:textOutline w14:w="4356" w14:cap="sq" w14:cmpd="sng" w14:algn="ctr">
                  <w14:solidFill>
                    <w14:srgbClr w14:val="333333"/>
                  </w14:solidFill>
                  <w14:prstDash w14:val="solid"/>
                  <w14:bevel/>
                </w14:textOutline>
              </w:rPr>
              <w:t>目概况</w:t>
            </w:r>
          </w:p>
          <w:p w14:paraId="78DAC7AD">
            <w:pPr>
              <w:spacing w:before="74" w:line="380" w:lineRule="auto"/>
              <w:ind w:left="117" w:right="106" w:firstLine="485"/>
              <w:rPr>
                <w:rFonts w:ascii="宋体" w:hAnsi="宋体"/>
                <w:sz w:val="23"/>
                <w:szCs w:val="23"/>
              </w:rPr>
            </w:pPr>
            <w:r>
              <w:rPr>
                <w:rFonts w:hint="eastAsia" w:ascii="宋体" w:hAnsi="宋体"/>
                <w:kern w:val="0"/>
                <w:sz w:val="24"/>
              </w:rPr>
              <w:fldChar w:fldCharType="begin"/>
            </w:r>
            <w:r>
              <w:rPr>
                <w:rFonts w:hint="eastAsia" w:ascii="宋体" w:hAnsi="宋体"/>
                <w:kern w:val="0"/>
                <w:sz w:val="24"/>
              </w:rPr>
              <w:instrText xml:space="preserve"> MERGEFIELD "（项目名称）" </w:instrText>
            </w:r>
            <w:r>
              <w:rPr>
                <w:rFonts w:hint="eastAsia" w:ascii="宋体" w:hAnsi="宋体"/>
                <w:kern w:val="0"/>
                <w:sz w:val="24"/>
              </w:rPr>
              <w:fldChar w:fldCharType="separate"/>
            </w:r>
            <w:r>
              <w:rPr>
                <w:rFonts w:hint="eastAsia" w:ascii="宋体" w:hAnsi="宋体"/>
                <w:kern w:val="0"/>
                <w:sz w:val="24"/>
                <w:lang w:eastAsia="zh-CN"/>
              </w:rPr>
              <w:t>陕西省省级自然保护区内人类活动变化特征和变化趋势分析</w:t>
            </w:r>
            <w:r>
              <w:rPr>
                <w:rFonts w:hint="eastAsia" w:ascii="宋体" w:hAnsi="宋体"/>
                <w:kern w:val="0"/>
                <w:sz w:val="24"/>
              </w:rPr>
              <w:fldChar w:fldCharType="end"/>
            </w:r>
            <w:r>
              <w:rPr>
                <w:rFonts w:hint="eastAsia" w:ascii="宋体" w:hAnsi="宋体"/>
                <w:kern w:val="0"/>
                <w:sz w:val="24"/>
              </w:rPr>
              <w:t>潜在的供应商可在陕西省西安市高新区丈八一路1号汇鑫中心D座2206室携带单位介绍信、身份证原件及复印件获取采购文件，并于2026-</w:t>
            </w:r>
            <w:r>
              <w:rPr>
                <w:rFonts w:hint="eastAsia" w:ascii="宋体" w:hAnsi="宋体"/>
                <w:kern w:val="0"/>
                <w:sz w:val="24"/>
                <w:lang w:val="en-US" w:eastAsia="zh-CN"/>
              </w:rPr>
              <w:t>9</w:t>
            </w:r>
            <w:r>
              <w:rPr>
                <w:rFonts w:hint="eastAsia" w:ascii="宋体" w:hAnsi="宋体"/>
                <w:kern w:val="0"/>
                <w:sz w:val="24"/>
              </w:rPr>
              <w:t>-</w:t>
            </w:r>
            <w:r>
              <w:rPr>
                <w:rFonts w:hint="eastAsia" w:ascii="宋体" w:hAnsi="宋体"/>
                <w:kern w:val="0"/>
                <w:sz w:val="24"/>
                <w:lang w:val="en-US" w:eastAsia="zh-CN"/>
              </w:rPr>
              <w:t>21</w:t>
            </w:r>
            <w:r>
              <w:rPr>
                <w:rFonts w:hint="eastAsia" w:ascii="宋体" w:hAnsi="宋体"/>
                <w:kern w:val="0"/>
                <w:sz w:val="24"/>
              </w:rPr>
              <w:t xml:space="preserve"> </w:t>
            </w:r>
            <w:r>
              <w:rPr>
                <w:rFonts w:hint="eastAsia" w:ascii="宋体" w:hAnsi="宋体"/>
                <w:kern w:val="0"/>
                <w:sz w:val="24"/>
                <w:lang w:val="en-US" w:eastAsia="zh-CN"/>
              </w:rPr>
              <w:t>9</w:t>
            </w:r>
            <w:r>
              <w:rPr>
                <w:rFonts w:hint="eastAsia" w:ascii="宋体" w:hAnsi="宋体"/>
                <w:kern w:val="0"/>
                <w:sz w:val="24"/>
              </w:rPr>
              <w:t>:</w:t>
            </w:r>
            <w:r>
              <w:rPr>
                <w:rFonts w:hint="eastAsia" w:ascii="宋体" w:hAnsi="宋体"/>
                <w:kern w:val="0"/>
                <w:sz w:val="24"/>
                <w:lang w:val="en-US" w:eastAsia="zh-CN"/>
              </w:rPr>
              <w:t>30</w:t>
            </w:r>
            <w:r>
              <w:rPr>
                <w:rFonts w:hint="eastAsia" w:ascii="宋体" w:hAnsi="宋体"/>
                <w:kern w:val="0"/>
                <w:sz w:val="24"/>
              </w:rPr>
              <w:t>:00前递交响应文件。</w:t>
            </w:r>
          </w:p>
        </w:tc>
      </w:tr>
    </w:tbl>
    <w:p w14:paraId="05A21A30">
      <w:pPr>
        <w:widowControl/>
        <w:spacing w:before="150" w:line="510" w:lineRule="atLeast"/>
        <w:ind w:firstLine="482" w:firstLineChars="200"/>
        <w:jc w:val="left"/>
        <w:rPr>
          <w:rFonts w:ascii="宋体" w:hAnsi="宋体" w:cs="Helvetica"/>
          <w:b/>
          <w:bCs/>
          <w:kern w:val="0"/>
          <w:sz w:val="24"/>
        </w:rPr>
      </w:pPr>
      <w:r>
        <w:rPr>
          <w:rFonts w:hint="eastAsia" w:ascii="宋体" w:hAnsi="宋体" w:cs="Helvetica"/>
          <w:b/>
          <w:bCs/>
          <w:kern w:val="0"/>
          <w:sz w:val="24"/>
        </w:rPr>
        <w:t>一、项目基本情况：</w:t>
      </w:r>
    </w:p>
    <w:p w14:paraId="270190C0">
      <w:pPr>
        <w:widowControl/>
        <w:spacing w:line="510" w:lineRule="atLeast"/>
        <w:ind w:firstLine="480"/>
        <w:jc w:val="left"/>
        <w:rPr>
          <w:rFonts w:ascii="宋体" w:hAnsi="宋体" w:cs="Helvetica"/>
          <w:kern w:val="0"/>
          <w:sz w:val="24"/>
        </w:rPr>
      </w:pPr>
      <w:r>
        <w:rPr>
          <w:rFonts w:hint="eastAsia" w:ascii="宋体" w:hAnsi="宋体" w:cs="Helvetica"/>
          <w:kern w:val="0"/>
          <w:sz w:val="24"/>
        </w:rPr>
        <w:t>1.项目编号：</w:t>
      </w:r>
      <w:r>
        <w:rPr>
          <w:rFonts w:hint="eastAsia" w:ascii="宋体" w:hAnsi="宋体" w:cs="Helvetica"/>
          <w:kern w:val="0"/>
          <w:sz w:val="24"/>
        </w:rPr>
        <w:fldChar w:fldCharType="begin"/>
      </w:r>
      <w:r>
        <w:rPr>
          <w:rFonts w:hint="eastAsia" w:ascii="宋体" w:hAnsi="宋体" w:cs="Helvetica"/>
          <w:kern w:val="0"/>
          <w:sz w:val="24"/>
        </w:rPr>
        <w:instrText xml:space="preserve"> MERGEFIELD "（项目编号）" </w:instrText>
      </w:r>
      <w:r>
        <w:rPr>
          <w:rFonts w:hint="eastAsia" w:ascii="宋体" w:hAnsi="宋体" w:cs="Helvetica"/>
          <w:kern w:val="0"/>
          <w:sz w:val="24"/>
        </w:rPr>
        <w:fldChar w:fldCharType="separate"/>
      </w:r>
      <w:r>
        <w:rPr>
          <w:rFonts w:hint="eastAsia" w:ascii="宋体" w:hAnsi="宋体" w:cs="Helvetica"/>
          <w:kern w:val="0"/>
          <w:sz w:val="24"/>
          <w:lang w:eastAsia="zh-CN"/>
        </w:rPr>
        <w:t>DQA-2026107-CS</w:t>
      </w:r>
      <w:r>
        <w:rPr>
          <w:rFonts w:hint="eastAsia" w:ascii="宋体" w:hAnsi="宋体" w:cs="Helvetica"/>
          <w:kern w:val="0"/>
          <w:sz w:val="24"/>
        </w:rPr>
        <w:fldChar w:fldCharType="end"/>
      </w:r>
    </w:p>
    <w:p w14:paraId="1E409FE5">
      <w:pPr>
        <w:widowControl/>
        <w:spacing w:line="510" w:lineRule="atLeast"/>
        <w:ind w:firstLine="480"/>
        <w:jc w:val="left"/>
        <w:rPr>
          <w:rFonts w:ascii="宋体" w:hAnsi="宋体" w:cs="Helvetica"/>
          <w:kern w:val="0"/>
          <w:sz w:val="24"/>
        </w:rPr>
      </w:pPr>
      <w:r>
        <w:rPr>
          <w:rFonts w:hint="eastAsia" w:ascii="宋体" w:hAnsi="宋体" w:cs="Helvetica"/>
          <w:kern w:val="0"/>
          <w:sz w:val="24"/>
        </w:rPr>
        <w:t>2.项目名称：</w:t>
      </w:r>
      <w:r>
        <w:rPr>
          <w:rFonts w:hint="eastAsia" w:ascii="宋体" w:hAnsi="宋体" w:cs="Helvetica"/>
          <w:kern w:val="0"/>
          <w:sz w:val="24"/>
        </w:rPr>
        <w:fldChar w:fldCharType="begin"/>
      </w:r>
      <w:r>
        <w:rPr>
          <w:rFonts w:hint="eastAsia" w:ascii="宋体" w:hAnsi="宋体" w:cs="Helvetica"/>
          <w:kern w:val="0"/>
          <w:sz w:val="24"/>
        </w:rPr>
        <w:instrText xml:space="preserve"> MERGEFIELD "（项目名称）" </w:instrText>
      </w:r>
      <w:r>
        <w:rPr>
          <w:rFonts w:hint="eastAsia" w:ascii="宋体" w:hAnsi="宋体" w:cs="Helvetica"/>
          <w:kern w:val="0"/>
          <w:sz w:val="24"/>
        </w:rPr>
        <w:fldChar w:fldCharType="separate"/>
      </w:r>
      <w:r>
        <w:rPr>
          <w:rFonts w:hint="eastAsia" w:ascii="宋体" w:hAnsi="宋体" w:cs="Helvetica"/>
          <w:kern w:val="0"/>
          <w:sz w:val="24"/>
          <w:lang w:eastAsia="zh-CN"/>
        </w:rPr>
        <w:t>陕西省省级自然保护区内人类活动变化特征和变化趋势分析</w:t>
      </w:r>
      <w:r>
        <w:rPr>
          <w:rFonts w:hint="eastAsia" w:ascii="宋体" w:hAnsi="宋体" w:cs="Helvetica"/>
          <w:kern w:val="0"/>
          <w:sz w:val="24"/>
        </w:rPr>
        <w:fldChar w:fldCharType="end"/>
      </w:r>
      <w:r>
        <w:rPr>
          <w:rFonts w:hint="eastAsia" w:ascii="宋体" w:hAnsi="宋体" w:cs="Helvetica"/>
          <w:kern w:val="0"/>
          <w:sz w:val="24"/>
        </w:rPr>
        <w:t xml:space="preserve"> </w:t>
      </w:r>
    </w:p>
    <w:p w14:paraId="603140DC">
      <w:pPr>
        <w:widowControl/>
        <w:spacing w:line="510" w:lineRule="atLeast"/>
        <w:ind w:firstLine="480"/>
        <w:jc w:val="left"/>
        <w:rPr>
          <w:rFonts w:ascii="宋体" w:hAnsi="宋体" w:cs="Helvetica"/>
          <w:kern w:val="0"/>
          <w:sz w:val="24"/>
        </w:rPr>
      </w:pPr>
      <w:r>
        <w:rPr>
          <w:rFonts w:hint="eastAsia" w:ascii="宋体" w:hAnsi="宋体" w:cs="Helvetica"/>
          <w:kern w:val="0"/>
          <w:sz w:val="24"/>
        </w:rPr>
        <w:t>3.预算金额：</w:t>
      </w:r>
      <w:r>
        <w:rPr>
          <w:rFonts w:hint="eastAsia" w:ascii="宋体" w:hAnsi="宋体" w:cs="Helvetica"/>
          <w:kern w:val="0"/>
          <w:sz w:val="24"/>
        </w:rPr>
        <w:fldChar w:fldCharType="begin"/>
      </w:r>
      <w:r>
        <w:rPr>
          <w:rFonts w:hint="eastAsia" w:ascii="宋体" w:hAnsi="宋体" w:cs="Helvetica"/>
          <w:kern w:val="0"/>
          <w:sz w:val="24"/>
        </w:rPr>
        <w:instrText xml:space="preserve"> MERGEFIELD "（预算金额）" </w:instrText>
      </w:r>
      <w:r>
        <w:rPr>
          <w:rFonts w:hint="eastAsia" w:ascii="宋体" w:hAnsi="宋体" w:cs="Helvetica"/>
          <w:kern w:val="0"/>
          <w:sz w:val="24"/>
        </w:rPr>
        <w:fldChar w:fldCharType="separate"/>
      </w:r>
      <w:r>
        <w:rPr>
          <w:rFonts w:hint="eastAsia" w:ascii="宋体" w:hAnsi="宋体" w:cs="Helvetica"/>
          <w:kern w:val="0"/>
          <w:sz w:val="24"/>
          <w:lang w:eastAsia="zh-CN"/>
        </w:rPr>
        <w:t>235,100.00</w:t>
      </w:r>
      <w:r>
        <w:rPr>
          <w:rFonts w:hint="eastAsia" w:ascii="宋体" w:hAnsi="宋体" w:cs="Helvetica"/>
          <w:kern w:val="0"/>
          <w:sz w:val="24"/>
        </w:rPr>
        <w:t>元</w:t>
      </w:r>
      <w:r>
        <w:rPr>
          <w:rFonts w:hint="eastAsia" w:ascii="宋体" w:hAnsi="宋体" w:cs="Helvetica"/>
          <w:kern w:val="0"/>
          <w:sz w:val="24"/>
        </w:rPr>
        <w:fldChar w:fldCharType="end"/>
      </w:r>
    </w:p>
    <w:p w14:paraId="3EE7F2A8">
      <w:pPr>
        <w:widowControl/>
        <w:spacing w:line="510" w:lineRule="atLeast"/>
        <w:ind w:firstLine="480"/>
        <w:jc w:val="left"/>
        <w:rPr>
          <w:rFonts w:ascii="宋体" w:hAnsi="宋体" w:cs="Helvetica"/>
          <w:kern w:val="0"/>
          <w:sz w:val="24"/>
        </w:rPr>
      </w:pPr>
      <w:r>
        <w:rPr>
          <w:rFonts w:hint="eastAsia" w:ascii="宋体" w:hAnsi="宋体" w:cs="Helvetica"/>
          <w:kern w:val="0"/>
          <w:sz w:val="24"/>
        </w:rPr>
        <w:t>4.采购需求：</w:t>
      </w:r>
    </w:p>
    <w:p w14:paraId="0E6900F7">
      <w:pPr>
        <w:widowControl/>
        <w:spacing w:line="510" w:lineRule="atLeast"/>
        <w:ind w:firstLine="480"/>
        <w:jc w:val="left"/>
        <w:rPr>
          <w:rFonts w:ascii="宋体" w:hAnsi="宋体" w:cs="Helvetica"/>
          <w:kern w:val="0"/>
          <w:sz w:val="24"/>
        </w:rPr>
      </w:pPr>
      <w:r>
        <w:rPr>
          <w:rFonts w:hint="eastAsia" w:ascii="宋体" w:hAnsi="宋体" w:cs="Helvetica"/>
          <w:kern w:val="0"/>
          <w:sz w:val="24"/>
        </w:rPr>
        <w:t>合同包1(</w:t>
      </w:r>
      <w:r>
        <w:rPr>
          <w:rFonts w:hint="eastAsia" w:ascii="宋体" w:hAnsi="宋体" w:cs="Helvetica"/>
          <w:kern w:val="0"/>
          <w:sz w:val="24"/>
        </w:rPr>
        <w:fldChar w:fldCharType="begin"/>
      </w:r>
      <w:r>
        <w:rPr>
          <w:rFonts w:hint="eastAsia" w:ascii="宋体" w:hAnsi="宋体" w:cs="Helvetica"/>
          <w:kern w:val="0"/>
          <w:sz w:val="24"/>
        </w:rPr>
        <w:instrText xml:space="preserve"> MERGEFIELD "（项目名称）" </w:instrText>
      </w:r>
      <w:r>
        <w:rPr>
          <w:rFonts w:hint="eastAsia" w:ascii="宋体" w:hAnsi="宋体" w:cs="Helvetica"/>
          <w:kern w:val="0"/>
          <w:sz w:val="24"/>
        </w:rPr>
        <w:fldChar w:fldCharType="separate"/>
      </w:r>
      <w:r>
        <w:rPr>
          <w:rFonts w:hint="eastAsia" w:ascii="宋体" w:hAnsi="宋体" w:cs="Helvetica"/>
          <w:kern w:val="0"/>
          <w:sz w:val="24"/>
          <w:lang w:eastAsia="zh-CN"/>
        </w:rPr>
        <w:t>陕西省省级自然保护区内人类活动变化特征和变化趋势分析</w:t>
      </w:r>
      <w:r>
        <w:rPr>
          <w:rFonts w:hint="eastAsia" w:ascii="宋体" w:hAnsi="宋体" w:cs="Helvetica"/>
          <w:kern w:val="0"/>
          <w:sz w:val="24"/>
        </w:rPr>
        <w:fldChar w:fldCharType="end"/>
      </w:r>
      <w:r>
        <w:rPr>
          <w:rFonts w:hint="eastAsia" w:ascii="宋体" w:hAnsi="宋体" w:cs="Helvetica"/>
          <w:kern w:val="0"/>
          <w:sz w:val="24"/>
        </w:rPr>
        <w:t>):</w:t>
      </w:r>
    </w:p>
    <w:p w14:paraId="5DCF70C6">
      <w:pPr>
        <w:widowControl/>
        <w:spacing w:line="510" w:lineRule="atLeast"/>
        <w:ind w:firstLine="480"/>
        <w:jc w:val="left"/>
        <w:rPr>
          <w:rFonts w:ascii="宋体" w:hAnsi="宋体" w:cs="Helvetica"/>
          <w:kern w:val="0"/>
          <w:sz w:val="24"/>
        </w:rPr>
      </w:pPr>
      <w:r>
        <w:rPr>
          <w:rFonts w:hint="eastAsia" w:ascii="宋体" w:hAnsi="宋体" w:cs="Helvetica"/>
          <w:kern w:val="0"/>
          <w:sz w:val="24"/>
        </w:rPr>
        <w:t>合同包预算金额：</w:t>
      </w:r>
      <w:r>
        <w:rPr>
          <w:rFonts w:hint="eastAsia" w:ascii="宋体" w:hAnsi="宋体" w:cs="Helvetica"/>
          <w:kern w:val="0"/>
          <w:sz w:val="24"/>
        </w:rPr>
        <w:fldChar w:fldCharType="begin"/>
      </w:r>
      <w:r>
        <w:rPr>
          <w:rFonts w:hint="eastAsia" w:ascii="宋体" w:hAnsi="宋体" w:cs="Helvetica"/>
          <w:kern w:val="0"/>
          <w:sz w:val="24"/>
        </w:rPr>
        <w:instrText xml:space="preserve"> MERGEFIELD "（预算金额）" </w:instrText>
      </w:r>
      <w:r>
        <w:rPr>
          <w:rFonts w:hint="eastAsia" w:ascii="宋体" w:hAnsi="宋体" w:cs="Helvetica"/>
          <w:kern w:val="0"/>
          <w:sz w:val="24"/>
        </w:rPr>
        <w:fldChar w:fldCharType="separate"/>
      </w:r>
      <w:r>
        <w:rPr>
          <w:rFonts w:hint="eastAsia" w:ascii="宋体" w:hAnsi="宋体" w:cs="Helvetica"/>
          <w:kern w:val="0"/>
          <w:sz w:val="24"/>
          <w:lang w:eastAsia="zh-CN"/>
        </w:rPr>
        <w:t>235,100.00</w:t>
      </w:r>
      <w:r>
        <w:rPr>
          <w:rFonts w:hint="eastAsia" w:ascii="宋体" w:hAnsi="宋体" w:cs="Helvetica"/>
          <w:kern w:val="0"/>
          <w:sz w:val="24"/>
        </w:rPr>
        <w:t>元</w:t>
      </w:r>
      <w:r>
        <w:rPr>
          <w:rFonts w:hint="eastAsia" w:ascii="宋体" w:hAnsi="宋体" w:cs="Helvetica"/>
          <w:kern w:val="0"/>
          <w:sz w:val="24"/>
        </w:rPr>
        <w:fldChar w:fldCharType="end"/>
      </w:r>
    </w:p>
    <w:p w14:paraId="50E88C89">
      <w:pPr>
        <w:widowControl/>
        <w:spacing w:line="510" w:lineRule="atLeast"/>
        <w:ind w:firstLine="480"/>
        <w:jc w:val="left"/>
        <w:rPr>
          <w:rFonts w:ascii="宋体" w:hAnsi="宋体" w:cs="Helvetica"/>
          <w:kern w:val="0"/>
          <w:sz w:val="24"/>
        </w:rPr>
      </w:pPr>
      <w:r>
        <w:rPr>
          <w:rFonts w:hint="eastAsia" w:ascii="宋体" w:hAnsi="宋体" w:cs="Helvetica"/>
          <w:kern w:val="0"/>
          <w:sz w:val="24"/>
        </w:rPr>
        <w:t>合同包最高限价：</w:t>
      </w:r>
      <w:r>
        <w:rPr>
          <w:rFonts w:hint="eastAsia" w:ascii="宋体" w:hAnsi="宋体" w:cs="Helvetica"/>
          <w:kern w:val="0"/>
          <w:sz w:val="24"/>
        </w:rPr>
        <w:fldChar w:fldCharType="begin"/>
      </w:r>
      <w:r>
        <w:rPr>
          <w:rFonts w:hint="eastAsia" w:ascii="宋体" w:hAnsi="宋体" w:cs="Helvetica"/>
          <w:kern w:val="0"/>
          <w:sz w:val="24"/>
        </w:rPr>
        <w:instrText xml:space="preserve"> MERGEFIELD "（预算金额）" </w:instrText>
      </w:r>
      <w:r>
        <w:rPr>
          <w:rFonts w:hint="eastAsia" w:ascii="宋体" w:hAnsi="宋体" w:cs="Helvetica"/>
          <w:kern w:val="0"/>
          <w:sz w:val="24"/>
        </w:rPr>
        <w:fldChar w:fldCharType="separate"/>
      </w:r>
      <w:r>
        <w:rPr>
          <w:rFonts w:hint="eastAsia" w:ascii="宋体" w:hAnsi="宋体" w:cs="Helvetica"/>
          <w:kern w:val="0"/>
          <w:sz w:val="24"/>
          <w:lang w:eastAsia="zh-CN"/>
        </w:rPr>
        <w:t>235,100.00</w:t>
      </w:r>
      <w:r>
        <w:rPr>
          <w:rFonts w:hint="eastAsia" w:ascii="宋体" w:hAnsi="宋体" w:cs="Helvetica"/>
          <w:kern w:val="0"/>
          <w:sz w:val="24"/>
        </w:rPr>
        <w:t>元</w:t>
      </w:r>
      <w:r>
        <w:rPr>
          <w:rFonts w:hint="eastAsia" w:ascii="宋体" w:hAnsi="宋体" w:cs="Helvetica"/>
          <w:kern w:val="0"/>
          <w:sz w:val="24"/>
        </w:rPr>
        <w:fldChar w:fldCharType="end"/>
      </w:r>
    </w:p>
    <w:p w14:paraId="6C23C676">
      <w:pPr>
        <w:pStyle w:val="11"/>
      </w:pPr>
    </w:p>
    <w:tbl>
      <w:tblPr>
        <w:tblStyle w:val="28"/>
        <w:tblW w:w="9455"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10"/>
        <w:gridCol w:w="1305"/>
        <w:gridCol w:w="1930"/>
        <w:gridCol w:w="1153"/>
        <w:gridCol w:w="1125"/>
        <w:gridCol w:w="1416"/>
        <w:gridCol w:w="1416"/>
      </w:tblGrid>
      <w:tr w14:paraId="3BE9E9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110" w:type="dxa"/>
            <w:vAlign w:val="center"/>
          </w:tcPr>
          <w:p w14:paraId="22341671">
            <w:pPr>
              <w:widowControl/>
              <w:spacing w:line="510" w:lineRule="atLeast"/>
              <w:jc w:val="center"/>
              <w:rPr>
                <w:rFonts w:ascii="宋体" w:hAnsi="宋体" w:cs="Helvetica"/>
                <w:kern w:val="0"/>
                <w:sz w:val="24"/>
              </w:rPr>
            </w:pPr>
            <w:r>
              <w:rPr>
                <w:rFonts w:hint="eastAsia" w:ascii="宋体" w:hAnsi="宋体" w:cs="Helvetica"/>
                <w:kern w:val="0"/>
                <w:sz w:val="24"/>
              </w:rPr>
              <w:t>品目号</w:t>
            </w:r>
          </w:p>
        </w:tc>
        <w:tc>
          <w:tcPr>
            <w:tcW w:w="1305" w:type="dxa"/>
            <w:vAlign w:val="center"/>
          </w:tcPr>
          <w:p w14:paraId="2EC5A5D7">
            <w:pPr>
              <w:widowControl/>
              <w:spacing w:line="510" w:lineRule="atLeast"/>
              <w:jc w:val="center"/>
              <w:rPr>
                <w:rFonts w:ascii="宋体" w:hAnsi="宋体" w:cs="Helvetica"/>
                <w:kern w:val="0"/>
                <w:sz w:val="24"/>
              </w:rPr>
            </w:pPr>
            <w:r>
              <w:rPr>
                <w:rFonts w:hint="eastAsia" w:ascii="宋体" w:hAnsi="宋体" w:cs="Helvetica"/>
                <w:kern w:val="0"/>
                <w:sz w:val="24"/>
              </w:rPr>
              <w:t>品目名称</w:t>
            </w:r>
          </w:p>
        </w:tc>
        <w:tc>
          <w:tcPr>
            <w:tcW w:w="1930" w:type="dxa"/>
            <w:vAlign w:val="center"/>
          </w:tcPr>
          <w:p w14:paraId="7E34D47C">
            <w:pPr>
              <w:widowControl/>
              <w:spacing w:line="510" w:lineRule="atLeast"/>
              <w:jc w:val="center"/>
              <w:rPr>
                <w:rFonts w:ascii="宋体" w:hAnsi="宋体" w:cs="Helvetica"/>
                <w:kern w:val="0"/>
                <w:sz w:val="24"/>
              </w:rPr>
            </w:pPr>
            <w:r>
              <w:rPr>
                <w:rFonts w:hint="eastAsia" w:ascii="宋体" w:hAnsi="宋体" w:cs="Helvetica"/>
                <w:kern w:val="0"/>
                <w:sz w:val="24"/>
              </w:rPr>
              <w:t>采购标的</w:t>
            </w:r>
          </w:p>
        </w:tc>
        <w:tc>
          <w:tcPr>
            <w:tcW w:w="1153" w:type="dxa"/>
            <w:vAlign w:val="center"/>
          </w:tcPr>
          <w:p w14:paraId="60B6B06B">
            <w:pPr>
              <w:widowControl/>
              <w:spacing w:line="510" w:lineRule="atLeast"/>
              <w:jc w:val="center"/>
              <w:rPr>
                <w:rFonts w:ascii="宋体" w:hAnsi="宋体" w:cs="Helvetica"/>
                <w:kern w:val="0"/>
                <w:sz w:val="24"/>
              </w:rPr>
            </w:pPr>
            <w:r>
              <w:rPr>
                <w:rFonts w:hint="eastAsia" w:ascii="宋体" w:hAnsi="宋体" w:cs="Helvetica"/>
                <w:kern w:val="0"/>
                <w:sz w:val="24"/>
              </w:rPr>
              <w:t>数量（单位）</w:t>
            </w:r>
          </w:p>
        </w:tc>
        <w:tc>
          <w:tcPr>
            <w:tcW w:w="1125" w:type="dxa"/>
            <w:vAlign w:val="center"/>
          </w:tcPr>
          <w:p w14:paraId="2FDC6167">
            <w:pPr>
              <w:widowControl/>
              <w:spacing w:line="510" w:lineRule="atLeast"/>
              <w:jc w:val="center"/>
              <w:rPr>
                <w:rFonts w:ascii="宋体" w:hAnsi="宋体" w:cs="Helvetica"/>
                <w:kern w:val="0"/>
                <w:sz w:val="24"/>
              </w:rPr>
            </w:pPr>
            <w:r>
              <w:rPr>
                <w:rFonts w:hint="eastAsia" w:ascii="宋体" w:hAnsi="宋体" w:cs="Helvetica"/>
                <w:kern w:val="0"/>
                <w:sz w:val="24"/>
              </w:rPr>
              <w:t>技术规格、参数及要求</w:t>
            </w:r>
          </w:p>
        </w:tc>
        <w:tc>
          <w:tcPr>
            <w:tcW w:w="1416" w:type="dxa"/>
            <w:vAlign w:val="center"/>
          </w:tcPr>
          <w:p w14:paraId="4B4B559A">
            <w:pPr>
              <w:widowControl/>
              <w:spacing w:line="510" w:lineRule="atLeast"/>
              <w:jc w:val="center"/>
              <w:rPr>
                <w:rFonts w:ascii="宋体" w:hAnsi="宋体" w:cs="Helvetica"/>
                <w:kern w:val="0"/>
                <w:sz w:val="24"/>
              </w:rPr>
            </w:pPr>
            <w:r>
              <w:rPr>
                <w:rFonts w:ascii="宋体" w:hAnsi="宋体" w:cs="Helvetica"/>
                <w:kern w:val="0"/>
                <w:sz w:val="24"/>
              </w:rPr>
              <w:t>品目预算(元)</w:t>
            </w:r>
          </w:p>
        </w:tc>
        <w:tc>
          <w:tcPr>
            <w:tcW w:w="1416" w:type="dxa"/>
            <w:vAlign w:val="center"/>
          </w:tcPr>
          <w:p w14:paraId="6B307875">
            <w:pPr>
              <w:widowControl/>
              <w:spacing w:line="510" w:lineRule="atLeast"/>
              <w:jc w:val="center"/>
              <w:rPr>
                <w:rFonts w:ascii="宋体" w:hAnsi="宋体" w:cs="Helvetica"/>
                <w:kern w:val="0"/>
                <w:sz w:val="24"/>
              </w:rPr>
            </w:pPr>
            <w:r>
              <w:rPr>
                <w:rFonts w:ascii="宋体" w:hAnsi="宋体" w:cs="Helvetica"/>
                <w:kern w:val="0"/>
                <w:sz w:val="24"/>
              </w:rPr>
              <w:t>最高限价(元)</w:t>
            </w:r>
          </w:p>
        </w:tc>
      </w:tr>
      <w:tr w14:paraId="00F053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110" w:type="dxa"/>
            <w:vAlign w:val="center"/>
          </w:tcPr>
          <w:p w14:paraId="0DFE5DF4">
            <w:pPr>
              <w:widowControl/>
              <w:spacing w:line="510" w:lineRule="atLeast"/>
              <w:jc w:val="center"/>
              <w:rPr>
                <w:rFonts w:ascii="宋体" w:hAnsi="宋体" w:cs="Helvetica"/>
                <w:kern w:val="0"/>
                <w:sz w:val="24"/>
              </w:rPr>
            </w:pPr>
            <w:r>
              <w:rPr>
                <w:rFonts w:hint="eastAsia" w:ascii="宋体" w:hAnsi="宋体" w:cs="Helvetica"/>
                <w:kern w:val="0"/>
                <w:sz w:val="24"/>
              </w:rPr>
              <w:t>1-1</w:t>
            </w:r>
          </w:p>
        </w:tc>
        <w:tc>
          <w:tcPr>
            <w:tcW w:w="1305" w:type="dxa"/>
            <w:vAlign w:val="center"/>
          </w:tcPr>
          <w:p w14:paraId="47A7950D">
            <w:pPr>
              <w:widowControl/>
              <w:spacing w:line="510" w:lineRule="atLeast"/>
              <w:jc w:val="center"/>
              <w:rPr>
                <w:rFonts w:ascii="宋体" w:hAnsi="宋体" w:cs="Helvetica"/>
                <w:kern w:val="0"/>
                <w:sz w:val="24"/>
              </w:rPr>
            </w:pPr>
            <w:r>
              <w:rPr>
                <w:rFonts w:hint="eastAsia" w:ascii="宋体" w:hAnsi="宋体" w:cs="Helvetica"/>
                <w:kern w:val="0"/>
                <w:sz w:val="24"/>
              </w:rPr>
              <w:t>陕西省省级自然保护区内人类活动变化特征和变化趋势分析</w:t>
            </w:r>
          </w:p>
        </w:tc>
        <w:tc>
          <w:tcPr>
            <w:tcW w:w="1930" w:type="dxa"/>
            <w:vAlign w:val="center"/>
          </w:tcPr>
          <w:p w14:paraId="040DCA30">
            <w:pPr>
              <w:widowControl/>
              <w:spacing w:line="510" w:lineRule="atLeast"/>
              <w:jc w:val="center"/>
              <w:rPr>
                <w:rFonts w:ascii="宋体" w:hAnsi="宋体" w:cs="Helvetica"/>
                <w:kern w:val="0"/>
                <w:sz w:val="24"/>
              </w:rPr>
            </w:pPr>
            <w:r>
              <w:rPr>
                <w:rFonts w:hint="eastAsia" w:ascii="宋体" w:hAnsi="宋体" w:cs="Helvetica"/>
                <w:kern w:val="0"/>
                <w:sz w:val="24"/>
              </w:rPr>
              <w:fldChar w:fldCharType="begin"/>
            </w:r>
            <w:r>
              <w:rPr>
                <w:rFonts w:hint="eastAsia" w:ascii="宋体" w:hAnsi="宋体" w:cs="Helvetica"/>
                <w:kern w:val="0"/>
                <w:sz w:val="24"/>
              </w:rPr>
              <w:instrText xml:space="preserve"> MERGEFIELD "（项目名称）" </w:instrText>
            </w:r>
            <w:r>
              <w:rPr>
                <w:rFonts w:hint="eastAsia" w:ascii="宋体" w:hAnsi="宋体" w:cs="Helvetica"/>
                <w:kern w:val="0"/>
                <w:sz w:val="24"/>
              </w:rPr>
              <w:fldChar w:fldCharType="separate"/>
            </w:r>
            <w:r>
              <w:rPr>
                <w:rFonts w:hint="eastAsia" w:ascii="宋体" w:hAnsi="宋体" w:cs="Helvetica"/>
                <w:kern w:val="0"/>
                <w:sz w:val="24"/>
                <w:lang w:eastAsia="zh-CN"/>
              </w:rPr>
              <w:t>陕西省省级自然保护区内人类活动变化特征和变化趋势分析</w:t>
            </w:r>
            <w:r>
              <w:rPr>
                <w:rFonts w:hint="eastAsia" w:ascii="宋体" w:hAnsi="宋体" w:cs="Helvetica"/>
                <w:kern w:val="0"/>
                <w:sz w:val="24"/>
              </w:rPr>
              <w:fldChar w:fldCharType="end"/>
            </w:r>
          </w:p>
        </w:tc>
        <w:tc>
          <w:tcPr>
            <w:tcW w:w="1153" w:type="dxa"/>
            <w:vAlign w:val="center"/>
          </w:tcPr>
          <w:p w14:paraId="5DB66008">
            <w:pPr>
              <w:widowControl/>
              <w:spacing w:line="510" w:lineRule="atLeast"/>
              <w:jc w:val="center"/>
              <w:rPr>
                <w:rFonts w:ascii="宋体" w:hAnsi="宋体" w:cs="Helvetica"/>
                <w:kern w:val="0"/>
                <w:sz w:val="24"/>
              </w:rPr>
            </w:pPr>
            <w:r>
              <w:rPr>
                <w:rFonts w:hint="eastAsia" w:ascii="宋体" w:hAnsi="宋体" w:cs="Helvetica"/>
                <w:kern w:val="0"/>
                <w:sz w:val="24"/>
              </w:rPr>
              <w:t>1（项）</w:t>
            </w:r>
          </w:p>
        </w:tc>
        <w:tc>
          <w:tcPr>
            <w:tcW w:w="1125" w:type="dxa"/>
            <w:vAlign w:val="center"/>
          </w:tcPr>
          <w:p w14:paraId="3DF22966">
            <w:pPr>
              <w:widowControl/>
              <w:spacing w:line="510" w:lineRule="atLeast"/>
              <w:jc w:val="center"/>
              <w:rPr>
                <w:rFonts w:ascii="宋体" w:hAnsi="宋体" w:cs="Helvetica"/>
                <w:kern w:val="0"/>
                <w:sz w:val="24"/>
              </w:rPr>
            </w:pPr>
            <w:r>
              <w:rPr>
                <w:rFonts w:hint="eastAsia" w:ascii="宋体" w:hAnsi="宋体" w:cs="Helvetica"/>
                <w:kern w:val="0"/>
                <w:sz w:val="24"/>
              </w:rPr>
              <w:t>详见采购文件</w:t>
            </w:r>
          </w:p>
        </w:tc>
        <w:tc>
          <w:tcPr>
            <w:tcW w:w="1416" w:type="dxa"/>
            <w:vAlign w:val="center"/>
          </w:tcPr>
          <w:p w14:paraId="605BB080">
            <w:pPr>
              <w:widowControl/>
              <w:spacing w:line="510" w:lineRule="atLeast"/>
              <w:jc w:val="center"/>
              <w:rPr>
                <w:rFonts w:hint="eastAsia" w:ascii="宋体" w:hAnsi="宋体" w:eastAsia="宋体" w:cs="Helvetica"/>
                <w:kern w:val="0"/>
                <w:sz w:val="24"/>
                <w:lang w:eastAsia="zh-CN"/>
              </w:rPr>
            </w:pPr>
            <w:r>
              <w:rPr>
                <w:rFonts w:hint="eastAsia" w:ascii="宋体" w:hAnsi="宋体" w:cs="Helvetica"/>
                <w:kern w:val="0"/>
                <w:sz w:val="24"/>
                <w:lang w:eastAsia="zh-CN"/>
              </w:rPr>
              <w:t>235,100.00</w:t>
            </w:r>
          </w:p>
        </w:tc>
        <w:tc>
          <w:tcPr>
            <w:tcW w:w="1416" w:type="dxa"/>
            <w:vAlign w:val="center"/>
          </w:tcPr>
          <w:p w14:paraId="394D46C2">
            <w:pPr>
              <w:widowControl/>
              <w:spacing w:line="510" w:lineRule="atLeast"/>
              <w:jc w:val="center"/>
              <w:rPr>
                <w:rFonts w:hint="eastAsia" w:ascii="宋体" w:hAnsi="宋体" w:eastAsia="宋体" w:cs="Helvetica"/>
                <w:kern w:val="0"/>
                <w:sz w:val="24"/>
                <w:lang w:eastAsia="zh-CN"/>
              </w:rPr>
            </w:pPr>
            <w:r>
              <w:rPr>
                <w:rFonts w:hint="eastAsia" w:ascii="宋体" w:hAnsi="宋体" w:cs="Helvetica"/>
                <w:kern w:val="0"/>
                <w:sz w:val="24"/>
                <w:lang w:eastAsia="zh-CN"/>
              </w:rPr>
              <w:t>235,100.00</w:t>
            </w:r>
          </w:p>
        </w:tc>
      </w:tr>
    </w:tbl>
    <w:p w14:paraId="18A23C8F">
      <w:pPr>
        <w:widowControl/>
        <w:spacing w:line="510" w:lineRule="atLeast"/>
        <w:ind w:firstLine="480"/>
        <w:jc w:val="left"/>
        <w:rPr>
          <w:rFonts w:ascii="宋体" w:hAnsi="宋体" w:cs="Helvetica"/>
          <w:kern w:val="0"/>
          <w:sz w:val="24"/>
        </w:rPr>
      </w:pPr>
      <w:r>
        <w:rPr>
          <w:rFonts w:hint="eastAsia" w:ascii="宋体" w:hAnsi="宋体" w:cs="Helvetica"/>
          <w:kern w:val="0"/>
          <w:sz w:val="24"/>
        </w:rPr>
        <w:t>本合同包不接受联合体磋商。</w:t>
      </w:r>
    </w:p>
    <w:p w14:paraId="00EDD33D">
      <w:pPr>
        <w:widowControl/>
        <w:spacing w:line="510" w:lineRule="atLeast"/>
        <w:ind w:firstLine="480"/>
        <w:jc w:val="left"/>
        <w:rPr>
          <w:rFonts w:hint="eastAsia" w:ascii="宋体" w:hAnsi="宋体" w:eastAsia="宋体" w:cs="Helvetica"/>
          <w:kern w:val="0"/>
          <w:sz w:val="24"/>
          <w:highlight w:val="none"/>
          <w:lang w:val="en-US" w:eastAsia="zh-CN"/>
        </w:rPr>
      </w:pPr>
      <w:r>
        <w:rPr>
          <w:rFonts w:hint="eastAsia" w:ascii="宋体" w:hAnsi="宋体" w:cs="Helvetica"/>
          <w:kern w:val="0"/>
          <w:sz w:val="24"/>
        </w:rPr>
        <w:t>服务期限：</w:t>
      </w:r>
      <w:r>
        <w:rPr>
          <w:rFonts w:hint="eastAsia" w:ascii="宋体" w:hAnsi="宋体" w:cs="Helvetica"/>
          <w:kern w:val="0"/>
          <w:sz w:val="24"/>
          <w:highlight w:val="none"/>
        </w:rPr>
        <w:t>2026年12月15日前</w:t>
      </w:r>
      <w:r>
        <w:rPr>
          <w:rFonts w:hint="eastAsia" w:ascii="宋体" w:hAnsi="宋体" w:cs="Helvetica"/>
          <w:kern w:val="0"/>
          <w:sz w:val="24"/>
          <w:highlight w:val="none"/>
          <w:lang w:eastAsia="zh-CN"/>
        </w:rPr>
        <w:t>。</w:t>
      </w:r>
    </w:p>
    <w:p w14:paraId="6B7AA9C8">
      <w:pPr>
        <w:widowControl/>
        <w:spacing w:line="510" w:lineRule="atLeast"/>
        <w:ind w:firstLine="480"/>
        <w:jc w:val="left"/>
        <w:rPr>
          <w:rFonts w:ascii="宋体" w:hAnsi="宋体" w:cs="Helvetica"/>
          <w:b/>
          <w:bCs/>
          <w:kern w:val="0"/>
          <w:sz w:val="24"/>
        </w:rPr>
      </w:pPr>
      <w:r>
        <w:rPr>
          <w:rFonts w:hint="eastAsia" w:ascii="宋体" w:hAnsi="宋体" w:cs="Helvetica"/>
          <w:b/>
          <w:bCs/>
          <w:kern w:val="0"/>
          <w:sz w:val="24"/>
        </w:rPr>
        <w:t xml:space="preserve">二、供应商的资格要求 </w:t>
      </w:r>
    </w:p>
    <w:p w14:paraId="32349CAF">
      <w:pPr>
        <w:widowControl/>
        <w:spacing w:line="510" w:lineRule="atLeast"/>
        <w:ind w:firstLine="480"/>
        <w:jc w:val="left"/>
        <w:rPr>
          <w:rFonts w:ascii="宋体" w:hAnsi="宋体" w:cs="Helvetica"/>
          <w:kern w:val="0"/>
          <w:sz w:val="24"/>
        </w:rPr>
      </w:pPr>
      <w:r>
        <w:rPr>
          <w:rFonts w:hint="eastAsia" w:ascii="宋体" w:hAnsi="宋体" w:cs="Helvetica"/>
          <w:kern w:val="0"/>
          <w:sz w:val="24"/>
        </w:rPr>
        <w:t>1.满足《中华人民共和国政府采购法》第二十二条规定;</w:t>
      </w:r>
    </w:p>
    <w:p w14:paraId="50A2E97B">
      <w:pPr>
        <w:widowControl/>
        <w:spacing w:line="510" w:lineRule="atLeast"/>
        <w:ind w:firstLine="480"/>
        <w:jc w:val="left"/>
        <w:rPr>
          <w:rFonts w:ascii="宋体" w:hAnsi="宋体" w:cs="Helvetica"/>
          <w:kern w:val="0"/>
          <w:sz w:val="24"/>
        </w:rPr>
      </w:pPr>
      <w:r>
        <w:rPr>
          <w:rFonts w:hint="eastAsia" w:ascii="宋体" w:hAnsi="宋体" w:cs="Helvetica"/>
          <w:kern w:val="0"/>
          <w:sz w:val="24"/>
        </w:rPr>
        <w:t>1.1</w:t>
      </w:r>
      <w:r>
        <w:rPr>
          <w:rFonts w:hint="eastAsia" w:ascii="宋体" w:hAnsi="宋体" w:cs="Sweetie"/>
          <w:kern w:val="0"/>
          <w:sz w:val="24"/>
        </w:rPr>
        <w:t>主体资格证明文件：提供营业执照/事业单位法人证书/专业服务机构执业许可证/民办非企业单位登记证书等其他主体资格证明文件。</w:t>
      </w:r>
    </w:p>
    <w:p w14:paraId="79DEFB71">
      <w:pPr>
        <w:widowControl/>
        <w:spacing w:line="510" w:lineRule="atLeast"/>
        <w:ind w:firstLine="480"/>
        <w:jc w:val="left"/>
        <w:rPr>
          <w:rFonts w:ascii="宋体" w:hAnsi="宋体" w:cs="Helvetica"/>
          <w:kern w:val="0"/>
          <w:sz w:val="24"/>
        </w:rPr>
      </w:pPr>
      <w:r>
        <w:rPr>
          <w:rFonts w:hint="eastAsia" w:ascii="宋体" w:hAnsi="宋体" w:cs="Helvetica"/>
          <w:kern w:val="0"/>
          <w:sz w:val="24"/>
        </w:rPr>
        <w:t>1.2财务状况报告：提供2025年度经审计的财务报告，报告须具有注册会计师行业统一监管平台赋予的验证码(成立时间至提交响应文件截止时间不足一年的可提供成立后任意时段的资产负债表)，或其开标前三个月内基本开户银行出具的资信证明，或信用担保机构出具的投标担保函(以上三种形式的资料提供任何一种即可)。</w:t>
      </w:r>
    </w:p>
    <w:p w14:paraId="0050DBB3">
      <w:pPr>
        <w:widowControl/>
        <w:spacing w:line="510" w:lineRule="atLeast"/>
        <w:ind w:firstLine="480"/>
        <w:jc w:val="left"/>
        <w:rPr>
          <w:rFonts w:ascii="宋体" w:hAnsi="宋体" w:cs="Helvetica"/>
          <w:kern w:val="0"/>
          <w:sz w:val="24"/>
        </w:rPr>
      </w:pPr>
      <w:r>
        <w:rPr>
          <w:rFonts w:hint="eastAsia" w:ascii="宋体" w:hAnsi="宋体" w:cs="Helvetica"/>
          <w:kern w:val="0"/>
          <w:sz w:val="24"/>
        </w:rPr>
        <w:t>1.3书面声明：提供书面声明，包括声明具有履行合同所必需的设备和专业技术能力。</w:t>
      </w:r>
    </w:p>
    <w:p w14:paraId="29617FE8">
      <w:pPr>
        <w:widowControl/>
        <w:spacing w:line="510" w:lineRule="atLeast"/>
        <w:ind w:firstLine="480"/>
        <w:jc w:val="left"/>
        <w:rPr>
          <w:rFonts w:ascii="宋体" w:hAnsi="宋体" w:cs="Helvetica"/>
          <w:kern w:val="0"/>
          <w:sz w:val="24"/>
        </w:rPr>
      </w:pPr>
      <w:r>
        <w:rPr>
          <w:rFonts w:hint="eastAsia" w:ascii="宋体" w:hAnsi="宋体" w:cs="Helvetica"/>
          <w:kern w:val="0"/>
          <w:sz w:val="24"/>
        </w:rPr>
        <w:t>1.4社保缴纳证明：提供递交响应文件截止之日前一年内任意一个月的社会保障资金缴存单据或社保机构开具的社会保险参保缴费情况证明。依法不需要缴纳社会保障资金的供应商应提供相关文件证明。</w:t>
      </w:r>
    </w:p>
    <w:p w14:paraId="4DD8D36D">
      <w:pPr>
        <w:widowControl/>
        <w:spacing w:line="510" w:lineRule="atLeast"/>
        <w:ind w:firstLine="480"/>
        <w:jc w:val="left"/>
        <w:rPr>
          <w:rFonts w:ascii="宋体" w:hAnsi="宋体" w:cs="Helvetica"/>
          <w:kern w:val="0"/>
          <w:sz w:val="24"/>
        </w:rPr>
      </w:pPr>
      <w:r>
        <w:rPr>
          <w:rFonts w:hint="eastAsia" w:ascii="宋体" w:hAnsi="宋体" w:cs="Helvetica"/>
          <w:kern w:val="0"/>
          <w:sz w:val="24"/>
        </w:rPr>
        <w:t>1.5税收缴纳证明：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p w14:paraId="3515C8E9">
      <w:pPr>
        <w:widowControl/>
        <w:spacing w:line="510" w:lineRule="atLeast"/>
        <w:ind w:firstLine="480"/>
        <w:jc w:val="left"/>
        <w:rPr>
          <w:rFonts w:ascii="宋体" w:hAnsi="宋体" w:cs="Helvetica"/>
          <w:kern w:val="0"/>
          <w:sz w:val="24"/>
        </w:rPr>
      </w:pPr>
      <w:r>
        <w:rPr>
          <w:rFonts w:hint="eastAsia" w:ascii="宋体" w:hAnsi="宋体" w:cs="Helvetica"/>
          <w:kern w:val="0"/>
          <w:sz w:val="24"/>
        </w:rPr>
        <w:t>1.6近三年无重大违法、违纪书面声明：提供《近三年无重大违法、违纪书面声明》。</w:t>
      </w:r>
    </w:p>
    <w:p w14:paraId="55C3607C">
      <w:pPr>
        <w:widowControl/>
        <w:spacing w:line="510" w:lineRule="atLeast"/>
        <w:ind w:firstLine="480"/>
        <w:jc w:val="left"/>
        <w:rPr>
          <w:rFonts w:ascii="宋体" w:hAnsi="宋体" w:cs="Helvetica"/>
          <w:color w:val="auto"/>
          <w:kern w:val="0"/>
          <w:sz w:val="24"/>
        </w:rPr>
      </w:pPr>
      <w:r>
        <w:rPr>
          <w:rFonts w:hint="eastAsia" w:ascii="宋体" w:hAnsi="宋体" w:cs="Helvetica"/>
          <w:color w:val="auto"/>
          <w:kern w:val="0"/>
          <w:sz w:val="24"/>
        </w:rPr>
        <w:t>2.落实政府采购政策需满足的资格要求：</w:t>
      </w:r>
    </w:p>
    <w:p w14:paraId="4A8010FC">
      <w:pPr>
        <w:widowControl/>
        <w:spacing w:line="510" w:lineRule="atLeast"/>
        <w:ind w:firstLine="480"/>
        <w:jc w:val="left"/>
        <w:rPr>
          <w:rFonts w:hint="eastAsia" w:ascii="宋体" w:hAnsi="宋体" w:eastAsia="宋体" w:cs="Helvetica"/>
          <w:color w:val="auto"/>
          <w:kern w:val="0"/>
          <w:sz w:val="24"/>
          <w:lang w:val="en-US" w:eastAsia="zh-CN"/>
        </w:rPr>
      </w:pPr>
      <w:r>
        <w:rPr>
          <w:rFonts w:hint="eastAsia" w:ascii="宋体" w:hAnsi="宋体" w:cs="Helvetica"/>
          <w:color w:val="auto"/>
          <w:kern w:val="0"/>
          <w:sz w:val="24"/>
          <w:lang w:val="en-US" w:eastAsia="zh-CN"/>
        </w:rPr>
        <w:t>无。</w:t>
      </w:r>
    </w:p>
    <w:p w14:paraId="522BAE66">
      <w:pPr>
        <w:widowControl/>
        <w:spacing w:line="510" w:lineRule="atLeast"/>
        <w:ind w:firstLine="480"/>
        <w:jc w:val="left"/>
        <w:rPr>
          <w:rFonts w:ascii="宋体" w:hAnsi="宋体" w:cs="Helvetica"/>
          <w:color w:val="auto"/>
          <w:kern w:val="0"/>
          <w:sz w:val="24"/>
        </w:rPr>
      </w:pPr>
      <w:r>
        <w:rPr>
          <w:rFonts w:hint="eastAsia" w:ascii="宋体" w:hAnsi="宋体" w:cs="Helvetica"/>
          <w:color w:val="auto"/>
          <w:kern w:val="0"/>
          <w:sz w:val="24"/>
        </w:rPr>
        <w:t>3.本项目的特定资格要求：</w:t>
      </w:r>
    </w:p>
    <w:p w14:paraId="133510D3">
      <w:pPr>
        <w:widowControl/>
        <w:spacing w:line="510" w:lineRule="atLeast"/>
        <w:ind w:firstLine="480"/>
        <w:jc w:val="left"/>
        <w:rPr>
          <w:rFonts w:ascii="宋体" w:hAnsi="宋体" w:cs="Helvetica"/>
          <w:kern w:val="0"/>
          <w:sz w:val="24"/>
        </w:rPr>
      </w:pPr>
      <w:r>
        <w:rPr>
          <w:rFonts w:hint="eastAsia" w:ascii="宋体" w:hAnsi="宋体" w:cs="Helvetica"/>
          <w:color w:val="auto"/>
          <w:kern w:val="0"/>
          <w:sz w:val="24"/>
        </w:rPr>
        <w:t>3.1信用记录：供应商未被列入“信</w:t>
      </w:r>
      <w:r>
        <w:rPr>
          <w:rFonts w:hint="eastAsia" w:ascii="宋体" w:hAnsi="宋体" w:cs="Helvetica"/>
          <w:kern w:val="0"/>
          <w:sz w:val="24"/>
        </w:rPr>
        <w:t>用中国”网站记录的“失信被执行人”或“重大税收违法失信主体”名单；不处于“中国政府采购网”记录的“政府采购严重违法失信行为记录名单”中的禁止参加政府采购活动期间。（以采购人或采购代理机构开标当天查询结果为准）；</w:t>
      </w:r>
    </w:p>
    <w:p w14:paraId="37E2DA0C">
      <w:pPr>
        <w:widowControl/>
        <w:spacing w:line="510" w:lineRule="atLeast"/>
        <w:ind w:firstLine="480"/>
        <w:jc w:val="left"/>
        <w:rPr>
          <w:rFonts w:ascii="宋体" w:hAnsi="宋体" w:cs="Helvetica"/>
          <w:kern w:val="0"/>
          <w:sz w:val="24"/>
        </w:rPr>
      </w:pPr>
      <w:r>
        <w:rPr>
          <w:rFonts w:hint="eastAsia" w:ascii="宋体" w:hAnsi="宋体" w:cs="Helvetica"/>
          <w:kern w:val="0"/>
          <w:sz w:val="24"/>
        </w:rPr>
        <w:t>3.2控股管理关系：提供直接控股和管理关系清单。若与其他供应商存在单位负责人为同一人或者存在直接控股、管理关系的，则响应无效。</w:t>
      </w:r>
    </w:p>
    <w:p w14:paraId="4C7AED3F">
      <w:pPr>
        <w:widowControl/>
        <w:spacing w:line="510" w:lineRule="atLeast"/>
        <w:ind w:firstLine="480"/>
        <w:jc w:val="left"/>
        <w:rPr>
          <w:rFonts w:ascii="宋体" w:hAnsi="宋体" w:cs="Helvetica"/>
          <w:kern w:val="0"/>
          <w:sz w:val="24"/>
        </w:rPr>
      </w:pPr>
      <w:r>
        <w:rPr>
          <w:rFonts w:hint="eastAsia" w:ascii="宋体" w:hAnsi="宋体" w:cs="Helvetica"/>
          <w:kern w:val="0"/>
          <w:sz w:val="24"/>
        </w:rPr>
        <w:t>3.3法定代表人授权委托书：法定代表人参加磋商的，须提供本人身份证复印件(附在响应文件中)；法定代表人授权他人参加磋商的，须提供法定代表人授权委托书，同时需提供被授权人开标前3个月内任意1个月的社保缴纳证明（依法不需要缴纳社保的被授权人应提供相关证明）。法人的分支机构参与磋商时，除提供《法定代表人授权委托书》外，还须同时提供总公司给分支机构出具的授权书。磋商文件中凡是需要法定代表人盖章之处，非法人单位的负责人均参照执行。</w:t>
      </w:r>
    </w:p>
    <w:p w14:paraId="37F299ED">
      <w:pPr>
        <w:widowControl/>
        <w:spacing w:line="510" w:lineRule="atLeast"/>
        <w:ind w:firstLine="480"/>
        <w:jc w:val="left"/>
        <w:rPr>
          <w:rFonts w:ascii="宋体" w:hAnsi="宋体" w:cs="Helvetica"/>
          <w:kern w:val="0"/>
          <w:sz w:val="24"/>
        </w:rPr>
      </w:pPr>
      <w:r>
        <w:rPr>
          <w:rFonts w:hint="eastAsia" w:ascii="宋体" w:hAnsi="宋体" w:cs="Helvetica"/>
          <w:kern w:val="0"/>
          <w:sz w:val="24"/>
        </w:rPr>
        <w:t>3.4本项目不接受联合体磋商，不允许分包。供应商应提供《非联合体不分包磋商声明》，视为独立磋商，不分包。</w:t>
      </w:r>
    </w:p>
    <w:p w14:paraId="2C7E86DD">
      <w:pPr>
        <w:widowControl/>
        <w:spacing w:line="510" w:lineRule="atLeast"/>
        <w:ind w:firstLine="480"/>
        <w:jc w:val="left"/>
        <w:rPr>
          <w:rFonts w:ascii="宋体" w:hAnsi="宋体" w:cs="Helvetica"/>
          <w:b/>
          <w:bCs/>
          <w:kern w:val="0"/>
          <w:sz w:val="24"/>
        </w:rPr>
      </w:pPr>
      <w:r>
        <w:rPr>
          <w:rFonts w:hint="eastAsia" w:ascii="宋体" w:hAnsi="宋体" w:cs="Helvetica"/>
          <w:b/>
          <w:bCs/>
          <w:kern w:val="0"/>
          <w:sz w:val="24"/>
        </w:rPr>
        <w:t>三、获取采购文件</w:t>
      </w:r>
    </w:p>
    <w:p w14:paraId="4F887CC7">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时间：2026年</w:t>
      </w:r>
      <w:r>
        <w:rPr>
          <w:rFonts w:hint="eastAsia" w:ascii="宋体" w:hAnsi="宋体" w:cs="Helvetica"/>
          <w:kern w:val="0"/>
          <w:sz w:val="24"/>
          <w:szCs w:val="21"/>
          <w:lang w:val="en-US" w:eastAsia="zh-CN"/>
        </w:rPr>
        <w:t>9</w:t>
      </w:r>
      <w:r>
        <w:rPr>
          <w:rFonts w:hint="eastAsia" w:ascii="宋体" w:hAnsi="宋体" w:cs="Helvetica"/>
          <w:kern w:val="0"/>
          <w:sz w:val="24"/>
          <w:szCs w:val="21"/>
        </w:rPr>
        <w:t>月</w:t>
      </w:r>
      <w:r>
        <w:rPr>
          <w:rFonts w:hint="eastAsia" w:ascii="宋体" w:hAnsi="宋体" w:cs="Helvetica"/>
          <w:kern w:val="0"/>
          <w:sz w:val="24"/>
          <w:szCs w:val="21"/>
          <w:lang w:val="en-US" w:eastAsia="zh-CN"/>
        </w:rPr>
        <w:t>9</w:t>
      </w:r>
      <w:r>
        <w:rPr>
          <w:rFonts w:hint="eastAsia" w:ascii="宋体" w:hAnsi="宋体" w:cs="Helvetica"/>
          <w:kern w:val="0"/>
          <w:sz w:val="24"/>
          <w:szCs w:val="21"/>
        </w:rPr>
        <w:t>日 至 2026年</w:t>
      </w:r>
      <w:r>
        <w:rPr>
          <w:rFonts w:hint="eastAsia" w:ascii="宋体" w:hAnsi="宋体" w:cs="Helvetica"/>
          <w:kern w:val="0"/>
          <w:sz w:val="24"/>
          <w:szCs w:val="21"/>
          <w:lang w:val="en-US" w:eastAsia="zh-CN"/>
        </w:rPr>
        <w:t>9</w:t>
      </w:r>
      <w:r>
        <w:rPr>
          <w:rFonts w:hint="eastAsia" w:ascii="宋体" w:hAnsi="宋体" w:cs="Helvetica"/>
          <w:kern w:val="0"/>
          <w:sz w:val="24"/>
          <w:szCs w:val="21"/>
        </w:rPr>
        <w:t>月</w:t>
      </w:r>
      <w:r>
        <w:rPr>
          <w:rFonts w:hint="eastAsia" w:ascii="宋体" w:hAnsi="宋体" w:cs="Helvetica"/>
          <w:kern w:val="0"/>
          <w:sz w:val="24"/>
          <w:szCs w:val="21"/>
          <w:lang w:val="en-US" w:eastAsia="zh-CN"/>
        </w:rPr>
        <w:t>16</w:t>
      </w:r>
      <w:r>
        <w:rPr>
          <w:rFonts w:hint="eastAsia" w:ascii="宋体" w:hAnsi="宋体" w:cs="Helvetica"/>
          <w:kern w:val="0"/>
          <w:sz w:val="24"/>
          <w:szCs w:val="21"/>
        </w:rPr>
        <w:t>日 ，每天上午 09:00:00 至 12:00:00 ，下午 1</w:t>
      </w:r>
      <w:r>
        <w:rPr>
          <w:rFonts w:hint="eastAsia" w:ascii="宋体" w:hAnsi="宋体" w:cs="Helvetica"/>
          <w:kern w:val="0"/>
          <w:sz w:val="24"/>
          <w:szCs w:val="21"/>
          <w:lang w:val="en-US" w:eastAsia="zh-CN"/>
        </w:rPr>
        <w:t>3</w:t>
      </w:r>
      <w:r>
        <w:rPr>
          <w:rFonts w:hint="eastAsia" w:ascii="宋体" w:hAnsi="宋体" w:cs="Helvetica"/>
          <w:kern w:val="0"/>
          <w:sz w:val="24"/>
          <w:szCs w:val="21"/>
        </w:rPr>
        <w:t>:00:00 至 17:00:00 （北京时间）</w:t>
      </w:r>
    </w:p>
    <w:p w14:paraId="4401ADBA">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途径：</w:t>
      </w:r>
      <w:r>
        <w:rPr>
          <w:rFonts w:hint="eastAsia" w:ascii="宋体" w:hAnsi="宋体"/>
          <w:sz w:val="24"/>
        </w:rPr>
        <w:t>陕西省西安市高新区丈八一路1号汇鑫中心D座2206室携带单位介绍信、身份证原件及复印件</w:t>
      </w:r>
      <w:r>
        <w:rPr>
          <w:rFonts w:hint="eastAsia" w:ascii="宋体" w:hAnsi="宋体" w:cs="Helvetica"/>
          <w:kern w:val="0"/>
          <w:sz w:val="24"/>
          <w:szCs w:val="21"/>
        </w:rPr>
        <w:t>获取</w:t>
      </w:r>
    </w:p>
    <w:p w14:paraId="733D92E4">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方式：现场获取</w:t>
      </w:r>
    </w:p>
    <w:p w14:paraId="541D3E30">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售价：500元(现金)</w:t>
      </w:r>
    </w:p>
    <w:p w14:paraId="68B71F76">
      <w:pPr>
        <w:widowControl/>
        <w:spacing w:line="510" w:lineRule="atLeast"/>
        <w:ind w:firstLine="480"/>
        <w:jc w:val="left"/>
        <w:rPr>
          <w:rStyle w:val="31"/>
        </w:rPr>
      </w:pPr>
      <w:r>
        <w:rPr>
          <w:rFonts w:hint="eastAsia"/>
          <w:b/>
          <w:bCs/>
          <w:sz w:val="24"/>
        </w:rPr>
        <w:t>注：</w:t>
      </w:r>
      <w:r>
        <w:rPr>
          <w:rStyle w:val="31"/>
          <w:rFonts w:hint="eastAsia"/>
        </w:rPr>
        <w:t>请供应商按照陕西省财政厅关于政府采购供应商注册登记有关事项的通知中的要求，通过陕西省政府采购网（http://www.ccgp-shaanxi.gov.cn/）注册登记加入陕西省政府采购供应商库。</w:t>
      </w:r>
    </w:p>
    <w:p w14:paraId="3CF0142D">
      <w:pPr>
        <w:widowControl/>
        <w:spacing w:line="510" w:lineRule="atLeast"/>
        <w:ind w:firstLine="480"/>
        <w:jc w:val="left"/>
        <w:rPr>
          <w:rFonts w:ascii="宋体" w:hAnsi="宋体" w:cs="Helvetica"/>
          <w:b/>
          <w:bCs/>
          <w:kern w:val="0"/>
          <w:sz w:val="24"/>
        </w:rPr>
      </w:pPr>
      <w:r>
        <w:rPr>
          <w:rFonts w:hint="eastAsia" w:ascii="宋体" w:hAnsi="宋体" w:cs="Helvetica"/>
          <w:b/>
          <w:bCs/>
          <w:kern w:val="0"/>
          <w:sz w:val="24"/>
        </w:rPr>
        <w:t>四、响应文件提交</w:t>
      </w:r>
    </w:p>
    <w:p w14:paraId="13335F09">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截止时间： 2026年</w:t>
      </w:r>
      <w:r>
        <w:rPr>
          <w:rFonts w:hint="eastAsia" w:ascii="宋体" w:hAnsi="宋体" w:cs="Helvetica"/>
          <w:kern w:val="0"/>
          <w:sz w:val="24"/>
          <w:szCs w:val="21"/>
          <w:lang w:val="en-US" w:eastAsia="zh-CN"/>
        </w:rPr>
        <w:t>9</w:t>
      </w:r>
      <w:r>
        <w:rPr>
          <w:rFonts w:hint="eastAsia" w:ascii="宋体" w:hAnsi="宋体" w:cs="Helvetica"/>
          <w:kern w:val="0"/>
          <w:sz w:val="24"/>
          <w:szCs w:val="21"/>
        </w:rPr>
        <w:t>月</w:t>
      </w:r>
      <w:r>
        <w:rPr>
          <w:rFonts w:hint="eastAsia" w:ascii="宋体" w:hAnsi="宋体" w:cs="Helvetica"/>
          <w:kern w:val="0"/>
          <w:sz w:val="24"/>
          <w:szCs w:val="21"/>
          <w:lang w:val="en-US" w:eastAsia="zh-CN"/>
        </w:rPr>
        <w:t>21</w:t>
      </w:r>
      <w:r>
        <w:rPr>
          <w:rFonts w:hint="eastAsia" w:ascii="宋体" w:hAnsi="宋体" w:cs="Helvetica"/>
          <w:kern w:val="0"/>
          <w:sz w:val="24"/>
          <w:szCs w:val="21"/>
        </w:rPr>
        <w:t xml:space="preserve">日 </w:t>
      </w:r>
      <w:r>
        <w:rPr>
          <w:rFonts w:hint="eastAsia" w:ascii="宋体" w:hAnsi="宋体" w:cs="Helvetica"/>
          <w:kern w:val="0"/>
          <w:sz w:val="24"/>
          <w:szCs w:val="21"/>
          <w:lang w:val="en-US" w:eastAsia="zh-CN"/>
        </w:rPr>
        <w:t>9</w:t>
      </w:r>
      <w:r>
        <w:rPr>
          <w:rFonts w:hint="eastAsia" w:ascii="宋体" w:hAnsi="宋体" w:cs="Helvetica"/>
          <w:kern w:val="0"/>
          <w:sz w:val="24"/>
          <w:szCs w:val="21"/>
        </w:rPr>
        <w:t>时</w:t>
      </w:r>
      <w:r>
        <w:rPr>
          <w:rFonts w:hint="eastAsia" w:ascii="宋体" w:hAnsi="宋体" w:cs="Helvetica"/>
          <w:kern w:val="0"/>
          <w:sz w:val="24"/>
          <w:szCs w:val="21"/>
          <w:lang w:val="en-US" w:eastAsia="zh-CN"/>
        </w:rPr>
        <w:t>30</w:t>
      </w:r>
      <w:r>
        <w:rPr>
          <w:rFonts w:hint="eastAsia" w:ascii="宋体" w:hAnsi="宋体" w:cs="Helvetica"/>
          <w:kern w:val="0"/>
          <w:sz w:val="24"/>
          <w:szCs w:val="21"/>
        </w:rPr>
        <w:t>分00秒 （北京时间）</w:t>
      </w:r>
    </w:p>
    <w:p w14:paraId="51CF2C84">
      <w:pPr>
        <w:widowControl/>
        <w:spacing w:line="510" w:lineRule="atLeast"/>
        <w:ind w:firstLine="480"/>
        <w:jc w:val="left"/>
        <w:rPr>
          <w:rFonts w:ascii="宋体" w:hAnsi="宋体"/>
          <w:sz w:val="24"/>
        </w:rPr>
      </w:pPr>
      <w:r>
        <w:rPr>
          <w:rFonts w:hint="eastAsia" w:ascii="宋体" w:hAnsi="宋体" w:cs="Helvetica"/>
          <w:kern w:val="0"/>
          <w:sz w:val="24"/>
          <w:szCs w:val="21"/>
        </w:rPr>
        <w:t>地点：</w:t>
      </w:r>
      <w:r>
        <w:rPr>
          <w:rFonts w:hint="eastAsia" w:ascii="宋体" w:hAnsi="宋体"/>
          <w:sz w:val="24"/>
        </w:rPr>
        <w:t>陕西省西安市高新区丈八一路1号汇鑫中心D座2206室陕西德勤招标有限公司第一会议室</w:t>
      </w:r>
    </w:p>
    <w:p w14:paraId="221CD0CB">
      <w:pPr>
        <w:widowControl/>
        <w:spacing w:line="510" w:lineRule="atLeast"/>
        <w:ind w:firstLine="480"/>
        <w:jc w:val="left"/>
        <w:rPr>
          <w:rFonts w:ascii="宋体" w:hAnsi="宋体" w:cs="Helvetica"/>
          <w:b/>
          <w:bCs/>
          <w:kern w:val="0"/>
          <w:sz w:val="24"/>
        </w:rPr>
      </w:pPr>
      <w:r>
        <w:rPr>
          <w:rFonts w:hint="eastAsia" w:ascii="宋体" w:hAnsi="宋体" w:cs="Helvetica"/>
          <w:b/>
          <w:bCs/>
          <w:kern w:val="0"/>
          <w:sz w:val="24"/>
        </w:rPr>
        <w:t>五、开启</w:t>
      </w:r>
    </w:p>
    <w:p w14:paraId="3CFD1DC0">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时间： 2026年</w:t>
      </w:r>
      <w:r>
        <w:rPr>
          <w:rFonts w:hint="eastAsia" w:ascii="宋体" w:hAnsi="宋体" w:cs="Helvetica"/>
          <w:kern w:val="0"/>
          <w:sz w:val="24"/>
          <w:szCs w:val="21"/>
          <w:lang w:val="en-US" w:eastAsia="zh-CN"/>
        </w:rPr>
        <w:t>9</w:t>
      </w:r>
      <w:r>
        <w:rPr>
          <w:rFonts w:hint="eastAsia" w:ascii="宋体" w:hAnsi="宋体" w:cs="Helvetica"/>
          <w:kern w:val="0"/>
          <w:sz w:val="24"/>
          <w:szCs w:val="21"/>
        </w:rPr>
        <w:t>月</w:t>
      </w:r>
      <w:r>
        <w:rPr>
          <w:rFonts w:hint="eastAsia" w:ascii="宋体" w:hAnsi="宋体" w:cs="Helvetica"/>
          <w:kern w:val="0"/>
          <w:sz w:val="24"/>
          <w:szCs w:val="21"/>
          <w:lang w:val="en-US" w:eastAsia="zh-CN"/>
        </w:rPr>
        <w:t>21</w:t>
      </w:r>
      <w:r>
        <w:rPr>
          <w:rFonts w:hint="eastAsia" w:ascii="宋体" w:hAnsi="宋体" w:cs="Helvetica"/>
          <w:kern w:val="0"/>
          <w:sz w:val="24"/>
          <w:szCs w:val="21"/>
        </w:rPr>
        <w:t xml:space="preserve">日 </w:t>
      </w:r>
      <w:r>
        <w:rPr>
          <w:rFonts w:hint="eastAsia" w:ascii="宋体" w:hAnsi="宋体" w:cs="Helvetica"/>
          <w:kern w:val="0"/>
          <w:sz w:val="24"/>
          <w:szCs w:val="21"/>
          <w:lang w:val="en-US" w:eastAsia="zh-CN"/>
        </w:rPr>
        <w:t>9</w:t>
      </w:r>
      <w:r>
        <w:rPr>
          <w:rFonts w:hint="eastAsia" w:ascii="宋体" w:hAnsi="宋体" w:cs="Helvetica"/>
          <w:kern w:val="0"/>
          <w:sz w:val="24"/>
          <w:szCs w:val="21"/>
        </w:rPr>
        <w:t>时</w:t>
      </w:r>
      <w:r>
        <w:rPr>
          <w:rFonts w:hint="eastAsia" w:ascii="宋体" w:hAnsi="宋体" w:cs="Helvetica"/>
          <w:kern w:val="0"/>
          <w:sz w:val="24"/>
          <w:szCs w:val="21"/>
          <w:lang w:val="en-US" w:eastAsia="zh-CN"/>
        </w:rPr>
        <w:t>30</w:t>
      </w:r>
      <w:r>
        <w:rPr>
          <w:rFonts w:hint="eastAsia" w:ascii="宋体" w:hAnsi="宋体" w:cs="Helvetica"/>
          <w:kern w:val="0"/>
          <w:sz w:val="24"/>
          <w:szCs w:val="21"/>
        </w:rPr>
        <w:t>分00秒  （北京时间）</w:t>
      </w:r>
    </w:p>
    <w:p w14:paraId="41F54ABD">
      <w:pPr>
        <w:widowControl/>
        <w:spacing w:line="510" w:lineRule="atLeast"/>
        <w:ind w:firstLine="480"/>
        <w:jc w:val="left"/>
        <w:rPr>
          <w:rFonts w:ascii="宋体" w:hAnsi="宋体"/>
          <w:sz w:val="24"/>
        </w:rPr>
      </w:pPr>
      <w:r>
        <w:rPr>
          <w:rFonts w:hint="eastAsia" w:ascii="宋体" w:hAnsi="宋体" w:cs="Helvetica"/>
          <w:kern w:val="0"/>
          <w:sz w:val="24"/>
          <w:szCs w:val="21"/>
        </w:rPr>
        <w:t>地点：</w:t>
      </w:r>
      <w:r>
        <w:rPr>
          <w:rFonts w:hint="eastAsia" w:ascii="宋体" w:hAnsi="宋体"/>
          <w:sz w:val="24"/>
        </w:rPr>
        <w:t>陕西省西安市高新区丈八一路1号汇鑫中心D座2206室陕西德勤招标有限公司第一会议室</w:t>
      </w:r>
    </w:p>
    <w:p w14:paraId="2448AE66">
      <w:pPr>
        <w:widowControl/>
        <w:spacing w:line="510" w:lineRule="atLeast"/>
        <w:ind w:firstLine="480"/>
        <w:jc w:val="left"/>
        <w:rPr>
          <w:rFonts w:ascii="宋体" w:hAnsi="宋体" w:cs="Helvetica"/>
          <w:b/>
          <w:bCs/>
          <w:kern w:val="0"/>
          <w:sz w:val="24"/>
        </w:rPr>
      </w:pPr>
      <w:r>
        <w:rPr>
          <w:rFonts w:hint="eastAsia" w:ascii="宋体" w:hAnsi="宋体" w:cs="Helvetica"/>
          <w:b/>
          <w:bCs/>
          <w:kern w:val="0"/>
          <w:sz w:val="24"/>
        </w:rPr>
        <w:t>六、公告期限</w:t>
      </w:r>
    </w:p>
    <w:p w14:paraId="7BD60D44">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自本公告发布之日起3个工作日。</w:t>
      </w:r>
    </w:p>
    <w:p w14:paraId="4F3200AA">
      <w:pPr>
        <w:widowControl/>
        <w:spacing w:line="510" w:lineRule="atLeast"/>
        <w:ind w:firstLine="480"/>
        <w:jc w:val="left"/>
        <w:rPr>
          <w:rFonts w:ascii="宋体" w:hAnsi="宋体" w:cs="Helvetica"/>
          <w:b/>
          <w:bCs/>
          <w:kern w:val="0"/>
          <w:sz w:val="24"/>
        </w:rPr>
      </w:pPr>
      <w:r>
        <w:rPr>
          <w:rFonts w:hint="eastAsia" w:ascii="宋体" w:hAnsi="宋体" w:cs="Helvetica"/>
          <w:b/>
          <w:bCs/>
          <w:kern w:val="0"/>
          <w:sz w:val="24"/>
        </w:rPr>
        <w:t>七、其他补充事宜</w:t>
      </w:r>
    </w:p>
    <w:p w14:paraId="56641277">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需落实的政府采购政策：</w:t>
      </w:r>
    </w:p>
    <w:p w14:paraId="2C777440">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（1）《政府采购促进中小企业发展管理办法》的通知--财库〔2020〕46号</w:t>
      </w:r>
    </w:p>
    <w:p w14:paraId="33BDC211">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（2）财政部司法部关于政府采购支持监狱企业发展有关问题的通知--财库[2014]68号</w:t>
      </w:r>
    </w:p>
    <w:p w14:paraId="4D3A0025">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3</w:t>
      </w:r>
      <w:r>
        <w:rPr>
          <w:rFonts w:hint="eastAsia" w:ascii="宋体" w:hAnsi="宋体" w:eastAsia="宋体"/>
          <w:sz w:val="24"/>
          <w:highlight w:val="none"/>
          <w:lang w:eastAsia="zh-CN"/>
        </w:rPr>
        <w:t>）《关于促进残疾人就业政府采购政策的通知》财库[2017]141号</w:t>
      </w:r>
    </w:p>
    <w:p w14:paraId="7F913214">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4</w:t>
      </w:r>
      <w:r>
        <w:rPr>
          <w:rFonts w:hint="eastAsia" w:ascii="宋体" w:hAnsi="宋体" w:eastAsia="宋体"/>
          <w:sz w:val="24"/>
          <w:highlight w:val="none"/>
          <w:lang w:eastAsia="zh-CN"/>
        </w:rPr>
        <w:t>）《陕西省财政厅关于加快推进我省中小企业政府采购信用融资工作的通知》（陕财办采〔2020〕15 号）</w:t>
      </w:r>
    </w:p>
    <w:p w14:paraId="1EA9980A">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5</w:t>
      </w:r>
      <w:r>
        <w:rPr>
          <w:rFonts w:hint="eastAsia" w:ascii="宋体" w:hAnsi="宋体" w:eastAsia="宋体"/>
          <w:sz w:val="24"/>
          <w:highlight w:val="none"/>
          <w:lang w:eastAsia="zh-CN"/>
        </w:rPr>
        <w:t>）《陕西省中小企业政府采购信用融资办法》陕财办采〔2018〕23号</w:t>
      </w:r>
    </w:p>
    <w:p w14:paraId="6D665037">
      <w:pPr>
        <w:spacing w:line="360" w:lineRule="auto"/>
        <w:ind w:firstLine="480" w:firstLineChars="20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eastAsia="宋体"/>
          <w:sz w:val="24"/>
          <w:highlight w:val="none"/>
          <w:lang w:val="en-US" w:eastAsia="zh-CN"/>
        </w:rPr>
        <w:t>6</w:t>
      </w:r>
      <w:r>
        <w:rPr>
          <w:rFonts w:hint="eastAsia" w:ascii="宋体" w:hAnsi="宋体" w:eastAsia="宋体"/>
          <w:sz w:val="24"/>
          <w:highlight w:val="none"/>
          <w:lang w:eastAsia="zh-CN"/>
        </w:rPr>
        <w:t>）《关于运用政府采购政策支持乡村产业振兴的通知》（财库〔2021〕19 号）</w:t>
      </w:r>
    </w:p>
    <w:p w14:paraId="10A8006A">
      <w:pPr>
        <w:topLinePunct/>
        <w:spacing w:line="360" w:lineRule="auto"/>
        <w:ind w:firstLine="600" w:firstLineChars="250"/>
        <w:rPr>
          <w:rFonts w:hint="eastAsia" w:ascii="宋体" w:hAnsi="宋体" w:eastAsia="宋体"/>
          <w:sz w:val="24"/>
          <w:highlight w:val="none"/>
          <w:lang w:eastAsia="zh-CN"/>
        </w:rPr>
      </w:pPr>
      <w:r>
        <w:rPr>
          <w:rFonts w:hint="eastAsia" w:ascii="宋体" w:hAnsi="宋体" w:eastAsia="宋体"/>
          <w:sz w:val="24"/>
          <w:highlight w:val="none"/>
          <w:lang w:eastAsia="zh-CN"/>
        </w:rPr>
        <w:t>（</w:t>
      </w:r>
      <w:r>
        <w:rPr>
          <w:rFonts w:hint="eastAsia" w:ascii="宋体" w:hAnsi="宋体"/>
          <w:sz w:val="24"/>
          <w:highlight w:val="none"/>
          <w:lang w:val="en-US" w:eastAsia="zh-CN"/>
        </w:rPr>
        <w:t>7</w:t>
      </w:r>
      <w:r>
        <w:rPr>
          <w:rFonts w:hint="eastAsia" w:ascii="宋体" w:hAnsi="宋体" w:eastAsia="宋体"/>
          <w:sz w:val="24"/>
          <w:highlight w:val="none"/>
          <w:lang w:eastAsia="zh-CN"/>
        </w:rPr>
        <w:t>）《关于推动解决政府采购异常低价问题的通知》（财库〔2026〕2号）。</w:t>
      </w:r>
    </w:p>
    <w:p w14:paraId="3644B041">
      <w:pPr>
        <w:widowControl/>
        <w:spacing w:line="510" w:lineRule="atLeast"/>
        <w:ind w:firstLine="480"/>
        <w:jc w:val="left"/>
        <w:rPr>
          <w:rFonts w:ascii="宋体" w:hAnsi="宋体" w:cs="Helvetica"/>
          <w:kern w:val="0"/>
          <w:sz w:val="24"/>
          <w:szCs w:val="21"/>
        </w:rPr>
      </w:pPr>
      <w:r>
        <w:rPr>
          <w:rFonts w:hint="eastAsia" w:ascii="宋体" w:hAnsi="宋体" w:eastAsia="宋体"/>
          <w:sz w:val="24"/>
          <w:highlight w:val="none"/>
          <w:lang w:eastAsia="zh-CN"/>
        </w:rPr>
        <w:t>（</w:t>
      </w:r>
      <w:r>
        <w:rPr>
          <w:rFonts w:hint="eastAsia" w:ascii="宋体" w:hAnsi="宋体"/>
          <w:sz w:val="24"/>
          <w:highlight w:val="none"/>
          <w:lang w:val="en-US" w:eastAsia="zh-CN"/>
        </w:rPr>
        <w:t>8</w:t>
      </w:r>
      <w:r>
        <w:rPr>
          <w:rFonts w:hint="eastAsia" w:ascii="宋体" w:hAnsi="宋体" w:eastAsia="宋体"/>
          <w:sz w:val="24"/>
          <w:highlight w:val="none"/>
          <w:lang w:eastAsia="zh-CN"/>
        </w:rPr>
        <w:t>）其他需要落实的政府采购政策。</w:t>
      </w:r>
    </w:p>
    <w:p w14:paraId="65414363">
      <w:pPr>
        <w:widowControl/>
        <w:spacing w:line="510" w:lineRule="atLeast"/>
        <w:ind w:firstLine="480"/>
        <w:jc w:val="left"/>
        <w:rPr>
          <w:rFonts w:ascii="宋体" w:hAnsi="宋体" w:cs="Helvetica"/>
          <w:b/>
          <w:bCs/>
          <w:kern w:val="0"/>
          <w:sz w:val="24"/>
        </w:rPr>
      </w:pPr>
      <w:r>
        <w:rPr>
          <w:rFonts w:hint="eastAsia" w:ascii="宋体" w:hAnsi="宋体" w:cs="Helvetica"/>
          <w:b/>
          <w:bCs/>
          <w:kern w:val="0"/>
          <w:sz w:val="24"/>
        </w:rPr>
        <w:t>八、对本次采购提出询问，请按以下方式联系。</w:t>
      </w:r>
    </w:p>
    <w:p w14:paraId="04C5742B">
      <w:pPr>
        <w:pStyle w:val="24"/>
        <w:shd w:val="clear" w:color="auto" w:fill="FFFFFF"/>
        <w:spacing w:before="0" w:beforeAutospacing="0" w:after="0" w:afterAutospacing="0" w:line="510" w:lineRule="atLeast"/>
        <w:ind w:firstLine="480"/>
        <w:rPr>
          <w:rFonts w:hint="default" w:eastAsia="宋体" w:cs="Helvetica"/>
          <w:color w:val="auto"/>
          <w:szCs w:val="21"/>
          <w:lang w:val="en-US" w:eastAsia="zh-CN"/>
        </w:rPr>
      </w:pPr>
      <w:r>
        <w:rPr>
          <w:rFonts w:hint="eastAsia" w:cs="Helvetica"/>
          <w:color w:val="auto"/>
          <w:szCs w:val="21"/>
        </w:rPr>
        <w:t>1.采购人信息：陕西省环境科学研究院</w:t>
      </w:r>
    </w:p>
    <w:p w14:paraId="09EED90F">
      <w:pPr>
        <w:pStyle w:val="24"/>
        <w:shd w:val="clear" w:color="auto" w:fill="FFFFFF"/>
        <w:spacing w:before="0" w:beforeAutospacing="0" w:after="0" w:afterAutospacing="0" w:line="510" w:lineRule="atLeast"/>
        <w:ind w:firstLine="480"/>
        <w:rPr>
          <w:color w:val="auto"/>
          <w:highlight w:val="yellow"/>
        </w:rPr>
      </w:pPr>
      <w:r>
        <w:rPr>
          <w:rFonts w:hint="eastAsia"/>
          <w:color w:val="auto"/>
        </w:rPr>
        <w:t>地址：陕西省西安市碑林区长安北路49号</w:t>
      </w:r>
    </w:p>
    <w:p w14:paraId="15548D71">
      <w:pPr>
        <w:pStyle w:val="24"/>
        <w:shd w:val="clear" w:color="auto" w:fill="FFFFFF"/>
        <w:spacing w:before="0" w:beforeAutospacing="0" w:after="0" w:afterAutospacing="0" w:line="510" w:lineRule="atLeast"/>
        <w:ind w:firstLine="480"/>
        <w:rPr>
          <w:color w:val="auto"/>
          <w:highlight w:val="none"/>
        </w:rPr>
      </w:pPr>
      <w:r>
        <w:rPr>
          <w:rFonts w:hint="eastAsia"/>
          <w:color w:val="auto"/>
          <w:highlight w:val="none"/>
        </w:rPr>
        <w:t>电话：029-85365509</w:t>
      </w:r>
    </w:p>
    <w:p w14:paraId="33CAE833">
      <w:pPr>
        <w:pStyle w:val="24"/>
        <w:shd w:val="clear" w:color="auto" w:fill="FFFFFF"/>
        <w:spacing w:before="0" w:beforeAutospacing="0" w:after="0" w:afterAutospacing="0" w:line="510" w:lineRule="atLeast"/>
        <w:ind w:firstLine="480"/>
        <w:rPr>
          <w:color w:val="auto"/>
        </w:rPr>
      </w:pPr>
      <w:r>
        <w:rPr>
          <w:rFonts w:hint="eastAsia"/>
          <w:color w:val="auto"/>
        </w:rPr>
        <w:t>2.采购代理机构信息</w:t>
      </w:r>
    </w:p>
    <w:p w14:paraId="07ACF00A">
      <w:pPr>
        <w:pStyle w:val="24"/>
        <w:shd w:val="clear" w:color="auto" w:fill="FFFFFF"/>
        <w:spacing w:before="0" w:beforeAutospacing="0" w:after="0" w:afterAutospacing="0" w:line="510" w:lineRule="atLeast"/>
        <w:ind w:firstLine="480"/>
        <w:rPr>
          <w:color w:val="auto"/>
        </w:rPr>
      </w:pPr>
      <w:r>
        <w:rPr>
          <w:color w:val="auto"/>
        </w:rPr>
        <w:t>名称：</w:t>
      </w:r>
      <w:r>
        <w:rPr>
          <w:rFonts w:hint="eastAsia"/>
          <w:color w:val="auto"/>
          <w:kern w:val="28"/>
        </w:rPr>
        <w:t>陕西德勤招标有限公司</w:t>
      </w:r>
    </w:p>
    <w:p w14:paraId="04C47FBE">
      <w:pPr>
        <w:pStyle w:val="24"/>
        <w:shd w:val="clear" w:color="auto" w:fill="FFFFFF"/>
        <w:spacing w:before="0" w:beforeAutospacing="0" w:after="0" w:afterAutospacing="0" w:line="510" w:lineRule="atLeast"/>
        <w:ind w:firstLine="480"/>
        <w:rPr>
          <w:color w:val="auto"/>
        </w:rPr>
      </w:pPr>
      <w:r>
        <w:rPr>
          <w:color w:val="auto"/>
        </w:rPr>
        <w:t>地址：</w:t>
      </w:r>
      <w:r>
        <w:rPr>
          <w:rFonts w:hint="eastAsia"/>
          <w:color w:val="auto"/>
          <w:kern w:val="28"/>
        </w:rPr>
        <w:t>陕西省西安市高新区丈八一路1号汇鑫中心D座2206室</w:t>
      </w:r>
    </w:p>
    <w:p w14:paraId="0CE45D87">
      <w:pPr>
        <w:pStyle w:val="24"/>
        <w:shd w:val="clear" w:color="auto" w:fill="FFFFFF"/>
        <w:spacing w:before="0" w:beforeAutospacing="0" w:after="0" w:afterAutospacing="0" w:line="510" w:lineRule="atLeast"/>
        <w:ind w:firstLine="480"/>
        <w:rPr>
          <w:color w:val="auto"/>
        </w:rPr>
      </w:pPr>
      <w:r>
        <w:rPr>
          <w:color w:val="auto"/>
        </w:rPr>
        <w:t>联系方式：029-8</w:t>
      </w:r>
      <w:r>
        <w:rPr>
          <w:rFonts w:hint="eastAsia"/>
          <w:color w:val="auto"/>
        </w:rPr>
        <w:t>1169855</w:t>
      </w:r>
    </w:p>
    <w:p w14:paraId="233DF6EF">
      <w:pPr>
        <w:widowControl/>
        <w:spacing w:line="510" w:lineRule="atLeast"/>
        <w:ind w:firstLine="480"/>
        <w:jc w:val="left"/>
        <w:rPr>
          <w:rFonts w:ascii="宋体" w:hAnsi="宋体" w:cs="Helvetica"/>
          <w:kern w:val="0"/>
          <w:sz w:val="24"/>
          <w:szCs w:val="21"/>
        </w:rPr>
      </w:pPr>
      <w:r>
        <w:rPr>
          <w:rFonts w:hint="eastAsia" w:ascii="宋体" w:hAnsi="宋体" w:cs="Helvetica"/>
          <w:kern w:val="0"/>
          <w:sz w:val="24"/>
          <w:szCs w:val="21"/>
        </w:rPr>
        <w:t>3.项目联系方式</w:t>
      </w:r>
    </w:p>
    <w:p w14:paraId="0A29FD7A">
      <w:pPr>
        <w:widowControl/>
        <w:spacing w:line="510" w:lineRule="atLeast"/>
        <w:ind w:firstLine="480"/>
        <w:jc w:val="left"/>
        <w:rPr>
          <w:rFonts w:ascii="宋体" w:hAnsi="宋体" w:cs="Helvetica"/>
          <w:kern w:val="0"/>
          <w:sz w:val="24"/>
          <w:szCs w:val="21"/>
        </w:rPr>
      </w:pPr>
      <w:r>
        <w:rPr>
          <w:rFonts w:ascii="宋体" w:hAnsi="宋体" w:cs="Helvetica"/>
          <w:kern w:val="0"/>
          <w:sz w:val="24"/>
          <w:szCs w:val="21"/>
        </w:rPr>
        <w:t>项目联系人：</w:t>
      </w:r>
      <w:r>
        <w:rPr>
          <w:rFonts w:hint="eastAsia" w:ascii="宋体" w:hAnsi="宋体" w:cs="Helvetica"/>
          <w:kern w:val="0"/>
          <w:sz w:val="24"/>
          <w:szCs w:val="21"/>
        </w:rPr>
        <w:t>贾旭鸣</w:t>
      </w:r>
    </w:p>
    <w:p w14:paraId="1A205A4C">
      <w:pPr>
        <w:widowControl/>
        <w:spacing w:line="510" w:lineRule="atLeast"/>
        <w:ind w:firstLine="480"/>
        <w:jc w:val="left"/>
        <w:rPr>
          <w:rFonts w:ascii="宋体" w:hAnsi="宋体" w:cs="Helvetica"/>
          <w:kern w:val="0"/>
          <w:sz w:val="24"/>
          <w:szCs w:val="21"/>
        </w:rPr>
      </w:pPr>
      <w:r>
        <w:rPr>
          <w:rFonts w:ascii="宋体" w:hAnsi="宋体" w:cs="Helvetica"/>
          <w:kern w:val="0"/>
          <w:sz w:val="24"/>
          <w:szCs w:val="21"/>
        </w:rPr>
        <w:t>电话：029-81169855</w:t>
      </w:r>
    </w:p>
    <w:p w14:paraId="68C42114">
      <w:pPr>
        <w:widowControl/>
        <w:spacing w:line="510" w:lineRule="atLeast"/>
        <w:ind w:firstLine="480"/>
        <w:jc w:val="left"/>
        <w:rPr>
          <w:rFonts w:ascii="宋体" w:hAnsi="宋体" w:cs="Helvetica"/>
          <w:kern w:val="0"/>
          <w:sz w:val="24"/>
          <w:szCs w:val="21"/>
        </w:rPr>
      </w:pPr>
    </w:p>
    <w:p w14:paraId="09729FB3">
      <w:pPr>
        <w:widowControl/>
        <w:spacing w:line="510" w:lineRule="atLeast"/>
        <w:ind w:firstLine="480"/>
        <w:jc w:val="center"/>
        <w:rPr>
          <w:rFonts w:ascii="宋体" w:hAnsi="宋体" w:cs="Helvetica"/>
          <w:kern w:val="0"/>
          <w:sz w:val="24"/>
          <w:szCs w:val="21"/>
        </w:rPr>
      </w:pPr>
      <w:r>
        <w:rPr>
          <w:rFonts w:ascii="宋体" w:hAnsi="宋体" w:cs="Helvetica"/>
          <w:kern w:val="0"/>
          <w:sz w:val="24"/>
          <w:szCs w:val="21"/>
        </w:rPr>
        <w:t xml:space="preserve">                            </w:t>
      </w:r>
      <w:r>
        <w:rPr>
          <w:rFonts w:hint="eastAsia" w:ascii="宋体" w:hAnsi="宋体" w:cs="Helvetica"/>
          <w:kern w:val="0"/>
          <w:sz w:val="24"/>
          <w:szCs w:val="21"/>
        </w:rPr>
        <w:t xml:space="preserve">               </w:t>
      </w:r>
      <w:r>
        <w:rPr>
          <w:rFonts w:ascii="宋体" w:hAnsi="宋体" w:cs="Helvetica"/>
          <w:kern w:val="0"/>
          <w:sz w:val="24"/>
          <w:szCs w:val="21"/>
        </w:rPr>
        <w:t xml:space="preserve"> </w:t>
      </w:r>
      <w:r>
        <w:rPr>
          <w:rFonts w:hint="eastAsia" w:ascii="宋体" w:hAnsi="宋体" w:cs="Helvetica"/>
          <w:kern w:val="0"/>
          <w:sz w:val="24"/>
          <w:szCs w:val="21"/>
        </w:rPr>
        <w:t xml:space="preserve"> 陕西德勤招标有限公司</w:t>
      </w:r>
    </w:p>
    <w:p w14:paraId="7139D11E">
      <w:pPr>
        <w:widowControl/>
        <w:spacing w:line="510" w:lineRule="atLeast"/>
        <w:ind w:firstLine="480"/>
        <w:jc w:val="center"/>
        <w:rPr>
          <w:rFonts w:ascii="宋体" w:hAnsi="宋体" w:cs="Helvetica"/>
          <w:kern w:val="0"/>
          <w:sz w:val="24"/>
          <w:szCs w:val="21"/>
        </w:rPr>
      </w:pPr>
      <w:r>
        <w:rPr>
          <w:rFonts w:hint="eastAsia" w:ascii="宋体" w:hAnsi="宋体" w:cs="Helvetica"/>
          <w:kern w:val="0"/>
          <w:sz w:val="24"/>
          <w:szCs w:val="21"/>
        </w:rPr>
        <w:t xml:space="preserve">                                             2026年</w:t>
      </w:r>
      <w:r>
        <w:rPr>
          <w:rFonts w:hint="eastAsia" w:ascii="宋体" w:hAnsi="宋体" w:cs="Helvetica"/>
          <w:kern w:val="0"/>
          <w:sz w:val="24"/>
          <w:szCs w:val="21"/>
          <w:lang w:val="en-US" w:eastAsia="zh-CN"/>
        </w:rPr>
        <w:t>9</w:t>
      </w:r>
      <w:r>
        <w:rPr>
          <w:rFonts w:hint="eastAsia" w:ascii="宋体" w:hAnsi="宋体" w:cs="Helvetica"/>
          <w:kern w:val="0"/>
          <w:sz w:val="24"/>
          <w:szCs w:val="21"/>
        </w:rPr>
        <w:t>月</w:t>
      </w:r>
      <w:r>
        <w:rPr>
          <w:rFonts w:hint="eastAsia" w:ascii="宋体" w:hAnsi="宋体" w:cs="Helvetica"/>
          <w:kern w:val="0"/>
          <w:sz w:val="24"/>
          <w:szCs w:val="21"/>
          <w:lang w:val="en-US" w:eastAsia="zh-CN"/>
        </w:rPr>
        <w:t>9</w:t>
      </w:r>
      <w:r>
        <w:rPr>
          <w:rFonts w:hint="eastAsia" w:ascii="宋体" w:hAnsi="宋体" w:cs="Helvetica"/>
          <w:kern w:val="0"/>
          <w:sz w:val="24"/>
          <w:szCs w:val="21"/>
        </w:rPr>
        <w:t>日</w:t>
      </w:r>
    </w:p>
    <w:p w14:paraId="51EFE386">
      <w:pPr>
        <w:spacing w:line="360" w:lineRule="auto"/>
        <w:jc w:val="center"/>
        <w:rPr>
          <w:rFonts w:ascii="宋体" w:hAnsi="宋体"/>
          <w:szCs w:val="30"/>
        </w:rPr>
      </w:pPr>
      <w:r>
        <w:rPr>
          <w:rFonts w:hint="eastAsia" w:ascii="宋体" w:hAnsi="宋体"/>
          <w:szCs w:val="30"/>
        </w:rPr>
        <w:br w:type="page"/>
      </w:r>
    </w:p>
    <w:p w14:paraId="3A55AD35">
      <w:pPr>
        <w:spacing w:before="114" w:line="225" w:lineRule="auto"/>
        <w:ind w:left="122"/>
        <w:rPr>
          <w:rStyle w:val="49"/>
          <w:rFonts w:ascii="黑体" w:hAnsi="黑体" w:eastAsia="黑体" w:cs="黑体"/>
          <w:sz w:val="32"/>
          <w:szCs w:val="32"/>
        </w:rPr>
      </w:pPr>
      <w:bookmarkStart w:id="6" w:name="_Toc1522"/>
    </w:p>
    <w:p w14:paraId="0C4660B3">
      <w:pPr>
        <w:spacing w:before="114" w:line="225" w:lineRule="auto"/>
        <w:ind w:left="122"/>
        <w:rPr>
          <w:rStyle w:val="49"/>
          <w:rFonts w:ascii="黑体" w:hAnsi="黑体" w:eastAsia="黑体" w:cs="黑体"/>
          <w:sz w:val="32"/>
          <w:szCs w:val="32"/>
        </w:rPr>
      </w:pPr>
    </w:p>
    <w:p w14:paraId="5A47A1F0">
      <w:pPr>
        <w:spacing w:before="114" w:line="225" w:lineRule="auto"/>
        <w:ind w:left="122"/>
        <w:rPr>
          <w:rStyle w:val="49"/>
          <w:rFonts w:ascii="黑体" w:hAnsi="黑体" w:eastAsia="黑体" w:cs="黑体"/>
          <w:sz w:val="32"/>
          <w:szCs w:val="32"/>
        </w:rPr>
      </w:pPr>
    </w:p>
    <w:p w14:paraId="2BF6C499">
      <w:pPr>
        <w:spacing w:before="114" w:line="225" w:lineRule="auto"/>
        <w:ind w:left="122"/>
        <w:rPr>
          <w:rStyle w:val="49"/>
          <w:rFonts w:ascii="黑体" w:hAnsi="黑体" w:eastAsia="黑体" w:cs="黑体"/>
          <w:sz w:val="32"/>
          <w:szCs w:val="32"/>
        </w:rPr>
      </w:pPr>
    </w:p>
    <w:p w14:paraId="3D407271">
      <w:pPr>
        <w:spacing w:before="114" w:line="225" w:lineRule="auto"/>
        <w:ind w:left="122"/>
        <w:rPr>
          <w:rStyle w:val="49"/>
          <w:rFonts w:ascii="黑体" w:hAnsi="黑体" w:eastAsia="黑体" w:cs="黑体"/>
          <w:sz w:val="32"/>
          <w:szCs w:val="32"/>
        </w:rPr>
      </w:pPr>
    </w:p>
    <w:p w14:paraId="3EC480F0">
      <w:pPr>
        <w:spacing w:before="114" w:line="225" w:lineRule="auto"/>
        <w:ind w:left="122"/>
        <w:rPr>
          <w:rStyle w:val="49"/>
          <w:rFonts w:ascii="黑体" w:hAnsi="黑体" w:eastAsia="黑体" w:cs="黑体"/>
          <w:sz w:val="32"/>
          <w:szCs w:val="32"/>
        </w:rPr>
      </w:pPr>
    </w:p>
    <w:p w14:paraId="00A8390A">
      <w:pPr>
        <w:spacing w:before="114" w:line="225" w:lineRule="auto"/>
        <w:ind w:left="122"/>
        <w:rPr>
          <w:rStyle w:val="49"/>
          <w:rFonts w:ascii="黑体" w:hAnsi="黑体" w:eastAsia="黑体" w:cs="黑体"/>
          <w:sz w:val="32"/>
          <w:szCs w:val="32"/>
        </w:rPr>
      </w:pPr>
    </w:p>
    <w:p w14:paraId="58D5D3EB">
      <w:pPr>
        <w:spacing w:before="114" w:line="225" w:lineRule="auto"/>
        <w:ind w:left="122"/>
        <w:rPr>
          <w:rStyle w:val="49"/>
          <w:rFonts w:ascii="黑体" w:hAnsi="黑体" w:eastAsia="黑体" w:cs="黑体"/>
          <w:sz w:val="32"/>
          <w:szCs w:val="32"/>
        </w:rPr>
      </w:pPr>
    </w:p>
    <w:p w14:paraId="2438EC06">
      <w:pPr>
        <w:spacing w:before="114" w:line="225" w:lineRule="auto"/>
        <w:ind w:left="122"/>
        <w:rPr>
          <w:rFonts w:ascii="宋体" w:hAnsi="宋体"/>
          <w:b/>
          <w:bCs/>
          <w:sz w:val="52"/>
          <w:szCs w:val="52"/>
        </w:rPr>
      </w:pPr>
      <w:r>
        <w:rPr>
          <w:rFonts w:ascii="宋体" w:hAnsi="宋体"/>
          <w:b/>
          <w:bCs/>
          <w:spacing w:val="9"/>
          <w:sz w:val="52"/>
          <w:szCs w:val="52"/>
        </w:rPr>
        <w:t>第</w:t>
      </w:r>
      <w:r>
        <w:rPr>
          <w:rFonts w:hint="eastAsia" w:ascii="宋体" w:hAnsi="宋体"/>
          <w:b/>
          <w:bCs/>
          <w:spacing w:val="7"/>
          <w:sz w:val="52"/>
          <w:szCs w:val="52"/>
        </w:rPr>
        <w:t>二</w:t>
      </w:r>
      <w:r>
        <w:rPr>
          <w:rFonts w:ascii="宋体" w:hAnsi="宋体"/>
          <w:b/>
          <w:bCs/>
          <w:spacing w:val="7"/>
          <w:sz w:val="52"/>
          <w:szCs w:val="52"/>
        </w:rPr>
        <w:t>部分</w:t>
      </w:r>
    </w:p>
    <w:p w14:paraId="48AB211C">
      <w:pPr>
        <w:spacing w:before="113" w:line="224" w:lineRule="auto"/>
        <w:ind w:right="420"/>
        <w:jc w:val="right"/>
        <w:rPr>
          <w:rFonts w:ascii="宋体" w:hAnsi="宋体"/>
          <w:b/>
          <w:bCs/>
          <w:sz w:val="52"/>
          <w:szCs w:val="52"/>
        </w:rPr>
      </w:pPr>
      <w:r>
        <w:rPr>
          <w:b/>
          <w:bCs/>
          <w:sz w:val="52"/>
        </w:rPr>
        <mc:AlternateContent>
          <mc:Choice Requires="wps">
            <w:drawing>
              <wp:anchor distT="0" distB="0" distL="114300" distR="114300" simplePos="0" relativeHeight="251665408"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1" name="直接连接符 11"/>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5408;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jCQVqO0BAADdAwAADgAAAAAAAAABACAAAAAiAQAAZHJzL2Uyb0RvYy54bWxQSwUGAAAAAAYABgBZ&#10;AQAAgQUAAAAA&#10;">
                <v:fill on="f" focussize="0,0"/>
                <v:stroke weight="1.5pt" color="#000000" joinstyle="round"/>
                <v:imagedata o:title=""/>
                <o:lock v:ext="edit" aspectratio="f"/>
              </v:line>
            </w:pict>
          </mc:Fallback>
        </mc:AlternateContent>
      </w:r>
    </w:p>
    <w:p w14:paraId="0443A076">
      <w:pPr>
        <w:spacing w:before="113" w:line="224" w:lineRule="auto"/>
        <w:ind w:right="420"/>
        <w:jc w:val="right"/>
        <w:rPr>
          <w:rFonts w:ascii="宋体" w:hAnsi="宋体"/>
          <w:b/>
          <w:bCs/>
          <w:sz w:val="35"/>
          <w:szCs w:val="35"/>
        </w:rPr>
      </w:pPr>
      <w:r>
        <w:rPr>
          <w:rFonts w:hint="eastAsia" w:ascii="宋体" w:hAnsi="宋体"/>
          <w:b/>
          <w:bCs/>
          <w:sz w:val="52"/>
          <w:szCs w:val="52"/>
        </w:rPr>
        <w:t>用户需求书</w:t>
      </w:r>
    </w:p>
    <w:p w14:paraId="62C0F82A">
      <w:pPr>
        <w:rPr>
          <w:rFonts w:ascii="黑体" w:hAnsi="黑体" w:eastAsia="黑体" w:cs="黑体"/>
          <w:b/>
          <w:bCs/>
          <w:sz w:val="32"/>
          <w:szCs w:val="32"/>
        </w:rPr>
      </w:pPr>
      <w:r>
        <w:rPr>
          <w:rFonts w:hint="eastAsia" w:ascii="黑体" w:hAnsi="黑体" w:eastAsia="黑体" w:cs="黑体"/>
          <w:b/>
          <w:bCs/>
          <w:sz w:val="32"/>
          <w:szCs w:val="32"/>
        </w:rPr>
        <w:br w:type="page"/>
      </w:r>
    </w:p>
    <w:p w14:paraId="036182C3">
      <w:pPr>
        <w:spacing w:line="360" w:lineRule="auto"/>
        <w:jc w:val="center"/>
        <w:outlineLvl w:val="0"/>
        <w:rPr>
          <w:rFonts w:ascii="黑体" w:hAnsi="黑体" w:eastAsia="黑体" w:cs="黑体"/>
          <w:b/>
          <w:bCs/>
          <w:szCs w:val="32"/>
        </w:rPr>
      </w:pPr>
      <w:bookmarkStart w:id="7" w:name="_Toc31209"/>
      <w:bookmarkStart w:id="8" w:name="_Toc2752"/>
      <w:r>
        <w:rPr>
          <w:rFonts w:hint="eastAsia" w:ascii="黑体" w:hAnsi="黑体" w:eastAsia="黑体" w:cs="黑体"/>
          <w:b/>
          <w:bCs/>
          <w:sz w:val="32"/>
          <w:szCs w:val="32"/>
        </w:rPr>
        <w:t>第二部分 用户需求书</w:t>
      </w:r>
      <w:bookmarkEnd w:id="7"/>
      <w:bookmarkEnd w:id="8"/>
    </w:p>
    <w:bookmarkEnd w:id="6"/>
    <w:p w14:paraId="789574C2">
      <w:pPr>
        <w:numPr>
          <w:ilvl w:val="0"/>
          <w:numId w:val="1"/>
        </w:numPr>
        <w:spacing w:line="360" w:lineRule="auto"/>
        <w:ind w:firstLine="482" w:firstLineChars="200"/>
        <w:outlineLvl w:val="1"/>
        <w:rPr>
          <w:rFonts w:hint="eastAsia" w:ascii="宋体" w:hAnsi="宋体" w:eastAsia="宋体" w:cs="宋体"/>
          <w:b/>
          <w:color w:val="auto"/>
          <w:sz w:val="24"/>
          <w:szCs w:val="24"/>
          <w:lang w:val="en-US" w:eastAsia="zh-CN"/>
        </w:rPr>
      </w:pPr>
      <w:bookmarkStart w:id="9" w:name="_Toc11572"/>
      <w:r>
        <w:rPr>
          <w:rFonts w:hint="eastAsia" w:ascii="宋体" w:hAnsi="宋体" w:eastAsia="宋体" w:cs="宋体"/>
          <w:b/>
          <w:color w:val="auto"/>
          <w:sz w:val="24"/>
          <w:szCs w:val="24"/>
          <w:lang w:val="en-US" w:eastAsia="zh-CN"/>
        </w:rPr>
        <w:t>采购内容</w:t>
      </w:r>
    </w:p>
    <w:p w14:paraId="24FAF8AD">
      <w:pPr>
        <w:overflowPunct w:val="0"/>
        <w:adjustRightInd w:val="0"/>
        <w:snapToGrid w:val="0"/>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2024年陕西省生态环境厅组织开展陕西省省级自然保护区生态环境保护成效评估试点研究，选取陕西黑河湿地省级自然保护区、陕西黄龙山天然次生林省级自然保护区、陕西香山省级自然保护区、陕西汉江湿地省级自然保护区等开展研究，初步建立了成效评估技术指标体系和规程。为开展我省省级自然保护区生态环境保护成效评估奠定了基础。</w:t>
      </w:r>
    </w:p>
    <w:p w14:paraId="1D29C7AC">
      <w:pPr>
        <w:overflowPunct w:val="0"/>
        <w:adjustRightInd w:val="0"/>
        <w:snapToGrid w:val="0"/>
        <w:spacing w:line="360" w:lineRule="auto"/>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近年来，陕西省持续开展自然保护区人类活动强化监督机制研究和监督实践。2024年6月，为落实秦岭生态保护常态化长效化监管，陕西省生态环境厅上线了秦岭生态状况综合监管系统，并逐步将生态监管范围向全省重要生态功能区域扩展，不断推进生态破坏问题监测、核实、研判、整改全流程信息化管理，持续提升全省生态保护监管能力。通过遥感影像解译和实地核查手段，先后开展2022-2023年秦岭区域自然保护区人类活动变化遥感调查、2023-2025年全省自然保护区人类活动变化遥感调查，及时发现自然保护区内人类活动造成的地表地物变化，提取人类活动疑似问题点位；通过野外实地调查核实人类活动疑似问题点位信息，建立自然保护区人类活动问题台账，为持续开展自然保护区违法违规人类活动监管提供数据支撑。</w:t>
      </w:r>
    </w:p>
    <w:p w14:paraId="6E78CCA9">
      <w:pPr>
        <w:overflowPunct w:val="0"/>
        <w:adjustRightInd w:val="0"/>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为完成好此项目，本次采购</w:t>
      </w:r>
      <w:r>
        <w:rPr>
          <w:rFonts w:hint="eastAsia" w:ascii="宋体" w:hAnsi="宋体" w:eastAsia="宋体" w:cs="宋体"/>
          <w:color w:val="auto"/>
          <w:sz w:val="24"/>
          <w:szCs w:val="24"/>
          <w:lang w:val="en-US" w:eastAsia="zh-CN"/>
        </w:rPr>
        <w:t>全省省级自然保护区内人类活动变化特征和变化趋势分析任务，包括以下两项任务：一是对人类活动本底数据图斑和人类活动现状数据图斑进行叠加分析，生成人类活动变化数据图斑，探索全省省级自然保护区内人类活动变化特征和变化趋势。为持续开展自然保护区违法违规人类活动监管提供数据支撑，</w:t>
      </w:r>
      <w:r>
        <w:rPr>
          <w:rFonts w:hint="eastAsia" w:ascii="宋体" w:hAnsi="宋体" w:eastAsia="宋体" w:cs="宋体"/>
          <w:color w:val="auto"/>
          <w:sz w:val="24"/>
          <w:szCs w:val="24"/>
        </w:rPr>
        <w:t>提升自然保护地生态环境质量，推进陕西省自然保护地生态环境监管能力现代化。</w:t>
      </w:r>
      <w:r>
        <w:rPr>
          <w:rFonts w:hint="eastAsia" w:ascii="宋体" w:hAnsi="宋体" w:eastAsia="宋体" w:cs="宋体"/>
          <w:color w:val="auto"/>
          <w:sz w:val="24"/>
          <w:szCs w:val="24"/>
          <w:lang w:val="en-US" w:eastAsia="zh-CN"/>
        </w:rPr>
        <w:t>二是编制人类活动变化图斑专题图。相关工作参照《自然保护地人类活动遥感监测技术规范(HJ 1156—2021)》，满足相关技术标准及质量控制要求。</w:t>
      </w:r>
    </w:p>
    <w:p w14:paraId="29390A6C">
      <w:pPr>
        <w:spacing w:line="360" w:lineRule="auto"/>
        <w:ind w:firstLine="482" w:firstLineChars="200"/>
        <w:outlineLvl w:val="1"/>
        <w:rPr>
          <w:rFonts w:hint="eastAsia" w:ascii="宋体" w:hAnsi="宋体" w:eastAsia="宋体" w:cs="宋体"/>
          <w:b/>
          <w:bCs/>
          <w:color w:val="auto"/>
          <w:sz w:val="24"/>
          <w:szCs w:val="24"/>
        </w:rPr>
      </w:pPr>
      <w:r>
        <w:rPr>
          <w:rFonts w:hint="eastAsia" w:ascii="宋体" w:hAnsi="宋体" w:eastAsia="宋体" w:cs="宋体"/>
          <w:b/>
          <w:color w:val="auto"/>
          <w:sz w:val="24"/>
          <w:szCs w:val="24"/>
          <w:lang w:val="en-US" w:eastAsia="zh-CN"/>
        </w:rPr>
        <w:t>二、</w:t>
      </w:r>
      <w:r>
        <w:rPr>
          <w:rFonts w:hint="eastAsia" w:ascii="宋体" w:hAnsi="宋体" w:eastAsia="宋体" w:cs="宋体"/>
          <w:b/>
          <w:bCs/>
          <w:color w:val="auto"/>
          <w:sz w:val="24"/>
          <w:szCs w:val="24"/>
        </w:rPr>
        <w:t>提交成果</w:t>
      </w:r>
    </w:p>
    <w:p w14:paraId="53BC2213">
      <w:pPr>
        <w:overflowPunct w:val="0"/>
        <w:adjustRightInd w:val="0"/>
        <w:snapToGrid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（一）陕西省级自然保护区内人类活动变化特征和变化趋势分析报告；</w:t>
      </w:r>
    </w:p>
    <w:p w14:paraId="017CDEBC">
      <w:pPr>
        <w:overflowPunct w:val="0"/>
        <w:adjustRightInd w:val="0"/>
        <w:snapToGrid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（二）陕西省省级自然保护区人类活动本底、现状、变化图斑数据集。</w:t>
      </w:r>
    </w:p>
    <w:p w14:paraId="6400E975">
      <w:pPr>
        <w:spacing w:line="360" w:lineRule="auto"/>
        <w:ind w:firstLine="482" w:firstLineChars="20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三、其他服务要求</w:t>
      </w:r>
    </w:p>
    <w:p w14:paraId="1A5EBC14">
      <w:pPr>
        <w:pStyle w:val="11"/>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在项目实施期及质保期，做好陕西省省级自然保护区保护成效评估和人类活动遥感调查的有关技术支撑服务。主要包括成果的解释说明、疑似人类活动问题图斑属性的修改完善等。</w:t>
      </w:r>
    </w:p>
    <w:p w14:paraId="7BF17027">
      <w:pPr>
        <w:pStyle w:val="11"/>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工作完成时限为2026年12月15日前。</w:t>
      </w:r>
    </w:p>
    <w:p w14:paraId="7764CA61">
      <w:pPr>
        <w:spacing w:line="360" w:lineRule="auto"/>
        <w:ind w:firstLine="560" w:firstLineChars="200"/>
        <w:rPr>
          <w:rFonts w:hint="default" w:ascii="Times New Roman" w:hAnsi="Times New Roman" w:cs="Times New Roman"/>
          <w:color w:val="000000"/>
          <w:kern w:val="0"/>
          <w:sz w:val="28"/>
          <w:szCs w:val="28"/>
          <w:lang w:val="en-US" w:eastAsia="zh-CN"/>
          <w14:ligatures w14:val="standardContextual"/>
        </w:rPr>
      </w:pPr>
    </w:p>
    <w:p w14:paraId="6D5933E5">
      <w:pPr>
        <w:spacing w:before="114" w:line="225" w:lineRule="auto"/>
        <w:ind w:left="122"/>
        <w:rPr>
          <w:rFonts w:ascii="宋体" w:hAnsi="宋体"/>
          <w:b/>
          <w:bCs/>
          <w:spacing w:val="9"/>
          <w:sz w:val="52"/>
          <w:szCs w:val="52"/>
        </w:rPr>
      </w:pPr>
    </w:p>
    <w:p w14:paraId="704F1E90">
      <w:pPr>
        <w:pStyle w:val="2"/>
        <w:rPr>
          <w:rFonts w:ascii="宋体" w:hAnsi="宋体"/>
          <w:b/>
          <w:bCs/>
          <w:spacing w:val="9"/>
          <w:sz w:val="52"/>
          <w:szCs w:val="52"/>
        </w:rPr>
      </w:pPr>
    </w:p>
    <w:p w14:paraId="1D952E7F">
      <w:pPr>
        <w:rPr>
          <w:rFonts w:ascii="宋体" w:hAnsi="宋体"/>
          <w:b/>
          <w:bCs/>
          <w:spacing w:val="9"/>
          <w:sz w:val="52"/>
          <w:szCs w:val="52"/>
        </w:rPr>
      </w:pPr>
    </w:p>
    <w:p w14:paraId="6BADE70F">
      <w:pPr>
        <w:pStyle w:val="2"/>
        <w:rPr>
          <w:rFonts w:ascii="宋体" w:hAnsi="宋体"/>
          <w:b/>
          <w:bCs/>
          <w:spacing w:val="9"/>
          <w:sz w:val="52"/>
          <w:szCs w:val="52"/>
        </w:rPr>
      </w:pPr>
    </w:p>
    <w:p w14:paraId="3E00E754">
      <w:pPr>
        <w:rPr>
          <w:rFonts w:ascii="宋体" w:hAnsi="宋体"/>
          <w:b/>
          <w:bCs/>
          <w:spacing w:val="9"/>
          <w:sz w:val="52"/>
          <w:szCs w:val="52"/>
        </w:rPr>
      </w:pPr>
    </w:p>
    <w:p w14:paraId="263FA33A">
      <w:pPr>
        <w:pStyle w:val="2"/>
      </w:pPr>
    </w:p>
    <w:p w14:paraId="30B1C9F2">
      <w:pPr>
        <w:spacing w:before="114" w:line="225" w:lineRule="auto"/>
        <w:ind w:left="122"/>
        <w:rPr>
          <w:rFonts w:ascii="宋体" w:hAnsi="宋体"/>
          <w:b/>
          <w:bCs/>
          <w:spacing w:val="9"/>
          <w:sz w:val="52"/>
          <w:szCs w:val="52"/>
        </w:rPr>
      </w:pPr>
    </w:p>
    <w:p w14:paraId="4F4B6C47">
      <w:pPr>
        <w:spacing w:before="114" w:line="225" w:lineRule="auto"/>
        <w:ind w:left="122"/>
        <w:rPr>
          <w:rFonts w:ascii="宋体" w:hAnsi="宋体"/>
          <w:b/>
          <w:bCs/>
          <w:sz w:val="52"/>
          <w:szCs w:val="52"/>
        </w:rPr>
      </w:pPr>
      <w:r>
        <w:rPr>
          <w:rFonts w:ascii="宋体" w:hAnsi="宋体"/>
          <w:b/>
          <w:bCs/>
          <w:spacing w:val="9"/>
          <w:sz w:val="52"/>
          <w:szCs w:val="52"/>
        </w:rPr>
        <w:t>第</w:t>
      </w:r>
      <w:r>
        <w:rPr>
          <w:rFonts w:hint="eastAsia" w:ascii="宋体" w:hAnsi="宋体"/>
          <w:b/>
          <w:bCs/>
          <w:spacing w:val="7"/>
          <w:sz w:val="52"/>
          <w:szCs w:val="52"/>
        </w:rPr>
        <w:t>三</w:t>
      </w:r>
      <w:r>
        <w:rPr>
          <w:rFonts w:ascii="宋体" w:hAnsi="宋体"/>
          <w:b/>
          <w:bCs/>
          <w:spacing w:val="7"/>
          <w:sz w:val="52"/>
          <w:szCs w:val="52"/>
        </w:rPr>
        <w:t>部分</w:t>
      </w:r>
    </w:p>
    <w:p w14:paraId="66890BEC">
      <w:pPr>
        <w:spacing w:before="113" w:line="224" w:lineRule="auto"/>
        <w:ind w:right="420"/>
        <w:jc w:val="right"/>
        <w:rPr>
          <w:rFonts w:ascii="宋体" w:hAnsi="宋体"/>
          <w:b/>
          <w:bCs/>
          <w:sz w:val="52"/>
          <w:szCs w:val="52"/>
        </w:rPr>
      </w:pPr>
      <w:r>
        <w:rPr>
          <w:b/>
          <w:bCs/>
          <w:sz w:val="52"/>
        </w:rPr>
        <mc:AlternateContent>
          <mc:Choice Requires="wps">
            <w:drawing>
              <wp:anchor distT="0" distB="0" distL="114300" distR="114300" simplePos="0" relativeHeight="251666432"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2" name="直接连接符 12"/>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6432;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KLEOc/T&#10;AAAACAEAAA8AAAAAAAAAAQAgAAAAIgAAAGRycy9kb3ducmV2LnhtbFBLAQIUABQAAAAIAIdO4kAM&#10;5JXo7AEAAN0DAAAOAAAAAAAAAAEAIAAAACIBAABkcnMvZTJvRG9jLnhtbFBLBQYAAAAABgAGAFkB&#10;AACABQAAAAA=&#10;">
                <v:fill on="f" focussize="0,0"/>
                <v:stroke weight="1.5pt" color="#000000" joinstyle="round"/>
                <v:imagedata o:title=""/>
                <o:lock v:ext="edit" aspectratio="f"/>
              </v:line>
            </w:pict>
          </mc:Fallback>
        </mc:AlternateContent>
      </w:r>
    </w:p>
    <w:p w14:paraId="6996805B">
      <w:pPr>
        <w:spacing w:before="113" w:line="224" w:lineRule="auto"/>
        <w:ind w:right="420"/>
        <w:jc w:val="right"/>
        <w:rPr>
          <w:rFonts w:ascii="宋体" w:hAnsi="宋体"/>
          <w:b/>
          <w:bCs/>
          <w:sz w:val="35"/>
          <w:szCs w:val="35"/>
        </w:rPr>
      </w:pPr>
      <w:r>
        <w:rPr>
          <w:rFonts w:hint="eastAsia" w:ascii="宋体" w:hAnsi="宋体"/>
          <w:b/>
          <w:bCs/>
          <w:sz w:val="52"/>
          <w:szCs w:val="52"/>
        </w:rPr>
        <w:t>供应商须知</w:t>
      </w:r>
    </w:p>
    <w:p w14:paraId="65AF5526">
      <w:pPr>
        <w:rPr>
          <w:rFonts w:ascii="黑体" w:hAnsi="黑体" w:eastAsia="黑体" w:cs="黑体"/>
          <w:b/>
          <w:bCs/>
          <w:sz w:val="32"/>
          <w:szCs w:val="32"/>
        </w:rPr>
      </w:pPr>
      <w:r>
        <w:rPr>
          <w:rFonts w:hint="eastAsia" w:ascii="黑体" w:hAnsi="黑体" w:eastAsia="黑体" w:cs="黑体"/>
          <w:b/>
          <w:bCs/>
          <w:sz w:val="32"/>
          <w:szCs w:val="32"/>
        </w:rPr>
        <w:br w:type="page"/>
      </w:r>
    </w:p>
    <w:p w14:paraId="0ADA4A48">
      <w:pPr>
        <w:pStyle w:val="3"/>
        <w:keepNext w:val="0"/>
        <w:keepLines w:val="0"/>
        <w:spacing w:line="480" w:lineRule="exact"/>
        <w:rPr>
          <w:rFonts w:ascii="宋体" w:hAnsi="宋体"/>
          <w:sz w:val="32"/>
          <w:szCs w:val="32"/>
        </w:rPr>
      </w:pPr>
      <w:bookmarkStart w:id="10" w:name="_Toc19716"/>
      <w:r>
        <w:rPr>
          <w:rFonts w:hint="eastAsia" w:ascii="黑体" w:hAnsi="黑体" w:eastAsia="黑体" w:cs="黑体"/>
          <w:b/>
          <w:bCs/>
          <w:sz w:val="32"/>
          <w:szCs w:val="32"/>
        </w:rPr>
        <w:t>第三部分 供应商须知</w:t>
      </w:r>
      <w:bookmarkEnd w:id="10"/>
    </w:p>
    <w:p w14:paraId="60DBDECB">
      <w:pPr>
        <w:tabs>
          <w:tab w:val="left" w:pos="240"/>
        </w:tabs>
        <w:spacing w:line="480" w:lineRule="exact"/>
        <w:ind w:left="-120" w:leftChars="-57"/>
        <w:jc w:val="center"/>
        <w:rPr>
          <w:rFonts w:ascii="宋体" w:hAnsi="宋体"/>
          <w:b/>
          <w:sz w:val="30"/>
          <w:szCs w:val="30"/>
        </w:rPr>
      </w:pPr>
      <w:r>
        <w:rPr>
          <w:rFonts w:hint="eastAsia" w:ascii="宋体" w:hAnsi="宋体"/>
          <w:b/>
          <w:sz w:val="30"/>
          <w:szCs w:val="30"/>
        </w:rPr>
        <w:t>供应商须知前附表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618"/>
        <w:gridCol w:w="5953"/>
      </w:tblGrid>
      <w:tr w14:paraId="0EEEA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14:paraId="0D95C866">
            <w:pPr>
              <w:pStyle w:val="14"/>
              <w:spacing w:line="440" w:lineRule="exact"/>
              <w:jc w:val="center"/>
              <w:rPr>
                <w:rFonts w:hAnsi="宋体"/>
              </w:rPr>
            </w:pPr>
            <w:r>
              <w:rPr>
                <w:rFonts w:hint="eastAsia" w:hAnsi="宋体"/>
              </w:rPr>
              <w:t>序号</w:t>
            </w:r>
          </w:p>
        </w:tc>
        <w:tc>
          <w:tcPr>
            <w:tcW w:w="2618" w:type="dxa"/>
            <w:vAlign w:val="center"/>
          </w:tcPr>
          <w:p w14:paraId="4B6E8AEA">
            <w:pPr>
              <w:pStyle w:val="14"/>
              <w:spacing w:line="440" w:lineRule="exact"/>
              <w:jc w:val="center"/>
              <w:rPr>
                <w:rFonts w:hAnsi="宋体"/>
              </w:rPr>
            </w:pPr>
            <w:r>
              <w:rPr>
                <w:rFonts w:hint="eastAsia" w:hAnsi="宋体"/>
              </w:rPr>
              <w:t>名称</w:t>
            </w:r>
          </w:p>
        </w:tc>
        <w:tc>
          <w:tcPr>
            <w:tcW w:w="5953" w:type="dxa"/>
            <w:vAlign w:val="center"/>
          </w:tcPr>
          <w:p w14:paraId="560639C8">
            <w:pPr>
              <w:pStyle w:val="14"/>
              <w:spacing w:line="440" w:lineRule="exact"/>
              <w:jc w:val="center"/>
              <w:rPr>
                <w:rFonts w:hAnsi="宋体" w:cs="MingLiU_HKSCS"/>
              </w:rPr>
            </w:pPr>
            <w:r>
              <w:rPr>
                <w:rFonts w:hint="eastAsia" w:hAnsi="宋体"/>
              </w:rPr>
              <w:t>具体内容和要求</w:t>
            </w:r>
          </w:p>
        </w:tc>
      </w:tr>
      <w:tr w14:paraId="3586E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15" w:type="dxa"/>
            <w:vMerge w:val="restart"/>
            <w:vAlign w:val="center"/>
          </w:tcPr>
          <w:p w14:paraId="2408D5FD">
            <w:pPr>
              <w:pStyle w:val="14"/>
              <w:numPr>
                <w:ilvl w:val="0"/>
                <w:numId w:val="2"/>
              </w:numPr>
              <w:spacing w:line="440" w:lineRule="exact"/>
              <w:ind w:left="284" w:right="-67" w:rightChars="-32"/>
              <w:jc w:val="center"/>
              <w:rPr>
                <w:rFonts w:hAnsi="宋体"/>
              </w:rPr>
            </w:pPr>
          </w:p>
        </w:tc>
        <w:tc>
          <w:tcPr>
            <w:tcW w:w="2618" w:type="dxa"/>
            <w:vAlign w:val="center"/>
          </w:tcPr>
          <w:p w14:paraId="564218DA">
            <w:pPr>
              <w:pStyle w:val="14"/>
              <w:spacing w:line="440" w:lineRule="exact"/>
              <w:jc w:val="left"/>
              <w:rPr>
                <w:rFonts w:hAnsi="宋体"/>
              </w:rPr>
            </w:pPr>
            <w:r>
              <w:rPr>
                <w:rFonts w:hint="eastAsia" w:hAnsi="宋体"/>
              </w:rPr>
              <w:t>采购项目</w:t>
            </w:r>
          </w:p>
        </w:tc>
        <w:tc>
          <w:tcPr>
            <w:tcW w:w="5953" w:type="dxa"/>
            <w:vAlign w:val="center"/>
          </w:tcPr>
          <w:p w14:paraId="4EF41DB5">
            <w:pPr>
              <w:pStyle w:val="14"/>
              <w:spacing w:line="440" w:lineRule="exact"/>
              <w:jc w:val="left"/>
              <w:rPr>
                <w:rFonts w:hint="eastAsia" w:hAnsi="宋体" w:eastAsia="宋体" w:cs="MingLiU_HKSCS"/>
                <w:lang w:eastAsia="zh-CN"/>
              </w:rPr>
            </w:pPr>
            <w:r>
              <w:rPr>
                <w:rFonts w:hint="eastAsia" w:hAnsi="宋体" w:cs="MingLiU_HKSCS"/>
                <w:lang w:eastAsia="zh-CN"/>
              </w:rPr>
              <w:t>陕西省省级自然保护区内人类活动变化特征和变化趋势分析</w:t>
            </w:r>
          </w:p>
        </w:tc>
      </w:tr>
      <w:tr w14:paraId="38473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2C7AAE3D">
            <w:pPr>
              <w:pStyle w:val="14"/>
              <w:numPr>
                <w:ilvl w:val="0"/>
                <w:numId w:val="2"/>
              </w:numPr>
              <w:spacing w:line="440" w:lineRule="exact"/>
              <w:ind w:left="284" w:right="-67" w:rightChars="-32"/>
              <w:jc w:val="center"/>
              <w:rPr>
                <w:rFonts w:hAnsi="宋体"/>
              </w:rPr>
            </w:pPr>
          </w:p>
        </w:tc>
        <w:tc>
          <w:tcPr>
            <w:tcW w:w="2618" w:type="dxa"/>
            <w:vAlign w:val="center"/>
          </w:tcPr>
          <w:p w14:paraId="0D34FE0A">
            <w:pPr>
              <w:pStyle w:val="14"/>
              <w:spacing w:line="440" w:lineRule="exact"/>
              <w:jc w:val="left"/>
              <w:rPr>
                <w:rFonts w:hAnsi="宋体"/>
              </w:rPr>
            </w:pPr>
            <w:r>
              <w:rPr>
                <w:rFonts w:hint="eastAsia" w:hAnsi="宋体"/>
              </w:rPr>
              <w:t>采购预算</w:t>
            </w:r>
          </w:p>
        </w:tc>
        <w:tc>
          <w:tcPr>
            <w:tcW w:w="5953" w:type="dxa"/>
            <w:vAlign w:val="center"/>
          </w:tcPr>
          <w:p w14:paraId="334F6AF0">
            <w:pPr>
              <w:pStyle w:val="14"/>
              <w:spacing w:line="440" w:lineRule="exact"/>
              <w:jc w:val="left"/>
              <w:rPr>
                <w:rFonts w:hAnsi="宋体"/>
              </w:rPr>
            </w:pPr>
            <w:r>
              <w:rPr>
                <w:rFonts w:hint="eastAsia" w:hAnsi="宋体"/>
                <w:lang w:eastAsia="zh-CN"/>
              </w:rPr>
              <w:t>235,100.00</w:t>
            </w:r>
            <w:r>
              <w:rPr>
                <w:rFonts w:hint="eastAsia" w:hAnsi="宋体"/>
              </w:rPr>
              <w:t>元</w:t>
            </w:r>
          </w:p>
        </w:tc>
      </w:tr>
      <w:tr w14:paraId="5AAE7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634E42B0">
            <w:pPr>
              <w:pStyle w:val="14"/>
              <w:numPr>
                <w:ilvl w:val="0"/>
                <w:numId w:val="2"/>
              </w:numPr>
              <w:spacing w:line="440" w:lineRule="exact"/>
              <w:ind w:left="284" w:right="-67" w:rightChars="-32"/>
              <w:jc w:val="center"/>
              <w:rPr>
                <w:rFonts w:hAnsi="宋体"/>
              </w:rPr>
            </w:pPr>
          </w:p>
        </w:tc>
        <w:tc>
          <w:tcPr>
            <w:tcW w:w="2618" w:type="dxa"/>
            <w:vAlign w:val="center"/>
          </w:tcPr>
          <w:p w14:paraId="0940047A">
            <w:pPr>
              <w:pStyle w:val="14"/>
              <w:spacing w:line="440" w:lineRule="exact"/>
              <w:jc w:val="left"/>
              <w:rPr>
                <w:rFonts w:hAnsi="宋体"/>
              </w:rPr>
            </w:pPr>
            <w:r>
              <w:rPr>
                <w:rFonts w:hint="eastAsia" w:hAnsi="宋体"/>
              </w:rPr>
              <w:t>最高限价</w:t>
            </w:r>
          </w:p>
        </w:tc>
        <w:tc>
          <w:tcPr>
            <w:tcW w:w="5953" w:type="dxa"/>
            <w:vAlign w:val="center"/>
          </w:tcPr>
          <w:p w14:paraId="3F0BD1F5">
            <w:pPr>
              <w:pStyle w:val="14"/>
              <w:spacing w:line="440" w:lineRule="exact"/>
              <w:jc w:val="left"/>
              <w:rPr>
                <w:rFonts w:hAnsi="宋体"/>
              </w:rPr>
            </w:pPr>
            <w:r>
              <w:rPr>
                <w:rFonts w:hint="eastAsia" w:hAnsi="宋体"/>
                <w:lang w:eastAsia="zh-CN"/>
              </w:rPr>
              <w:t>235,100.00</w:t>
            </w:r>
            <w:r>
              <w:rPr>
                <w:rFonts w:hint="eastAsia" w:hAnsi="宋体"/>
              </w:rPr>
              <w:t>元</w:t>
            </w:r>
          </w:p>
        </w:tc>
      </w:tr>
      <w:tr w14:paraId="68F78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551337F3">
            <w:pPr>
              <w:pStyle w:val="14"/>
              <w:numPr>
                <w:ilvl w:val="0"/>
                <w:numId w:val="2"/>
              </w:numPr>
              <w:spacing w:line="440" w:lineRule="exact"/>
              <w:ind w:left="284" w:right="-67" w:rightChars="-32"/>
              <w:jc w:val="center"/>
              <w:rPr>
                <w:rFonts w:hAnsi="宋体"/>
              </w:rPr>
            </w:pPr>
          </w:p>
        </w:tc>
        <w:tc>
          <w:tcPr>
            <w:tcW w:w="2618" w:type="dxa"/>
            <w:vAlign w:val="center"/>
          </w:tcPr>
          <w:p w14:paraId="6F33442D">
            <w:pPr>
              <w:pStyle w:val="14"/>
              <w:spacing w:line="440" w:lineRule="exact"/>
              <w:jc w:val="left"/>
              <w:rPr>
                <w:rFonts w:hAnsi="宋体"/>
              </w:rPr>
            </w:pPr>
            <w:r>
              <w:rPr>
                <w:rFonts w:hint="eastAsia" w:hAnsi="宋体"/>
              </w:rPr>
              <w:t>公告媒体</w:t>
            </w:r>
          </w:p>
        </w:tc>
        <w:tc>
          <w:tcPr>
            <w:tcW w:w="5953" w:type="dxa"/>
            <w:vAlign w:val="center"/>
          </w:tcPr>
          <w:p w14:paraId="0C2FC911">
            <w:pPr>
              <w:pStyle w:val="14"/>
              <w:spacing w:line="440" w:lineRule="exact"/>
              <w:jc w:val="left"/>
              <w:rPr>
                <w:rFonts w:hAnsi="宋体" w:cs="MingLiU_HKSCS"/>
              </w:rPr>
            </w:pPr>
            <w:r>
              <w:rPr>
                <w:rFonts w:hint="eastAsia" w:hAnsi="宋体" w:cs="MingLiU_HKSCS"/>
              </w:rPr>
              <w:t>陕西省政府采购网</w:t>
            </w:r>
          </w:p>
        </w:tc>
      </w:tr>
      <w:tr w14:paraId="3B78B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5DA18697">
            <w:pPr>
              <w:pStyle w:val="14"/>
              <w:numPr>
                <w:ilvl w:val="0"/>
                <w:numId w:val="2"/>
              </w:numPr>
              <w:spacing w:line="440" w:lineRule="exact"/>
              <w:ind w:left="284" w:right="-67" w:rightChars="-32"/>
              <w:jc w:val="center"/>
              <w:rPr>
                <w:rFonts w:hAnsi="宋体"/>
              </w:rPr>
            </w:pPr>
          </w:p>
        </w:tc>
        <w:tc>
          <w:tcPr>
            <w:tcW w:w="2618" w:type="dxa"/>
            <w:vAlign w:val="center"/>
          </w:tcPr>
          <w:p w14:paraId="7CC5620C">
            <w:pPr>
              <w:pStyle w:val="14"/>
              <w:spacing w:line="440" w:lineRule="exact"/>
              <w:jc w:val="left"/>
              <w:rPr>
                <w:rFonts w:hAnsi="宋体"/>
              </w:rPr>
            </w:pPr>
            <w:r>
              <w:rPr>
                <w:rFonts w:hint="eastAsia" w:hAnsi="宋体"/>
              </w:rPr>
              <w:t>采购人</w:t>
            </w:r>
          </w:p>
        </w:tc>
        <w:tc>
          <w:tcPr>
            <w:tcW w:w="5953" w:type="dxa"/>
            <w:vAlign w:val="center"/>
          </w:tcPr>
          <w:p w14:paraId="6D31C6AA">
            <w:pPr>
              <w:pStyle w:val="14"/>
              <w:spacing w:line="440" w:lineRule="exact"/>
              <w:contextualSpacing/>
              <w:jc w:val="left"/>
              <w:rPr>
                <w:rFonts w:hAnsi="宋体"/>
                <w:highlight w:val="none"/>
              </w:rPr>
            </w:pPr>
            <w:r>
              <w:rPr>
                <w:rFonts w:hint="eastAsia" w:hAnsi="宋体"/>
              </w:rPr>
              <w:t>1</w:t>
            </w:r>
            <w:r>
              <w:rPr>
                <w:rFonts w:hint="eastAsia" w:hAnsi="宋体"/>
                <w:highlight w:val="none"/>
              </w:rPr>
              <w:t>.名称：</w:t>
            </w:r>
            <w:r>
              <w:rPr>
                <w:rFonts w:hint="eastAsia" w:cs="Helvetica"/>
                <w:color w:val="auto"/>
                <w:szCs w:val="21"/>
                <w:highlight w:val="none"/>
              </w:rPr>
              <w:t>陕西省环境科学研究院</w:t>
            </w:r>
          </w:p>
          <w:p w14:paraId="2F6B3EB0">
            <w:pPr>
              <w:pStyle w:val="14"/>
              <w:spacing w:line="440" w:lineRule="exact"/>
              <w:contextualSpacing/>
              <w:jc w:val="left"/>
              <w:rPr>
                <w:rFonts w:hAnsi="宋体"/>
                <w:highlight w:val="none"/>
              </w:rPr>
            </w:pPr>
            <w:r>
              <w:rPr>
                <w:rFonts w:hint="eastAsia" w:hAnsi="宋体"/>
                <w:highlight w:val="none"/>
              </w:rPr>
              <w:t>2.地址：</w:t>
            </w:r>
            <w:r>
              <w:rPr>
                <w:rFonts w:hint="eastAsia"/>
                <w:color w:val="auto"/>
                <w:highlight w:val="none"/>
              </w:rPr>
              <w:t>陕西省西安市碑林区长安北路49号</w:t>
            </w:r>
          </w:p>
          <w:p w14:paraId="3FDB6649">
            <w:pPr>
              <w:pStyle w:val="14"/>
              <w:spacing w:line="440" w:lineRule="exact"/>
              <w:contextualSpacing/>
              <w:jc w:val="left"/>
              <w:rPr>
                <w:rFonts w:hAnsi="宋体"/>
                <w:highlight w:val="none"/>
              </w:rPr>
            </w:pPr>
            <w:r>
              <w:rPr>
                <w:rFonts w:hint="eastAsia" w:hAnsi="宋体"/>
                <w:highlight w:val="none"/>
              </w:rPr>
              <w:t>3.电话：029-85365509</w:t>
            </w:r>
          </w:p>
          <w:p w14:paraId="036E30C3">
            <w:pPr>
              <w:pStyle w:val="14"/>
              <w:spacing w:line="440" w:lineRule="exact"/>
              <w:jc w:val="left"/>
              <w:rPr>
                <w:rFonts w:hint="eastAsia" w:hAnsi="宋体" w:eastAsia="宋体"/>
                <w:lang w:eastAsia="zh-CN"/>
              </w:rPr>
            </w:pPr>
            <w:r>
              <w:rPr>
                <w:rFonts w:hint="eastAsia" w:hAnsi="宋体"/>
                <w:highlight w:val="none"/>
              </w:rPr>
              <w:t>4.联系人：</w:t>
            </w:r>
            <w:r>
              <w:rPr>
                <w:rFonts w:hint="eastAsia" w:hAnsi="宋体"/>
                <w:highlight w:val="none"/>
                <w:lang w:val="en-US" w:eastAsia="zh-CN"/>
              </w:rPr>
              <w:t>刘老师</w:t>
            </w:r>
          </w:p>
        </w:tc>
      </w:tr>
      <w:tr w14:paraId="347DC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0660E042">
            <w:pPr>
              <w:pStyle w:val="14"/>
              <w:numPr>
                <w:ilvl w:val="0"/>
                <w:numId w:val="2"/>
              </w:numPr>
              <w:spacing w:line="440" w:lineRule="exact"/>
              <w:ind w:left="284" w:right="-67" w:rightChars="-32"/>
              <w:jc w:val="center"/>
              <w:rPr>
                <w:rFonts w:hAnsi="宋体"/>
              </w:rPr>
            </w:pPr>
          </w:p>
        </w:tc>
        <w:tc>
          <w:tcPr>
            <w:tcW w:w="2618" w:type="dxa"/>
            <w:vAlign w:val="center"/>
          </w:tcPr>
          <w:p w14:paraId="738C674C">
            <w:pPr>
              <w:pStyle w:val="14"/>
              <w:spacing w:line="440" w:lineRule="exact"/>
              <w:jc w:val="left"/>
              <w:rPr>
                <w:rFonts w:hAnsi="宋体"/>
              </w:rPr>
            </w:pPr>
            <w:r>
              <w:rPr>
                <w:rFonts w:hint="eastAsia" w:hAnsi="宋体"/>
              </w:rPr>
              <w:t>采购代理机构</w:t>
            </w:r>
          </w:p>
        </w:tc>
        <w:tc>
          <w:tcPr>
            <w:tcW w:w="5953" w:type="dxa"/>
            <w:vAlign w:val="center"/>
          </w:tcPr>
          <w:p w14:paraId="44C58093">
            <w:pPr>
              <w:pStyle w:val="14"/>
              <w:spacing w:line="440" w:lineRule="exact"/>
              <w:contextualSpacing/>
              <w:jc w:val="left"/>
              <w:rPr>
                <w:rFonts w:hAnsi="宋体"/>
              </w:rPr>
            </w:pPr>
            <w:r>
              <w:rPr>
                <w:rFonts w:hint="eastAsia" w:hAnsi="宋体"/>
              </w:rPr>
              <w:t>1.名称：陕西德勤招标有限公司</w:t>
            </w:r>
          </w:p>
          <w:p w14:paraId="1BD0CD7D">
            <w:pPr>
              <w:pStyle w:val="14"/>
              <w:spacing w:line="440" w:lineRule="exact"/>
              <w:contextualSpacing/>
              <w:jc w:val="left"/>
              <w:rPr>
                <w:rFonts w:hAnsi="宋体"/>
              </w:rPr>
            </w:pPr>
            <w:r>
              <w:rPr>
                <w:rFonts w:hAnsi="宋体"/>
              </w:rPr>
              <w:t>2</w:t>
            </w:r>
            <w:r>
              <w:rPr>
                <w:rFonts w:hint="eastAsia" w:hAnsi="宋体"/>
              </w:rPr>
              <w:t>.地址：陕西省西安市高新区丈八一路1号汇鑫中心D座2206室</w:t>
            </w:r>
          </w:p>
          <w:p w14:paraId="34765801">
            <w:pPr>
              <w:pStyle w:val="14"/>
              <w:spacing w:line="440" w:lineRule="exact"/>
              <w:contextualSpacing/>
              <w:jc w:val="left"/>
              <w:rPr>
                <w:rFonts w:hAnsi="宋体"/>
              </w:rPr>
            </w:pPr>
            <w:r>
              <w:rPr>
                <w:rFonts w:hAnsi="宋体"/>
              </w:rPr>
              <w:t>3</w:t>
            </w:r>
            <w:r>
              <w:rPr>
                <w:rFonts w:hint="eastAsia" w:hAnsi="宋体"/>
              </w:rPr>
              <w:t>.电话：029-81169855</w:t>
            </w:r>
          </w:p>
          <w:p w14:paraId="60662567">
            <w:pPr>
              <w:pStyle w:val="14"/>
              <w:spacing w:line="440" w:lineRule="exact"/>
              <w:jc w:val="left"/>
              <w:rPr>
                <w:rFonts w:hAnsi="宋体"/>
              </w:rPr>
            </w:pPr>
            <w:r>
              <w:rPr>
                <w:rFonts w:hint="eastAsia" w:hAnsi="宋体"/>
              </w:rPr>
              <w:t>4.联系人：贾旭鸣</w:t>
            </w:r>
          </w:p>
        </w:tc>
      </w:tr>
      <w:tr w14:paraId="682D9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7B09E753">
            <w:pPr>
              <w:pStyle w:val="14"/>
              <w:numPr>
                <w:ilvl w:val="0"/>
                <w:numId w:val="2"/>
              </w:numPr>
              <w:spacing w:line="440" w:lineRule="exact"/>
              <w:ind w:left="284" w:right="-67" w:rightChars="-32"/>
              <w:jc w:val="center"/>
              <w:rPr>
                <w:rFonts w:hAnsi="宋体"/>
              </w:rPr>
            </w:pPr>
          </w:p>
        </w:tc>
        <w:tc>
          <w:tcPr>
            <w:tcW w:w="2618" w:type="dxa"/>
            <w:vAlign w:val="center"/>
          </w:tcPr>
          <w:p w14:paraId="04F8274D">
            <w:pPr>
              <w:pStyle w:val="14"/>
              <w:spacing w:line="440" w:lineRule="exact"/>
              <w:jc w:val="left"/>
              <w:rPr>
                <w:rFonts w:hAnsi="宋体"/>
              </w:rPr>
            </w:pPr>
            <w:r>
              <w:rPr>
                <w:rFonts w:hint="eastAsia" w:hAnsi="宋体"/>
              </w:rPr>
              <w:t>供应商资格条件</w:t>
            </w:r>
          </w:p>
        </w:tc>
        <w:tc>
          <w:tcPr>
            <w:tcW w:w="5953" w:type="dxa"/>
            <w:vAlign w:val="center"/>
          </w:tcPr>
          <w:p w14:paraId="1918C7E5">
            <w:pPr>
              <w:spacing w:line="360" w:lineRule="auto"/>
              <w:rPr>
                <w:rFonts w:ascii="宋体" w:hAnsi="宋体"/>
                <w:szCs w:val="21"/>
              </w:rPr>
            </w:pPr>
            <w:r>
              <w:rPr>
                <w:rFonts w:hint="eastAsia" w:ascii="宋体" w:hAnsi="宋体"/>
                <w:szCs w:val="21"/>
              </w:rPr>
              <w:t>1.满足《中华人民共和国政府采购法》第二十二条规定;</w:t>
            </w:r>
          </w:p>
          <w:p w14:paraId="3D80E5D5">
            <w:pPr>
              <w:spacing w:line="440" w:lineRule="exact"/>
              <w:rPr>
                <w:rFonts w:ascii="宋体" w:hAnsi="宋体"/>
                <w:szCs w:val="21"/>
              </w:rPr>
            </w:pPr>
            <w:r>
              <w:rPr>
                <w:rFonts w:hint="eastAsia" w:ascii="宋体" w:hAnsi="宋体"/>
                <w:szCs w:val="21"/>
              </w:rPr>
              <w:t>1.1主体资格证明文件：提供营业执照/事业单位法人证书/专业服务机构执业许可证/民办非企业单位登记证书等其他主体资格证明文件。</w:t>
            </w:r>
          </w:p>
          <w:p w14:paraId="1537F4DF">
            <w:pPr>
              <w:spacing w:line="360" w:lineRule="auto"/>
              <w:rPr>
                <w:rFonts w:ascii="宋体" w:hAnsi="宋体"/>
                <w:szCs w:val="21"/>
              </w:rPr>
            </w:pPr>
            <w:r>
              <w:rPr>
                <w:rFonts w:hint="eastAsia" w:ascii="宋体" w:hAnsi="宋体"/>
                <w:szCs w:val="21"/>
              </w:rPr>
              <w:t>1.2财务状况报告：提供2025年度经审计的财务报告，报告须具有注册会计师行业统一监管平台赋予的验证码(成立时间至提交响应文件截止时间不足一年的可提供成立后任意时段的资产负债表)，或其开标前三个月内基本开户银行出具的资信证明，或信用担保机构出具的投标担保函(以上三种形式的资料提供任何一种即可)（以上三种形式的资料提供任何一种即可）。</w:t>
            </w:r>
          </w:p>
          <w:p w14:paraId="1A7719C6">
            <w:pPr>
              <w:spacing w:line="360" w:lineRule="auto"/>
              <w:rPr>
                <w:rFonts w:ascii="宋体" w:hAnsi="宋体"/>
                <w:szCs w:val="21"/>
              </w:rPr>
            </w:pPr>
            <w:r>
              <w:rPr>
                <w:rFonts w:hint="eastAsia" w:ascii="宋体" w:hAnsi="宋体"/>
                <w:szCs w:val="21"/>
              </w:rPr>
              <w:t>1.3书面声明：提供书面声明，包括声明具有履行合同所必需的设备和专业技术能力。</w:t>
            </w:r>
          </w:p>
          <w:p w14:paraId="0B5E35C3">
            <w:pPr>
              <w:spacing w:line="360" w:lineRule="auto"/>
              <w:rPr>
                <w:rFonts w:ascii="宋体" w:hAnsi="宋体"/>
                <w:szCs w:val="21"/>
              </w:rPr>
            </w:pPr>
            <w:r>
              <w:rPr>
                <w:rFonts w:hint="eastAsia" w:ascii="宋体" w:hAnsi="宋体"/>
                <w:szCs w:val="21"/>
              </w:rPr>
              <w:t>1.4社保缴纳证明：提供递交响应文件截止之日前一年内任意一个月的社会保障资金缴存单据或社保机构开具的社会保险参保缴费情况证明。依法不需要缴纳社会保障资金的供应商应提供相关文件证明。</w:t>
            </w:r>
          </w:p>
          <w:p w14:paraId="38F760C6">
            <w:pPr>
              <w:spacing w:line="360" w:lineRule="auto"/>
              <w:rPr>
                <w:rFonts w:ascii="宋体" w:hAnsi="宋体"/>
                <w:szCs w:val="21"/>
              </w:rPr>
            </w:pPr>
            <w:r>
              <w:rPr>
                <w:rFonts w:hint="eastAsia" w:ascii="宋体" w:hAnsi="宋体"/>
                <w:szCs w:val="21"/>
              </w:rPr>
              <w:t>1.5税收缴纳证明：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p w14:paraId="30E3FAC3">
            <w:pPr>
              <w:spacing w:line="360" w:lineRule="auto"/>
              <w:rPr>
                <w:rFonts w:ascii="宋体" w:hAnsi="宋体"/>
                <w:szCs w:val="21"/>
              </w:rPr>
            </w:pPr>
            <w:r>
              <w:rPr>
                <w:rFonts w:hint="eastAsia" w:ascii="宋体" w:hAnsi="宋体"/>
                <w:szCs w:val="21"/>
              </w:rPr>
              <w:t>1.6近三年无重大违法、违纪书面声明：提供《近三年无重大违法、违纪书面声明》。</w:t>
            </w:r>
          </w:p>
          <w:p w14:paraId="68A78DBF">
            <w:pPr>
              <w:spacing w:line="360" w:lineRule="auto"/>
              <w:rPr>
                <w:rFonts w:ascii="宋体" w:hAnsi="宋体"/>
                <w:szCs w:val="21"/>
              </w:rPr>
            </w:pPr>
            <w:r>
              <w:rPr>
                <w:rFonts w:hint="eastAsia" w:ascii="宋体" w:hAnsi="宋体"/>
                <w:szCs w:val="21"/>
              </w:rPr>
              <w:t>2.落实政府采购政策需满足的资格要求：</w:t>
            </w:r>
          </w:p>
          <w:p w14:paraId="3C7FA2B0">
            <w:pPr>
              <w:spacing w:line="360" w:lineRule="auto"/>
              <w:rPr>
                <w:rFonts w:hint="eastAsia" w:ascii="宋体" w:hAnsi="宋体"/>
                <w:szCs w:val="21"/>
                <w:lang w:val="en-US" w:eastAsia="zh-CN"/>
              </w:rPr>
            </w:pPr>
            <w:r>
              <w:rPr>
                <w:rFonts w:hint="eastAsia" w:ascii="宋体" w:hAnsi="宋体"/>
                <w:szCs w:val="21"/>
                <w:lang w:val="en-US" w:eastAsia="zh-CN"/>
              </w:rPr>
              <w:t>无</w:t>
            </w:r>
          </w:p>
          <w:p w14:paraId="2C0BF03E">
            <w:pPr>
              <w:spacing w:line="360" w:lineRule="auto"/>
              <w:rPr>
                <w:rFonts w:ascii="宋体" w:hAnsi="宋体"/>
                <w:szCs w:val="21"/>
              </w:rPr>
            </w:pPr>
            <w:r>
              <w:rPr>
                <w:rFonts w:hint="eastAsia" w:ascii="宋体" w:hAnsi="宋体"/>
                <w:szCs w:val="21"/>
              </w:rPr>
              <w:t>3.本项目的特定资格要求：</w:t>
            </w:r>
          </w:p>
          <w:p w14:paraId="7098B2BE">
            <w:pPr>
              <w:spacing w:line="360" w:lineRule="auto"/>
              <w:rPr>
                <w:rFonts w:ascii="宋体" w:hAnsi="宋体"/>
                <w:szCs w:val="21"/>
              </w:rPr>
            </w:pPr>
            <w:r>
              <w:rPr>
                <w:rFonts w:hint="eastAsia" w:ascii="宋体" w:hAnsi="宋体"/>
                <w:szCs w:val="21"/>
              </w:rPr>
              <w:t>3.1信用记录：供应商未被列入“信用中国”网站记录的“失信被执行人”或“重大税收违法失信主体”名单；不处于“中国政府采购网”记录的“政府采购严重违法失信行为记录名单”中的禁止参加政府采购活动期间。（以采购人或采购代理机构开标当天查询结果为准）；</w:t>
            </w:r>
          </w:p>
          <w:p w14:paraId="49E86055">
            <w:pPr>
              <w:spacing w:line="360" w:lineRule="auto"/>
              <w:rPr>
                <w:rFonts w:ascii="宋体" w:hAnsi="宋体"/>
                <w:szCs w:val="21"/>
              </w:rPr>
            </w:pPr>
            <w:r>
              <w:rPr>
                <w:rFonts w:hint="eastAsia" w:ascii="宋体" w:hAnsi="宋体"/>
                <w:szCs w:val="21"/>
              </w:rPr>
              <w:t>3.2控股管理关系：提供直接控股和管理关系清单。若与其他供应商存在单位负责人为同一人或者存在直接控股、管理关系的，则响应无效。</w:t>
            </w:r>
          </w:p>
          <w:p w14:paraId="1BD4439F">
            <w:pPr>
              <w:spacing w:line="360" w:lineRule="auto"/>
              <w:rPr>
                <w:rFonts w:ascii="宋体" w:hAnsi="宋体"/>
                <w:szCs w:val="21"/>
              </w:rPr>
            </w:pPr>
            <w:r>
              <w:rPr>
                <w:rFonts w:hint="eastAsia" w:ascii="宋体" w:hAnsi="宋体"/>
                <w:szCs w:val="21"/>
              </w:rPr>
              <w:t>3.3法定代表人授权委托书：法定代表人参加磋商的，须提供本人身份证复印件(附在响应文件中)；法定代表人授权他人参加磋商的，须提供法定代表人授权委托书，同时需提供被授权人开标前3个月内任意1个月的社保缴纳证明（依法不需要缴纳社保的被授权人应提供相关证明）。法人的分支机构参与磋商时，除提供《法定代表人授权委托书》外，还须同时提供总公司给分支机构出具的授权书。磋商文件中凡是需要法定代表人盖章之处，非法人单位的负责人均参照执行。</w:t>
            </w:r>
          </w:p>
          <w:p w14:paraId="020B03E3">
            <w:pPr>
              <w:spacing w:line="360" w:lineRule="auto"/>
              <w:rPr>
                <w:rFonts w:ascii="宋体" w:hAnsi="宋体"/>
                <w:szCs w:val="21"/>
              </w:rPr>
            </w:pPr>
            <w:r>
              <w:rPr>
                <w:rFonts w:hint="eastAsia" w:ascii="宋体" w:hAnsi="宋体"/>
                <w:szCs w:val="21"/>
              </w:rPr>
              <w:t>3.4本项目不接受联合体磋商，不允许分包。供应商应提供《非联合体不分包磋商声明》，视为独立磋商，不分包。</w:t>
            </w:r>
          </w:p>
          <w:p w14:paraId="15EFC598">
            <w:pPr>
              <w:pStyle w:val="14"/>
              <w:spacing w:line="360" w:lineRule="auto"/>
              <w:jc w:val="left"/>
              <w:rPr>
                <w:rFonts w:hAnsi="宋体" w:cs="仿宋"/>
                <w:b/>
                <w:bCs/>
              </w:rPr>
            </w:pPr>
            <w:r>
              <w:rPr>
                <w:rFonts w:hint="eastAsia" w:hAnsi="宋体" w:cs="仿宋"/>
                <w:b/>
                <w:bCs/>
              </w:rPr>
              <w:t>备注：</w:t>
            </w:r>
          </w:p>
          <w:p w14:paraId="7CC91BCA">
            <w:pPr>
              <w:pStyle w:val="14"/>
              <w:spacing w:line="360" w:lineRule="auto"/>
              <w:jc w:val="left"/>
              <w:rPr>
                <w:rFonts w:hAnsi="宋体"/>
              </w:rPr>
            </w:pPr>
            <w:r>
              <w:rPr>
                <w:rFonts w:hint="eastAsia" w:hAnsi="宋体"/>
              </w:rPr>
              <w:t>1.除注明原件外，均为复印件加盖供应商公章；身份证原件须随响应文件一并递交。</w:t>
            </w:r>
          </w:p>
          <w:p w14:paraId="5DFFDF19">
            <w:pPr>
              <w:pStyle w:val="14"/>
              <w:spacing w:line="360" w:lineRule="auto"/>
              <w:jc w:val="left"/>
              <w:rPr>
                <w:rFonts w:hAnsi="宋体"/>
              </w:rPr>
            </w:pPr>
            <w:r>
              <w:rPr>
                <w:rFonts w:hint="eastAsia" w:hAnsi="宋体"/>
              </w:rPr>
              <w:t>2.分支机构参与磋商时，响应文件中应附法人出具的授权书。法人只能授权一家分支机构参与磋商，且不能与分支机构同时参与磋商。分支机构须提供自己的资格要求证明文件。</w:t>
            </w:r>
          </w:p>
          <w:p w14:paraId="7ECD2472">
            <w:pPr>
              <w:pStyle w:val="14"/>
              <w:spacing w:line="360" w:lineRule="auto"/>
              <w:jc w:val="left"/>
              <w:rPr>
                <w:rFonts w:hAnsi="宋体"/>
              </w:rPr>
            </w:pPr>
            <w:r>
              <w:rPr>
                <w:rFonts w:hint="eastAsia" w:hAnsi="宋体"/>
              </w:rPr>
              <w:t>3.事业单位法人参与磋商可不提供财务状况报告、社会保障资金缴纳证明及税收缴纳证明。</w:t>
            </w:r>
          </w:p>
          <w:p w14:paraId="4C03F8B3">
            <w:pPr>
              <w:pStyle w:val="14"/>
              <w:spacing w:line="360" w:lineRule="auto"/>
              <w:jc w:val="left"/>
              <w:rPr>
                <w:rFonts w:hAnsi="宋体"/>
              </w:rPr>
            </w:pPr>
            <w:r>
              <w:rPr>
                <w:rFonts w:hint="eastAsia" w:hAnsi="宋体"/>
              </w:rPr>
              <w:t>4.单位负责人为同一人或存在直接控股、管理关系的不同单位，不得同时参加本项目采购活动。</w:t>
            </w:r>
          </w:p>
          <w:p w14:paraId="41D4896C">
            <w:pPr>
              <w:pStyle w:val="14"/>
              <w:spacing w:line="360" w:lineRule="auto"/>
              <w:jc w:val="left"/>
              <w:rPr>
                <w:rFonts w:hAnsi="宋体"/>
              </w:rPr>
            </w:pPr>
            <w:r>
              <w:rPr>
                <w:rFonts w:hint="eastAsia" w:hAnsi="宋体"/>
              </w:rPr>
              <w:t>5.磋商文件中要求签字或盖章之处，非法人单位均参照执行。</w:t>
            </w:r>
          </w:p>
        </w:tc>
      </w:tr>
      <w:tr w14:paraId="6BCA5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1C3D3795">
            <w:pPr>
              <w:pStyle w:val="14"/>
              <w:numPr>
                <w:ilvl w:val="0"/>
                <w:numId w:val="2"/>
              </w:numPr>
              <w:spacing w:line="440" w:lineRule="exact"/>
              <w:ind w:left="284" w:right="-67" w:rightChars="-32"/>
              <w:jc w:val="center"/>
              <w:rPr>
                <w:rFonts w:hAnsi="宋体"/>
              </w:rPr>
            </w:pPr>
          </w:p>
        </w:tc>
        <w:tc>
          <w:tcPr>
            <w:tcW w:w="2618" w:type="dxa"/>
            <w:vAlign w:val="center"/>
          </w:tcPr>
          <w:p w14:paraId="5B7DB763">
            <w:pPr>
              <w:pStyle w:val="14"/>
              <w:spacing w:line="440" w:lineRule="exact"/>
              <w:rPr>
                <w:rFonts w:hAnsi="宋体"/>
              </w:rPr>
            </w:pPr>
            <w:r>
              <w:rPr>
                <w:rFonts w:hint="eastAsia" w:hAnsi="宋体"/>
              </w:rPr>
              <w:t>本项目</w:t>
            </w:r>
            <w:r>
              <w:rPr>
                <w:rFonts w:hAnsi="宋体"/>
              </w:rPr>
              <w:t>是否接受联合体</w:t>
            </w:r>
            <w:r>
              <w:rPr>
                <w:rFonts w:hint="eastAsia" w:hAnsi="宋体"/>
              </w:rPr>
              <w:t>磋商</w:t>
            </w:r>
          </w:p>
        </w:tc>
        <w:tc>
          <w:tcPr>
            <w:tcW w:w="5953" w:type="dxa"/>
            <w:vAlign w:val="center"/>
          </w:tcPr>
          <w:p w14:paraId="5360AAB8">
            <w:pPr>
              <w:pStyle w:val="14"/>
              <w:spacing w:line="440" w:lineRule="exact"/>
              <w:jc w:val="left"/>
              <w:rPr>
                <w:rFonts w:hAnsi="宋体"/>
              </w:rPr>
            </w:pPr>
            <w:r>
              <w:rPr>
                <w:rFonts w:hAnsi="宋体"/>
              </w:rPr>
              <w:t>□</w:t>
            </w:r>
            <w:r>
              <w:rPr>
                <w:rFonts w:hint="eastAsia" w:hAnsi="宋体"/>
              </w:rPr>
              <w:t>是/</w:t>
            </w:r>
            <w:r>
              <w:rPr>
                <w:rFonts w:hAnsi="宋体"/>
              </w:rPr>
              <w:fldChar w:fldCharType="begin"/>
            </w:r>
            <w:r>
              <w:rPr>
                <w:rFonts w:hAnsi="宋体"/>
              </w:rPr>
              <w:instrText xml:space="preserve"> </w:instrText>
            </w:r>
            <w:r>
              <w:rPr>
                <w:rFonts w:hint="eastAsia" w:hAnsi="宋体"/>
              </w:rPr>
              <w:instrText xml:space="preserve">eq \o\ac(</w:instrText>
            </w:r>
            <w:r>
              <w:rPr>
                <w:rFonts w:hint="eastAsia" w:hAnsi="宋体"/>
                <w:position w:val="-4"/>
                <w:sz w:val="31"/>
              </w:rPr>
              <w:instrText xml:space="preserve">□</w:instrText>
            </w:r>
            <w:r>
              <w:rPr>
                <w:rFonts w:hint="eastAsia" w:hAnsi="宋体"/>
              </w:rPr>
              <w:instrText xml:space="preserve">,√)</w:instrText>
            </w:r>
            <w:r>
              <w:rPr>
                <w:rFonts w:hAnsi="宋体"/>
              </w:rPr>
              <w:fldChar w:fldCharType="end"/>
            </w:r>
            <w:r>
              <w:rPr>
                <w:rFonts w:hint="eastAsia" w:hAnsi="宋体"/>
              </w:rPr>
              <w:t>否</w:t>
            </w:r>
          </w:p>
        </w:tc>
      </w:tr>
      <w:tr w14:paraId="056E5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15" w:type="dxa"/>
            <w:vAlign w:val="center"/>
          </w:tcPr>
          <w:p w14:paraId="71D39351">
            <w:pPr>
              <w:pStyle w:val="14"/>
              <w:numPr>
                <w:ilvl w:val="0"/>
                <w:numId w:val="2"/>
              </w:numPr>
              <w:spacing w:line="440" w:lineRule="exact"/>
              <w:ind w:left="284" w:right="-67" w:rightChars="-32"/>
              <w:jc w:val="center"/>
              <w:rPr>
                <w:rFonts w:hAnsi="宋体"/>
              </w:rPr>
            </w:pPr>
          </w:p>
        </w:tc>
        <w:tc>
          <w:tcPr>
            <w:tcW w:w="2618" w:type="dxa"/>
            <w:vAlign w:val="center"/>
          </w:tcPr>
          <w:p w14:paraId="364A23AD">
            <w:pPr>
              <w:pStyle w:val="14"/>
              <w:spacing w:line="440" w:lineRule="exact"/>
              <w:rPr>
                <w:rFonts w:hAnsi="宋体"/>
              </w:rPr>
            </w:pPr>
            <w:r>
              <w:rPr>
                <w:rFonts w:hint="eastAsia" w:hAnsi="宋体"/>
              </w:rPr>
              <w:t>响应文件</w:t>
            </w:r>
            <w:r>
              <w:rPr>
                <w:rFonts w:hAnsi="宋体"/>
              </w:rPr>
              <w:t>有效期</w:t>
            </w:r>
          </w:p>
        </w:tc>
        <w:tc>
          <w:tcPr>
            <w:tcW w:w="5953" w:type="dxa"/>
            <w:vAlign w:val="center"/>
          </w:tcPr>
          <w:p w14:paraId="23BF3A43">
            <w:pPr>
              <w:pStyle w:val="14"/>
              <w:spacing w:line="440" w:lineRule="exact"/>
              <w:jc w:val="left"/>
              <w:rPr>
                <w:rFonts w:hAnsi="宋体"/>
              </w:rPr>
            </w:pPr>
            <w:r>
              <w:rPr>
                <w:rFonts w:hint="eastAsia" w:hAnsi="宋体"/>
              </w:rPr>
              <w:t>响应文件有效期为自磋商之日起算90个日历日</w:t>
            </w:r>
          </w:p>
        </w:tc>
      </w:tr>
      <w:tr w14:paraId="2D34A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15" w:type="dxa"/>
            <w:vAlign w:val="center"/>
          </w:tcPr>
          <w:p w14:paraId="66C096FF">
            <w:pPr>
              <w:pStyle w:val="14"/>
              <w:numPr>
                <w:ilvl w:val="0"/>
                <w:numId w:val="2"/>
              </w:numPr>
              <w:spacing w:line="440" w:lineRule="exact"/>
              <w:ind w:left="284" w:right="-67" w:rightChars="-32"/>
              <w:jc w:val="center"/>
              <w:rPr>
                <w:rFonts w:hAnsi="宋体"/>
              </w:rPr>
            </w:pPr>
          </w:p>
        </w:tc>
        <w:tc>
          <w:tcPr>
            <w:tcW w:w="2618" w:type="dxa"/>
            <w:vAlign w:val="center"/>
          </w:tcPr>
          <w:p w14:paraId="09FF0903">
            <w:pPr>
              <w:pStyle w:val="14"/>
              <w:spacing w:line="440" w:lineRule="exact"/>
              <w:jc w:val="left"/>
              <w:rPr>
                <w:rFonts w:hAnsi="宋体"/>
              </w:rPr>
            </w:pPr>
            <w:r>
              <w:rPr>
                <w:rFonts w:hint="eastAsia" w:hAnsi="宋体"/>
              </w:rPr>
              <w:t>现场踏勘</w:t>
            </w:r>
          </w:p>
        </w:tc>
        <w:tc>
          <w:tcPr>
            <w:tcW w:w="5953" w:type="dxa"/>
            <w:vAlign w:val="center"/>
          </w:tcPr>
          <w:p w14:paraId="27EA7685">
            <w:pPr>
              <w:pStyle w:val="14"/>
              <w:spacing w:line="440" w:lineRule="exact"/>
              <w:jc w:val="left"/>
              <w:rPr>
                <w:rFonts w:hAnsi="宋体"/>
              </w:rPr>
            </w:pPr>
            <w:r>
              <w:rPr>
                <w:rFonts w:hint="eastAsia" w:hAnsi="宋体"/>
              </w:rPr>
              <w:t>是否组织踏勘：</w:t>
            </w:r>
            <w:r>
              <w:rPr>
                <w:rFonts w:hAnsi="宋体"/>
              </w:rPr>
              <w:fldChar w:fldCharType="begin"/>
            </w:r>
            <w:r>
              <w:rPr>
                <w:rFonts w:hAnsi="宋体"/>
              </w:rPr>
              <w:instrText xml:space="preserve"> </w:instrText>
            </w:r>
            <w:r>
              <w:rPr>
                <w:rFonts w:hint="eastAsia" w:hAnsi="宋体"/>
              </w:rPr>
              <w:instrText xml:space="preserve">eq \o\ac(</w:instrText>
            </w:r>
            <w:r>
              <w:rPr>
                <w:rFonts w:hint="eastAsia" w:hAnsi="宋体"/>
                <w:position w:val="-4"/>
                <w:sz w:val="31"/>
              </w:rPr>
              <w:instrText xml:space="preserve">□</w:instrText>
            </w:r>
            <w:r>
              <w:rPr>
                <w:rFonts w:hint="eastAsia" w:hAnsi="宋体"/>
              </w:rPr>
              <w:instrText xml:space="preserve">)</w:instrText>
            </w:r>
            <w:r>
              <w:rPr>
                <w:rFonts w:hAnsi="宋体"/>
              </w:rPr>
              <w:fldChar w:fldCharType="end"/>
            </w:r>
            <w:r>
              <w:rPr>
                <w:rFonts w:hint="eastAsia" w:hAnsi="宋体"/>
              </w:rPr>
              <w:t>组织/</w:t>
            </w:r>
            <w:r>
              <w:rPr>
                <w:rFonts w:hAnsi="宋体"/>
              </w:rPr>
              <w:fldChar w:fldCharType="begin"/>
            </w:r>
            <w:r>
              <w:rPr>
                <w:rFonts w:hAnsi="宋体"/>
              </w:rPr>
              <w:instrText xml:space="preserve"> </w:instrText>
            </w:r>
            <w:r>
              <w:rPr>
                <w:rFonts w:hint="eastAsia" w:hAnsi="宋体"/>
              </w:rPr>
              <w:instrText xml:space="preserve">eq \o\ac(</w:instrText>
            </w:r>
            <w:r>
              <w:rPr>
                <w:rFonts w:hint="eastAsia" w:hAnsi="宋体"/>
                <w:position w:val="-4"/>
                <w:sz w:val="31"/>
              </w:rPr>
              <w:instrText xml:space="preserve">□</w:instrText>
            </w:r>
            <w:r>
              <w:rPr>
                <w:rFonts w:hint="eastAsia" w:hAnsi="宋体"/>
              </w:rPr>
              <w:instrText xml:space="preserve">,√)</w:instrText>
            </w:r>
            <w:r>
              <w:rPr>
                <w:rFonts w:hAnsi="宋体"/>
              </w:rPr>
              <w:fldChar w:fldCharType="end"/>
            </w:r>
            <w:r>
              <w:rPr>
                <w:rFonts w:hint="eastAsia" w:hAnsi="宋体"/>
              </w:rPr>
              <w:t>不组织</w:t>
            </w:r>
          </w:p>
        </w:tc>
      </w:tr>
      <w:tr w14:paraId="12EDE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Merge w:val="restart"/>
            <w:vAlign w:val="center"/>
          </w:tcPr>
          <w:p w14:paraId="795A4907">
            <w:pPr>
              <w:pStyle w:val="14"/>
              <w:numPr>
                <w:ilvl w:val="0"/>
                <w:numId w:val="2"/>
              </w:numPr>
              <w:spacing w:line="440" w:lineRule="exact"/>
              <w:ind w:left="284" w:right="-67" w:rightChars="-32"/>
              <w:jc w:val="center"/>
              <w:rPr>
                <w:rFonts w:hAnsi="宋体"/>
              </w:rPr>
            </w:pPr>
          </w:p>
        </w:tc>
        <w:tc>
          <w:tcPr>
            <w:tcW w:w="2618" w:type="dxa"/>
            <w:vMerge w:val="restart"/>
            <w:vAlign w:val="center"/>
          </w:tcPr>
          <w:p w14:paraId="3D128B29">
            <w:pPr>
              <w:pStyle w:val="14"/>
              <w:spacing w:line="440" w:lineRule="exact"/>
              <w:jc w:val="left"/>
              <w:rPr>
                <w:rFonts w:hAnsi="宋体"/>
              </w:rPr>
            </w:pPr>
            <w:r>
              <w:rPr>
                <w:rFonts w:hint="eastAsia" w:hAnsi="宋体"/>
              </w:rPr>
              <w:t>支持中小企业</w:t>
            </w:r>
          </w:p>
        </w:tc>
        <w:tc>
          <w:tcPr>
            <w:tcW w:w="5953" w:type="dxa"/>
            <w:vAlign w:val="center"/>
          </w:tcPr>
          <w:p w14:paraId="781FE500">
            <w:pPr>
              <w:pStyle w:val="14"/>
              <w:spacing w:line="440" w:lineRule="exact"/>
              <w:jc w:val="left"/>
              <w:rPr>
                <w:rFonts w:hAnsi="宋体" w:cs="Times New Roman"/>
              </w:rPr>
            </w:pPr>
            <w:r>
              <w:rPr>
                <w:rFonts w:hint="eastAsia" w:hAnsi="宋体" w:cs="Times New Roman"/>
              </w:rPr>
              <w:t>本项目是否为专门面向中小企业采购项目：</w:t>
            </w:r>
            <w:r>
              <w:rPr>
                <w:rFonts w:hAnsi="宋体"/>
              </w:rPr>
              <w:fldChar w:fldCharType="begin"/>
            </w:r>
            <w:r>
              <w:rPr>
                <w:rFonts w:hAnsi="宋体"/>
              </w:rPr>
              <w:instrText xml:space="preserve"> </w:instrText>
            </w:r>
            <w:r>
              <w:rPr>
                <w:rFonts w:hint="eastAsia" w:hAnsi="宋体"/>
              </w:rPr>
              <w:instrText xml:space="preserve">eq \o\ac(</w:instrText>
            </w:r>
            <w:r>
              <w:rPr>
                <w:rFonts w:hint="eastAsia" w:hAnsi="宋体"/>
                <w:position w:val="-4"/>
                <w:sz w:val="31"/>
              </w:rPr>
              <w:instrText xml:space="preserve">□</w:instrText>
            </w:r>
            <w:r>
              <w:rPr>
                <w:rFonts w:hint="eastAsia" w:hAnsi="宋体"/>
              </w:rPr>
              <w:instrText xml:space="preserve">)</w:instrText>
            </w:r>
            <w:r>
              <w:rPr>
                <w:rFonts w:hAnsi="宋体"/>
              </w:rPr>
              <w:fldChar w:fldCharType="end"/>
            </w:r>
            <w:r>
              <w:rPr>
                <w:rFonts w:hint="eastAsia" w:hAnsi="宋体"/>
              </w:rPr>
              <w:t>是</w:t>
            </w:r>
            <w:r>
              <w:rPr>
                <w:rFonts w:hint="eastAsia" w:hAnsi="宋体"/>
                <w:color w:val="auto"/>
              </w:rPr>
              <w:t>/</w:t>
            </w:r>
            <w:r>
              <w:rPr>
                <w:rFonts w:hAnsi="宋体"/>
                <w:color w:val="auto"/>
              </w:rPr>
              <w:fldChar w:fldCharType="begin"/>
            </w:r>
            <w:r>
              <w:rPr>
                <w:rFonts w:hAnsi="宋体"/>
                <w:color w:val="auto"/>
              </w:rPr>
              <w:instrText xml:space="preserve"> </w:instrText>
            </w:r>
            <w:r>
              <w:rPr>
                <w:rFonts w:hint="eastAsia" w:hAnsi="宋体"/>
                <w:color w:val="auto"/>
              </w:rPr>
              <w:instrText xml:space="preserve">eq \o\ac(</w:instrText>
            </w:r>
            <w:r>
              <w:rPr>
                <w:rFonts w:hint="eastAsia" w:hAnsi="宋体"/>
                <w:color w:val="auto"/>
                <w:position w:val="-4"/>
                <w:sz w:val="31"/>
              </w:rPr>
              <w:instrText xml:space="preserve">□</w:instrText>
            </w:r>
            <w:r>
              <w:rPr>
                <w:rFonts w:hint="eastAsia" w:hAnsi="宋体"/>
                <w:color w:val="auto"/>
                <w:position w:val="-4"/>
                <w:sz w:val="31"/>
                <w:lang w:eastAsia="zh-CN"/>
              </w:rPr>
              <w:instrText xml:space="preserve">,</w:instrText>
            </w:r>
            <w:r>
              <w:rPr>
                <w:rFonts w:hint="eastAsia" w:hAnsi="宋体"/>
                <w:color w:val="auto"/>
                <w:position w:val="0"/>
                <w:sz w:val="21"/>
                <w:lang w:eastAsia="zh-CN"/>
              </w:rPr>
              <w:instrText xml:space="preserve">√</w:instrText>
            </w:r>
            <w:r>
              <w:rPr>
                <w:rFonts w:hint="eastAsia" w:hAnsi="宋体"/>
                <w:color w:val="auto"/>
                <w:position w:val="-4"/>
                <w:sz w:val="31"/>
              </w:rPr>
              <w:instrText xml:space="preserve">,√</w:instrText>
            </w:r>
            <w:r>
              <w:rPr>
                <w:rFonts w:hint="eastAsia" w:hAnsi="宋体"/>
                <w:color w:val="auto"/>
              </w:rPr>
              <w:instrText xml:space="preserve">)</w:instrText>
            </w:r>
            <w:r>
              <w:rPr>
                <w:rFonts w:hAnsi="宋体"/>
                <w:color w:val="auto"/>
              </w:rPr>
              <w:fldChar w:fldCharType="end"/>
            </w:r>
            <w:r>
              <w:rPr>
                <w:rFonts w:hint="eastAsia" w:hAnsi="宋体"/>
                <w:color w:val="auto"/>
              </w:rPr>
              <w:t>否</w:t>
            </w:r>
          </w:p>
        </w:tc>
      </w:tr>
      <w:tr w14:paraId="7733F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715" w:type="dxa"/>
            <w:vMerge w:val="continue"/>
            <w:vAlign w:val="center"/>
          </w:tcPr>
          <w:p w14:paraId="3A7D298F">
            <w:pPr>
              <w:pStyle w:val="14"/>
              <w:spacing w:line="440" w:lineRule="exact"/>
              <w:ind w:left="284" w:right="-67" w:rightChars="-32"/>
              <w:jc w:val="center"/>
              <w:rPr>
                <w:rFonts w:hAnsi="宋体"/>
              </w:rPr>
            </w:pPr>
          </w:p>
        </w:tc>
        <w:tc>
          <w:tcPr>
            <w:tcW w:w="2618" w:type="dxa"/>
            <w:vMerge w:val="continue"/>
            <w:vAlign w:val="center"/>
          </w:tcPr>
          <w:p w14:paraId="1E6E0416">
            <w:pPr>
              <w:pStyle w:val="14"/>
              <w:spacing w:line="440" w:lineRule="exact"/>
              <w:jc w:val="left"/>
              <w:rPr>
                <w:rFonts w:hAnsi="宋体"/>
              </w:rPr>
            </w:pPr>
          </w:p>
        </w:tc>
        <w:tc>
          <w:tcPr>
            <w:tcW w:w="5953" w:type="dxa"/>
            <w:vAlign w:val="center"/>
          </w:tcPr>
          <w:p w14:paraId="39B71394">
            <w:pPr>
              <w:pStyle w:val="14"/>
              <w:spacing w:line="440" w:lineRule="exact"/>
              <w:jc w:val="left"/>
              <w:rPr>
                <w:rFonts w:hAnsi="宋体" w:cs="Times New Roman"/>
              </w:rPr>
            </w:pPr>
            <w:r>
              <w:rPr>
                <w:rFonts w:hint="eastAsia" w:hAnsi="宋体" w:cs="Times New Roman"/>
              </w:rPr>
              <w:t>采购标的对应的中小企业划分标准所属行业：</w:t>
            </w:r>
          </w:p>
          <w:p w14:paraId="0BAC73FB">
            <w:pPr>
              <w:pStyle w:val="14"/>
              <w:spacing w:line="440" w:lineRule="exact"/>
              <w:jc w:val="left"/>
              <w:rPr>
                <w:rFonts w:hint="default" w:hAnsi="宋体" w:eastAsia="宋体" w:cs="Times New Roman"/>
                <w:lang w:val="en-US" w:eastAsia="zh-CN"/>
              </w:rPr>
            </w:pPr>
            <w:r>
              <w:rPr>
                <w:rFonts w:hint="eastAsia" w:hAnsi="宋体" w:cs="Times New Roman"/>
                <w:lang w:val="en-US" w:eastAsia="zh-CN"/>
              </w:rPr>
              <w:t>其他未列明行业</w:t>
            </w:r>
          </w:p>
        </w:tc>
      </w:tr>
      <w:tr w14:paraId="76BA1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15" w:type="dxa"/>
            <w:vAlign w:val="center"/>
          </w:tcPr>
          <w:p w14:paraId="737C8420">
            <w:pPr>
              <w:pStyle w:val="14"/>
              <w:numPr>
                <w:ilvl w:val="0"/>
                <w:numId w:val="2"/>
              </w:numPr>
              <w:spacing w:line="440" w:lineRule="exact"/>
              <w:ind w:left="284" w:right="-67" w:rightChars="-32"/>
              <w:jc w:val="center"/>
              <w:rPr>
                <w:rFonts w:hAnsi="宋体"/>
              </w:rPr>
            </w:pPr>
          </w:p>
        </w:tc>
        <w:tc>
          <w:tcPr>
            <w:tcW w:w="2618" w:type="dxa"/>
            <w:vAlign w:val="center"/>
          </w:tcPr>
          <w:p w14:paraId="003DF97B">
            <w:pPr>
              <w:pStyle w:val="14"/>
              <w:spacing w:line="440" w:lineRule="exact"/>
              <w:jc w:val="left"/>
              <w:rPr>
                <w:rFonts w:hAnsi="宋体"/>
              </w:rPr>
            </w:pPr>
            <w:r>
              <w:rPr>
                <w:rFonts w:hint="eastAsia" w:hAnsi="宋体"/>
              </w:rPr>
              <w:t>支持监狱企业</w:t>
            </w:r>
          </w:p>
        </w:tc>
        <w:tc>
          <w:tcPr>
            <w:tcW w:w="5953" w:type="dxa"/>
            <w:vAlign w:val="center"/>
          </w:tcPr>
          <w:p w14:paraId="5E827DF0">
            <w:pPr>
              <w:pStyle w:val="14"/>
              <w:spacing w:line="440" w:lineRule="exact"/>
              <w:jc w:val="left"/>
              <w:rPr>
                <w:rFonts w:hAnsi="宋体" w:cs="Times New Roman"/>
              </w:rPr>
            </w:pPr>
            <w:r>
              <w:rPr>
                <w:rFonts w:hint="eastAsia" w:hAnsi="宋体" w:cs="Times New Roman"/>
              </w:rPr>
              <w:t>非专门面向监狱企业采购项目(价格扣除)：监狱企业可视同小微企业在价格评审时给予10%的扣除，用扣除后的价格参与评审。但应满足下列条件：</w:t>
            </w:r>
          </w:p>
          <w:p w14:paraId="212CDAFF">
            <w:pPr>
              <w:pStyle w:val="14"/>
              <w:spacing w:line="440" w:lineRule="exact"/>
              <w:jc w:val="left"/>
              <w:rPr>
                <w:rFonts w:hAnsi="宋体"/>
              </w:rPr>
            </w:pPr>
            <w:r>
              <w:rPr>
                <w:rFonts w:hint="eastAsia" w:hAnsi="宋体" w:cs="Times New Roman"/>
              </w:rPr>
              <w:t>监狱企业须提供由省级以上监狱管理局、戒毒管理局（含新疆生产建设兵团）出具的属于监狱企业的证明文件，否则不予认定。</w:t>
            </w:r>
          </w:p>
        </w:tc>
      </w:tr>
      <w:tr w14:paraId="22D8F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jc w:val="center"/>
        </w:trPr>
        <w:tc>
          <w:tcPr>
            <w:tcW w:w="715" w:type="dxa"/>
            <w:vAlign w:val="center"/>
          </w:tcPr>
          <w:p w14:paraId="7AA20591">
            <w:pPr>
              <w:pStyle w:val="14"/>
              <w:numPr>
                <w:ilvl w:val="0"/>
                <w:numId w:val="2"/>
              </w:numPr>
              <w:spacing w:line="440" w:lineRule="exact"/>
              <w:ind w:left="284" w:right="-67" w:rightChars="-32"/>
              <w:jc w:val="center"/>
              <w:rPr>
                <w:rFonts w:hAnsi="宋体"/>
              </w:rPr>
            </w:pPr>
          </w:p>
        </w:tc>
        <w:tc>
          <w:tcPr>
            <w:tcW w:w="2618" w:type="dxa"/>
            <w:vAlign w:val="center"/>
          </w:tcPr>
          <w:p w14:paraId="10E97D01">
            <w:pPr>
              <w:pStyle w:val="14"/>
              <w:spacing w:line="440" w:lineRule="exact"/>
              <w:jc w:val="left"/>
              <w:rPr>
                <w:rFonts w:hAnsi="宋体"/>
              </w:rPr>
            </w:pPr>
            <w:r>
              <w:rPr>
                <w:rFonts w:hint="eastAsia" w:hAnsi="宋体"/>
              </w:rPr>
              <w:t>支持残疾人福利性单位</w:t>
            </w:r>
          </w:p>
        </w:tc>
        <w:tc>
          <w:tcPr>
            <w:tcW w:w="5953" w:type="dxa"/>
            <w:vAlign w:val="center"/>
          </w:tcPr>
          <w:p w14:paraId="4D9476CA">
            <w:pPr>
              <w:pStyle w:val="14"/>
              <w:spacing w:line="440" w:lineRule="exact"/>
              <w:jc w:val="left"/>
              <w:rPr>
                <w:rFonts w:hAnsi="宋体"/>
              </w:rPr>
            </w:pPr>
            <w:r>
              <w:rPr>
                <w:rFonts w:hint="eastAsia" w:hAnsi="宋体"/>
              </w:rPr>
              <w:t>非专门面向残疾人福利性单位采购项目</w:t>
            </w:r>
            <w:r>
              <w:rPr>
                <w:rFonts w:hAnsi="宋体"/>
              </w:rPr>
              <w:t>(</w:t>
            </w:r>
            <w:r>
              <w:rPr>
                <w:rFonts w:hint="eastAsia" w:hAnsi="宋体"/>
              </w:rPr>
              <w:t>价格扣除</w:t>
            </w:r>
            <w:r>
              <w:rPr>
                <w:rFonts w:hAnsi="宋体"/>
              </w:rPr>
              <w:t>)</w:t>
            </w:r>
            <w:r>
              <w:rPr>
                <w:rFonts w:hint="eastAsia" w:hAnsi="宋体"/>
              </w:rPr>
              <w:t>：</w:t>
            </w:r>
          </w:p>
          <w:p w14:paraId="152C3999">
            <w:pPr>
              <w:pStyle w:val="14"/>
              <w:spacing w:line="440" w:lineRule="exact"/>
              <w:jc w:val="left"/>
              <w:rPr>
                <w:rFonts w:hAnsi="宋体"/>
              </w:rPr>
            </w:pPr>
            <w:r>
              <w:rPr>
                <w:rFonts w:hint="eastAsia" w:hAnsi="宋体"/>
              </w:rPr>
              <w:t>残疾人福利性单位可视同小微企业在价格评审时给予10</w:t>
            </w:r>
            <w:r>
              <w:rPr>
                <w:rFonts w:hAnsi="宋体"/>
              </w:rPr>
              <w:t>%</w:t>
            </w:r>
            <w:r>
              <w:rPr>
                <w:rFonts w:hint="eastAsia" w:hAnsi="宋体"/>
              </w:rPr>
              <w:t>的扣除，用扣除后的价格参与评审。</w:t>
            </w:r>
          </w:p>
          <w:p w14:paraId="4FBF716B">
            <w:pPr>
              <w:pStyle w:val="14"/>
              <w:spacing w:line="440" w:lineRule="exact"/>
              <w:jc w:val="left"/>
              <w:rPr>
                <w:rFonts w:hAnsi="宋体"/>
              </w:rPr>
            </w:pPr>
            <w:r>
              <w:rPr>
                <w:rFonts w:hint="eastAsia" w:hAnsi="宋体"/>
              </w:rPr>
              <w:t>但应满足下列条件：</w:t>
            </w:r>
          </w:p>
          <w:p w14:paraId="30F9FF0A">
            <w:pPr>
              <w:pStyle w:val="14"/>
              <w:spacing w:line="440" w:lineRule="exact"/>
              <w:jc w:val="left"/>
              <w:rPr>
                <w:rFonts w:hAnsi="宋体"/>
              </w:rPr>
            </w:pPr>
            <w:r>
              <w:rPr>
                <w:rFonts w:hint="eastAsia" w:hAnsi="宋体"/>
              </w:rPr>
              <w:t>残疾人福利性单位应符合《财政部、民政部、中国残疾人联合会关于促进残疾人就业政府采购政策的通知》（财库[2017]141号）文件规定，并提供《残疾人福利性单位声明函》。</w:t>
            </w:r>
          </w:p>
        </w:tc>
      </w:tr>
      <w:tr w14:paraId="12C1D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71B002B8">
            <w:pPr>
              <w:pStyle w:val="14"/>
              <w:numPr>
                <w:ilvl w:val="0"/>
                <w:numId w:val="2"/>
              </w:numPr>
              <w:spacing w:line="440" w:lineRule="exact"/>
              <w:ind w:left="284" w:right="-67" w:rightChars="-32"/>
              <w:jc w:val="center"/>
              <w:rPr>
                <w:rFonts w:hAnsi="宋体"/>
              </w:rPr>
            </w:pPr>
          </w:p>
        </w:tc>
        <w:tc>
          <w:tcPr>
            <w:tcW w:w="2618" w:type="dxa"/>
            <w:vAlign w:val="center"/>
          </w:tcPr>
          <w:p w14:paraId="44D63BA2">
            <w:pPr>
              <w:pStyle w:val="14"/>
              <w:spacing w:line="440" w:lineRule="exact"/>
              <w:jc w:val="left"/>
              <w:rPr>
                <w:rFonts w:hAnsi="宋体"/>
              </w:rPr>
            </w:pPr>
            <w:r>
              <w:rPr>
                <w:rFonts w:hint="eastAsia" w:hAnsi="宋体"/>
              </w:rPr>
              <w:t>不重复享受价格扣除政策的情形</w:t>
            </w:r>
          </w:p>
        </w:tc>
        <w:tc>
          <w:tcPr>
            <w:tcW w:w="5953" w:type="dxa"/>
            <w:vAlign w:val="center"/>
          </w:tcPr>
          <w:p w14:paraId="53C380E9">
            <w:pPr>
              <w:pStyle w:val="14"/>
              <w:spacing w:line="440" w:lineRule="exact"/>
              <w:jc w:val="left"/>
              <w:rPr>
                <w:rFonts w:hAnsi="宋体"/>
              </w:rPr>
            </w:pPr>
            <w:r>
              <w:rPr>
                <w:rFonts w:hint="eastAsia" w:hAnsi="宋体"/>
              </w:rPr>
              <w:t>监狱企业、残疾人福利性单位属于小型、微型企业的，不重复享受政策。</w:t>
            </w:r>
          </w:p>
        </w:tc>
      </w:tr>
      <w:tr w14:paraId="45E75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715" w:type="dxa"/>
            <w:vAlign w:val="center"/>
          </w:tcPr>
          <w:p w14:paraId="3E31AF27">
            <w:pPr>
              <w:pStyle w:val="14"/>
              <w:numPr>
                <w:ilvl w:val="0"/>
                <w:numId w:val="2"/>
              </w:numPr>
              <w:spacing w:line="440" w:lineRule="exact"/>
              <w:ind w:left="284" w:right="-67" w:rightChars="-32"/>
              <w:jc w:val="center"/>
              <w:rPr>
                <w:rFonts w:hAnsi="宋体"/>
              </w:rPr>
            </w:pPr>
          </w:p>
        </w:tc>
        <w:tc>
          <w:tcPr>
            <w:tcW w:w="2618" w:type="dxa"/>
            <w:vAlign w:val="center"/>
          </w:tcPr>
          <w:p w14:paraId="65BD4F54">
            <w:pPr>
              <w:pStyle w:val="14"/>
              <w:spacing w:line="440" w:lineRule="exact"/>
              <w:jc w:val="left"/>
              <w:rPr>
                <w:rFonts w:hAnsi="宋体"/>
              </w:rPr>
            </w:pPr>
            <w:r>
              <w:rPr>
                <w:rFonts w:hint="eastAsia" w:hAnsi="宋体"/>
              </w:rPr>
              <w:t>递交响应文件的截止时间和地点</w:t>
            </w:r>
          </w:p>
        </w:tc>
        <w:tc>
          <w:tcPr>
            <w:tcW w:w="5953" w:type="dxa"/>
            <w:vAlign w:val="center"/>
          </w:tcPr>
          <w:p w14:paraId="64D5BE90">
            <w:pPr>
              <w:widowControl/>
              <w:spacing w:line="440" w:lineRule="exact"/>
              <w:jc w:val="left"/>
              <w:rPr>
                <w:rFonts w:ascii="宋体" w:hAnsi="宋体" w:cs="Helvetica"/>
                <w:kern w:val="0"/>
                <w:szCs w:val="21"/>
              </w:rPr>
            </w:pPr>
            <w:r>
              <w:rPr>
                <w:rFonts w:hint="eastAsia" w:ascii="宋体" w:hAnsi="宋体" w:cs="Helvetica"/>
                <w:kern w:val="0"/>
                <w:szCs w:val="21"/>
              </w:rPr>
              <w:t>1.时间：2026年</w:t>
            </w:r>
            <w:r>
              <w:rPr>
                <w:rFonts w:hint="eastAsia" w:ascii="宋体" w:hAnsi="宋体" w:cs="Helvetica"/>
                <w:kern w:val="0"/>
                <w:szCs w:val="21"/>
                <w:lang w:val="en-US" w:eastAsia="zh-CN"/>
              </w:rPr>
              <w:t>9</w:t>
            </w:r>
            <w:r>
              <w:rPr>
                <w:rFonts w:hint="eastAsia" w:ascii="宋体" w:hAnsi="宋体" w:cs="Helvetica"/>
                <w:kern w:val="0"/>
                <w:szCs w:val="21"/>
              </w:rPr>
              <w:t>月</w:t>
            </w:r>
            <w:r>
              <w:rPr>
                <w:rFonts w:hint="eastAsia" w:ascii="宋体" w:hAnsi="宋体" w:cs="Helvetica"/>
                <w:kern w:val="0"/>
                <w:szCs w:val="21"/>
                <w:lang w:val="en-US" w:eastAsia="zh-CN"/>
              </w:rPr>
              <w:t>21</w:t>
            </w:r>
            <w:r>
              <w:rPr>
                <w:rFonts w:hint="eastAsia" w:ascii="宋体" w:hAnsi="宋体" w:cs="Helvetica"/>
                <w:kern w:val="0"/>
                <w:szCs w:val="21"/>
              </w:rPr>
              <w:t>日</w:t>
            </w:r>
            <w:r>
              <w:rPr>
                <w:rFonts w:hint="eastAsia" w:ascii="宋体" w:hAnsi="宋体" w:cs="Helvetica"/>
                <w:kern w:val="0"/>
                <w:szCs w:val="21"/>
                <w:lang w:val="en-US" w:eastAsia="zh-CN"/>
              </w:rPr>
              <w:t>9</w:t>
            </w:r>
            <w:r>
              <w:rPr>
                <w:rFonts w:hint="eastAsia" w:ascii="宋体" w:hAnsi="宋体" w:cs="Helvetica"/>
                <w:kern w:val="0"/>
                <w:szCs w:val="21"/>
              </w:rPr>
              <w:t>时</w:t>
            </w:r>
            <w:r>
              <w:rPr>
                <w:rFonts w:hint="eastAsia" w:ascii="宋体" w:hAnsi="宋体" w:cs="Helvetica"/>
                <w:kern w:val="0"/>
                <w:szCs w:val="21"/>
                <w:lang w:val="en-US" w:eastAsia="zh-CN"/>
              </w:rPr>
              <w:t>30</w:t>
            </w:r>
            <w:r>
              <w:rPr>
                <w:rFonts w:hint="eastAsia" w:ascii="宋体" w:hAnsi="宋体" w:cs="Helvetica"/>
                <w:kern w:val="0"/>
                <w:szCs w:val="21"/>
              </w:rPr>
              <w:t>分00秒</w:t>
            </w:r>
          </w:p>
          <w:p w14:paraId="04C34863">
            <w:pPr>
              <w:pStyle w:val="14"/>
              <w:spacing w:line="440" w:lineRule="exact"/>
              <w:jc w:val="left"/>
              <w:rPr>
                <w:rFonts w:hAnsi="宋体"/>
              </w:rPr>
            </w:pPr>
            <w:r>
              <w:rPr>
                <w:rFonts w:hint="eastAsia" w:hAnsi="宋体" w:cs="Helvetica"/>
                <w:kern w:val="0"/>
              </w:rPr>
              <w:t>2.地点：</w:t>
            </w:r>
            <w:r>
              <w:rPr>
                <w:rFonts w:hint="eastAsia" w:hAnsi="宋体"/>
              </w:rPr>
              <w:t>陕西省西安市高新区丈八一路1号汇鑫中心D座2206室陕西德勤招标有限公司第一会议室</w:t>
            </w:r>
          </w:p>
        </w:tc>
      </w:tr>
      <w:tr w14:paraId="77D84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715" w:type="dxa"/>
            <w:vAlign w:val="center"/>
          </w:tcPr>
          <w:p w14:paraId="06C60FD2">
            <w:pPr>
              <w:pStyle w:val="14"/>
              <w:numPr>
                <w:ilvl w:val="0"/>
                <w:numId w:val="2"/>
              </w:numPr>
              <w:spacing w:line="440" w:lineRule="exact"/>
              <w:ind w:left="284" w:right="-67" w:rightChars="-32"/>
              <w:jc w:val="center"/>
              <w:rPr>
                <w:rFonts w:hAnsi="宋体"/>
              </w:rPr>
            </w:pPr>
          </w:p>
        </w:tc>
        <w:tc>
          <w:tcPr>
            <w:tcW w:w="2618" w:type="dxa"/>
            <w:vAlign w:val="center"/>
          </w:tcPr>
          <w:p w14:paraId="15AFDB1B">
            <w:pPr>
              <w:pStyle w:val="14"/>
              <w:spacing w:line="440" w:lineRule="exact"/>
              <w:jc w:val="left"/>
              <w:rPr>
                <w:rFonts w:hAnsi="宋体"/>
              </w:rPr>
            </w:pPr>
            <w:r>
              <w:rPr>
                <w:rFonts w:hint="eastAsia" w:hAnsi="宋体"/>
              </w:rPr>
              <w:t>磋商时间和地点</w:t>
            </w:r>
          </w:p>
        </w:tc>
        <w:tc>
          <w:tcPr>
            <w:tcW w:w="5953" w:type="dxa"/>
            <w:vAlign w:val="center"/>
          </w:tcPr>
          <w:p w14:paraId="6A40CEEF">
            <w:pPr>
              <w:widowControl/>
              <w:spacing w:line="440" w:lineRule="exact"/>
              <w:jc w:val="left"/>
              <w:rPr>
                <w:rFonts w:ascii="宋体" w:hAnsi="宋体" w:cs="Helvetica"/>
                <w:kern w:val="0"/>
                <w:szCs w:val="21"/>
              </w:rPr>
            </w:pPr>
            <w:r>
              <w:rPr>
                <w:rFonts w:hint="eastAsia" w:ascii="宋体" w:hAnsi="宋体" w:cs="Helvetica"/>
                <w:kern w:val="0"/>
                <w:szCs w:val="21"/>
              </w:rPr>
              <w:t>1.时间：2026年</w:t>
            </w:r>
            <w:r>
              <w:rPr>
                <w:rFonts w:hint="eastAsia" w:ascii="宋体" w:hAnsi="宋体" w:cs="Helvetica"/>
                <w:kern w:val="0"/>
                <w:szCs w:val="21"/>
                <w:lang w:val="en-US" w:eastAsia="zh-CN"/>
              </w:rPr>
              <w:t>9</w:t>
            </w:r>
            <w:r>
              <w:rPr>
                <w:rFonts w:hint="eastAsia" w:ascii="宋体" w:hAnsi="宋体" w:cs="Helvetica"/>
                <w:kern w:val="0"/>
                <w:szCs w:val="21"/>
              </w:rPr>
              <w:t>月</w:t>
            </w:r>
            <w:r>
              <w:rPr>
                <w:rFonts w:hint="eastAsia" w:ascii="宋体" w:hAnsi="宋体" w:cs="Helvetica"/>
                <w:kern w:val="0"/>
                <w:szCs w:val="21"/>
                <w:lang w:val="en-US" w:eastAsia="zh-CN"/>
              </w:rPr>
              <w:t>21</w:t>
            </w:r>
            <w:r>
              <w:rPr>
                <w:rFonts w:hint="eastAsia" w:ascii="宋体" w:hAnsi="宋体" w:cs="Helvetica"/>
                <w:kern w:val="0"/>
                <w:szCs w:val="21"/>
              </w:rPr>
              <w:t>日</w:t>
            </w:r>
            <w:r>
              <w:rPr>
                <w:rFonts w:hint="eastAsia" w:ascii="宋体" w:hAnsi="宋体" w:cs="Helvetica"/>
                <w:kern w:val="0"/>
                <w:szCs w:val="21"/>
                <w:lang w:val="en-US" w:eastAsia="zh-CN"/>
              </w:rPr>
              <w:t>9</w:t>
            </w:r>
            <w:r>
              <w:rPr>
                <w:rFonts w:hint="eastAsia" w:ascii="宋体" w:hAnsi="宋体" w:cs="Helvetica"/>
                <w:kern w:val="0"/>
                <w:szCs w:val="21"/>
              </w:rPr>
              <w:t>时</w:t>
            </w:r>
            <w:r>
              <w:rPr>
                <w:rFonts w:hint="eastAsia" w:ascii="宋体" w:hAnsi="宋体" w:cs="Helvetica"/>
                <w:kern w:val="0"/>
                <w:szCs w:val="21"/>
                <w:lang w:val="en-US" w:eastAsia="zh-CN"/>
              </w:rPr>
              <w:t>30</w:t>
            </w:r>
            <w:r>
              <w:rPr>
                <w:rFonts w:hint="eastAsia" w:ascii="宋体" w:hAnsi="宋体" w:cs="Helvetica"/>
                <w:kern w:val="0"/>
                <w:szCs w:val="21"/>
              </w:rPr>
              <w:t>分00秒</w:t>
            </w:r>
          </w:p>
          <w:p w14:paraId="692B87F8">
            <w:pPr>
              <w:pStyle w:val="14"/>
              <w:spacing w:line="440" w:lineRule="exact"/>
              <w:jc w:val="left"/>
              <w:rPr>
                <w:rFonts w:hAnsi="宋体"/>
              </w:rPr>
            </w:pPr>
            <w:r>
              <w:rPr>
                <w:rFonts w:hint="eastAsia" w:hAnsi="宋体" w:cs="Helvetica"/>
                <w:kern w:val="0"/>
              </w:rPr>
              <w:t>2.地点：</w:t>
            </w:r>
            <w:r>
              <w:rPr>
                <w:rFonts w:hint="eastAsia" w:hAnsi="宋体"/>
              </w:rPr>
              <w:t>陕西省西安市高新区丈八一路1号汇鑫中心D座2206室陕西德勤招标有限公司第一会议室</w:t>
            </w:r>
          </w:p>
        </w:tc>
      </w:tr>
      <w:tr w14:paraId="20DAD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15" w:type="dxa"/>
            <w:vAlign w:val="center"/>
          </w:tcPr>
          <w:p w14:paraId="20F0D7EE">
            <w:pPr>
              <w:pStyle w:val="14"/>
              <w:numPr>
                <w:ilvl w:val="0"/>
                <w:numId w:val="2"/>
              </w:numPr>
              <w:spacing w:line="440" w:lineRule="exact"/>
              <w:ind w:left="284" w:right="-67" w:rightChars="-32"/>
              <w:jc w:val="center"/>
              <w:rPr>
                <w:rFonts w:hAnsi="宋体"/>
              </w:rPr>
            </w:pPr>
          </w:p>
        </w:tc>
        <w:tc>
          <w:tcPr>
            <w:tcW w:w="2618" w:type="dxa"/>
            <w:vAlign w:val="center"/>
          </w:tcPr>
          <w:p w14:paraId="2B10F2D6">
            <w:pPr>
              <w:pStyle w:val="14"/>
              <w:spacing w:line="440" w:lineRule="exact"/>
              <w:jc w:val="left"/>
              <w:rPr>
                <w:rFonts w:hAnsi="宋体"/>
              </w:rPr>
            </w:pPr>
            <w:r>
              <w:rPr>
                <w:rFonts w:hint="eastAsia" w:hAnsi="宋体"/>
              </w:rPr>
              <w:t>磋商保证金</w:t>
            </w:r>
          </w:p>
        </w:tc>
        <w:tc>
          <w:tcPr>
            <w:tcW w:w="5953" w:type="dxa"/>
            <w:vAlign w:val="center"/>
          </w:tcPr>
          <w:p w14:paraId="4B71B17D">
            <w:pPr>
              <w:kinsoku w:val="0"/>
              <w:spacing w:line="440" w:lineRule="exact"/>
              <w:rPr>
                <w:rFonts w:ascii="宋体" w:hAnsi="宋体"/>
                <w:szCs w:val="21"/>
              </w:rPr>
            </w:pPr>
            <w:r>
              <w:rPr>
                <w:rFonts w:hint="eastAsia" w:ascii="宋体" w:hAnsi="宋体"/>
                <w:szCs w:val="21"/>
              </w:rPr>
              <w:t>1.本次磋商活动须交纳保证金为：</w:t>
            </w:r>
          </w:p>
          <w:p w14:paraId="17A2CE0B">
            <w:pPr>
              <w:kinsoku w:val="0"/>
              <w:spacing w:line="440" w:lineRule="exact"/>
              <w:ind w:firstLine="422" w:firstLineChars="200"/>
              <w:rPr>
                <w:rFonts w:ascii="宋体" w:hAnsi="宋体"/>
                <w:b/>
                <w:bCs/>
                <w:szCs w:val="21"/>
              </w:rPr>
            </w:pPr>
            <w:r>
              <w:rPr>
                <w:rFonts w:hint="eastAsia" w:ascii="宋体" w:hAnsi="宋体"/>
                <w:b/>
                <w:bCs/>
                <w:szCs w:val="21"/>
              </w:rPr>
              <w:fldChar w:fldCharType="begin"/>
            </w:r>
            <w:r>
              <w:rPr>
                <w:rFonts w:hint="eastAsia" w:ascii="宋体" w:hAnsi="宋体"/>
                <w:b/>
                <w:bCs/>
                <w:szCs w:val="21"/>
              </w:rPr>
              <w:instrText xml:space="preserve"> MERGEFIELD "（保证金金额）" </w:instrText>
            </w:r>
            <w:r>
              <w:rPr>
                <w:rFonts w:hint="eastAsia" w:ascii="宋体" w:hAnsi="宋体"/>
                <w:b/>
                <w:bCs/>
                <w:szCs w:val="21"/>
              </w:rPr>
              <w:fldChar w:fldCharType="separate"/>
            </w:r>
            <w:r>
              <w:rPr>
                <w:rFonts w:hint="eastAsia" w:ascii="宋体" w:hAnsi="宋体"/>
                <w:b/>
                <w:bCs/>
                <w:szCs w:val="21"/>
              </w:rPr>
              <w:t>肆仟元整（4</w:t>
            </w:r>
            <w:r>
              <w:rPr>
                <w:rFonts w:hint="eastAsia" w:ascii="宋体" w:hAnsi="宋体"/>
                <w:b/>
                <w:bCs/>
                <w:szCs w:val="21"/>
                <w:lang w:val="en-US" w:eastAsia="zh-CN"/>
              </w:rPr>
              <w:t>5</w:t>
            </w:r>
            <w:r>
              <w:rPr>
                <w:rFonts w:hint="eastAsia" w:ascii="宋体" w:hAnsi="宋体"/>
                <w:b/>
                <w:bCs/>
                <w:szCs w:val="21"/>
              </w:rPr>
              <w:t>00.00元）</w:t>
            </w:r>
            <w:r>
              <w:rPr>
                <w:rFonts w:hint="eastAsia" w:ascii="宋体" w:hAnsi="宋体"/>
                <w:b/>
                <w:bCs/>
                <w:szCs w:val="21"/>
              </w:rPr>
              <w:fldChar w:fldCharType="end"/>
            </w:r>
          </w:p>
          <w:p w14:paraId="0087373A">
            <w:pPr>
              <w:kinsoku w:val="0"/>
              <w:spacing w:line="440" w:lineRule="exact"/>
              <w:rPr>
                <w:rFonts w:ascii="宋体" w:hAnsi="宋体"/>
                <w:szCs w:val="21"/>
              </w:rPr>
            </w:pPr>
            <w:r>
              <w:rPr>
                <w:rFonts w:ascii="宋体" w:hAnsi="宋体"/>
                <w:szCs w:val="21"/>
              </w:rPr>
              <w:t>2</w:t>
            </w:r>
            <w:r>
              <w:rPr>
                <w:rFonts w:hint="eastAsia" w:ascii="宋体" w:hAnsi="宋体"/>
                <w:szCs w:val="21"/>
              </w:rPr>
              <w:t>.磋商</w:t>
            </w:r>
            <w:r>
              <w:rPr>
                <w:rFonts w:ascii="宋体" w:hAnsi="宋体"/>
                <w:szCs w:val="21"/>
              </w:rPr>
              <w:t>保证金应</w:t>
            </w:r>
            <w:r>
              <w:rPr>
                <w:rFonts w:hint="eastAsia" w:ascii="宋体" w:hAnsi="宋体"/>
                <w:szCs w:val="21"/>
              </w:rPr>
              <w:t>为</w:t>
            </w:r>
            <w:r>
              <w:rPr>
                <w:rFonts w:ascii="宋体" w:hAnsi="宋体"/>
                <w:szCs w:val="21"/>
              </w:rPr>
              <w:t>人民币，可采用下列任何一种形式支付</w:t>
            </w:r>
            <w:r>
              <w:rPr>
                <w:rFonts w:hint="eastAsia" w:ascii="宋体" w:hAnsi="宋体"/>
                <w:szCs w:val="21"/>
              </w:rPr>
              <w:t>：银行转账、支票、汇票、本票、保函等非现金形式交纳或提交保证金。</w:t>
            </w:r>
          </w:p>
          <w:p w14:paraId="51A673F7">
            <w:pPr>
              <w:spacing w:line="440" w:lineRule="exact"/>
              <w:rPr>
                <w:rFonts w:ascii="宋体" w:hAnsi="宋体"/>
                <w:szCs w:val="21"/>
              </w:rPr>
            </w:pPr>
            <w:r>
              <w:rPr>
                <w:rFonts w:hint="eastAsia" w:ascii="宋体" w:hAnsi="宋体"/>
                <w:szCs w:val="21"/>
              </w:rPr>
              <w:t>3.保证金汇款账号：</w:t>
            </w:r>
          </w:p>
          <w:p w14:paraId="7C092C79">
            <w:pPr>
              <w:kinsoku w:val="0"/>
              <w:spacing w:line="440" w:lineRule="exact"/>
              <w:rPr>
                <w:rFonts w:ascii="宋体" w:hAnsi="宋体"/>
                <w:szCs w:val="21"/>
              </w:rPr>
            </w:pPr>
            <w:r>
              <w:rPr>
                <w:rFonts w:hint="eastAsia" w:ascii="宋体" w:hAnsi="宋体"/>
                <w:szCs w:val="21"/>
              </w:rPr>
              <w:t>户    名：陕西德勤招标有限公司</w:t>
            </w:r>
          </w:p>
          <w:p w14:paraId="10AFF572">
            <w:pPr>
              <w:kinsoku w:val="0"/>
              <w:spacing w:line="440" w:lineRule="exact"/>
              <w:rPr>
                <w:rFonts w:ascii="宋体" w:hAnsi="宋体"/>
                <w:szCs w:val="21"/>
              </w:rPr>
            </w:pPr>
            <w:r>
              <w:rPr>
                <w:rFonts w:hint="eastAsia" w:ascii="宋体" w:hAnsi="宋体"/>
                <w:szCs w:val="21"/>
              </w:rPr>
              <w:t>开户银行：光大银行西安丈八东路支行</w:t>
            </w:r>
          </w:p>
          <w:p w14:paraId="54A7987E">
            <w:pPr>
              <w:pStyle w:val="14"/>
              <w:spacing w:line="440" w:lineRule="exact"/>
              <w:jc w:val="left"/>
              <w:rPr>
                <w:rFonts w:hAnsi="宋体"/>
              </w:rPr>
            </w:pPr>
            <w:r>
              <w:rPr>
                <w:rFonts w:hint="eastAsia" w:cs="Helvetica"/>
              </w:rPr>
              <w:t>账    号：52880188000170951</w:t>
            </w:r>
          </w:p>
          <w:p w14:paraId="21569371">
            <w:pPr>
              <w:pStyle w:val="14"/>
              <w:spacing w:line="440" w:lineRule="exact"/>
              <w:jc w:val="left"/>
              <w:rPr>
                <w:rFonts w:hAnsi="宋体"/>
              </w:rPr>
            </w:pPr>
            <w:r>
              <w:rPr>
                <w:rFonts w:hint="eastAsia" w:hAnsi="宋体"/>
              </w:rPr>
              <w:t>4.磋商保证金到账（保函提交）截止时间与磋商截止时间一致</w:t>
            </w:r>
            <w:r>
              <w:rPr>
                <w:rFonts w:hAnsi="宋体"/>
              </w:rPr>
              <w:t>。</w:t>
            </w:r>
          </w:p>
          <w:p w14:paraId="7E608449">
            <w:pPr>
              <w:pStyle w:val="14"/>
              <w:spacing w:line="440" w:lineRule="exact"/>
              <w:jc w:val="left"/>
              <w:rPr>
                <w:rFonts w:hAnsi="宋体"/>
                <w:b/>
                <w:bCs/>
              </w:rPr>
            </w:pPr>
            <w:r>
              <w:rPr>
                <w:rFonts w:hint="eastAsia" w:hAnsi="宋体"/>
                <w:b/>
                <w:bCs/>
              </w:rPr>
              <w:t>（温馨提示：由于转账当天不一定能够到账，为避免因保证金未到账或延迟到账而导致响应文件被拒绝，建议至少提前1个工作日到账；如提交保函，建议至少提前一个工作日将保函正本送至采购代理机构（如提供电子保函，应将电子保函发送至代理机构指定邮箱deqinjxm@126.com），保函须由专业担保机构出具。）</w:t>
            </w:r>
          </w:p>
          <w:p w14:paraId="47203A39">
            <w:pPr>
              <w:pStyle w:val="14"/>
              <w:spacing w:line="440" w:lineRule="exact"/>
              <w:jc w:val="left"/>
              <w:rPr>
                <w:rFonts w:hAnsi="宋体"/>
                <w:b/>
              </w:rPr>
            </w:pPr>
            <w:r>
              <w:rPr>
                <w:rFonts w:hint="eastAsia" w:hAnsi="宋体"/>
                <w:b/>
              </w:rPr>
              <w:t>备注：</w:t>
            </w:r>
          </w:p>
          <w:p w14:paraId="1E5A8A93">
            <w:pPr>
              <w:pStyle w:val="14"/>
              <w:spacing w:line="440" w:lineRule="exact"/>
              <w:jc w:val="left"/>
              <w:rPr>
                <w:rFonts w:hAnsi="宋体"/>
                <w:b/>
              </w:rPr>
            </w:pPr>
            <w:r>
              <w:rPr>
                <w:rFonts w:hint="eastAsia" w:hAnsi="宋体"/>
                <w:b/>
              </w:rPr>
              <w:t>1.磋商保证金以供应商名称汇款,如以个人汇款，视为无效。</w:t>
            </w:r>
          </w:p>
          <w:p w14:paraId="2E699045">
            <w:pPr>
              <w:pStyle w:val="14"/>
              <w:spacing w:line="440" w:lineRule="exact"/>
              <w:jc w:val="left"/>
              <w:rPr>
                <w:rFonts w:hAnsi="宋体"/>
                <w:b/>
              </w:rPr>
            </w:pPr>
            <w:r>
              <w:rPr>
                <w:rFonts w:hint="eastAsia" w:hAnsi="宋体"/>
                <w:b/>
              </w:rPr>
              <w:t>2.保证金交纳凭证/保函须标明项目编号。</w:t>
            </w:r>
          </w:p>
          <w:p w14:paraId="085324FB">
            <w:pPr>
              <w:pStyle w:val="14"/>
              <w:spacing w:line="440" w:lineRule="exact"/>
              <w:jc w:val="left"/>
              <w:rPr>
                <w:rFonts w:hAnsi="宋体"/>
                <w:b/>
              </w:rPr>
            </w:pPr>
            <w:r>
              <w:rPr>
                <w:rFonts w:hint="eastAsia" w:hAnsi="宋体"/>
                <w:b/>
              </w:rPr>
              <w:t>3.供应商未交纳、未足额交纳或未按规定时间交纳保证金（保函）的，将被视为自动放弃磋商权利。</w:t>
            </w:r>
          </w:p>
          <w:p w14:paraId="1817A44F">
            <w:pPr>
              <w:kinsoku w:val="0"/>
              <w:spacing w:line="440" w:lineRule="exact"/>
              <w:rPr>
                <w:rFonts w:hAnsi="宋体"/>
                <w:b/>
                <w:u w:val="single"/>
              </w:rPr>
            </w:pPr>
            <w:r>
              <w:rPr>
                <w:rFonts w:hint="eastAsia" w:hAnsi="宋体"/>
                <w:b/>
                <w:szCs w:val="21"/>
              </w:rPr>
              <w:t>4.磋商保证金的交付单位和供应商的名称必须一致，否则将视为无效响应。</w:t>
            </w:r>
          </w:p>
        </w:tc>
      </w:tr>
      <w:tr w14:paraId="32A43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2" w:hRule="atLeast"/>
          <w:jc w:val="center"/>
        </w:trPr>
        <w:tc>
          <w:tcPr>
            <w:tcW w:w="715" w:type="dxa"/>
            <w:vAlign w:val="center"/>
          </w:tcPr>
          <w:p w14:paraId="6A812353">
            <w:pPr>
              <w:pStyle w:val="14"/>
              <w:numPr>
                <w:ilvl w:val="0"/>
                <w:numId w:val="2"/>
              </w:numPr>
              <w:spacing w:line="440" w:lineRule="exact"/>
              <w:ind w:left="284" w:right="-67" w:rightChars="-32"/>
              <w:jc w:val="center"/>
              <w:rPr>
                <w:rFonts w:hAnsi="宋体"/>
              </w:rPr>
            </w:pPr>
          </w:p>
        </w:tc>
        <w:tc>
          <w:tcPr>
            <w:tcW w:w="2618" w:type="dxa"/>
            <w:vAlign w:val="center"/>
          </w:tcPr>
          <w:p w14:paraId="4E5FD819">
            <w:pPr>
              <w:pStyle w:val="14"/>
              <w:spacing w:line="440" w:lineRule="exact"/>
              <w:jc w:val="left"/>
              <w:rPr>
                <w:rFonts w:hAnsi="宋体"/>
              </w:rPr>
            </w:pPr>
            <w:r>
              <w:rPr>
                <w:rFonts w:hint="eastAsia" w:hAnsi="宋体"/>
              </w:rPr>
              <w:t>响应文件份数</w:t>
            </w:r>
          </w:p>
        </w:tc>
        <w:tc>
          <w:tcPr>
            <w:tcW w:w="5953" w:type="dxa"/>
            <w:vAlign w:val="center"/>
          </w:tcPr>
          <w:p w14:paraId="42AE6BCB">
            <w:pPr>
              <w:pStyle w:val="14"/>
              <w:spacing w:line="440" w:lineRule="exact"/>
              <w:jc w:val="left"/>
              <w:rPr>
                <w:rFonts w:hAnsi="宋体"/>
              </w:rPr>
            </w:pPr>
            <w:r>
              <w:rPr>
                <w:rFonts w:hint="eastAsia" w:hAnsi="宋体"/>
              </w:rPr>
              <w:t>本次磋商需提交响应文件：</w:t>
            </w:r>
            <w:r>
              <w:rPr>
                <w:rFonts w:hAnsi="宋体"/>
              </w:rPr>
              <w:t>正本壹份，副本</w:t>
            </w:r>
            <w:r>
              <w:rPr>
                <w:rFonts w:hint="eastAsia" w:hAnsi="宋体"/>
              </w:rPr>
              <w:t>贰</w:t>
            </w:r>
            <w:r>
              <w:rPr>
                <w:rFonts w:hAnsi="宋体"/>
              </w:rPr>
              <w:t>份</w:t>
            </w:r>
            <w:r>
              <w:rPr>
                <w:rFonts w:hint="eastAsia" w:hAnsi="宋体"/>
              </w:rPr>
              <w:t>（副本可以为正本的复印件），电子版壹份（用U盘拷贝）。电子版响应文件提供响应文件正本的word版本及P</w:t>
            </w:r>
            <w:r>
              <w:rPr>
                <w:rFonts w:hAnsi="宋体"/>
              </w:rPr>
              <w:t>DF</w:t>
            </w:r>
            <w:r>
              <w:rPr>
                <w:rFonts w:hint="eastAsia" w:hAnsi="宋体"/>
              </w:rPr>
              <w:t>版本（P</w:t>
            </w:r>
            <w:r>
              <w:rPr>
                <w:rFonts w:hAnsi="宋体"/>
              </w:rPr>
              <w:t>DF</w:t>
            </w:r>
            <w:r>
              <w:rPr>
                <w:rFonts w:hint="eastAsia" w:hAnsi="宋体"/>
              </w:rPr>
              <w:t>文件为完整签字、盖章的正本扫描件）。响应文件的正本和所有的副本均须打印或用不褪色的蓝（黑）墨水填写，注明“正本”“副本”字样。统一胶装、编码，在每一页的正下方清楚标明共几页、第几页等字样。</w:t>
            </w:r>
          </w:p>
        </w:tc>
      </w:tr>
      <w:tr w14:paraId="75D1A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715" w:type="dxa"/>
            <w:vAlign w:val="center"/>
          </w:tcPr>
          <w:p w14:paraId="781B346D">
            <w:pPr>
              <w:pStyle w:val="14"/>
              <w:numPr>
                <w:ilvl w:val="0"/>
                <w:numId w:val="2"/>
              </w:numPr>
              <w:spacing w:line="440" w:lineRule="exact"/>
              <w:ind w:left="284" w:right="-67" w:rightChars="-32"/>
              <w:jc w:val="center"/>
              <w:rPr>
                <w:rFonts w:hAnsi="宋体"/>
              </w:rPr>
            </w:pPr>
          </w:p>
        </w:tc>
        <w:tc>
          <w:tcPr>
            <w:tcW w:w="2618" w:type="dxa"/>
            <w:vAlign w:val="center"/>
          </w:tcPr>
          <w:p w14:paraId="3D8D16F3">
            <w:pPr>
              <w:pStyle w:val="14"/>
              <w:spacing w:line="440" w:lineRule="exact"/>
              <w:jc w:val="left"/>
              <w:rPr>
                <w:rFonts w:hAnsi="宋体"/>
              </w:rPr>
            </w:pPr>
            <w:r>
              <w:rPr>
                <w:rFonts w:hint="eastAsia" w:hAnsi="宋体"/>
              </w:rPr>
              <w:t>提供服务的时间、地点等</w:t>
            </w:r>
          </w:p>
        </w:tc>
        <w:tc>
          <w:tcPr>
            <w:tcW w:w="5953" w:type="dxa"/>
            <w:vAlign w:val="center"/>
          </w:tcPr>
          <w:p w14:paraId="20853E79">
            <w:pPr>
              <w:pStyle w:val="14"/>
              <w:spacing w:line="440" w:lineRule="exact"/>
              <w:jc w:val="left"/>
              <w:rPr>
                <w:rFonts w:hAnsi="宋体"/>
              </w:rPr>
            </w:pPr>
            <w:r>
              <w:rPr>
                <w:rFonts w:hint="eastAsia" w:hAnsi="宋体"/>
              </w:rPr>
              <w:t>1.服务期限：2026年12月15日前</w:t>
            </w:r>
          </w:p>
          <w:p w14:paraId="5A7D3694">
            <w:pPr>
              <w:pStyle w:val="14"/>
              <w:spacing w:line="440" w:lineRule="exact"/>
              <w:jc w:val="left"/>
              <w:rPr>
                <w:rFonts w:hAnsi="宋体"/>
              </w:rPr>
            </w:pPr>
            <w:r>
              <w:rPr>
                <w:rFonts w:hint="eastAsia" w:hAnsi="宋体"/>
              </w:rPr>
              <w:t>2.服务地点：甲方指定地点</w:t>
            </w:r>
          </w:p>
        </w:tc>
      </w:tr>
      <w:tr w14:paraId="6057B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715" w:type="dxa"/>
            <w:vAlign w:val="center"/>
          </w:tcPr>
          <w:p w14:paraId="6CBEA966">
            <w:pPr>
              <w:pStyle w:val="14"/>
              <w:numPr>
                <w:ilvl w:val="0"/>
                <w:numId w:val="2"/>
              </w:numPr>
              <w:spacing w:line="440" w:lineRule="exact"/>
              <w:ind w:left="284" w:right="-67" w:rightChars="-32"/>
              <w:jc w:val="center"/>
              <w:rPr>
                <w:rFonts w:hAnsi="宋体"/>
              </w:rPr>
            </w:pPr>
          </w:p>
        </w:tc>
        <w:tc>
          <w:tcPr>
            <w:tcW w:w="2618" w:type="dxa"/>
            <w:vAlign w:val="center"/>
          </w:tcPr>
          <w:p w14:paraId="1420F49C">
            <w:pPr>
              <w:pStyle w:val="14"/>
              <w:spacing w:line="440" w:lineRule="exact"/>
              <w:jc w:val="left"/>
              <w:rPr>
                <w:rFonts w:hAnsi="宋体"/>
              </w:rPr>
            </w:pPr>
            <w:r>
              <w:rPr>
                <w:rFonts w:hint="eastAsia" w:hAnsi="宋体"/>
              </w:rPr>
              <w:t>结算方式</w:t>
            </w:r>
          </w:p>
        </w:tc>
        <w:tc>
          <w:tcPr>
            <w:tcW w:w="5953" w:type="dxa"/>
            <w:vAlign w:val="center"/>
          </w:tcPr>
          <w:p w14:paraId="1AF37242">
            <w:pPr>
              <w:pStyle w:val="211"/>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1.结算单位：采购人结算，在付款前，必须开具全额发票给采购人。</w:t>
            </w:r>
          </w:p>
          <w:p w14:paraId="7DA78A6D">
            <w:pPr>
              <w:pStyle w:val="211"/>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2.付款方式：</w:t>
            </w:r>
          </w:p>
          <w:p w14:paraId="5A306E37">
            <w:pPr>
              <w:pStyle w:val="211"/>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（1)合同签订后15个工作日内甲方支付乙方合同总价款的50%作为预付款。</w:t>
            </w:r>
          </w:p>
          <w:p w14:paraId="469EA54E">
            <w:pPr>
              <w:pStyle w:val="211"/>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（2）工作完成且通过甲方预审后15个工作日内，甲方支付乙方40%的合同额。</w:t>
            </w:r>
          </w:p>
          <w:p w14:paraId="7A7BFE8F">
            <w:pPr>
              <w:pStyle w:val="211"/>
              <w:rPr>
                <w:rFonts w:ascii="宋体" w:hAnsi="宋体"/>
                <w:szCs w:val="21"/>
              </w:rPr>
            </w:pPr>
            <w:r>
              <w:rPr>
                <w:rFonts w:hint="eastAsia" w:ascii="宋体" w:hAnsi="宋体" w:eastAsia="宋体" w:cs="宋体"/>
                <w:kern w:val="2"/>
                <w:sz w:val="21"/>
                <w:szCs w:val="21"/>
                <w:lang w:val="en-US" w:eastAsia="zh-CN" w:bidi="ar-SA"/>
              </w:rPr>
              <w:t>（3）通过甲方组织的验收后15个工作日内，甲方支付乙方剩余尾款。</w:t>
            </w:r>
          </w:p>
        </w:tc>
      </w:tr>
      <w:tr w14:paraId="3F050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Align w:val="center"/>
          </w:tcPr>
          <w:p w14:paraId="219683C2">
            <w:pPr>
              <w:pStyle w:val="14"/>
              <w:numPr>
                <w:ilvl w:val="0"/>
                <w:numId w:val="2"/>
              </w:numPr>
              <w:spacing w:line="440" w:lineRule="exact"/>
              <w:ind w:left="284" w:right="-67" w:rightChars="-32"/>
              <w:jc w:val="center"/>
              <w:rPr>
                <w:rFonts w:hAnsi="宋体"/>
              </w:rPr>
            </w:pPr>
          </w:p>
        </w:tc>
        <w:tc>
          <w:tcPr>
            <w:tcW w:w="2618" w:type="dxa"/>
            <w:vAlign w:val="center"/>
          </w:tcPr>
          <w:p w14:paraId="6162F4D9">
            <w:pPr>
              <w:pStyle w:val="14"/>
              <w:spacing w:line="440" w:lineRule="exact"/>
              <w:jc w:val="left"/>
              <w:rPr>
                <w:rFonts w:hAnsi="宋体"/>
              </w:rPr>
            </w:pPr>
            <w:r>
              <w:rPr>
                <w:rFonts w:hint="eastAsia" w:hAnsi="宋体"/>
              </w:rPr>
              <w:t>履约保证金</w:t>
            </w:r>
          </w:p>
        </w:tc>
        <w:tc>
          <w:tcPr>
            <w:tcW w:w="5953" w:type="dxa"/>
            <w:vAlign w:val="center"/>
          </w:tcPr>
          <w:p w14:paraId="7E8C57A8">
            <w:pPr>
              <w:pStyle w:val="14"/>
              <w:spacing w:line="440" w:lineRule="exact"/>
              <w:jc w:val="left"/>
              <w:rPr>
                <w:rFonts w:hAnsi="宋体" w:cs="宋体-18030"/>
                <w:bCs/>
              </w:rPr>
            </w:pPr>
            <w:r>
              <w:rPr>
                <w:rFonts w:hint="eastAsia" w:hAnsi="宋体"/>
              </w:rPr>
              <w:t>是否要求提供履约保证金：□是/</w:t>
            </w:r>
            <w:r>
              <w:rPr>
                <w:rFonts w:hAnsi="宋体"/>
              </w:rPr>
              <w:fldChar w:fldCharType="begin"/>
            </w:r>
            <w:r>
              <w:rPr>
                <w:rFonts w:hAnsi="宋体"/>
              </w:rPr>
              <w:instrText xml:space="preserve"> </w:instrText>
            </w:r>
            <w:r>
              <w:rPr>
                <w:rFonts w:hint="eastAsia" w:hAnsi="宋体"/>
              </w:rPr>
              <w:instrText xml:space="preserve">eq \o\ac(</w:instrText>
            </w:r>
            <w:r>
              <w:rPr>
                <w:rFonts w:hint="eastAsia" w:hAnsi="宋体"/>
                <w:position w:val="-4"/>
                <w:sz w:val="31"/>
              </w:rPr>
              <w:instrText xml:space="preserve">□,</w:instrText>
            </w:r>
            <w:r>
              <w:rPr>
                <w:rFonts w:hint="eastAsia" w:hAnsi="宋体"/>
              </w:rPr>
              <w:instrText xml:space="preserve">√)</w:instrText>
            </w:r>
            <w:r>
              <w:rPr>
                <w:rFonts w:hAnsi="宋体"/>
              </w:rPr>
              <w:fldChar w:fldCharType="end"/>
            </w:r>
            <w:r>
              <w:rPr>
                <w:rFonts w:hint="eastAsia" w:hAnsi="宋体"/>
              </w:rPr>
              <w:t>否</w:t>
            </w:r>
          </w:p>
        </w:tc>
      </w:tr>
      <w:tr w14:paraId="4B934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vAlign w:val="center"/>
          </w:tcPr>
          <w:p w14:paraId="0857903C">
            <w:pPr>
              <w:pStyle w:val="14"/>
              <w:numPr>
                <w:ilvl w:val="0"/>
                <w:numId w:val="2"/>
              </w:numPr>
              <w:spacing w:line="440" w:lineRule="exact"/>
              <w:ind w:left="284" w:right="-67" w:rightChars="-32"/>
              <w:jc w:val="center"/>
              <w:rPr>
                <w:rFonts w:hAnsi="宋体"/>
              </w:rPr>
            </w:pPr>
          </w:p>
        </w:tc>
        <w:tc>
          <w:tcPr>
            <w:tcW w:w="2618" w:type="dxa"/>
            <w:vAlign w:val="center"/>
          </w:tcPr>
          <w:p w14:paraId="31A74B44">
            <w:pPr>
              <w:pStyle w:val="14"/>
              <w:spacing w:line="440" w:lineRule="exact"/>
              <w:jc w:val="left"/>
              <w:rPr>
                <w:rFonts w:hAnsi="宋体"/>
              </w:rPr>
            </w:pPr>
            <w:r>
              <w:rPr>
                <w:rFonts w:hint="eastAsia" w:hAnsi="宋体"/>
              </w:rPr>
              <w:t>成交服务费</w:t>
            </w:r>
          </w:p>
        </w:tc>
        <w:tc>
          <w:tcPr>
            <w:tcW w:w="5953" w:type="dxa"/>
            <w:vAlign w:val="center"/>
          </w:tcPr>
          <w:p w14:paraId="6499EE67">
            <w:pPr>
              <w:spacing w:line="440" w:lineRule="exact"/>
              <w:rPr>
                <w:szCs w:val="21"/>
              </w:rPr>
            </w:pPr>
            <w:r>
              <w:rPr>
                <w:rFonts w:hint="eastAsia" w:ascii="宋体" w:hAnsi="宋体"/>
                <w:kern w:val="28"/>
                <w:szCs w:val="21"/>
              </w:rPr>
              <w:t>采购代理服务费</w:t>
            </w:r>
            <w:r>
              <w:rPr>
                <w:rFonts w:hint="eastAsia"/>
                <w:szCs w:val="21"/>
              </w:rPr>
              <w:t>按约定由成交供应商支付。</w:t>
            </w:r>
          </w:p>
          <w:p w14:paraId="61B4FD84">
            <w:pPr>
              <w:spacing w:line="440" w:lineRule="exact"/>
              <w:rPr>
                <w:rFonts w:ascii="宋体" w:hAnsi="宋体"/>
                <w:szCs w:val="21"/>
              </w:rPr>
            </w:pPr>
            <w:r>
              <w:rPr>
                <w:rFonts w:hint="eastAsia" w:ascii="宋体" w:hAnsi="宋体"/>
                <w:kern w:val="28"/>
                <w:szCs w:val="21"/>
              </w:rPr>
              <w:t>采购代理服务费按以下标准计取：</w:t>
            </w:r>
            <w:r>
              <w:rPr>
                <w:rFonts w:hint="eastAsia" w:ascii="宋体" w:hAnsi="宋体" w:eastAsia="宋体" w:cs="宋体"/>
                <w:spacing w:val="0"/>
                <w:w w:val="100"/>
                <w:sz w:val="21"/>
                <w:szCs w:val="21"/>
              </w:rPr>
              <w:t>采购代理服务费按以下标准计取：由中标单位支付，甲方同意乙方按照国家发展计划委制定的《招标代理服务收费管理暂行办法》（计价格[2002]1980号）及国家发展改革委办公厅制定的《关于招标代理服务收费有关问题的通知》（发改办价格[2003]857号）等相关规定收取费用（核算后低于5000元按5000元计取）。</w:t>
            </w:r>
          </w:p>
        </w:tc>
      </w:tr>
      <w:tr w14:paraId="6DB58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vAlign w:val="center"/>
          </w:tcPr>
          <w:p w14:paraId="3927E764">
            <w:pPr>
              <w:pStyle w:val="14"/>
              <w:numPr>
                <w:ilvl w:val="0"/>
                <w:numId w:val="2"/>
              </w:numPr>
              <w:spacing w:line="440" w:lineRule="exact"/>
              <w:ind w:left="284" w:right="-67" w:rightChars="-32"/>
              <w:jc w:val="center"/>
              <w:rPr>
                <w:rFonts w:hAnsi="宋体"/>
              </w:rPr>
            </w:pPr>
          </w:p>
        </w:tc>
        <w:tc>
          <w:tcPr>
            <w:tcW w:w="2618" w:type="dxa"/>
            <w:vAlign w:val="center"/>
          </w:tcPr>
          <w:p w14:paraId="7680BE0B">
            <w:pPr>
              <w:pStyle w:val="14"/>
              <w:spacing w:line="440" w:lineRule="exact"/>
              <w:jc w:val="left"/>
              <w:rPr>
                <w:rFonts w:ascii="仿宋" w:hAnsi="仿宋"/>
              </w:rPr>
            </w:pPr>
            <w:r>
              <w:rPr>
                <w:rFonts w:hint="eastAsia" w:ascii="仿宋" w:hAnsi="仿宋"/>
              </w:rPr>
              <w:t>其他</w:t>
            </w:r>
          </w:p>
        </w:tc>
        <w:tc>
          <w:tcPr>
            <w:tcW w:w="5953" w:type="dxa"/>
            <w:vAlign w:val="center"/>
          </w:tcPr>
          <w:p w14:paraId="04E6334F">
            <w:pPr>
              <w:pStyle w:val="14"/>
              <w:spacing w:line="440" w:lineRule="exact"/>
              <w:jc w:val="left"/>
              <w:rPr>
                <w:rFonts w:ascii="仿宋" w:hAnsi="仿宋"/>
              </w:rPr>
            </w:pPr>
            <w:r>
              <w:rPr>
                <w:rFonts w:hint="eastAsia" w:ascii="仿宋" w:hAnsi="仿宋"/>
              </w:rPr>
              <w:t>正文与前附表表述不一致时，以供应商须知前附表为准。</w:t>
            </w:r>
          </w:p>
        </w:tc>
      </w:tr>
    </w:tbl>
    <w:p w14:paraId="062C924F">
      <w:pPr>
        <w:tabs>
          <w:tab w:val="left" w:pos="240"/>
        </w:tabs>
        <w:spacing w:line="480" w:lineRule="exact"/>
        <w:ind w:left="-120" w:leftChars="-57"/>
        <w:jc w:val="center"/>
        <w:rPr>
          <w:rFonts w:ascii="宋体" w:hAnsi="宋体"/>
          <w:b/>
          <w:sz w:val="30"/>
          <w:szCs w:val="30"/>
        </w:rPr>
      </w:pPr>
      <w:r>
        <w:rPr>
          <w:rFonts w:hint="eastAsia" w:ascii="宋体" w:hAnsi="宋体"/>
          <w:b/>
          <w:sz w:val="30"/>
          <w:szCs w:val="30"/>
        </w:rPr>
        <w:br w:type="page"/>
      </w:r>
      <w:r>
        <w:rPr>
          <w:rFonts w:hint="eastAsia" w:ascii="宋体" w:hAnsi="宋体"/>
          <w:b/>
          <w:sz w:val="30"/>
          <w:szCs w:val="30"/>
        </w:rPr>
        <w:t>供应商须知正文</w:t>
      </w:r>
    </w:p>
    <w:p w14:paraId="1B7D0222">
      <w:pPr>
        <w:tabs>
          <w:tab w:val="left" w:pos="240"/>
        </w:tabs>
        <w:spacing w:line="480" w:lineRule="exact"/>
        <w:ind w:left="-120" w:leftChars="-57" w:firstLine="482" w:firstLineChars="200"/>
        <w:rPr>
          <w:rFonts w:ascii="宋体" w:hAnsi="宋体"/>
          <w:b/>
          <w:sz w:val="24"/>
        </w:rPr>
      </w:pPr>
      <w:r>
        <w:rPr>
          <w:rFonts w:hint="eastAsia" w:ascii="宋体" w:hAnsi="宋体"/>
          <w:b/>
          <w:sz w:val="24"/>
        </w:rPr>
        <w:t>一、总则</w:t>
      </w:r>
    </w:p>
    <w:p w14:paraId="351004BB">
      <w:pPr>
        <w:tabs>
          <w:tab w:val="left" w:pos="240"/>
        </w:tabs>
        <w:spacing w:line="480" w:lineRule="exact"/>
        <w:ind w:left="-120" w:leftChars="-57" w:firstLine="482" w:firstLineChars="200"/>
        <w:rPr>
          <w:rFonts w:ascii="宋体" w:hAnsi="宋体"/>
          <w:b/>
          <w:sz w:val="24"/>
        </w:rPr>
      </w:pPr>
      <w:r>
        <w:rPr>
          <w:rFonts w:hint="eastAsia" w:ascii="宋体" w:hAnsi="宋体"/>
          <w:b/>
          <w:sz w:val="24"/>
        </w:rPr>
        <w:t>1.名词解释</w:t>
      </w:r>
    </w:p>
    <w:p w14:paraId="54D813C7">
      <w:pPr>
        <w:tabs>
          <w:tab w:val="left" w:pos="240"/>
        </w:tabs>
        <w:spacing w:line="360" w:lineRule="auto"/>
        <w:ind w:left="-120" w:leftChars="-57" w:firstLine="480" w:firstLineChars="200"/>
        <w:rPr>
          <w:rFonts w:ascii="宋体" w:hAnsi="宋体"/>
          <w:sz w:val="24"/>
        </w:rPr>
      </w:pPr>
      <w:r>
        <w:rPr>
          <w:rFonts w:hint="eastAsia" w:ascii="宋体" w:hAnsi="宋体"/>
          <w:sz w:val="24"/>
        </w:rPr>
        <w:t>1.1采购人：陕西省环境科学研究院</w:t>
      </w:r>
    </w:p>
    <w:p w14:paraId="6B233BD6">
      <w:pPr>
        <w:tabs>
          <w:tab w:val="left" w:pos="240"/>
        </w:tabs>
        <w:spacing w:line="360" w:lineRule="auto"/>
        <w:ind w:left="-120" w:leftChars="-57" w:firstLine="480" w:firstLineChars="200"/>
        <w:rPr>
          <w:rFonts w:ascii="宋体" w:hAnsi="宋体"/>
          <w:sz w:val="24"/>
        </w:rPr>
      </w:pPr>
      <w:r>
        <w:rPr>
          <w:rFonts w:hint="eastAsia" w:ascii="宋体" w:hAnsi="宋体"/>
          <w:sz w:val="24"/>
        </w:rPr>
        <w:t>1.2监督机构：采购人相关监督部门</w:t>
      </w:r>
    </w:p>
    <w:p w14:paraId="4E2E8CFA">
      <w:pPr>
        <w:tabs>
          <w:tab w:val="left" w:pos="240"/>
        </w:tabs>
        <w:spacing w:line="360" w:lineRule="auto"/>
        <w:ind w:left="-120" w:leftChars="-57" w:firstLine="480" w:firstLineChars="200"/>
        <w:rPr>
          <w:rFonts w:ascii="宋体" w:hAnsi="宋体"/>
          <w:sz w:val="24"/>
        </w:rPr>
      </w:pPr>
      <w:r>
        <w:rPr>
          <w:rFonts w:hint="eastAsia" w:ascii="宋体" w:hAnsi="宋体"/>
          <w:sz w:val="24"/>
        </w:rPr>
        <w:t>1.3采购代理机构：陕西德勤招标有限公司</w:t>
      </w:r>
    </w:p>
    <w:p w14:paraId="351AA8CE">
      <w:pPr>
        <w:tabs>
          <w:tab w:val="left" w:pos="240"/>
        </w:tabs>
        <w:spacing w:line="360" w:lineRule="auto"/>
        <w:ind w:left="-120" w:leftChars="-57" w:firstLine="480" w:firstLineChars="200"/>
        <w:rPr>
          <w:rFonts w:ascii="宋体" w:hAnsi="宋体"/>
          <w:sz w:val="24"/>
        </w:rPr>
      </w:pPr>
      <w:r>
        <w:rPr>
          <w:rFonts w:hint="eastAsia" w:ascii="宋体" w:hAnsi="宋体"/>
          <w:sz w:val="24"/>
        </w:rPr>
        <w:t>1.4供应商：满足本次磋商要求具有相应资格和完成项目能力的供应商</w:t>
      </w:r>
    </w:p>
    <w:p w14:paraId="4C2C7AD0">
      <w:pPr>
        <w:tabs>
          <w:tab w:val="left" w:pos="240"/>
        </w:tabs>
        <w:spacing w:line="360" w:lineRule="auto"/>
        <w:ind w:left="-120" w:leftChars="-57" w:firstLine="480" w:firstLineChars="200"/>
        <w:rPr>
          <w:rFonts w:ascii="宋体" w:hAnsi="宋体"/>
          <w:sz w:val="24"/>
        </w:rPr>
      </w:pPr>
      <w:r>
        <w:rPr>
          <w:rFonts w:hint="eastAsia" w:ascii="宋体" w:hAnsi="宋体"/>
          <w:sz w:val="24"/>
        </w:rPr>
        <w:t>1.5磋商文件：磋商文件与响应文件的统称</w:t>
      </w:r>
    </w:p>
    <w:p w14:paraId="57FC6D56">
      <w:pPr>
        <w:tabs>
          <w:tab w:val="left" w:pos="240"/>
        </w:tabs>
        <w:spacing w:line="480" w:lineRule="exact"/>
        <w:ind w:left="-120" w:leftChars="-57" w:firstLine="482" w:firstLineChars="200"/>
        <w:rPr>
          <w:rFonts w:ascii="宋体" w:hAnsi="宋体"/>
          <w:b/>
          <w:sz w:val="24"/>
        </w:rPr>
      </w:pPr>
      <w:r>
        <w:rPr>
          <w:rFonts w:hint="eastAsia" w:ascii="宋体" w:hAnsi="宋体"/>
          <w:b/>
          <w:sz w:val="24"/>
        </w:rPr>
        <w:t>二、供应商</w:t>
      </w:r>
    </w:p>
    <w:p w14:paraId="56BCAB5B">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2.合格供应商</w:t>
      </w:r>
    </w:p>
    <w:p w14:paraId="04BD6D9F">
      <w:pPr>
        <w:tabs>
          <w:tab w:val="left" w:pos="240"/>
        </w:tabs>
        <w:spacing w:line="360" w:lineRule="auto"/>
        <w:ind w:left="-120" w:leftChars="-57" w:firstLine="480" w:firstLineChars="200"/>
        <w:rPr>
          <w:rFonts w:ascii="宋体" w:hAnsi="宋体"/>
          <w:sz w:val="24"/>
        </w:rPr>
      </w:pPr>
      <w:r>
        <w:rPr>
          <w:rFonts w:hint="eastAsia" w:ascii="宋体" w:hAnsi="宋体"/>
          <w:sz w:val="24"/>
        </w:rPr>
        <w:t>2.1具有独立承担民事责任的能力</w:t>
      </w:r>
    </w:p>
    <w:p w14:paraId="77986AD2">
      <w:pPr>
        <w:tabs>
          <w:tab w:val="left" w:pos="240"/>
        </w:tabs>
        <w:spacing w:line="360" w:lineRule="auto"/>
        <w:ind w:left="-120" w:leftChars="-57" w:firstLine="480" w:firstLineChars="200"/>
        <w:rPr>
          <w:rFonts w:ascii="宋体" w:hAnsi="宋体"/>
          <w:sz w:val="24"/>
        </w:rPr>
      </w:pPr>
      <w:r>
        <w:rPr>
          <w:rFonts w:hint="eastAsia" w:ascii="宋体" w:hAnsi="宋体"/>
          <w:sz w:val="24"/>
        </w:rPr>
        <w:t>2.2具有良好的商业信誉和健全的财务会计制度</w:t>
      </w:r>
    </w:p>
    <w:p w14:paraId="2F02B1C1">
      <w:pPr>
        <w:tabs>
          <w:tab w:val="left" w:pos="240"/>
        </w:tabs>
        <w:spacing w:line="360" w:lineRule="auto"/>
        <w:ind w:left="-120" w:leftChars="-57" w:firstLine="480" w:firstLineChars="200"/>
        <w:rPr>
          <w:rFonts w:ascii="宋体" w:hAnsi="宋体"/>
          <w:sz w:val="24"/>
        </w:rPr>
      </w:pPr>
      <w:r>
        <w:rPr>
          <w:rFonts w:hint="eastAsia" w:ascii="宋体" w:hAnsi="宋体"/>
          <w:sz w:val="24"/>
        </w:rPr>
        <w:t>2.3具有履行合同所必需的产品和专业技术能力</w:t>
      </w:r>
    </w:p>
    <w:p w14:paraId="26B5515E">
      <w:pPr>
        <w:tabs>
          <w:tab w:val="left" w:pos="240"/>
        </w:tabs>
        <w:spacing w:line="360" w:lineRule="auto"/>
        <w:ind w:left="-120" w:leftChars="-57" w:firstLine="480" w:firstLineChars="200"/>
        <w:rPr>
          <w:rFonts w:ascii="宋体" w:hAnsi="宋体"/>
          <w:sz w:val="24"/>
        </w:rPr>
      </w:pPr>
      <w:r>
        <w:rPr>
          <w:rFonts w:hint="eastAsia" w:ascii="宋体" w:hAnsi="宋体"/>
          <w:sz w:val="24"/>
        </w:rPr>
        <w:t>2.4有依法缴纳税收和社会保障资金的良好记录</w:t>
      </w:r>
    </w:p>
    <w:p w14:paraId="2B36C6BA">
      <w:pPr>
        <w:tabs>
          <w:tab w:val="left" w:pos="240"/>
        </w:tabs>
        <w:spacing w:line="360" w:lineRule="auto"/>
        <w:ind w:left="-120" w:leftChars="-57" w:firstLine="480" w:firstLineChars="200"/>
        <w:rPr>
          <w:rFonts w:ascii="宋体" w:hAnsi="宋体"/>
          <w:sz w:val="24"/>
        </w:rPr>
      </w:pPr>
      <w:r>
        <w:rPr>
          <w:rFonts w:hint="eastAsia" w:ascii="宋体" w:hAnsi="宋体"/>
          <w:sz w:val="24"/>
        </w:rPr>
        <w:t>2.5参加政府采购活动前三年内，在经营活动中没有重大违法记录</w:t>
      </w:r>
    </w:p>
    <w:p w14:paraId="2A1CC090">
      <w:pPr>
        <w:tabs>
          <w:tab w:val="left" w:pos="240"/>
        </w:tabs>
        <w:spacing w:line="360" w:lineRule="auto"/>
        <w:ind w:left="-120" w:leftChars="-57" w:firstLine="480" w:firstLineChars="200"/>
        <w:rPr>
          <w:rFonts w:ascii="宋体" w:hAnsi="宋体"/>
          <w:sz w:val="24"/>
        </w:rPr>
      </w:pPr>
      <w:r>
        <w:rPr>
          <w:rFonts w:hint="eastAsia" w:ascii="宋体" w:hAnsi="宋体"/>
          <w:sz w:val="24"/>
        </w:rPr>
        <w:t>2.6法律、行政法规规定的其他条件</w:t>
      </w:r>
    </w:p>
    <w:p w14:paraId="5D4A1900">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3.供应商信用记录查询</w:t>
      </w:r>
    </w:p>
    <w:p w14:paraId="73CC56CD">
      <w:pPr>
        <w:tabs>
          <w:tab w:val="left" w:pos="240"/>
        </w:tabs>
        <w:spacing w:line="360" w:lineRule="auto"/>
        <w:ind w:left="-120" w:leftChars="-57" w:firstLine="480" w:firstLineChars="200"/>
        <w:rPr>
          <w:rFonts w:ascii="宋体" w:hAnsi="宋体"/>
          <w:sz w:val="24"/>
        </w:rPr>
      </w:pPr>
      <w:r>
        <w:rPr>
          <w:rFonts w:hint="eastAsia" w:ascii="宋体" w:hAnsi="宋体"/>
          <w:sz w:val="24"/>
        </w:rPr>
        <w:t>对列入“信用中国”网站(</w:t>
      </w:r>
      <w:r>
        <w:fldChar w:fldCharType="begin"/>
      </w:r>
      <w:r>
        <w:instrText xml:space="preserve"> HYPERLINK "http://www.creditchina.gov.cn/" </w:instrText>
      </w:r>
      <w:r>
        <w:fldChar w:fldCharType="separate"/>
      </w:r>
      <w:r>
        <w:rPr>
          <w:rFonts w:hint="eastAsia" w:ascii="宋体" w:hAnsi="宋体"/>
          <w:sz w:val="24"/>
        </w:rPr>
        <w:t>www.creditchina.gov.cn</w:t>
      </w:r>
      <w:r>
        <w:rPr>
          <w:rFonts w:hint="eastAsia" w:ascii="宋体" w:hAnsi="宋体"/>
          <w:sz w:val="24"/>
        </w:rPr>
        <w:fldChar w:fldCharType="end"/>
      </w:r>
      <w:r>
        <w:rPr>
          <w:rFonts w:hint="eastAsia" w:ascii="宋体" w:hAnsi="宋体"/>
          <w:sz w:val="24"/>
        </w:rPr>
        <w:t>)“记录失信被执行人或税收违法黑名单或政府采购严重违法失信行为”记录名单；中国政府采购网(</w:t>
      </w:r>
      <w:r>
        <w:fldChar w:fldCharType="begin"/>
      </w:r>
      <w:r>
        <w:instrText xml:space="preserve"> HYPERLINK "http://www.ccgp.gov.cn/" </w:instrText>
      </w:r>
      <w:r>
        <w:fldChar w:fldCharType="separate"/>
      </w:r>
      <w:r>
        <w:rPr>
          <w:rFonts w:hint="eastAsia" w:ascii="宋体" w:hAnsi="宋体"/>
          <w:sz w:val="24"/>
        </w:rPr>
        <w:t>www.ccgp.gov.cn</w:t>
      </w:r>
      <w:r>
        <w:rPr>
          <w:rFonts w:hint="eastAsia" w:ascii="宋体" w:hAnsi="宋体"/>
          <w:sz w:val="24"/>
        </w:rPr>
        <w:fldChar w:fldCharType="end"/>
      </w:r>
      <w:r>
        <w:rPr>
          <w:rFonts w:hint="eastAsia" w:ascii="宋体" w:hAnsi="宋体"/>
          <w:sz w:val="24"/>
        </w:rPr>
        <w:t>)“政府采购严重违法失信行为信息记录”的单位，应当拒绝参与政府采购活动，以采购人或采购代理机构开标现场查询结果为准。</w:t>
      </w:r>
    </w:p>
    <w:p w14:paraId="7B026982">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4.磋商委托</w:t>
      </w:r>
    </w:p>
    <w:p w14:paraId="084545A0">
      <w:pPr>
        <w:tabs>
          <w:tab w:val="left" w:pos="240"/>
        </w:tabs>
        <w:spacing w:line="360" w:lineRule="auto"/>
        <w:ind w:left="-120" w:leftChars="-57" w:firstLine="480" w:firstLineChars="200"/>
        <w:rPr>
          <w:rFonts w:ascii="宋体" w:hAnsi="宋体"/>
          <w:sz w:val="24"/>
        </w:rPr>
      </w:pPr>
      <w:r>
        <w:rPr>
          <w:rFonts w:hint="eastAsia" w:ascii="宋体" w:hAnsi="宋体"/>
          <w:sz w:val="24"/>
        </w:rPr>
        <w:t>如供应商代表不是法定代表人，须持有《法定代表人授权书》（原件）。</w:t>
      </w:r>
    </w:p>
    <w:p w14:paraId="3B039FA8">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5.磋商费用</w:t>
      </w:r>
    </w:p>
    <w:p w14:paraId="5C007929">
      <w:pPr>
        <w:tabs>
          <w:tab w:val="left" w:pos="240"/>
        </w:tabs>
        <w:spacing w:line="360" w:lineRule="auto"/>
        <w:ind w:left="-120" w:leftChars="-57" w:firstLine="480" w:firstLineChars="200"/>
        <w:rPr>
          <w:rFonts w:ascii="宋体" w:hAnsi="宋体"/>
          <w:sz w:val="24"/>
        </w:rPr>
      </w:pPr>
      <w:r>
        <w:rPr>
          <w:rFonts w:hint="eastAsia" w:ascii="宋体" w:hAnsi="宋体"/>
          <w:sz w:val="24"/>
        </w:rPr>
        <w:t>无论磋商结果如何，供应商自行承担参加磋商相关的全部费用。</w:t>
      </w:r>
    </w:p>
    <w:p w14:paraId="578CBBB4">
      <w:pPr>
        <w:tabs>
          <w:tab w:val="left" w:pos="240"/>
        </w:tabs>
        <w:spacing w:line="360" w:lineRule="auto"/>
        <w:ind w:left="-120" w:leftChars="-57" w:firstLine="482" w:firstLineChars="200"/>
        <w:rPr>
          <w:rFonts w:ascii="宋体" w:hAnsi="宋体"/>
          <w:sz w:val="24"/>
        </w:rPr>
      </w:pPr>
      <w:r>
        <w:rPr>
          <w:rFonts w:hint="eastAsia" w:ascii="宋体" w:hAnsi="宋体"/>
          <w:b/>
          <w:bCs/>
          <w:sz w:val="24"/>
        </w:rPr>
        <w:t>三、磋商文件</w:t>
      </w:r>
    </w:p>
    <w:p w14:paraId="0690D2D4">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6.磋商文件</w:t>
      </w:r>
    </w:p>
    <w:p w14:paraId="05D87ADF">
      <w:pPr>
        <w:tabs>
          <w:tab w:val="left" w:pos="240"/>
        </w:tabs>
        <w:spacing w:line="360" w:lineRule="auto"/>
        <w:ind w:left="-120" w:leftChars="-57" w:firstLine="480" w:firstLineChars="200"/>
        <w:rPr>
          <w:rFonts w:ascii="宋体" w:hAnsi="宋体"/>
          <w:sz w:val="24"/>
        </w:rPr>
      </w:pPr>
      <w:r>
        <w:rPr>
          <w:rFonts w:hint="eastAsia" w:ascii="宋体" w:hAnsi="宋体"/>
          <w:sz w:val="24"/>
        </w:rPr>
        <w:t>6.1磋商文件由磋商文件总目录所列内容组成；供应商应详细阅读磋商文件中所有的事项、条款和规范要求,在响应文件中对磋商文件的各方面都应做出实质性的响应，按照磋商文件的要求提交全部资料。</w:t>
      </w:r>
    </w:p>
    <w:p w14:paraId="149D8D37">
      <w:pPr>
        <w:tabs>
          <w:tab w:val="left" w:pos="240"/>
        </w:tabs>
        <w:spacing w:line="360" w:lineRule="auto"/>
        <w:ind w:left="-120" w:leftChars="-57" w:firstLine="480" w:firstLineChars="200"/>
        <w:rPr>
          <w:rFonts w:ascii="宋体" w:hAnsi="宋体"/>
          <w:sz w:val="24"/>
        </w:rPr>
      </w:pPr>
      <w:bookmarkStart w:id="11" w:name="_Toc3633"/>
      <w:r>
        <w:rPr>
          <w:rFonts w:hint="eastAsia" w:ascii="宋体" w:hAnsi="宋体"/>
          <w:sz w:val="24"/>
        </w:rPr>
        <w:t>6.2适用范围</w:t>
      </w:r>
      <w:bookmarkEnd w:id="11"/>
    </w:p>
    <w:p w14:paraId="14577426">
      <w:pPr>
        <w:tabs>
          <w:tab w:val="left" w:pos="240"/>
        </w:tabs>
        <w:spacing w:line="360" w:lineRule="auto"/>
        <w:ind w:left="-120" w:leftChars="-57" w:firstLine="480" w:firstLineChars="200"/>
        <w:rPr>
          <w:rFonts w:ascii="宋体" w:hAnsi="宋体"/>
          <w:sz w:val="24"/>
        </w:rPr>
      </w:pPr>
      <w:r>
        <w:rPr>
          <w:rFonts w:hint="eastAsia" w:ascii="宋体" w:hAnsi="宋体"/>
          <w:sz w:val="24"/>
        </w:rPr>
        <w:t>本次磋商依据采购人的采购计划，仅适用于本磋商文件中所叙述的项目。</w:t>
      </w:r>
    </w:p>
    <w:p w14:paraId="6B367153">
      <w:pPr>
        <w:tabs>
          <w:tab w:val="left" w:pos="240"/>
        </w:tabs>
        <w:spacing w:line="360" w:lineRule="auto"/>
        <w:ind w:left="-120" w:leftChars="-57" w:firstLine="480" w:firstLineChars="200"/>
        <w:rPr>
          <w:rFonts w:ascii="宋体" w:hAnsi="宋体"/>
          <w:sz w:val="24"/>
        </w:rPr>
      </w:pPr>
      <w:r>
        <w:rPr>
          <w:rFonts w:hint="eastAsia" w:ascii="宋体" w:hAnsi="宋体"/>
          <w:sz w:val="24"/>
        </w:rPr>
        <w:t>6.3磋商文件的购买：磋商公告发布后，供应商应从采购代理机构购买磋商文件，供应商自行转让或复制的磋商文件视为无效磋商文件；磋商文件一经售出，一律不退，仅作为本次磋商使用。</w:t>
      </w:r>
    </w:p>
    <w:p w14:paraId="59D0BEDC">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7.磋商文件的澄清及修改</w:t>
      </w:r>
    </w:p>
    <w:p w14:paraId="741B93B8">
      <w:pPr>
        <w:tabs>
          <w:tab w:val="left" w:pos="240"/>
        </w:tabs>
        <w:spacing w:line="360" w:lineRule="auto"/>
        <w:ind w:left="-120" w:leftChars="-57" w:firstLine="480" w:firstLineChars="200"/>
        <w:rPr>
          <w:rFonts w:ascii="宋体" w:hAnsi="宋体"/>
          <w:sz w:val="24"/>
        </w:rPr>
      </w:pPr>
      <w:r>
        <w:rPr>
          <w:rFonts w:hint="eastAsia" w:ascii="宋体" w:hAnsi="宋体"/>
          <w:sz w:val="24"/>
        </w:rPr>
        <w:t>采购代理机构可对已发出的磋商文件进行必要的澄清或者修改，澄清或者修改的内容作为磋商文件的组成部分。澄清和修改的内容可能影响响应文件编制的，采购代理机构应当在提交首次响应文件截止时间至少五日前，以书面形式通知所有获取磋商文件的供应商，</w:t>
      </w:r>
      <w:r>
        <w:rPr>
          <w:rFonts w:hint="eastAsia" w:ascii="宋体" w:hAnsi="宋体"/>
          <w:sz w:val="24"/>
          <w:lang w:val="zh-CN"/>
        </w:rPr>
        <w:t>并对供应商具有约束力。供应商在收到上述通知后，</w:t>
      </w:r>
      <w:r>
        <w:rPr>
          <w:rFonts w:hint="eastAsia" w:ascii="宋体" w:hAnsi="宋体"/>
          <w:sz w:val="24"/>
        </w:rPr>
        <w:t>应当立即以书面形式向采购代理机构确认；不足五日的，采购代理机构应当顺延提交首次响应文件截止时间。</w:t>
      </w:r>
    </w:p>
    <w:p w14:paraId="4D081E70">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8.质疑提出与答复</w:t>
      </w:r>
    </w:p>
    <w:p w14:paraId="38EE5E8F">
      <w:pPr>
        <w:tabs>
          <w:tab w:val="left" w:pos="240"/>
        </w:tabs>
        <w:spacing w:line="360" w:lineRule="auto"/>
        <w:ind w:left="-120" w:leftChars="-57" w:firstLine="480" w:firstLineChars="200"/>
        <w:rPr>
          <w:rFonts w:ascii="宋体" w:hAnsi="宋体"/>
          <w:sz w:val="24"/>
        </w:rPr>
      </w:pPr>
      <w:r>
        <w:rPr>
          <w:rFonts w:hint="eastAsia" w:ascii="宋体" w:hAnsi="宋体"/>
          <w:sz w:val="24"/>
        </w:rPr>
        <w:t xml:space="preserve">8.1供应商认为采购文件、采购过程、成交结果使自己的权益受到损害的，可以在知道或者应知其权益受到损害之日起七个工作日内，以书面形式向采购代理机构提出（质疑函接收联系人、联系电话和通讯地址等详见磋商公告）。 </w:t>
      </w:r>
    </w:p>
    <w:p w14:paraId="59DAB803">
      <w:pPr>
        <w:tabs>
          <w:tab w:val="left" w:pos="240"/>
        </w:tabs>
        <w:spacing w:line="360" w:lineRule="auto"/>
        <w:ind w:left="-120" w:leftChars="-57" w:firstLine="480" w:firstLineChars="200"/>
        <w:rPr>
          <w:rFonts w:ascii="宋体" w:hAnsi="宋体"/>
          <w:sz w:val="24"/>
        </w:rPr>
      </w:pPr>
      <w:r>
        <w:rPr>
          <w:rFonts w:hint="eastAsia" w:ascii="宋体" w:hAnsi="宋体"/>
          <w:sz w:val="24"/>
        </w:rPr>
        <w:t>8.2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6B162B1C">
      <w:pPr>
        <w:tabs>
          <w:tab w:val="left" w:pos="240"/>
        </w:tabs>
        <w:spacing w:line="360" w:lineRule="auto"/>
        <w:ind w:left="-120" w:leftChars="-57" w:firstLine="480" w:firstLineChars="200"/>
        <w:rPr>
          <w:rFonts w:ascii="宋体" w:hAnsi="宋体"/>
          <w:sz w:val="24"/>
        </w:rPr>
      </w:pPr>
      <w:r>
        <w:rPr>
          <w:rFonts w:hint="eastAsia" w:ascii="宋体" w:hAnsi="宋体"/>
          <w:sz w:val="24"/>
        </w:rPr>
        <w:t>质疑函应当包括下列内容：</w:t>
      </w:r>
    </w:p>
    <w:p w14:paraId="7B7C734D">
      <w:pPr>
        <w:tabs>
          <w:tab w:val="left" w:pos="240"/>
        </w:tabs>
        <w:spacing w:line="360" w:lineRule="auto"/>
        <w:ind w:left="-120" w:leftChars="-57" w:firstLine="420" w:firstLineChars="200"/>
        <w:rPr>
          <w:rFonts w:ascii="宋体" w:hAnsi="宋体"/>
          <w:szCs w:val="21"/>
        </w:rPr>
      </w:pPr>
      <w:r>
        <w:rPr>
          <w:rFonts w:hint="eastAsia" w:ascii="宋体" w:hAnsi="宋体"/>
          <w:szCs w:val="21"/>
        </w:rPr>
        <w:t>1.供应商的姓名或者名称、地址、邮编、联系人及联系电话；</w:t>
      </w:r>
    </w:p>
    <w:p w14:paraId="5A4CBDCC">
      <w:pPr>
        <w:tabs>
          <w:tab w:val="left" w:pos="240"/>
        </w:tabs>
        <w:spacing w:line="360" w:lineRule="auto"/>
        <w:ind w:left="-120" w:leftChars="-57" w:firstLine="420" w:firstLineChars="200"/>
        <w:rPr>
          <w:rFonts w:ascii="宋体" w:hAnsi="宋体"/>
          <w:szCs w:val="21"/>
        </w:rPr>
      </w:pPr>
      <w:r>
        <w:rPr>
          <w:rFonts w:hint="eastAsia" w:ascii="宋体" w:hAnsi="宋体"/>
          <w:szCs w:val="21"/>
        </w:rPr>
        <w:t>2.质疑项目的名称、编号；</w:t>
      </w:r>
    </w:p>
    <w:p w14:paraId="6620EBEF">
      <w:pPr>
        <w:tabs>
          <w:tab w:val="left" w:pos="240"/>
        </w:tabs>
        <w:spacing w:line="360" w:lineRule="auto"/>
        <w:ind w:left="-120" w:leftChars="-57" w:firstLine="420" w:firstLineChars="200"/>
        <w:rPr>
          <w:rFonts w:ascii="宋体" w:hAnsi="宋体"/>
          <w:szCs w:val="21"/>
        </w:rPr>
      </w:pPr>
      <w:r>
        <w:rPr>
          <w:rFonts w:hint="eastAsia" w:ascii="宋体" w:hAnsi="宋体"/>
          <w:szCs w:val="21"/>
        </w:rPr>
        <w:t>3.具体、明确的质疑事项和与质疑事项相关的请求；</w:t>
      </w:r>
    </w:p>
    <w:p w14:paraId="194231D7">
      <w:pPr>
        <w:tabs>
          <w:tab w:val="left" w:pos="240"/>
        </w:tabs>
        <w:spacing w:line="360" w:lineRule="auto"/>
        <w:ind w:left="-120" w:leftChars="-57" w:firstLine="420" w:firstLineChars="200"/>
        <w:rPr>
          <w:rFonts w:ascii="宋体" w:hAnsi="宋体"/>
          <w:szCs w:val="21"/>
        </w:rPr>
      </w:pPr>
      <w:r>
        <w:rPr>
          <w:rFonts w:hint="eastAsia" w:ascii="宋体" w:hAnsi="宋体"/>
          <w:szCs w:val="21"/>
        </w:rPr>
        <w:t>4.事实依据；</w:t>
      </w:r>
    </w:p>
    <w:p w14:paraId="573F8CEE">
      <w:pPr>
        <w:tabs>
          <w:tab w:val="left" w:pos="240"/>
        </w:tabs>
        <w:spacing w:line="360" w:lineRule="auto"/>
        <w:ind w:left="-120" w:leftChars="-57" w:firstLine="420" w:firstLineChars="200"/>
        <w:rPr>
          <w:rFonts w:ascii="宋体" w:hAnsi="宋体"/>
          <w:szCs w:val="21"/>
        </w:rPr>
      </w:pPr>
      <w:r>
        <w:rPr>
          <w:rFonts w:hint="eastAsia" w:ascii="宋体" w:hAnsi="宋体"/>
          <w:szCs w:val="21"/>
        </w:rPr>
        <w:t>5.必要的法律依据；</w:t>
      </w:r>
    </w:p>
    <w:p w14:paraId="511AB093">
      <w:pPr>
        <w:tabs>
          <w:tab w:val="left" w:pos="240"/>
        </w:tabs>
        <w:spacing w:line="360" w:lineRule="auto"/>
        <w:ind w:left="-120" w:leftChars="-57" w:firstLine="420" w:firstLineChars="200"/>
        <w:rPr>
          <w:rFonts w:ascii="宋体" w:hAnsi="宋体"/>
          <w:szCs w:val="21"/>
        </w:rPr>
      </w:pPr>
      <w:r>
        <w:rPr>
          <w:rFonts w:hint="eastAsia" w:ascii="宋体" w:hAnsi="宋体"/>
          <w:szCs w:val="21"/>
        </w:rPr>
        <w:t xml:space="preserve">6.提出质疑的日期。 </w:t>
      </w:r>
    </w:p>
    <w:p w14:paraId="6180CDAE">
      <w:pPr>
        <w:tabs>
          <w:tab w:val="left" w:pos="240"/>
        </w:tabs>
        <w:spacing w:line="360" w:lineRule="auto"/>
        <w:ind w:left="-120" w:leftChars="-57" w:firstLine="422" w:firstLineChars="200"/>
        <w:rPr>
          <w:rFonts w:ascii="宋体" w:hAnsi="宋体"/>
          <w:b/>
          <w:bCs/>
          <w:sz w:val="24"/>
        </w:rPr>
      </w:pPr>
      <w:r>
        <w:rPr>
          <w:rFonts w:hint="eastAsia" w:ascii="宋体" w:hAnsi="宋体"/>
          <w:b/>
          <w:bCs/>
          <w:szCs w:val="21"/>
        </w:rPr>
        <w:t>备注：供应商须在法定质疑期内一次性提出针对同一采购程序环节的质疑。</w:t>
      </w:r>
    </w:p>
    <w:p w14:paraId="51493B5B">
      <w:pPr>
        <w:tabs>
          <w:tab w:val="left" w:pos="240"/>
        </w:tabs>
        <w:spacing w:line="360" w:lineRule="auto"/>
        <w:ind w:left="-120" w:leftChars="-57" w:firstLine="480" w:firstLineChars="200"/>
        <w:rPr>
          <w:rFonts w:ascii="宋体" w:hAnsi="宋体"/>
          <w:sz w:val="24"/>
        </w:rPr>
      </w:pPr>
      <w:r>
        <w:rPr>
          <w:rFonts w:hint="eastAsia" w:ascii="宋体" w:hAnsi="宋体"/>
          <w:sz w:val="24"/>
        </w:rPr>
        <w:t>8.3质疑有以下情形之一的，采购代理机构不予受理：</w:t>
      </w:r>
    </w:p>
    <w:p w14:paraId="5DAD7D65">
      <w:pPr>
        <w:tabs>
          <w:tab w:val="left" w:pos="240"/>
        </w:tabs>
        <w:spacing w:line="360" w:lineRule="auto"/>
        <w:ind w:left="-120" w:leftChars="-57" w:firstLine="420" w:firstLineChars="200"/>
        <w:rPr>
          <w:rFonts w:ascii="宋体" w:hAnsi="宋体"/>
          <w:szCs w:val="21"/>
        </w:rPr>
      </w:pPr>
      <w:r>
        <w:rPr>
          <w:rFonts w:hint="eastAsia" w:ascii="宋体" w:hAnsi="宋体"/>
          <w:szCs w:val="21"/>
        </w:rPr>
        <w:t>1.未按规定程序和渠道提出质疑的；</w:t>
      </w:r>
    </w:p>
    <w:p w14:paraId="31157939">
      <w:pPr>
        <w:tabs>
          <w:tab w:val="left" w:pos="240"/>
        </w:tabs>
        <w:spacing w:line="360" w:lineRule="auto"/>
        <w:ind w:left="-120" w:leftChars="-57" w:firstLine="420" w:firstLineChars="200"/>
        <w:rPr>
          <w:rFonts w:ascii="宋体" w:hAnsi="宋体"/>
          <w:szCs w:val="21"/>
        </w:rPr>
      </w:pPr>
      <w:r>
        <w:rPr>
          <w:rFonts w:hint="eastAsia" w:ascii="宋体" w:hAnsi="宋体"/>
          <w:szCs w:val="21"/>
        </w:rPr>
        <w:t xml:space="preserve">2.超过法定质疑期限的； </w:t>
      </w:r>
    </w:p>
    <w:p w14:paraId="464EBEC5">
      <w:pPr>
        <w:tabs>
          <w:tab w:val="left" w:pos="240"/>
        </w:tabs>
        <w:spacing w:line="360" w:lineRule="auto"/>
        <w:ind w:left="-120" w:leftChars="-57" w:firstLine="420" w:firstLineChars="200"/>
        <w:rPr>
          <w:rFonts w:ascii="宋体" w:hAnsi="宋体"/>
          <w:szCs w:val="21"/>
        </w:rPr>
      </w:pPr>
      <w:r>
        <w:rPr>
          <w:rFonts w:hint="eastAsia" w:ascii="宋体" w:hAnsi="宋体"/>
          <w:szCs w:val="21"/>
        </w:rPr>
        <w:t>3.书面质疑的形式和内容不符合上述要求的；</w:t>
      </w:r>
    </w:p>
    <w:p w14:paraId="442425C3">
      <w:pPr>
        <w:tabs>
          <w:tab w:val="left" w:pos="240"/>
        </w:tabs>
        <w:spacing w:line="360" w:lineRule="auto"/>
        <w:ind w:left="-120" w:leftChars="-57" w:firstLine="420" w:firstLineChars="200"/>
        <w:rPr>
          <w:rFonts w:ascii="宋体" w:hAnsi="宋体"/>
          <w:szCs w:val="21"/>
        </w:rPr>
      </w:pPr>
      <w:r>
        <w:rPr>
          <w:rFonts w:hint="eastAsia" w:ascii="宋体" w:hAnsi="宋体"/>
          <w:szCs w:val="21"/>
        </w:rPr>
        <w:t xml:space="preserve">4.提出的质疑事项已经明确答复的； </w:t>
      </w:r>
    </w:p>
    <w:p w14:paraId="5C3F93FC">
      <w:pPr>
        <w:tabs>
          <w:tab w:val="left" w:pos="240"/>
        </w:tabs>
        <w:spacing w:line="360" w:lineRule="auto"/>
        <w:ind w:left="-120" w:leftChars="-57" w:firstLine="420" w:firstLineChars="200"/>
        <w:rPr>
          <w:rFonts w:ascii="宋体" w:hAnsi="宋体"/>
          <w:szCs w:val="21"/>
        </w:rPr>
      </w:pPr>
      <w:r>
        <w:rPr>
          <w:rFonts w:hint="eastAsia" w:ascii="宋体" w:hAnsi="宋体"/>
          <w:szCs w:val="21"/>
        </w:rPr>
        <w:t>5.法律法规规定的其他不予受理的条件。</w:t>
      </w:r>
    </w:p>
    <w:p w14:paraId="3EFA491F">
      <w:pPr>
        <w:tabs>
          <w:tab w:val="left" w:pos="240"/>
        </w:tabs>
        <w:spacing w:line="360" w:lineRule="auto"/>
        <w:ind w:left="-120" w:leftChars="-57" w:firstLine="480" w:firstLineChars="200"/>
        <w:rPr>
          <w:rFonts w:ascii="宋体" w:hAnsi="宋体"/>
          <w:sz w:val="24"/>
        </w:rPr>
      </w:pPr>
      <w:r>
        <w:rPr>
          <w:rFonts w:hint="eastAsia" w:ascii="宋体" w:hAnsi="宋体"/>
          <w:sz w:val="24"/>
        </w:rPr>
        <w:t>8.4采购代理机构应当在收到质疑函后七个工作日内做出书面答复。答复内容同时通知与处理结果有关的供应商，但答复内容不得涉及供应商的商业秘密。</w:t>
      </w:r>
    </w:p>
    <w:p w14:paraId="5C163F2A">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9.磋商的处理依据</w:t>
      </w:r>
    </w:p>
    <w:p w14:paraId="26C79119">
      <w:pPr>
        <w:tabs>
          <w:tab w:val="left" w:pos="240"/>
        </w:tabs>
        <w:spacing w:line="360" w:lineRule="auto"/>
        <w:ind w:left="-120" w:leftChars="-57" w:firstLine="480" w:firstLineChars="200"/>
        <w:rPr>
          <w:rFonts w:ascii="宋体" w:hAnsi="宋体"/>
          <w:sz w:val="24"/>
        </w:rPr>
      </w:pPr>
      <w:r>
        <w:rPr>
          <w:rFonts w:hint="eastAsia" w:ascii="宋体" w:hAnsi="宋体"/>
          <w:sz w:val="24"/>
        </w:rPr>
        <w:t>磋商小组有权对在磋商过程中出现的一切问题，根据《中华人民共和国政府采购法》、《中华人民共和国政府采购实施条例》和《政府采购竞争性磋商采购方式管理暂行办法》的条款，本着公开、公平、公正的原则进行处理。</w:t>
      </w:r>
    </w:p>
    <w:p w14:paraId="49EDF887">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10.解释权归属</w:t>
      </w:r>
    </w:p>
    <w:p w14:paraId="28FE0AD1">
      <w:pPr>
        <w:spacing w:line="360" w:lineRule="auto"/>
        <w:ind w:firstLine="480" w:firstLineChars="200"/>
        <w:rPr>
          <w:rFonts w:ascii="宋体" w:hAnsi="宋体"/>
          <w:sz w:val="24"/>
        </w:rPr>
      </w:pPr>
      <w:r>
        <w:rPr>
          <w:rFonts w:hint="eastAsia" w:ascii="宋体" w:hAnsi="宋体"/>
          <w:sz w:val="24"/>
        </w:rPr>
        <w:t>本磋商文件的解释权归采购代理机构。</w:t>
      </w:r>
    </w:p>
    <w:p w14:paraId="45175B29">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四、磋商要求</w:t>
      </w:r>
    </w:p>
    <w:p w14:paraId="6EE720E2">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11.磋商内容</w:t>
      </w:r>
    </w:p>
    <w:p w14:paraId="689B3EA8">
      <w:pPr>
        <w:tabs>
          <w:tab w:val="left" w:pos="240"/>
        </w:tabs>
        <w:spacing w:line="360" w:lineRule="auto"/>
        <w:ind w:left="-120" w:leftChars="-57" w:firstLine="480" w:firstLineChars="200"/>
        <w:rPr>
          <w:rFonts w:ascii="宋体" w:hAnsi="宋体"/>
          <w:sz w:val="24"/>
        </w:rPr>
      </w:pPr>
      <w:r>
        <w:rPr>
          <w:rFonts w:hint="eastAsia" w:ascii="宋体" w:hAnsi="宋体"/>
          <w:sz w:val="24"/>
        </w:rPr>
        <w:t>本次磋商为：</w:t>
      </w:r>
      <w:r>
        <w:rPr>
          <w:rFonts w:hint="eastAsia" w:ascii="宋体" w:hAnsi="宋体"/>
          <w:sz w:val="24"/>
          <w:lang w:eastAsia="zh-CN"/>
        </w:rPr>
        <w:t>陕西省省级自然保护区内人类活动变化特征和变化趋势分析</w:t>
      </w:r>
      <w:r>
        <w:rPr>
          <w:rFonts w:hint="eastAsia" w:ascii="宋体" w:hAnsi="宋体"/>
          <w:sz w:val="24"/>
        </w:rPr>
        <w:t>。供应商可根据自身的资格情况和经营范围对本项目进行磋商，不得将其子目再行分解或只响应其中的一部分内容，否则磋商无效；开标、阅标、磋商、成交、签订合同均以项目为单位进行。</w:t>
      </w:r>
    </w:p>
    <w:p w14:paraId="3FC21819">
      <w:pPr>
        <w:tabs>
          <w:tab w:val="left" w:pos="240"/>
        </w:tabs>
        <w:spacing w:line="360" w:lineRule="auto"/>
        <w:ind w:left="-120" w:leftChars="-57" w:firstLine="482" w:firstLineChars="200"/>
        <w:rPr>
          <w:rFonts w:ascii="宋体" w:hAnsi="宋体"/>
          <w:sz w:val="24"/>
        </w:rPr>
      </w:pPr>
      <w:r>
        <w:rPr>
          <w:rFonts w:hint="eastAsia" w:ascii="宋体" w:hAnsi="宋体"/>
          <w:b/>
          <w:bCs/>
          <w:sz w:val="24"/>
        </w:rPr>
        <w:t>12.供应商资格条件：</w:t>
      </w:r>
      <w:r>
        <w:rPr>
          <w:rFonts w:hint="eastAsia" w:ascii="宋体" w:hAnsi="宋体"/>
          <w:sz w:val="24"/>
        </w:rPr>
        <w:t>应当符合供应商须知前附表中规定的资格条件。</w:t>
      </w:r>
    </w:p>
    <w:p w14:paraId="329B45C8">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13.响应文件的编制</w:t>
      </w:r>
    </w:p>
    <w:p w14:paraId="6938ED44">
      <w:pPr>
        <w:tabs>
          <w:tab w:val="left" w:pos="240"/>
        </w:tabs>
        <w:spacing w:line="360" w:lineRule="auto"/>
        <w:ind w:left="-120" w:leftChars="-57" w:firstLine="480" w:firstLineChars="200"/>
        <w:rPr>
          <w:rFonts w:ascii="宋体" w:hAnsi="宋体"/>
          <w:sz w:val="24"/>
        </w:rPr>
      </w:pPr>
      <w:r>
        <w:rPr>
          <w:rFonts w:hint="eastAsia" w:ascii="宋体" w:hAnsi="宋体"/>
          <w:sz w:val="24"/>
        </w:rPr>
        <w:t>响应文件以磋商文件的内容和要求编制，并对磋商文件做出实质性响应；具体内容包括</w:t>
      </w:r>
    </w:p>
    <w:p w14:paraId="04A9DFFF">
      <w:pPr>
        <w:tabs>
          <w:tab w:val="left" w:pos="240"/>
        </w:tabs>
        <w:spacing w:line="360" w:lineRule="auto"/>
        <w:ind w:left="-120" w:leftChars="-57" w:firstLine="480" w:firstLineChars="200"/>
        <w:rPr>
          <w:rFonts w:ascii="宋体" w:hAnsi="宋体"/>
          <w:sz w:val="24"/>
        </w:rPr>
      </w:pPr>
      <w:r>
        <w:rPr>
          <w:rFonts w:hint="eastAsia" w:ascii="宋体" w:hAnsi="宋体"/>
          <w:sz w:val="24"/>
        </w:rPr>
        <w:t>13.1按要求出具的资格条件证明文件；</w:t>
      </w:r>
    </w:p>
    <w:p w14:paraId="656C94FE">
      <w:pPr>
        <w:tabs>
          <w:tab w:val="left" w:pos="240"/>
        </w:tabs>
        <w:spacing w:line="360" w:lineRule="auto"/>
        <w:ind w:left="-120" w:leftChars="-57" w:firstLine="480" w:firstLineChars="200"/>
        <w:rPr>
          <w:rFonts w:ascii="宋体" w:hAnsi="宋体"/>
          <w:sz w:val="24"/>
        </w:rPr>
      </w:pPr>
      <w:r>
        <w:rPr>
          <w:rFonts w:hint="eastAsia" w:ascii="宋体" w:hAnsi="宋体"/>
          <w:sz w:val="24"/>
        </w:rPr>
        <w:t>13.2按要求出具的符合性证明文件；</w:t>
      </w:r>
    </w:p>
    <w:p w14:paraId="3B22BAAF">
      <w:pPr>
        <w:tabs>
          <w:tab w:val="left" w:pos="240"/>
        </w:tabs>
        <w:spacing w:line="360" w:lineRule="auto"/>
        <w:ind w:left="-120" w:leftChars="-57" w:firstLine="480" w:firstLineChars="200"/>
        <w:rPr>
          <w:rFonts w:ascii="宋体" w:hAnsi="宋体"/>
          <w:sz w:val="24"/>
        </w:rPr>
      </w:pPr>
      <w:r>
        <w:rPr>
          <w:rFonts w:hint="eastAsia" w:ascii="宋体" w:hAnsi="宋体"/>
          <w:sz w:val="24"/>
        </w:rPr>
        <w:t>13.3供应商的响应方案；</w:t>
      </w:r>
    </w:p>
    <w:p w14:paraId="5D53E549">
      <w:pPr>
        <w:tabs>
          <w:tab w:val="left" w:pos="240"/>
        </w:tabs>
        <w:spacing w:line="360" w:lineRule="auto"/>
        <w:ind w:left="-120" w:leftChars="-57" w:firstLine="480" w:firstLineChars="200"/>
        <w:rPr>
          <w:rFonts w:ascii="宋体" w:hAnsi="宋体"/>
          <w:sz w:val="24"/>
        </w:rPr>
      </w:pPr>
      <w:r>
        <w:rPr>
          <w:rFonts w:hint="eastAsia" w:ascii="宋体" w:hAnsi="宋体"/>
          <w:sz w:val="24"/>
        </w:rPr>
        <w:t>13.4其他附件。</w:t>
      </w:r>
    </w:p>
    <w:p w14:paraId="1AF530C6">
      <w:pPr>
        <w:numPr>
          <w:ilvl w:val="0"/>
          <w:numId w:val="3"/>
        </w:numPr>
        <w:tabs>
          <w:tab w:val="left" w:pos="240"/>
          <w:tab w:val="clear" w:pos="312"/>
        </w:tabs>
        <w:spacing w:line="360" w:lineRule="auto"/>
        <w:ind w:left="-120" w:leftChars="-57" w:firstLine="482" w:firstLineChars="200"/>
        <w:rPr>
          <w:rFonts w:ascii="宋体" w:hAnsi="宋体"/>
          <w:sz w:val="24"/>
        </w:rPr>
      </w:pPr>
      <w:r>
        <w:rPr>
          <w:rFonts w:hint="eastAsia" w:ascii="宋体" w:hAnsi="宋体"/>
          <w:b/>
          <w:bCs/>
          <w:sz w:val="24"/>
        </w:rPr>
        <w:t>响应报价</w:t>
      </w:r>
    </w:p>
    <w:p w14:paraId="15E23CE5">
      <w:pPr>
        <w:tabs>
          <w:tab w:val="left" w:pos="240"/>
        </w:tabs>
        <w:spacing w:line="360" w:lineRule="auto"/>
        <w:ind w:left="-120" w:leftChars="-57" w:firstLine="480" w:firstLineChars="200"/>
        <w:rPr>
          <w:rFonts w:ascii="宋体" w:hAnsi="宋体"/>
          <w:sz w:val="24"/>
        </w:rPr>
      </w:pPr>
      <w:r>
        <w:rPr>
          <w:rFonts w:hint="eastAsia" w:ascii="宋体" w:hAnsi="宋体"/>
          <w:sz w:val="24"/>
        </w:rPr>
        <w:t>14.1响应报价是指供应商响应采购项目要求的全部工作内容的价格体现，包括完成采购内容所需的直接费、间接费、利润、税金及其它相关的一切费用。以磋商文件的内容和要求作为响应依据。</w:t>
      </w:r>
    </w:p>
    <w:p w14:paraId="67A97E04">
      <w:pPr>
        <w:tabs>
          <w:tab w:val="left" w:pos="240"/>
        </w:tabs>
        <w:spacing w:line="360" w:lineRule="auto"/>
        <w:ind w:left="-120" w:leftChars="-57" w:firstLine="480" w:firstLineChars="200"/>
        <w:rPr>
          <w:rFonts w:ascii="宋体" w:hAnsi="宋体"/>
          <w:sz w:val="24"/>
        </w:rPr>
      </w:pPr>
      <w:r>
        <w:rPr>
          <w:rFonts w:hint="eastAsia" w:ascii="宋体" w:hAnsi="宋体"/>
          <w:sz w:val="24"/>
        </w:rPr>
        <w:t>14.2供应商应在响应文件中的响应报价表上，标明响应报价；任何有选择的报价不予接受；</w:t>
      </w:r>
    </w:p>
    <w:p w14:paraId="61025A64">
      <w:pPr>
        <w:tabs>
          <w:tab w:val="left" w:pos="240"/>
        </w:tabs>
        <w:spacing w:line="360" w:lineRule="auto"/>
        <w:ind w:left="-120" w:leftChars="-57" w:firstLine="480" w:firstLineChars="200"/>
        <w:rPr>
          <w:rFonts w:ascii="宋体" w:hAnsi="宋体"/>
          <w:sz w:val="24"/>
        </w:rPr>
      </w:pPr>
      <w:r>
        <w:rPr>
          <w:rFonts w:hint="eastAsia" w:ascii="宋体" w:hAnsi="宋体"/>
          <w:sz w:val="24"/>
        </w:rPr>
        <w:t>14.3响应报价即：元；</w:t>
      </w:r>
    </w:p>
    <w:p w14:paraId="7CEF30F4">
      <w:pPr>
        <w:tabs>
          <w:tab w:val="left" w:pos="240"/>
        </w:tabs>
        <w:spacing w:line="360" w:lineRule="auto"/>
        <w:ind w:left="-120" w:leftChars="-57" w:firstLine="480" w:firstLineChars="200"/>
        <w:rPr>
          <w:rFonts w:ascii="宋体" w:hAnsi="宋体"/>
          <w:sz w:val="24"/>
        </w:rPr>
      </w:pPr>
      <w:r>
        <w:rPr>
          <w:rFonts w:hint="eastAsia" w:ascii="宋体" w:hAnsi="宋体"/>
          <w:sz w:val="24"/>
        </w:rPr>
        <w:t>14.4磋商货币：人民币；单位：元（最多保留到小数点后两位）；</w:t>
      </w:r>
    </w:p>
    <w:p w14:paraId="21BE3FB6">
      <w:pPr>
        <w:tabs>
          <w:tab w:val="left" w:pos="240"/>
        </w:tabs>
        <w:spacing w:line="360" w:lineRule="auto"/>
        <w:ind w:left="-120" w:leftChars="-57" w:firstLine="480" w:firstLineChars="200"/>
        <w:rPr>
          <w:rFonts w:ascii="宋体" w:hAnsi="宋体"/>
          <w:sz w:val="24"/>
        </w:rPr>
      </w:pPr>
      <w:r>
        <w:rPr>
          <w:rFonts w:hint="eastAsia" w:ascii="宋体" w:hAnsi="宋体"/>
          <w:sz w:val="24"/>
        </w:rPr>
        <w:t>14.5响应报价表应有供应商公章及法定代表人或被授权人的签字；</w:t>
      </w:r>
    </w:p>
    <w:p w14:paraId="0915FD14">
      <w:pPr>
        <w:tabs>
          <w:tab w:val="left" w:pos="240"/>
        </w:tabs>
        <w:spacing w:line="360" w:lineRule="auto"/>
        <w:ind w:left="-120" w:leftChars="-57" w:firstLine="480" w:firstLineChars="200"/>
        <w:rPr>
          <w:rFonts w:ascii="宋体" w:hAnsi="宋体"/>
          <w:sz w:val="24"/>
        </w:rPr>
      </w:pPr>
      <w:r>
        <w:rPr>
          <w:rFonts w:hint="eastAsia" w:ascii="宋体" w:hAnsi="宋体"/>
          <w:sz w:val="24"/>
        </w:rPr>
        <w:t>14.6磋商文件中的响应报价表为一次报价，供应商磋商现场提交的二次报价为最终报价。</w:t>
      </w:r>
    </w:p>
    <w:p w14:paraId="11D03BB3">
      <w:pPr>
        <w:tabs>
          <w:tab w:val="left" w:pos="240"/>
        </w:tabs>
        <w:spacing w:line="360" w:lineRule="auto"/>
        <w:ind w:left="-120" w:leftChars="-57" w:firstLine="480" w:firstLineChars="200"/>
        <w:rPr>
          <w:rFonts w:ascii="宋体" w:hAnsi="宋体"/>
          <w:sz w:val="24"/>
        </w:rPr>
      </w:pPr>
      <w:r>
        <w:rPr>
          <w:rFonts w:hint="eastAsia" w:ascii="宋体" w:hAnsi="宋体"/>
          <w:sz w:val="24"/>
        </w:rPr>
        <w:t>14.7合同价格：经磋商小组确认的某一供应商的最终报价，在合同执行过程中是固定不变的，不受外汇汇率及市场价格变化的影响；</w:t>
      </w:r>
    </w:p>
    <w:p w14:paraId="105552E3">
      <w:pPr>
        <w:tabs>
          <w:tab w:val="left" w:pos="240"/>
        </w:tabs>
        <w:spacing w:line="360" w:lineRule="auto"/>
        <w:ind w:left="-120" w:leftChars="-57" w:firstLine="480" w:firstLineChars="200"/>
        <w:rPr>
          <w:rFonts w:ascii="宋体" w:hAnsi="宋体"/>
          <w:sz w:val="24"/>
        </w:rPr>
      </w:pPr>
      <w:r>
        <w:rPr>
          <w:rFonts w:hint="eastAsia" w:ascii="宋体" w:hAnsi="宋体"/>
          <w:sz w:val="24"/>
        </w:rPr>
        <w:t>14.8凡因供应商对磋商文件阅读不深、理解不透、误解、疏漏、或因市场行情了解不清造成的后果和风险均由供应商自负；</w:t>
      </w:r>
    </w:p>
    <w:p w14:paraId="28F23DDF">
      <w:pPr>
        <w:tabs>
          <w:tab w:val="left" w:pos="240"/>
        </w:tabs>
        <w:spacing w:line="360" w:lineRule="auto"/>
        <w:ind w:left="-120" w:leftChars="-57" w:firstLine="480" w:firstLineChars="200"/>
        <w:rPr>
          <w:rFonts w:ascii="宋体" w:hAnsi="宋体"/>
          <w:sz w:val="24"/>
        </w:rPr>
      </w:pPr>
      <w:r>
        <w:rPr>
          <w:rFonts w:hint="eastAsia" w:ascii="宋体" w:hAnsi="宋体"/>
          <w:sz w:val="24"/>
        </w:rPr>
        <w:t>14.9响应报价不是成交的唯一依据；</w:t>
      </w:r>
    </w:p>
    <w:p w14:paraId="20F5116E">
      <w:pPr>
        <w:tabs>
          <w:tab w:val="left" w:pos="240"/>
        </w:tabs>
        <w:spacing w:line="360" w:lineRule="auto"/>
        <w:ind w:left="-120" w:leftChars="-57" w:firstLine="480" w:firstLineChars="200"/>
        <w:rPr>
          <w:rFonts w:ascii="宋体" w:hAnsi="宋体"/>
          <w:sz w:val="24"/>
        </w:rPr>
      </w:pPr>
      <w:r>
        <w:rPr>
          <w:rFonts w:hint="eastAsia" w:ascii="宋体" w:hAnsi="宋体"/>
          <w:sz w:val="24"/>
        </w:rPr>
        <w:t>14.10响应供应商不得以低于成本的报价参加响应。评审中出现下列情形之一的，磋商小组将启动异常低价响应审查程序：</w:t>
      </w:r>
    </w:p>
    <w:p w14:paraId="76761F09">
      <w:pPr>
        <w:tabs>
          <w:tab w:val="left" w:pos="240"/>
        </w:tabs>
        <w:spacing w:line="360" w:lineRule="auto"/>
        <w:ind w:left="-120" w:leftChars="-57" w:firstLine="480" w:firstLineChars="200"/>
        <w:rPr>
          <w:rFonts w:ascii="宋体" w:hAnsi="宋体"/>
          <w:sz w:val="24"/>
        </w:rPr>
      </w:pPr>
      <w:r>
        <w:rPr>
          <w:rFonts w:hint="eastAsia" w:ascii="宋体" w:hAnsi="宋体"/>
          <w:sz w:val="24"/>
        </w:rPr>
        <w:t>14.10.1响应报价低于全部通过符合性审查供应商响应报价平均值65%的，即响应报价&lt;全部通过符合性审查供应商响应报价平均值×65%；</w:t>
      </w:r>
    </w:p>
    <w:p w14:paraId="3B4F4EEA">
      <w:pPr>
        <w:tabs>
          <w:tab w:val="left" w:pos="240"/>
        </w:tabs>
        <w:spacing w:line="360" w:lineRule="auto"/>
        <w:ind w:left="-120" w:leftChars="-57" w:firstLine="480" w:firstLineChars="200"/>
        <w:rPr>
          <w:rFonts w:ascii="宋体" w:hAnsi="宋体"/>
          <w:sz w:val="24"/>
        </w:rPr>
      </w:pPr>
      <w:r>
        <w:rPr>
          <w:rFonts w:hint="eastAsia" w:ascii="宋体" w:hAnsi="宋体"/>
          <w:sz w:val="24"/>
        </w:rPr>
        <w:t>14.10.2响应报价低于通过符合性审查的次低报价供应商响应报价65%的，即响应报价&lt;通过符合性审查的次低报价供应商响应报价×65%；</w:t>
      </w:r>
    </w:p>
    <w:p w14:paraId="4E72E4DE">
      <w:pPr>
        <w:tabs>
          <w:tab w:val="left" w:pos="240"/>
        </w:tabs>
        <w:spacing w:line="360" w:lineRule="auto"/>
        <w:ind w:left="-120" w:leftChars="-57" w:firstLine="480" w:firstLineChars="200"/>
        <w:rPr>
          <w:rFonts w:ascii="宋体" w:hAnsi="宋体"/>
          <w:sz w:val="24"/>
        </w:rPr>
      </w:pPr>
      <w:r>
        <w:rPr>
          <w:rFonts w:hint="eastAsia" w:ascii="宋体" w:hAnsi="宋体"/>
          <w:sz w:val="24"/>
        </w:rPr>
        <w:t>14.10.3响应报价低于采购项目最高限价65%的，即响应报价&lt;采购项目最高限价×65%；</w:t>
      </w:r>
    </w:p>
    <w:p w14:paraId="2AADFB62">
      <w:pPr>
        <w:tabs>
          <w:tab w:val="left" w:pos="240"/>
        </w:tabs>
        <w:spacing w:line="360" w:lineRule="auto"/>
        <w:ind w:left="-120" w:leftChars="-57" w:firstLine="480" w:firstLineChars="200"/>
        <w:rPr>
          <w:rFonts w:ascii="宋体" w:hAnsi="宋体"/>
          <w:sz w:val="24"/>
        </w:rPr>
      </w:pPr>
      <w:r>
        <w:rPr>
          <w:rFonts w:hint="eastAsia" w:ascii="宋体" w:hAnsi="宋体"/>
          <w:sz w:val="24"/>
        </w:rPr>
        <w:t>14.10.4磋商小组基于专业判断，认为供应商报价过低，有可能影响产品质量或者不能诚信履约的其他情形。</w:t>
      </w:r>
    </w:p>
    <w:p w14:paraId="69405BDA">
      <w:pPr>
        <w:tabs>
          <w:tab w:val="left" w:pos="240"/>
        </w:tabs>
        <w:spacing w:line="360" w:lineRule="auto"/>
        <w:ind w:left="-120" w:leftChars="-57" w:firstLine="480" w:firstLineChars="200"/>
        <w:rPr>
          <w:rFonts w:ascii="宋体" w:hAnsi="宋体"/>
          <w:sz w:val="24"/>
        </w:rPr>
      </w:pPr>
      <w:r>
        <w:rPr>
          <w:rFonts w:hint="eastAsia" w:ascii="宋体" w:hAnsi="宋体"/>
          <w:sz w:val="24"/>
        </w:rPr>
        <w:t>磋商小组启动异常低价响应审查后，属于前述第1项至第4项情形的，供应商应当在40分钟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p>
    <w:p w14:paraId="2C247BC1">
      <w:pPr>
        <w:tabs>
          <w:tab w:val="left" w:pos="240"/>
        </w:tabs>
        <w:spacing w:line="360" w:lineRule="auto"/>
        <w:ind w:left="-120" w:leftChars="-57" w:firstLine="480" w:firstLineChars="200"/>
        <w:rPr>
          <w:rFonts w:ascii="宋体" w:hAnsi="宋体"/>
          <w:sz w:val="24"/>
        </w:rPr>
      </w:pPr>
      <w:r>
        <w:rPr>
          <w:rFonts w:hint="eastAsia" w:ascii="宋体" w:hAnsi="宋体"/>
          <w:sz w:val="24"/>
        </w:rPr>
        <w:t>响应供应商不能提供书面说明、证明材料，或者提供的书面说明、证明材料不能证明其报价合理性的，磋商小组将其作为无效响应处理。</w:t>
      </w:r>
    </w:p>
    <w:p w14:paraId="5E04B5AB">
      <w:pPr>
        <w:tabs>
          <w:tab w:val="left" w:pos="240"/>
        </w:tabs>
        <w:spacing w:line="360" w:lineRule="auto"/>
        <w:ind w:left="-120" w:leftChars="-57" w:firstLine="480" w:firstLineChars="200"/>
        <w:rPr>
          <w:rFonts w:ascii="宋体" w:hAnsi="宋体"/>
          <w:sz w:val="24"/>
        </w:rPr>
      </w:pPr>
      <w:r>
        <w:rPr>
          <w:rFonts w:hint="eastAsia" w:ascii="宋体" w:hAnsi="宋体"/>
          <w:sz w:val="24"/>
        </w:rPr>
        <w:t>14.11供应商对响应项目只允许有一个报价，否则视为无效响应。</w:t>
      </w:r>
    </w:p>
    <w:p w14:paraId="6230F043">
      <w:pPr>
        <w:tabs>
          <w:tab w:val="left" w:pos="240"/>
        </w:tabs>
        <w:spacing w:line="360" w:lineRule="auto"/>
        <w:ind w:left="-120" w:leftChars="-57" w:firstLine="482" w:firstLineChars="200"/>
        <w:rPr>
          <w:rFonts w:ascii="宋体" w:hAnsi="宋体"/>
          <w:sz w:val="24"/>
        </w:rPr>
      </w:pPr>
      <w:r>
        <w:rPr>
          <w:rFonts w:hint="eastAsia" w:ascii="宋体" w:hAnsi="宋体"/>
          <w:b/>
          <w:bCs/>
          <w:sz w:val="24"/>
        </w:rPr>
        <w:t>15.磋商保证金</w:t>
      </w:r>
    </w:p>
    <w:p w14:paraId="02E4B3F3">
      <w:pPr>
        <w:tabs>
          <w:tab w:val="left" w:pos="240"/>
        </w:tabs>
        <w:spacing w:line="360" w:lineRule="auto"/>
        <w:ind w:left="-120" w:leftChars="-57" w:firstLine="480" w:firstLineChars="200"/>
        <w:rPr>
          <w:rFonts w:ascii="宋体" w:hAnsi="宋体"/>
          <w:sz w:val="24"/>
        </w:rPr>
      </w:pPr>
      <w:r>
        <w:rPr>
          <w:rFonts w:hint="eastAsia" w:ascii="宋体" w:hAnsi="宋体"/>
          <w:sz w:val="24"/>
        </w:rPr>
        <w:t>磋商保证金的交纳详见供应商须知前附表中规定的要求。</w:t>
      </w:r>
    </w:p>
    <w:p w14:paraId="47E6CE87">
      <w:pPr>
        <w:tabs>
          <w:tab w:val="left" w:pos="240"/>
        </w:tabs>
        <w:spacing w:line="360" w:lineRule="auto"/>
        <w:ind w:left="-120" w:leftChars="-57" w:firstLine="480" w:firstLineChars="200"/>
        <w:rPr>
          <w:rFonts w:ascii="宋体" w:hAnsi="宋体"/>
          <w:sz w:val="24"/>
        </w:rPr>
      </w:pPr>
      <w:r>
        <w:rPr>
          <w:rFonts w:hint="eastAsia" w:ascii="宋体" w:hAnsi="宋体"/>
          <w:sz w:val="24"/>
        </w:rPr>
        <w:t>15.1磋商保证金退还：</w:t>
      </w:r>
    </w:p>
    <w:p w14:paraId="4732B822">
      <w:pPr>
        <w:tabs>
          <w:tab w:val="left" w:pos="240"/>
        </w:tabs>
        <w:spacing w:line="360" w:lineRule="auto"/>
        <w:ind w:left="-120" w:leftChars="-57" w:firstLine="480" w:firstLineChars="200"/>
        <w:rPr>
          <w:rFonts w:ascii="宋体" w:hAnsi="宋体"/>
          <w:sz w:val="24"/>
        </w:rPr>
      </w:pPr>
      <w:r>
        <w:rPr>
          <w:rFonts w:hint="eastAsia" w:ascii="宋体" w:hAnsi="宋体"/>
          <w:sz w:val="24"/>
        </w:rPr>
        <w:t>15.1.1未成交供应商：自成交通知书发出之日起5个工作日内退还未成交供应商的磋商保证金，无需亲自前来办理；</w:t>
      </w:r>
    </w:p>
    <w:p w14:paraId="082C1C6E">
      <w:pPr>
        <w:tabs>
          <w:tab w:val="left" w:pos="240"/>
        </w:tabs>
        <w:spacing w:line="360" w:lineRule="auto"/>
        <w:ind w:left="-120" w:leftChars="-57" w:firstLine="480" w:firstLineChars="200"/>
        <w:rPr>
          <w:rFonts w:ascii="宋体" w:hAnsi="宋体"/>
          <w:sz w:val="24"/>
        </w:rPr>
      </w:pPr>
      <w:r>
        <w:rPr>
          <w:rFonts w:hint="eastAsia" w:ascii="宋体" w:hAnsi="宋体"/>
          <w:sz w:val="24"/>
        </w:rPr>
        <w:t>15.1.2成交供应商：自采购合同签订之日起5个工作日内退还成交供应商的磋商保证金。（须携带合同原件、合同复印件（加盖单位鲜章）各一份，同时将合同扫描件发送至联系人邮箱），但因成交供应商自身原因导致无法及时退还的除外。</w:t>
      </w:r>
    </w:p>
    <w:p w14:paraId="1385AB2C">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15.2服务费缴纳：领取成交通知书前，成交供应商须缴纳足额的成交服务费（支付方式：银行转账或现金）。</w:t>
      </w:r>
    </w:p>
    <w:p w14:paraId="6B30EF24">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成交服务费查询请联系：029-81169855</w:t>
      </w:r>
    </w:p>
    <w:p w14:paraId="07283914">
      <w:pPr>
        <w:tabs>
          <w:tab w:val="left" w:pos="240"/>
        </w:tabs>
        <w:spacing w:line="360" w:lineRule="auto"/>
        <w:ind w:left="-120" w:leftChars="-57" w:firstLine="480" w:firstLineChars="200"/>
        <w:rPr>
          <w:rFonts w:ascii="宋体" w:hAnsi="宋体"/>
          <w:sz w:val="24"/>
        </w:rPr>
      </w:pPr>
      <w:r>
        <w:rPr>
          <w:rFonts w:hint="eastAsia" w:ascii="宋体" w:hAnsi="宋体"/>
          <w:sz w:val="24"/>
        </w:rPr>
        <w:t xml:space="preserve">15.3有下列情况之一的，采购代理机构不予退还其交纳的磋商保证金；情节严重的，由财政部门将其列入不良行为记录名单，在一至三年内禁止参加政府采购活动，并予以通报； </w:t>
      </w:r>
    </w:p>
    <w:p w14:paraId="741096E5">
      <w:pPr>
        <w:tabs>
          <w:tab w:val="left" w:pos="240"/>
        </w:tabs>
        <w:spacing w:line="360" w:lineRule="auto"/>
        <w:ind w:left="-120" w:leftChars="-57" w:firstLine="480" w:firstLineChars="200"/>
        <w:rPr>
          <w:rFonts w:ascii="宋体" w:hAnsi="宋体"/>
          <w:sz w:val="24"/>
        </w:rPr>
      </w:pPr>
      <w:r>
        <w:rPr>
          <w:rFonts w:hint="eastAsia" w:ascii="宋体" w:hAnsi="宋体"/>
          <w:sz w:val="24"/>
        </w:rPr>
        <w:t>15.3.1磋商后在磋商文件规定的响应有效期间，供应商撤回其响应文件的；</w:t>
      </w:r>
    </w:p>
    <w:p w14:paraId="4389098E">
      <w:pPr>
        <w:tabs>
          <w:tab w:val="left" w:pos="240"/>
        </w:tabs>
        <w:spacing w:line="360" w:lineRule="auto"/>
        <w:ind w:left="-120" w:leftChars="-57" w:firstLine="480" w:firstLineChars="200"/>
        <w:rPr>
          <w:rFonts w:ascii="宋体" w:hAnsi="宋体"/>
          <w:sz w:val="24"/>
        </w:rPr>
      </w:pPr>
      <w:r>
        <w:rPr>
          <w:rFonts w:hint="eastAsia" w:ascii="宋体" w:hAnsi="宋体"/>
          <w:sz w:val="24"/>
        </w:rPr>
        <w:t>15.3.2成交供应商无正当理由不与采购人签订合同的；</w:t>
      </w:r>
    </w:p>
    <w:p w14:paraId="46D6895B">
      <w:pPr>
        <w:tabs>
          <w:tab w:val="left" w:pos="240"/>
        </w:tabs>
        <w:spacing w:line="360" w:lineRule="auto"/>
        <w:ind w:left="-120" w:leftChars="-57" w:firstLine="480" w:firstLineChars="200"/>
        <w:rPr>
          <w:rFonts w:ascii="宋体" w:hAnsi="宋体"/>
          <w:sz w:val="24"/>
        </w:rPr>
      </w:pPr>
      <w:r>
        <w:rPr>
          <w:rFonts w:hint="eastAsia" w:ascii="宋体" w:hAnsi="宋体"/>
          <w:sz w:val="24"/>
        </w:rPr>
        <w:t>15.3.3成交供应商将成交项目转让给他人，或者在响应文件中未说明，且未经采购人同意，将成交项目分包给他人的；</w:t>
      </w:r>
    </w:p>
    <w:p w14:paraId="3033E824">
      <w:pPr>
        <w:tabs>
          <w:tab w:val="left" w:pos="240"/>
        </w:tabs>
        <w:spacing w:line="360" w:lineRule="auto"/>
        <w:ind w:left="-120" w:leftChars="-57" w:firstLine="480" w:firstLineChars="200"/>
        <w:rPr>
          <w:rFonts w:ascii="宋体" w:hAnsi="宋体"/>
          <w:sz w:val="24"/>
        </w:rPr>
      </w:pPr>
      <w:r>
        <w:rPr>
          <w:rFonts w:hint="eastAsia" w:ascii="宋体" w:hAnsi="宋体"/>
          <w:sz w:val="24"/>
        </w:rPr>
        <w:t>15.3.4成交供应商拒绝履行合同义务的；</w:t>
      </w:r>
    </w:p>
    <w:p w14:paraId="6D4623FE">
      <w:pPr>
        <w:tabs>
          <w:tab w:val="left" w:pos="240"/>
        </w:tabs>
        <w:spacing w:line="360" w:lineRule="auto"/>
        <w:ind w:left="-120" w:leftChars="-57" w:firstLine="480" w:firstLineChars="200"/>
        <w:rPr>
          <w:rFonts w:ascii="宋体" w:hAnsi="宋体"/>
          <w:sz w:val="24"/>
        </w:rPr>
      </w:pPr>
      <w:r>
        <w:rPr>
          <w:rFonts w:hint="eastAsia" w:ascii="宋体" w:hAnsi="宋体"/>
          <w:sz w:val="24"/>
        </w:rPr>
        <w:t>15.3.5成交供应商未按时缴付成交服务费的；</w:t>
      </w:r>
    </w:p>
    <w:p w14:paraId="6DA6B90D">
      <w:pPr>
        <w:tabs>
          <w:tab w:val="left" w:pos="240"/>
        </w:tabs>
        <w:spacing w:line="360" w:lineRule="auto"/>
        <w:ind w:left="-120" w:leftChars="-57" w:firstLine="480" w:firstLineChars="200"/>
        <w:rPr>
          <w:rFonts w:ascii="宋体" w:hAnsi="宋体"/>
          <w:sz w:val="24"/>
        </w:rPr>
      </w:pPr>
      <w:r>
        <w:rPr>
          <w:rFonts w:hint="eastAsia" w:ascii="宋体" w:hAnsi="宋体"/>
          <w:sz w:val="24"/>
        </w:rPr>
        <w:t>15.3.6由于成交供应商的原因导致成交无效的。</w:t>
      </w:r>
    </w:p>
    <w:p w14:paraId="61D3A82B">
      <w:pPr>
        <w:tabs>
          <w:tab w:val="left" w:pos="240"/>
        </w:tabs>
        <w:spacing w:line="360" w:lineRule="auto"/>
        <w:ind w:left="-120" w:leftChars="-57" w:firstLine="480" w:firstLineChars="200"/>
        <w:rPr>
          <w:rFonts w:ascii="宋体" w:hAnsi="宋体"/>
          <w:sz w:val="24"/>
        </w:rPr>
      </w:pPr>
      <w:r>
        <w:rPr>
          <w:rFonts w:hint="eastAsia" w:ascii="宋体" w:hAnsi="宋体"/>
          <w:sz w:val="24"/>
        </w:rPr>
        <w:t>15.4政府采购信用担保及信用融资政策</w:t>
      </w:r>
    </w:p>
    <w:p w14:paraId="231AA10C">
      <w:pPr>
        <w:tabs>
          <w:tab w:val="left" w:pos="240"/>
        </w:tabs>
        <w:spacing w:line="360" w:lineRule="auto"/>
        <w:ind w:left="-120" w:leftChars="-57" w:firstLine="480" w:firstLineChars="200"/>
        <w:rPr>
          <w:rFonts w:ascii="宋体" w:hAnsi="宋体"/>
          <w:sz w:val="24"/>
        </w:rPr>
      </w:pPr>
      <w:r>
        <w:rPr>
          <w:rFonts w:hint="eastAsia" w:ascii="宋体" w:hAnsi="宋体"/>
          <w:sz w:val="24"/>
        </w:rPr>
        <w:t>支持和促进中小企业发展，进一步发挥政府采购政策功能作用，有效缓解中小企业融资难、融资贵问题，根据《政府采购促进中小企业发展管理办法》（财库〔2020〕46号）及陕西省财政厅关于印发《陕西省中小企业政府采购信用融资办法》陕财办采〔2018〕23号规定，有需要的供应商可自行决定是否参加，并按信用融资办法的相关程序申请办理。</w:t>
      </w:r>
    </w:p>
    <w:p w14:paraId="58C2FB70">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16.响应文件的有效期</w:t>
      </w:r>
    </w:p>
    <w:p w14:paraId="62FA40FA">
      <w:pPr>
        <w:tabs>
          <w:tab w:val="left" w:pos="240"/>
        </w:tabs>
        <w:spacing w:line="360" w:lineRule="auto"/>
        <w:ind w:left="-120" w:leftChars="-57" w:firstLine="480" w:firstLineChars="200"/>
        <w:rPr>
          <w:rFonts w:ascii="宋体" w:hAnsi="宋体"/>
          <w:sz w:val="24"/>
        </w:rPr>
      </w:pPr>
      <w:r>
        <w:rPr>
          <w:rFonts w:hint="eastAsia" w:ascii="宋体" w:hAnsi="宋体"/>
          <w:sz w:val="24"/>
        </w:rPr>
        <w:t>响应文件有效期为自磋商之日起算90个日历日；响应文件无有效期或有效期短于磋商文件规定的有效期，按无效响应文件处理。成交供应商的响应文件有效期延长至合同执行完毕。</w:t>
      </w:r>
    </w:p>
    <w:p w14:paraId="603EE4CF">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17.响应文件的签署及规定</w:t>
      </w:r>
    </w:p>
    <w:p w14:paraId="4E595508">
      <w:pPr>
        <w:tabs>
          <w:tab w:val="left" w:pos="240"/>
        </w:tabs>
        <w:spacing w:line="360" w:lineRule="auto"/>
        <w:ind w:left="-120" w:leftChars="-57" w:firstLine="480" w:firstLineChars="200"/>
        <w:rPr>
          <w:rFonts w:ascii="宋体" w:hAnsi="宋体"/>
          <w:sz w:val="24"/>
        </w:rPr>
      </w:pPr>
      <w:r>
        <w:rPr>
          <w:rFonts w:hint="eastAsia" w:ascii="宋体" w:hAnsi="宋体"/>
          <w:sz w:val="24"/>
        </w:rPr>
        <w:t>17.1供应商须依据磋商文件内容和响应文件的要求编制响应文件；</w:t>
      </w:r>
    </w:p>
    <w:p w14:paraId="6742733E">
      <w:pPr>
        <w:tabs>
          <w:tab w:val="left" w:pos="240"/>
        </w:tabs>
        <w:spacing w:line="360" w:lineRule="auto"/>
        <w:ind w:left="-120" w:leftChars="-57" w:firstLine="480" w:firstLineChars="200"/>
        <w:rPr>
          <w:rFonts w:ascii="宋体" w:hAnsi="宋体"/>
          <w:sz w:val="24"/>
        </w:rPr>
      </w:pPr>
      <w:r>
        <w:rPr>
          <w:rFonts w:hint="eastAsia" w:ascii="宋体" w:hAnsi="宋体"/>
          <w:sz w:val="24"/>
        </w:rPr>
        <w:t>17.2本次磋商需提交的响应文件详见供应商须知前附表中规定的要求。</w:t>
      </w:r>
    </w:p>
    <w:p w14:paraId="1ABA8573">
      <w:pPr>
        <w:tabs>
          <w:tab w:val="left" w:pos="240"/>
        </w:tabs>
        <w:spacing w:line="360" w:lineRule="auto"/>
        <w:ind w:left="-120" w:leftChars="-57" w:firstLine="480" w:firstLineChars="200"/>
        <w:rPr>
          <w:rFonts w:ascii="宋体" w:hAnsi="宋体"/>
          <w:sz w:val="24"/>
        </w:rPr>
      </w:pPr>
      <w:r>
        <w:rPr>
          <w:rFonts w:hint="eastAsia" w:ascii="宋体" w:hAnsi="宋体"/>
          <w:sz w:val="24"/>
        </w:rPr>
        <w:t>17.3供应商在响应文件中指定的页面落款处，必须按磋商文件要求加盖公章或签字；</w:t>
      </w:r>
    </w:p>
    <w:p w14:paraId="56E8A623">
      <w:pPr>
        <w:tabs>
          <w:tab w:val="left" w:pos="240"/>
        </w:tabs>
        <w:spacing w:line="360" w:lineRule="auto"/>
        <w:ind w:left="-120" w:leftChars="-57" w:firstLine="480" w:firstLineChars="200"/>
        <w:rPr>
          <w:rFonts w:ascii="宋体" w:hAnsi="宋体"/>
          <w:sz w:val="24"/>
        </w:rPr>
      </w:pPr>
      <w:r>
        <w:rPr>
          <w:rFonts w:hint="eastAsia" w:ascii="宋体" w:hAnsi="宋体"/>
          <w:sz w:val="24"/>
        </w:rPr>
        <w:t>17.4供应商名称应填写全称，同时加盖公章；</w:t>
      </w:r>
    </w:p>
    <w:p w14:paraId="67801B35">
      <w:pPr>
        <w:tabs>
          <w:tab w:val="left" w:pos="240"/>
        </w:tabs>
        <w:spacing w:line="360" w:lineRule="auto"/>
        <w:ind w:left="-120" w:leftChars="-57" w:firstLine="480" w:firstLineChars="200"/>
        <w:rPr>
          <w:rFonts w:ascii="宋体" w:hAnsi="宋体"/>
          <w:sz w:val="24"/>
        </w:rPr>
      </w:pPr>
      <w:r>
        <w:rPr>
          <w:rFonts w:hint="eastAsia" w:ascii="宋体" w:hAnsi="宋体"/>
          <w:sz w:val="24"/>
        </w:rPr>
        <w:t>17.5响应文件的任何行间插字、涂改和增删，必须由法定代表人或被授权人在改动处旁签字方为有效；</w:t>
      </w:r>
    </w:p>
    <w:p w14:paraId="28B6E913">
      <w:pPr>
        <w:tabs>
          <w:tab w:val="left" w:pos="240"/>
        </w:tabs>
        <w:spacing w:line="360" w:lineRule="auto"/>
        <w:ind w:left="-120" w:leftChars="-57" w:firstLine="480" w:firstLineChars="200"/>
        <w:rPr>
          <w:rFonts w:ascii="宋体" w:hAnsi="宋体"/>
          <w:sz w:val="24"/>
        </w:rPr>
      </w:pPr>
      <w:r>
        <w:rPr>
          <w:rFonts w:hint="eastAsia" w:ascii="宋体" w:hAnsi="宋体"/>
          <w:sz w:val="24"/>
        </w:rPr>
        <w:t>17.6响应文件因字迹潦草或表达不清所引起的后果由供应商负责。</w:t>
      </w:r>
    </w:p>
    <w:p w14:paraId="3A8D1904">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17.7为倡导节约用纸，规范响应文件编制，文件应采用双面打印或复印，为避免个别供应商过于追求文件厚度而采用二号等超大号字体、超大字间距及行距等：</w:t>
      </w:r>
    </w:p>
    <w:p w14:paraId="6AE6DD0F">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17.7.1响应文件（除特殊规格的图纸外）统一按照A4规格纸张制作；</w:t>
      </w:r>
    </w:p>
    <w:p w14:paraId="6A889711">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17.7.2建议正文字体大小采用小四或不超过四号字体编制、小标题字体大小合理设置；</w:t>
      </w:r>
    </w:p>
    <w:p w14:paraId="6F6B82B5">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17.7.3合理设置段落间距，建议正文行距不超过2倍、段前段后不超过1行。</w:t>
      </w:r>
    </w:p>
    <w:p w14:paraId="5F79B4C0">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17.7.4响应文件超过200页应编制书脊，书脊内容包括但不限于项目编号+供应商名称。</w:t>
      </w:r>
    </w:p>
    <w:p w14:paraId="1DD92C02">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18.文字要求</w:t>
      </w:r>
    </w:p>
    <w:p w14:paraId="20CE38E3">
      <w:pPr>
        <w:tabs>
          <w:tab w:val="left" w:pos="240"/>
        </w:tabs>
        <w:spacing w:line="360" w:lineRule="auto"/>
        <w:ind w:left="-120" w:leftChars="-57" w:firstLine="480" w:firstLineChars="200"/>
        <w:rPr>
          <w:rFonts w:ascii="宋体" w:hAnsi="宋体"/>
          <w:sz w:val="24"/>
        </w:rPr>
      </w:pPr>
      <w:r>
        <w:rPr>
          <w:rFonts w:hint="eastAsia" w:ascii="宋体" w:hAnsi="宋体"/>
          <w:sz w:val="24"/>
        </w:rPr>
        <w:t>本次磋商只接受简体中文文字的响应文件。</w:t>
      </w:r>
    </w:p>
    <w:p w14:paraId="7D0F911C">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五、响应文件封装、递交</w:t>
      </w:r>
    </w:p>
    <w:p w14:paraId="0D616568">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19.响应文件的封装及标记</w:t>
      </w:r>
    </w:p>
    <w:p w14:paraId="5F72A4EE">
      <w:pPr>
        <w:tabs>
          <w:tab w:val="left" w:pos="240"/>
        </w:tabs>
        <w:spacing w:line="360" w:lineRule="auto"/>
        <w:ind w:left="-120" w:leftChars="-57" w:firstLine="480" w:firstLineChars="200"/>
        <w:rPr>
          <w:rFonts w:ascii="宋体" w:hAnsi="宋体"/>
          <w:sz w:val="24"/>
        </w:rPr>
      </w:pPr>
      <w:r>
        <w:rPr>
          <w:rFonts w:hint="eastAsia" w:ascii="宋体" w:hAnsi="宋体"/>
          <w:sz w:val="24"/>
        </w:rPr>
        <w:t>19.1响应文件封装：</w:t>
      </w:r>
    </w:p>
    <w:p w14:paraId="360CB013">
      <w:pPr>
        <w:tabs>
          <w:tab w:val="left" w:pos="240"/>
        </w:tabs>
        <w:spacing w:line="360" w:lineRule="auto"/>
        <w:ind w:left="-120" w:leftChars="-57" w:firstLine="480" w:firstLineChars="200"/>
        <w:rPr>
          <w:rFonts w:ascii="宋体" w:hAnsi="宋体"/>
          <w:sz w:val="24"/>
        </w:rPr>
      </w:pPr>
      <w:r>
        <w:rPr>
          <w:rFonts w:hint="eastAsia" w:ascii="宋体" w:hAnsi="宋体"/>
          <w:sz w:val="24"/>
        </w:rPr>
        <w:t xml:space="preserve">19.1.1供应商应将响应文件的正本、副本、电子版响应文件，用单独的封袋分装密封（封袋不得有破损），在封袋上标明“正本”、“副本”及“电子版响应文件”字样，封袋正面要粘贴标识并加盖供应商公章。响应文件正本中的法人授权书须为原件，其他资格条件证明文件为复印件加盖供应商公章；响应文件副本可以为正本的复印件； </w:t>
      </w:r>
    </w:p>
    <w:p w14:paraId="5E589D2F">
      <w:pPr>
        <w:tabs>
          <w:tab w:val="left" w:pos="240"/>
        </w:tabs>
        <w:spacing w:line="360" w:lineRule="auto"/>
        <w:ind w:left="-120" w:leftChars="-57" w:firstLine="480" w:firstLineChars="200"/>
        <w:rPr>
          <w:rFonts w:ascii="宋体" w:hAnsi="宋体"/>
          <w:sz w:val="24"/>
        </w:rPr>
      </w:pPr>
      <w:r>
        <w:rPr>
          <w:rFonts w:hint="eastAsia" w:ascii="宋体" w:hAnsi="宋体"/>
          <w:sz w:val="24"/>
        </w:rPr>
        <w:t>19.1.2封袋正面标识式样（参见格式）。</w:t>
      </w:r>
    </w:p>
    <w:p w14:paraId="771C2DD8">
      <w:pPr>
        <w:tabs>
          <w:tab w:val="left" w:pos="240"/>
        </w:tabs>
        <w:spacing w:line="360" w:lineRule="auto"/>
        <w:ind w:left="-120" w:leftChars="-57" w:firstLine="480" w:firstLineChars="200"/>
        <w:rPr>
          <w:rFonts w:ascii="宋体" w:hAnsi="宋体"/>
          <w:sz w:val="24"/>
        </w:rPr>
      </w:pPr>
      <w:r>
        <w:rPr>
          <w:rFonts w:hint="eastAsia" w:ascii="宋体" w:hAnsi="宋体"/>
          <w:sz w:val="24"/>
        </w:rPr>
        <w:t>19.2如果供应商未按上述要求密封及加写标记的响应文件、误投、过早启封的响应文件，采购代理机构将拒绝接收，并退回供应商。采购代理机构对响应文件的误投和提前启封概不负责。</w:t>
      </w:r>
    </w:p>
    <w:p w14:paraId="648FCC1C">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20.响应文件递交</w:t>
      </w:r>
    </w:p>
    <w:p w14:paraId="6A4698ED">
      <w:pPr>
        <w:tabs>
          <w:tab w:val="left" w:pos="240"/>
        </w:tabs>
        <w:spacing w:line="360" w:lineRule="auto"/>
        <w:ind w:left="-120" w:leftChars="-57" w:firstLine="480" w:firstLineChars="200"/>
        <w:rPr>
          <w:rFonts w:ascii="宋体" w:hAnsi="宋体"/>
          <w:sz w:val="24"/>
        </w:rPr>
      </w:pPr>
      <w:r>
        <w:rPr>
          <w:rFonts w:hint="eastAsia" w:ascii="宋体" w:hAnsi="宋体"/>
          <w:sz w:val="24"/>
        </w:rPr>
        <w:t>20.1供应商必须在磋商文件规定的时间和地点，将全部响应文件递交至磋商现场；</w:t>
      </w:r>
    </w:p>
    <w:p w14:paraId="1269C3E3">
      <w:pPr>
        <w:tabs>
          <w:tab w:val="left" w:pos="240"/>
        </w:tabs>
        <w:spacing w:line="360" w:lineRule="auto"/>
        <w:ind w:left="-120" w:leftChars="-57" w:firstLine="480" w:firstLineChars="200"/>
        <w:rPr>
          <w:rFonts w:ascii="宋体" w:hAnsi="宋体"/>
          <w:sz w:val="24"/>
        </w:rPr>
      </w:pPr>
      <w:r>
        <w:rPr>
          <w:rFonts w:hint="eastAsia" w:ascii="宋体" w:hAnsi="宋体"/>
          <w:sz w:val="24"/>
        </w:rPr>
        <w:t>20.2采购代理机构项目负责人在磋商文件规定的响应文件递交截止时间前，只负责响应文件的接收、清点、造册登记工作，并请法定代表人或被授权人签字确认，对其有效性不负任何责任；</w:t>
      </w:r>
    </w:p>
    <w:p w14:paraId="2D1F3510">
      <w:pPr>
        <w:tabs>
          <w:tab w:val="left" w:pos="240"/>
        </w:tabs>
        <w:spacing w:line="360" w:lineRule="auto"/>
        <w:ind w:left="-120" w:leftChars="-57" w:firstLine="480" w:firstLineChars="200"/>
        <w:rPr>
          <w:rFonts w:ascii="宋体" w:hAnsi="宋体"/>
          <w:sz w:val="24"/>
        </w:rPr>
      </w:pPr>
      <w:r>
        <w:rPr>
          <w:rFonts w:hint="eastAsia" w:ascii="宋体" w:hAnsi="宋体"/>
          <w:sz w:val="24"/>
        </w:rPr>
        <w:t>20.3采购代理机构在宣布递交响应文件时间截止之后，拒绝接收任何人送达、递交的响应文件；</w:t>
      </w:r>
    </w:p>
    <w:p w14:paraId="2C2E2692">
      <w:pPr>
        <w:tabs>
          <w:tab w:val="left" w:pos="240"/>
        </w:tabs>
        <w:spacing w:line="360" w:lineRule="auto"/>
        <w:ind w:left="-120" w:leftChars="-57" w:firstLine="480" w:firstLineChars="200"/>
        <w:rPr>
          <w:rFonts w:ascii="宋体" w:hAnsi="宋体"/>
          <w:sz w:val="24"/>
        </w:rPr>
      </w:pPr>
      <w:r>
        <w:rPr>
          <w:rFonts w:hint="eastAsia" w:ascii="宋体" w:hAnsi="宋体"/>
          <w:sz w:val="24"/>
        </w:rPr>
        <w:t>20.4无论供应商成交与否或者废标，其响应文件恕不退还。</w:t>
      </w:r>
    </w:p>
    <w:p w14:paraId="5E2D7900">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21.响应文件截止时间</w:t>
      </w:r>
    </w:p>
    <w:p w14:paraId="703A3E0C">
      <w:pPr>
        <w:tabs>
          <w:tab w:val="left" w:pos="240"/>
        </w:tabs>
        <w:spacing w:line="360" w:lineRule="auto"/>
        <w:ind w:left="-120" w:leftChars="-57" w:firstLine="480" w:firstLineChars="200"/>
        <w:rPr>
          <w:rFonts w:ascii="宋体" w:hAnsi="宋体"/>
          <w:sz w:val="24"/>
        </w:rPr>
      </w:pPr>
      <w:r>
        <w:rPr>
          <w:rFonts w:hint="eastAsia" w:ascii="宋体" w:hAnsi="宋体"/>
          <w:sz w:val="24"/>
        </w:rPr>
        <w:t>21.1供应商必须在磋商文件规定的递交截止时间之前递交响应文件，采购代理机构在截止时间后拒绝接收任何响应文件。</w:t>
      </w:r>
    </w:p>
    <w:p w14:paraId="3767219B">
      <w:pPr>
        <w:tabs>
          <w:tab w:val="left" w:pos="240"/>
        </w:tabs>
        <w:spacing w:line="360" w:lineRule="auto"/>
        <w:ind w:left="-120" w:leftChars="-57" w:firstLine="480" w:firstLineChars="200"/>
        <w:rPr>
          <w:rFonts w:ascii="宋体" w:hAnsi="宋体"/>
          <w:sz w:val="24"/>
        </w:rPr>
      </w:pPr>
      <w:r>
        <w:rPr>
          <w:rFonts w:hint="eastAsia" w:ascii="宋体" w:hAnsi="宋体"/>
          <w:sz w:val="24"/>
        </w:rPr>
        <w:t>21.2采购代理机构因采购人推迟磋商截止时间时，应以书面的形式，通知所有供应商；在这种情况下，采购代理机构和供应商的权利和义务将受到新的截止期的约束。</w:t>
      </w:r>
    </w:p>
    <w:p w14:paraId="37EED84C">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22.响应文件的修改和撤回</w:t>
      </w:r>
    </w:p>
    <w:p w14:paraId="37AD874B">
      <w:pPr>
        <w:tabs>
          <w:tab w:val="left" w:pos="240"/>
        </w:tabs>
        <w:spacing w:line="360" w:lineRule="auto"/>
        <w:ind w:left="-120" w:leftChars="-57" w:firstLine="480" w:firstLineChars="200"/>
        <w:rPr>
          <w:rFonts w:ascii="宋体" w:hAnsi="宋体"/>
          <w:sz w:val="24"/>
        </w:rPr>
      </w:pPr>
      <w:r>
        <w:rPr>
          <w:rFonts w:hint="eastAsia" w:ascii="宋体" w:hAnsi="宋体"/>
          <w:sz w:val="24"/>
        </w:rPr>
        <w:t>22.1响应文件递交后，如果供应商提出书面修改和撤回响应文件要求，在截止时间前以书面形式送达采购代理机构；</w:t>
      </w:r>
    </w:p>
    <w:p w14:paraId="3D22E9AE">
      <w:pPr>
        <w:tabs>
          <w:tab w:val="left" w:pos="240"/>
        </w:tabs>
        <w:spacing w:line="360" w:lineRule="auto"/>
        <w:ind w:left="-120" w:leftChars="-57" w:firstLine="480" w:firstLineChars="200"/>
        <w:rPr>
          <w:rFonts w:ascii="宋体" w:hAnsi="宋体"/>
          <w:sz w:val="24"/>
        </w:rPr>
      </w:pPr>
      <w:r>
        <w:rPr>
          <w:rFonts w:hint="eastAsia" w:ascii="宋体" w:hAnsi="宋体"/>
          <w:sz w:val="24"/>
        </w:rPr>
        <w:t>22.2供应商修改响应文件的书面材料，须密封送达采购代理机构，修改或补充的内容应按磋商文件要求签署、盖章、密封、标记，并作为响应文件的组成部分；</w:t>
      </w:r>
    </w:p>
    <w:p w14:paraId="0D598F4E">
      <w:pPr>
        <w:tabs>
          <w:tab w:val="left" w:pos="240"/>
        </w:tabs>
        <w:spacing w:line="360" w:lineRule="auto"/>
        <w:ind w:left="-120" w:leftChars="-57" w:firstLine="480" w:firstLineChars="200"/>
        <w:rPr>
          <w:rFonts w:ascii="宋体" w:hAnsi="宋体"/>
          <w:sz w:val="24"/>
        </w:rPr>
      </w:pPr>
      <w:r>
        <w:rPr>
          <w:rFonts w:hint="eastAsia" w:ascii="宋体" w:hAnsi="宋体"/>
          <w:sz w:val="24"/>
        </w:rPr>
        <w:t>22.3撤回响应文件应以书面的形式通知采购代理机构。采取书面形式撤回磋商响应文件，随后必须补充有法定代表人或被授权人签署的要求撤回磋商响应文件的正式文件；撤回磋商响应文件的时间以送达采购代理机构到达日期为准；</w:t>
      </w:r>
    </w:p>
    <w:p w14:paraId="0BD58455">
      <w:pPr>
        <w:tabs>
          <w:tab w:val="left" w:pos="240"/>
        </w:tabs>
        <w:spacing w:line="360" w:lineRule="auto"/>
        <w:ind w:left="-120" w:leftChars="-57" w:firstLine="480" w:firstLineChars="200"/>
        <w:rPr>
          <w:rFonts w:ascii="宋体" w:hAnsi="宋体"/>
          <w:sz w:val="24"/>
        </w:rPr>
      </w:pPr>
      <w:r>
        <w:rPr>
          <w:rFonts w:hint="eastAsia" w:ascii="宋体" w:hAnsi="宋体"/>
          <w:sz w:val="24"/>
        </w:rPr>
        <w:t>22.4在磋商截止时间后到磋商文件规定的磋商有效期满之间的这段时间内，供应商不得撤回其响应文件；</w:t>
      </w:r>
    </w:p>
    <w:p w14:paraId="69246686">
      <w:pPr>
        <w:tabs>
          <w:tab w:val="left" w:pos="240"/>
        </w:tabs>
        <w:spacing w:line="360" w:lineRule="auto"/>
        <w:ind w:left="-120" w:leftChars="-57" w:firstLine="480" w:firstLineChars="200"/>
        <w:rPr>
          <w:rFonts w:ascii="宋体" w:hAnsi="宋体"/>
          <w:sz w:val="24"/>
        </w:rPr>
      </w:pPr>
      <w:r>
        <w:rPr>
          <w:rFonts w:hint="eastAsia" w:ascii="宋体" w:hAnsi="宋体"/>
          <w:sz w:val="24"/>
        </w:rPr>
        <w:t>22.5供应商在响应文件递交截止时间后，不得对其响应文件做任何修改。</w:t>
      </w:r>
    </w:p>
    <w:p w14:paraId="583CEDD0">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六、磋商、澄清、成交</w:t>
      </w:r>
    </w:p>
    <w:p w14:paraId="1A43797C">
      <w:pPr>
        <w:tabs>
          <w:tab w:val="left" w:pos="240"/>
        </w:tabs>
        <w:spacing w:line="360" w:lineRule="auto"/>
        <w:ind w:left="-120" w:leftChars="-57" w:firstLine="482" w:firstLineChars="200"/>
        <w:rPr>
          <w:rFonts w:ascii="宋体" w:hAnsi="宋体"/>
          <w:sz w:val="24"/>
        </w:rPr>
      </w:pPr>
      <w:r>
        <w:rPr>
          <w:rFonts w:hint="eastAsia" w:ascii="宋体" w:hAnsi="宋体"/>
          <w:b/>
          <w:bCs/>
          <w:sz w:val="24"/>
          <w:u w:val="single"/>
        </w:rPr>
        <w:t>详见磋商文件第四部分。</w:t>
      </w:r>
    </w:p>
    <w:p w14:paraId="792CF5D8">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七、签订合同</w:t>
      </w:r>
    </w:p>
    <w:p w14:paraId="2CCFAD4A">
      <w:pPr>
        <w:tabs>
          <w:tab w:val="left" w:pos="240"/>
        </w:tabs>
        <w:spacing w:line="360" w:lineRule="auto"/>
        <w:ind w:left="-120" w:leftChars="-57" w:firstLine="480" w:firstLineChars="200"/>
        <w:rPr>
          <w:rFonts w:ascii="宋体" w:hAnsi="宋体"/>
          <w:sz w:val="24"/>
        </w:rPr>
      </w:pPr>
      <w:r>
        <w:rPr>
          <w:rFonts w:hint="eastAsia" w:ascii="宋体" w:hAnsi="宋体"/>
          <w:sz w:val="24"/>
        </w:rPr>
        <w:t>23.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14:paraId="61C7C949">
      <w:pPr>
        <w:tabs>
          <w:tab w:val="left" w:pos="240"/>
        </w:tabs>
        <w:spacing w:line="360" w:lineRule="auto"/>
        <w:ind w:left="-120" w:leftChars="-57" w:firstLine="480" w:firstLineChars="200"/>
        <w:rPr>
          <w:rFonts w:ascii="宋体" w:hAnsi="宋体"/>
          <w:sz w:val="24"/>
        </w:rPr>
      </w:pPr>
      <w:r>
        <w:rPr>
          <w:rFonts w:hint="eastAsia" w:ascii="宋体" w:hAnsi="宋体"/>
          <w:sz w:val="24"/>
        </w:rPr>
        <w:t>24.采购人和成交供应商应当自成交通知书发出之日起25个日历日内,根据磋商文件确定的事项和成交供应商的响应文件,参照本磋商文件《合同范本》订立书面合同。合同的标的、价款、质量、履行期限等主要条款应当与磋商文件和成交供应商的响应文件内容一致。 采购人或成交供应商不得拒绝或拖延与另一方签订合同,采购人和成交供应商不得再行订立背离磋商文件、响应文件实质性内容的其他协议或其他附加条件。</w:t>
      </w:r>
    </w:p>
    <w:p w14:paraId="0C5B86E0">
      <w:pPr>
        <w:tabs>
          <w:tab w:val="left" w:pos="240"/>
        </w:tabs>
        <w:spacing w:line="360" w:lineRule="auto"/>
        <w:ind w:left="-120" w:leftChars="-57" w:firstLine="480" w:firstLineChars="200"/>
        <w:rPr>
          <w:rFonts w:ascii="宋体" w:hAnsi="宋体"/>
          <w:sz w:val="24"/>
        </w:rPr>
      </w:pPr>
      <w:r>
        <w:rPr>
          <w:rFonts w:hint="eastAsia" w:ascii="宋体" w:hAnsi="宋体"/>
          <w:sz w:val="24"/>
        </w:rPr>
        <w:t>25.政府采购合同履行中，采购人需追加与合同标的相同的货物、工程或者服务的，在不改变合同其他条款的前提下，可以根据相关政策法规与成交供应商协商签订补充合同。</w:t>
      </w:r>
    </w:p>
    <w:p w14:paraId="1F292044">
      <w:pPr>
        <w:tabs>
          <w:tab w:val="left" w:pos="240"/>
        </w:tabs>
        <w:spacing w:line="360" w:lineRule="auto"/>
        <w:ind w:left="-120" w:leftChars="-57" w:firstLine="480" w:firstLineChars="200"/>
        <w:rPr>
          <w:rFonts w:ascii="宋体" w:hAnsi="宋体"/>
          <w:sz w:val="24"/>
        </w:rPr>
      </w:pPr>
      <w:r>
        <w:rPr>
          <w:rFonts w:hint="eastAsia" w:ascii="宋体" w:hAnsi="宋体"/>
          <w:sz w:val="24"/>
        </w:rPr>
        <w:t>26.成交供应商无正当理由拒签合同的,或接到成交通知书后在规定的时间内,借故拖延、拒签合同者,采购人取消其成交资格,其磋商保证金不予退还；给采购人造成的损失超过磋商保证金数额的, 成交供应商还应当对超过部分予以赔偿。同时报请政府采购监督机构通报全省,取消其进入政府采购市场的资格,并按规定予以处罚。</w:t>
      </w:r>
    </w:p>
    <w:p w14:paraId="04701A0A">
      <w:pPr>
        <w:tabs>
          <w:tab w:val="left" w:pos="240"/>
        </w:tabs>
        <w:spacing w:line="360" w:lineRule="auto"/>
        <w:ind w:left="-120" w:leftChars="-57" w:firstLine="480" w:firstLineChars="200"/>
        <w:rPr>
          <w:rFonts w:ascii="宋体" w:hAnsi="宋体"/>
          <w:sz w:val="24"/>
        </w:rPr>
      </w:pPr>
      <w:r>
        <w:rPr>
          <w:rFonts w:hint="eastAsia" w:ascii="宋体" w:hAnsi="宋体"/>
          <w:sz w:val="24"/>
        </w:rPr>
        <w:t>发出成交通知书后,采购人无正当理由拒签合同，给成交供应商造成损失的,应当赔偿损失。</w:t>
      </w:r>
    </w:p>
    <w:p w14:paraId="66A395C9">
      <w:pPr>
        <w:tabs>
          <w:tab w:val="left" w:pos="240"/>
        </w:tabs>
        <w:spacing w:line="360" w:lineRule="auto"/>
        <w:ind w:left="-120" w:leftChars="-57" w:firstLine="480" w:firstLineChars="200"/>
        <w:rPr>
          <w:rFonts w:ascii="宋体" w:hAnsi="宋体"/>
          <w:sz w:val="24"/>
        </w:rPr>
      </w:pPr>
      <w:r>
        <w:rPr>
          <w:rFonts w:hint="eastAsia" w:ascii="宋体" w:hAnsi="宋体"/>
          <w:sz w:val="24"/>
        </w:rPr>
        <w:t>逾期未签订合同,按照有关法律规定承担相应的法律责任。</w:t>
      </w:r>
    </w:p>
    <w:p w14:paraId="12685F06">
      <w:pPr>
        <w:tabs>
          <w:tab w:val="left" w:pos="240"/>
        </w:tabs>
        <w:spacing w:line="360" w:lineRule="auto"/>
        <w:ind w:left="-120" w:leftChars="-57" w:firstLine="480" w:firstLineChars="200"/>
        <w:rPr>
          <w:rFonts w:ascii="宋体" w:hAnsi="宋体"/>
          <w:sz w:val="24"/>
        </w:rPr>
      </w:pPr>
      <w:r>
        <w:rPr>
          <w:rFonts w:hint="eastAsia" w:ascii="宋体" w:hAnsi="宋体"/>
          <w:sz w:val="24"/>
        </w:rPr>
        <w:t>27.成交供应商应当按照合同约定履行义务，完成成交的项目。成交供应商不得向他人转让成交的项目。</w:t>
      </w:r>
    </w:p>
    <w:p w14:paraId="4458BAE7">
      <w:pPr>
        <w:tabs>
          <w:tab w:val="left" w:pos="240"/>
        </w:tabs>
        <w:spacing w:line="360" w:lineRule="auto"/>
        <w:ind w:left="-120" w:leftChars="-57" w:firstLine="480" w:firstLineChars="200"/>
        <w:rPr>
          <w:rFonts w:ascii="宋体" w:hAnsi="宋体"/>
          <w:sz w:val="24"/>
        </w:rPr>
      </w:pPr>
      <w:r>
        <w:rPr>
          <w:rFonts w:hint="eastAsia" w:ascii="宋体" w:hAnsi="宋体"/>
          <w:sz w:val="24"/>
        </w:rPr>
        <w:t>28.根据需要，采购代理机构可会同采购人负责监督、协调和处理履约过程中出现的问题；</w:t>
      </w:r>
    </w:p>
    <w:p w14:paraId="52517A32">
      <w:pPr>
        <w:tabs>
          <w:tab w:val="left" w:pos="240"/>
        </w:tabs>
        <w:spacing w:line="360" w:lineRule="auto"/>
        <w:ind w:left="-120" w:leftChars="-57" w:firstLine="480" w:firstLineChars="200"/>
        <w:rPr>
          <w:rFonts w:ascii="宋体" w:hAnsi="宋体"/>
          <w:sz w:val="24"/>
        </w:rPr>
      </w:pPr>
      <w:r>
        <w:rPr>
          <w:rFonts w:hint="eastAsia" w:ascii="宋体" w:hAnsi="宋体"/>
          <w:sz w:val="24"/>
        </w:rPr>
        <w:t>29.政府采购管理部门在合同履行期间以及履行期后，可以随时检查项目的执行情况，对采购标准、采购内容进行调查核实，并对发现的问题进行处理。</w:t>
      </w:r>
    </w:p>
    <w:p w14:paraId="29C83B2B">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八、成交服务费</w:t>
      </w:r>
    </w:p>
    <w:p w14:paraId="3D0224A9">
      <w:pPr>
        <w:tabs>
          <w:tab w:val="left" w:pos="240"/>
        </w:tabs>
        <w:spacing w:line="360" w:lineRule="auto"/>
        <w:ind w:left="-120" w:leftChars="-57" w:firstLine="480" w:firstLineChars="200"/>
        <w:rPr>
          <w:rFonts w:ascii="宋体" w:hAnsi="宋体"/>
          <w:sz w:val="24"/>
        </w:rPr>
      </w:pPr>
      <w:r>
        <w:rPr>
          <w:rFonts w:hint="eastAsia" w:ascii="宋体" w:hAnsi="宋体"/>
          <w:sz w:val="24"/>
        </w:rPr>
        <w:t>成交服务费缴纳详见供应商须知前附表中规定的要求。</w:t>
      </w:r>
    </w:p>
    <w:p w14:paraId="69935DE2">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九、其它事项</w:t>
      </w:r>
    </w:p>
    <w:p w14:paraId="0A7E27FB">
      <w:pPr>
        <w:tabs>
          <w:tab w:val="left" w:pos="240"/>
        </w:tabs>
        <w:spacing w:line="360" w:lineRule="auto"/>
        <w:ind w:left="-120" w:leftChars="-57" w:firstLine="480" w:firstLineChars="200"/>
        <w:rPr>
          <w:rFonts w:ascii="宋体" w:hAnsi="宋体"/>
          <w:sz w:val="24"/>
        </w:rPr>
      </w:pPr>
      <w:r>
        <w:rPr>
          <w:rFonts w:hint="eastAsia" w:ascii="宋体" w:hAnsi="宋体"/>
          <w:sz w:val="24"/>
        </w:rPr>
        <w:t>30.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还应当对超过部分予以赔偿，并依法承担相应法律责任。</w:t>
      </w:r>
    </w:p>
    <w:p w14:paraId="53B67A7D">
      <w:pPr>
        <w:spacing w:line="360" w:lineRule="auto"/>
        <w:ind w:firstLine="480" w:firstLineChars="200"/>
        <w:rPr>
          <w:rFonts w:ascii="宋体" w:hAnsi="宋体"/>
          <w:sz w:val="24"/>
        </w:rPr>
      </w:pPr>
      <w:r>
        <w:rPr>
          <w:rFonts w:hint="eastAsia" w:ascii="宋体" w:hAnsi="宋体"/>
          <w:sz w:val="24"/>
        </w:rPr>
        <w:t>31.其他未尽事宜，按照《中华人民共和国政府采购法》、《中华人民共和国政府采购法实施条例》等法律法规的有关条款执行。</w:t>
      </w:r>
    </w:p>
    <w:p w14:paraId="7D1CFED7">
      <w:pPr>
        <w:rPr>
          <w:rFonts w:ascii="宋体" w:hAnsi="宋体"/>
          <w:sz w:val="24"/>
        </w:rPr>
      </w:pPr>
      <w:r>
        <w:rPr>
          <w:rFonts w:hint="eastAsia" w:ascii="宋体" w:hAnsi="宋体"/>
          <w:sz w:val="24"/>
        </w:rPr>
        <w:br w:type="page"/>
      </w:r>
    </w:p>
    <w:bookmarkEnd w:id="9"/>
    <w:p w14:paraId="184FA079">
      <w:pPr>
        <w:spacing w:before="114" w:line="225" w:lineRule="auto"/>
        <w:ind w:left="122"/>
        <w:rPr>
          <w:rStyle w:val="49"/>
          <w:rFonts w:ascii="黑体" w:hAnsi="黑体" w:eastAsia="黑体" w:cs="黑体"/>
          <w:sz w:val="32"/>
          <w:szCs w:val="32"/>
        </w:rPr>
      </w:pPr>
    </w:p>
    <w:p w14:paraId="14EA4566">
      <w:pPr>
        <w:spacing w:before="114" w:line="225" w:lineRule="auto"/>
        <w:ind w:left="122"/>
        <w:rPr>
          <w:rStyle w:val="49"/>
          <w:rFonts w:ascii="黑体" w:hAnsi="黑体" w:eastAsia="黑体" w:cs="黑体"/>
          <w:sz w:val="32"/>
          <w:szCs w:val="32"/>
        </w:rPr>
      </w:pPr>
    </w:p>
    <w:p w14:paraId="35534853">
      <w:pPr>
        <w:spacing w:before="114" w:line="225" w:lineRule="auto"/>
        <w:ind w:left="122"/>
        <w:rPr>
          <w:rStyle w:val="49"/>
          <w:rFonts w:ascii="黑体" w:hAnsi="黑体" w:eastAsia="黑体" w:cs="黑体"/>
          <w:sz w:val="32"/>
          <w:szCs w:val="32"/>
        </w:rPr>
      </w:pPr>
    </w:p>
    <w:p w14:paraId="7ED250D9">
      <w:pPr>
        <w:spacing w:before="114" w:line="225" w:lineRule="auto"/>
        <w:ind w:left="122"/>
        <w:rPr>
          <w:rStyle w:val="49"/>
          <w:rFonts w:ascii="黑体" w:hAnsi="黑体" w:eastAsia="黑体" w:cs="黑体"/>
          <w:sz w:val="32"/>
          <w:szCs w:val="32"/>
        </w:rPr>
      </w:pPr>
    </w:p>
    <w:p w14:paraId="3856537B">
      <w:pPr>
        <w:spacing w:before="114" w:line="225" w:lineRule="auto"/>
        <w:ind w:left="122"/>
        <w:rPr>
          <w:rStyle w:val="49"/>
          <w:rFonts w:ascii="黑体" w:hAnsi="黑体" w:eastAsia="黑体" w:cs="黑体"/>
          <w:sz w:val="32"/>
          <w:szCs w:val="32"/>
        </w:rPr>
      </w:pPr>
    </w:p>
    <w:p w14:paraId="4F53DDDB">
      <w:pPr>
        <w:spacing w:before="114" w:line="225" w:lineRule="auto"/>
        <w:ind w:left="122"/>
        <w:rPr>
          <w:rStyle w:val="49"/>
          <w:rFonts w:ascii="黑体" w:hAnsi="黑体" w:eastAsia="黑体" w:cs="黑体"/>
          <w:sz w:val="32"/>
          <w:szCs w:val="32"/>
        </w:rPr>
      </w:pPr>
    </w:p>
    <w:p w14:paraId="132194BB">
      <w:pPr>
        <w:spacing w:before="114" w:line="225" w:lineRule="auto"/>
        <w:ind w:left="122"/>
        <w:rPr>
          <w:rStyle w:val="49"/>
          <w:rFonts w:ascii="黑体" w:hAnsi="黑体" w:eastAsia="黑体" w:cs="黑体"/>
          <w:sz w:val="32"/>
          <w:szCs w:val="32"/>
        </w:rPr>
      </w:pPr>
    </w:p>
    <w:p w14:paraId="298D559E">
      <w:pPr>
        <w:spacing w:before="114" w:line="225" w:lineRule="auto"/>
        <w:ind w:left="122"/>
        <w:rPr>
          <w:rStyle w:val="49"/>
          <w:rFonts w:ascii="黑体" w:hAnsi="黑体" w:eastAsia="黑体" w:cs="黑体"/>
          <w:sz w:val="32"/>
          <w:szCs w:val="32"/>
        </w:rPr>
      </w:pPr>
    </w:p>
    <w:p w14:paraId="49D42104">
      <w:pPr>
        <w:spacing w:before="114" w:line="225" w:lineRule="auto"/>
        <w:ind w:left="122"/>
        <w:rPr>
          <w:rFonts w:ascii="宋体" w:hAnsi="宋体"/>
          <w:b/>
          <w:bCs/>
          <w:sz w:val="52"/>
          <w:szCs w:val="52"/>
        </w:rPr>
      </w:pPr>
      <w:r>
        <w:rPr>
          <w:rFonts w:ascii="宋体" w:hAnsi="宋体"/>
          <w:b/>
          <w:bCs/>
          <w:spacing w:val="9"/>
          <w:sz w:val="52"/>
          <w:szCs w:val="52"/>
        </w:rPr>
        <w:t>第</w:t>
      </w:r>
      <w:r>
        <w:rPr>
          <w:rFonts w:hint="eastAsia" w:ascii="宋体" w:hAnsi="宋体"/>
          <w:b/>
          <w:bCs/>
          <w:spacing w:val="7"/>
          <w:sz w:val="52"/>
          <w:szCs w:val="52"/>
        </w:rPr>
        <w:t>四</w:t>
      </w:r>
      <w:r>
        <w:rPr>
          <w:rFonts w:ascii="宋体" w:hAnsi="宋体"/>
          <w:b/>
          <w:bCs/>
          <w:spacing w:val="7"/>
          <w:sz w:val="52"/>
          <w:szCs w:val="52"/>
        </w:rPr>
        <w:t>部分</w:t>
      </w:r>
    </w:p>
    <w:p w14:paraId="08075EC6">
      <w:pPr>
        <w:spacing w:before="113" w:line="224" w:lineRule="auto"/>
        <w:ind w:right="420"/>
        <w:jc w:val="right"/>
        <w:rPr>
          <w:rFonts w:ascii="宋体" w:hAnsi="宋体"/>
          <w:b/>
          <w:bCs/>
          <w:sz w:val="52"/>
          <w:szCs w:val="52"/>
        </w:rPr>
      </w:pPr>
      <w:r>
        <w:rPr>
          <w:b/>
          <w:bCs/>
          <w:sz w:val="52"/>
        </w:rPr>
        <mc:AlternateContent>
          <mc:Choice Requires="wps">
            <w:drawing>
              <wp:anchor distT="0" distB="0" distL="114300" distR="114300" simplePos="0" relativeHeight="251667456"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3" name="直接连接符 13"/>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7456;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s1nFYe0BAADdAwAADgAAAAAAAAABACAAAAAiAQAAZHJzL2Uyb0RvYy54bWxQSwUGAAAAAAYABgBZ&#10;AQAAgQUAAAAA&#10;">
                <v:fill on="f" focussize="0,0"/>
                <v:stroke weight="1.5pt" color="#000000" joinstyle="round"/>
                <v:imagedata o:title=""/>
                <o:lock v:ext="edit" aspectratio="f"/>
              </v:line>
            </w:pict>
          </mc:Fallback>
        </mc:AlternateContent>
      </w:r>
    </w:p>
    <w:p w14:paraId="1B01A0D0">
      <w:pPr>
        <w:spacing w:before="113" w:line="224" w:lineRule="auto"/>
        <w:ind w:right="420"/>
        <w:jc w:val="right"/>
        <w:rPr>
          <w:rFonts w:ascii="宋体" w:hAnsi="宋体"/>
          <w:b/>
          <w:bCs/>
          <w:sz w:val="35"/>
          <w:szCs w:val="35"/>
        </w:rPr>
      </w:pPr>
      <w:r>
        <w:rPr>
          <w:rFonts w:hint="eastAsia" w:ascii="宋体" w:hAnsi="宋体"/>
          <w:b/>
          <w:bCs/>
          <w:spacing w:val="7"/>
          <w:sz w:val="52"/>
          <w:szCs w:val="52"/>
        </w:rPr>
        <w:t>磋商、澄清、成交</w:t>
      </w:r>
    </w:p>
    <w:p w14:paraId="356C58E6">
      <w:pPr>
        <w:rPr>
          <w:rFonts w:ascii="黑体" w:hAnsi="黑体" w:eastAsia="黑体" w:cs="黑体"/>
          <w:sz w:val="32"/>
          <w:szCs w:val="32"/>
        </w:rPr>
      </w:pPr>
      <w:r>
        <w:rPr>
          <w:rFonts w:hint="eastAsia" w:ascii="黑体" w:hAnsi="黑体" w:eastAsia="黑体" w:cs="黑体"/>
          <w:sz w:val="32"/>
          <w:szCs w:val="32"/>
        </w:rPr>
        <w:br w:type="page"/>
      </w:r>
    </w:p>
    <w:p w14:paraId="21B37F70">
      <w:pPr>
        <w:spacing w:line="360" w:lineRule="auto"/>
        <w:jc w:val="center"/>
        <w:outlineLvl w:val="0"/>
        <w:rPr>
          <w:rFonts w:ascii="黑体" w:hAnsi="黑体" w:eastAsia="黑体" w:cs="黑体"/>
          <w:b/>
          <w:bCs/>
          <w:sz w:val="32"/>
          <w:szCs w:val="32"/>
        </w:rPr>
      </w:pPr>
      <w:bookmarkStart w:id="12" w:name="_Toc27347"/>
      <w:r>
        <w:rPr>
          <w:rFonts w:hint="eastAsia" w:ascii="黑体" w:hAnsi="黑体" w:eastAsia="黑体" w:cs="黑体"/>
          <w:b/>
          <w:bCs/>
          <w:sz w:val="32"/>
          <w:szCs w:val="32"/>
        </w:rPr>
        <w:t>第四部分</w:t>
      </w:r>
      <w:r>
        <w:rPr>
          <w:rFonts w:ascii="黑体" w:hAnsi="黑体" w:eastAsia="黑体" w:cs="黑体"/>
          <w:b/>
          <w:bCs/>
          <w:sz w:val="32"/>
          <w:szCs w:val="32"/>
        </w:rPr>
        <w:t xml:space="preserve"> </w:t>
      </w:r>
      <w:r>
        <w:rPr>
          <w:rFonts w:hint="eastAsia" w:ascii="黑体" w:hAnsi="黑体" w:eastAsia="黑体" w:cs="黑体"/>
          <w:b/>
          <w:bCs/>
          <w:sz w:val="32"/>
          <w:szCs w:val="32"/>
        </w:rPr>
        <w:t>磋商、澄清、成交</w:t>
      </w:r>
      <w:bookmarkEnd w:id="12"/>
    </w:p>
    <w:p w14:paraId="515888A1">
      <w:pPr>
        <w:tabs>
          <w:tab w:val="left" w:pos="240"/>
        </w:tabs>
        <w:spacing w:line="360" w:lineRule="auto"/>
        <w:ind w:left="-120" w:leftChars="-57" w:firstLine="482" w:firstLineChars="200"/>
        <w:rPr>
          <w:rFonts w:ascii="宋体" w:hAnsi="宋体"/>
          <w:sz w:val="24"/>
        </w:rPr>
      </w:pPr>
      <w:r>
        <w:rPr>
          <w:rFonts w:hint="eastAsia" w:ascii="宋体" w:hAnsi="宋体"/>
          <w:b/>
          <w:bCs/>
          <w:sz w:val="24"/>
        </w:rPr>
        <w:t>1.磋商</w:t>
      </w:r>
      <w:r>
        <w:rPr>
          <w:rFonts w:hint="eastAsia" w:ascii="宋体" w:hAnsi="宋体"/>
          <w:sz w:val="24"/>
        </w:rPr>
        <w:tab/>
      </w:r>
    </w:p>
    <w:p w14:paraId="5E0D61EA">
      <w:pPr>
        <w:tabs>
          <w:tab w:val="left" w:pos="240"/>
        </w:tabs>
        <w:spacing w:line="360" w:lineRule="auto"/>
        <w:ind w:left="-120" w:leftChars="-57" w:firstLine="480" w:firstLineChars="200"/>
        <w:rPr>
          <w:rFonts w:ascii="宋体" w:hAnsi="宋体"/>
          <w:sz w:val="24"/>
        </w:rPr>
      </w:pPr>
      <w:r>
        <w:rPr>
          <w:rFonts w:hint="eastAsia" w:ascii="宋体" w:hAnsi="宋体"/>
          <w:sz w:val="24"/>
        </w:rPr>
        <w:t>1.1采购代理机构按磋商文件规定的时间、地点组织磋商会议。</w:t>
      </w:r>
    </w:p>
    <w:p w14:paraId="37F766FC">
      <w:pPr>
        <w:tabs>
          <w:tab w:val="left" w:pos="240"/>
        </w:tabs>
        <w:spacing w:line="360" w:lineRule="auto"/>
        <w:ind w:left="-120" w:leftChars="-57" w:firstLine="480" w:firstLineChars="200"/>
        <w:rPr>
          <w:rFonts w:ascii="宋体" w:hAnsi="宋体"/>
          <w:sz w:val="24"/>
        </w:rPr>
      </w:pPr>
      <w:r>
        <w:rPr>
          <w:rFonts w:hint="eastAsia" w:ascii="宋体" w:hAnsi="宋体"/>
          <w:sz w:val="24"/>
        </w:rPr>
        <w:t>1.2磋商大会由采购代理机构主持，采购人参会人员、供应商代表及有关工作人员参加，参加磋商的人员应签名报到，以证明其出席。</w:t>
      </w:r>
    </w:p>
    <w:p w14:paraId="2BB72074">
      <w:pPr>
        <w:tabs>
          <w:tab w:val="left" w:pos="240"/>
        </w:tabs>
        <w:spacing w:line="360" w:lineRule="auto"/>
        <w:ind w:left="-120" w:leftChars="-57" w:firstLine="480" w:firstLineChars="200"/>
        <w:rPr>
          <w:rFonts w:ascii="宋体" w:hAnsi="宋体"/>
          <w:sz w:val="24"/>
        </w:rPr>
      </w:pPr>
      <w:r>
        <w:rPr>
          <w:rFonts w:hint="eastAsia" w:ascii="宋体" w:hAnsi="宋体"/>
          <w:sz w:val="24"/>
        </w:rPr>
        <w:t>1.3由供应商或者其推选的代表检查响应文件的密封情况。</w:t>
      </w:r>
    </w:p>
    <w:p w14:paraId="5710B599">
      <w:pPr>
        <w:spacing w:line="360" w:lineRule="auto"/>
        <w:ind w:firstLine="360" w:firstLineChars="150"/>
        <w:rPr>
          <w:rFonts w:ascii="宋体" w:hAnsi="宋体"/>
          <w:sz w:val="24"/>
        </w:rPr>
      </w:pPr>
      <w:r>
        <w:rPr>
          <w:rFonts w:hint="eastAsia" w:ascii="宋体" w:hAnsi="宋体"/>
          <w:sz w:val="24"/>
        </w:rPr>
        <w:t>1.4查验响应文件密封情况，确认无误后拆封，由采购代理机构工作人员负责将供应商的名称、磋商价格和磋商文件中规定的其他内容进行记录，签字确认后并存档备案。</w:t>
      </w:r>
    </w:p>
    <w:p w14:paraId="510AAD6F">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2.磋商小组组成与职责</w:t>
      </w:r>
    </w:p>
    <w:p w14:paraId="36DA770F">
      <w:pPr>
        <w:tabs>
          <w:tab w:val="left" w:pos="240"/>
        </w:tabs>
        <w:spacing w:line="360" w:lineRule="auto"/>
        <w:ind w:left="-120" w:leftChars="-57" w:firstLine="480" w:firstLineChars="200"/>
        <w:rPr>
          <w:rFonts w:ascii="宋体" w:hAnsi="宋体"/>
          <w:sz w:val="24"/>
        </w:rPr>
      </w:pPr>
      <w:r>
        <w:rPr>
          <w:rFonts w:hint="eastAsia" w:ascii="宋体" w:hAnsi="宋体"/>
          <w:sz w:val="24"/>
        </w:rPr>
        <w:t>为确保磋商工作公开、公平、公正，依法成立磋商小组。磋商小组由采购人代表及评审专家组成，成员人数为3人及以上单数，其中评审专家不少于磋商小组成员总数的三分之二，专家名单由有关人员在财政部门设立的政府采购评审专家库中随机抽取，磋商小组成员应当遵守并履行下列责任和义务：</w:t>
      </w:r>
    </w:p>
    <w:p w14:paraId="759E201E">
      <w:pPr>
        <w:tabs>
          <w:tab w:val="left" w:pos="240"/>
        </w:tabs>
        <w:spacing w:line="360" w:lineRule="auto"/>
        <w:ind w:left="-120" w:leftChars="-57" w:firstLine="480" w:firstLineChars="200"/>
        <w:rPr>
          <w:rFonts w:ascii="宋体" w:hAnsi="宋体"/>
          <w:sz w:val="24"/>
        </w:rPr>
      </w:pPr>
      <w:r>
        <w:rPr>
          <w:rFonts w:hint="eastAsia" w:ascii="宋体" w:hAnsi="宋体"/>
          <w:sz w:val="24"/>
        </w:rPr>
        <w:t>2.1要严格遵守政府采购相关法律制度，依法履行各自职责，公正、客观、审慎地组织和参与评审工作；</w:t>
      </w:r>
    </w:p>
    <w:p w14:paraId="750AF599">
      <w:pPr>
        <w:tabs>
          <w:tab w:val="left" w:pos="240"/>
        </w:tabs>
        <w:spacing w:line="360" w:lineRule="auto"/>
        <w:ind w:left="-120" w:leftChars="-57" w:firstLine="480" w:firstLineChars="200"/>
        <w:rPr>
          <w:rFonts w:ascii="宋体" w:hAnsi="宋体"/>
          <w:sz w:val="24"/>
        </w:rPr>
      </w:pPr>
      <w:r>
        <w:rPr>
          <w:rFonts w:hint="eastAsia" w:ascii="宋体" w:hAnsi="宋体"/>
          <w:sz w:val="24"/>
        </w:rPr>
        <w:t>2.2审查、评价响应文件是否符合磋商文件的商务、技术等实质性要求；</w:t>
      </w:r>
    </w:p>
    <w:p w14:paraId="09445100">
      <w:pPr>
        <w:tabs>
          <w:tab w:val="left" w:pos="240"/>
        </w:tabs>
        <w:spacing w:line="360" w:lineRule="auto"/>
        <w:ind w:left="-120" w:leftChars="-57" w:firstLine="480" w:firstLineChars="200"/>
        <w:rPr>
          <w:rFonts w:ascii="宋体" w:hAnsi="宋体"/>
          <w:sz w:val="24"/>
        </w:rPr>
      </w:pPr>
      <w:r>
        <w:rPr>
          <w:rFonts w:hint="eastAsia" w:ascii="宋体" w:hAnsi="宋体"/>
          <w:sz w:val="24"/>
        </w:rPr>
        <w:t>2.3要求供应商对响应文件有关事项作出澄清或说明；</w:t>
      </w:r>
    </w:p>
    <w:p w14:paraId="0D60AFA8">
      <w:pPr>
        <w:tabs>
          <w:tab w:val="left" w:pos="240"/>
        </w:tabs>
        <w:spacing w:line="360" w:lineRule="auto"/>
        <w:ind w:left="-120" w:leftChars="-57" w:firstLine="480" w:firstLineChars="200"/>
        <w:rPr>
          <w:rFonts w:ascii="宋体" w:hAnsi="宋体"/>
          <w:sz w:val="24"/>
        </w:rPr>
      </w:pPr>
      <w:r>
        <w:rPr>
          <w:rFonts w:hint="eastAsia" w:ascii="宋体" w:hAnsi="宋体"/>
          <w:sz w:val="24"/>
        </w:rPr>
        <w:t>2.4按磋商文件规定的评审方法和标准，对响应文件进行比较和评价；对供应商的客观评分项的评分应当一致；</w:t>
      </w:r>
    </w:p>
    <w:p w14:paraId="0E39EB20">
      <w:pPr>
        <w:tabs>
          <w:tab w:val="left" w:pos="240"/>
        </w:tabs>
        <w:spacing w:line="360" w:lineRule="auto"/>
        <w:ind w:left="-120" w:leftChars="-57" w:firstLine="480" w:firstLineChars="200"/>
        <w:rPr>
          <w:rFonts w:ascii="宋体" w:hAnsi="宋体"/>
          <w:sz w:val="24"/>
        </w:rPr>
      </w:pPr>
      <w:r>
        <w:rPr>
          <w:rFonts w:hint="eastAsia" w:ascii="宋体" w:hAnsi="宋体"/>
          <w:sz w:val="24"/>
        </w:rPr>
        <w:t>2.5要依法独立评审，按照磋商文件的要求和评标标准进行评标，推荐成交候选人名单，对评审意见承担个人责任；</w:t>
      </w:r>
    </w:p>
    <w:p w14:paraId="6A685162">
      <w:pPr>
        <w:tabs>
          <w:tab w:val="left" w:pos="240"/>
        </w:tabs>
        <w:spacing w:line="360" w:lineRule="auto"/>
        <w:ind w:left="-120" w:leftChars="-57" w:firstLine="480" w:firstLineChars="200"/>
        <w:rPr>
          <w:rFonts w:ascii="宋体" w:hAnsi="宋体"/>
          <w:sz w:val="24"/>
        </w:rPr>
      </w:pPr>
      <w:r>
        <w:rPr>
          <w:rFonts w:hint="eastAsia" w:ascii="宋体" w:hAnsi="宋体"/>
          <w:sz w:val="24"/>
        </w:rPr>
        <w:t xml:space="preserve">2.6对需要共同认定的事项存在争议的，按照少数服从多数的原则做出结论。持不同意见的磋商小组成员应当在评审报告上签署不同意见并说明理由，否则视为同意； </w:t>
      </w:r>
    </w:p>
    <w:p w14:paraId="06C1FC92">
      <w:pPr>
        <w:tabs>
          <w:tab w:val="left" w:pos="240"/>
        </w:tabs>
        <w:spacing w:line="360" w:lineRule="auto"/>
        <w:ind w:left="-120" w:leftChars="-57" w:firstLine="480" w:firstLineChars="200"/>
        <w:rPr>
          <w:rFonts w:ascii="宋体" w:hAnsi="宋体"/>
          <w:sz w:val="24"/>
        </w:rPr>
      </w:pPr>
      <w:r>
        <w:rPr>
          <w:rFonts w:hint="eastAsia" w:ascii="宋体" w:hAnsi="宋体"/>
          <w:sz w:val="24"/>
        </w:rPr>
        <w:t>2.7对评审情况以及在评审过程中获悉的国家秘密、商业秘密负有保密责任；</w:t>
      </w:r>
    </w:p>
    <w:p w14:paraId="425C3B5A">
      <w:pPr>
        <w:tabs>
          <w:tab w:val="left" w:pos="240"/>
        </w:tabs>
        <w:spacing w:line="360" w:lineRule="auto"/>
        <w:ind w:left="-120" w:leftChars="-57" w:firstLine="480" w:firstLineChars="200"/>
        <w:rPr>
          <w:rFonts w:ascii="宋体" w:hAnsi="宋体"/>
          <w:sz w:val="24"/>
        </w:rPr>
      </w:pPr>
      <w:r>
        <w:rPr>
          <w:rFonts w:hint="eastAsia" w:ascii="宋体" w:hAnsi="宋体"/>
          <w:sz w:val="24"/>
        </w:rPr>
        <w:t>2.8向采购人、采购代理机构或者有关部门报告评审中发现的违法行为；</w:t>
      </w:r>
    </w:p>
    <w:p w14:paraId="4B6D8F37">
      <w:pPr>
        <w:tabs>
          <w:tab w:val="left" w:pos="240"/>
        </w:tabs>
        <w:spacing w:line="360" w:lineRule="auto"/>
        <w:ind w:left="-120" w:leftChars="-57" w:firstLine="480" w:firstLineChars="200"/>
        <w:rPr>
          <w:rFonts w:ascii="宋体" w:hAnsi="宋体"/>
          <w:sz w:val="24"/>
        </w:rPr>
      </w:pPr>
      <w:r>
        <w:rPr>
          <w:rFonts w:hint="eastAsia" w:ascii="宋体" w:hAnsi="宋体"/>
          <w:sz w:val="24"/>
        </w:rPr>
        <w:t>2.9配合采购人、采购代理机构答复供应商提出的质疑；</w:t>
      </w:r>
    </w:p>
    <w:p w14:paraId="69379865">
      <w:pPr>
        <w:spacing w:line="360" w:lineRule="auto"/>
        <w:ind w:firstLine="360" w:firstLineChars="150"/>
        <w:rPr>
          <w:rFonts w:ascii="宋体" w:hAnsi="宋体"/>
          <w:sz w:val="24"/>
        </w:rPr>
      </w:pPr>
      <w:r>
        <w:rPr>
          <w:rFonts w:hint="eastAsia" w:ascii="宋体" w:hAnsi="宋体"/>
          <w:sz w:val="24"/>
        </w:rPr>
        <w:t>2.10配合财政部门处理投诉工作。</w:t>
      </w:r>
    </w:p>
    <w:p w14:paraId="780AC147">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3.响应文件的初审</w:t>
      </w:r>
    </w:p>
    <w:p w14:paraId="18AC3E89">
      <w:pPr>
        <w:tabs>
          <w:tab w:val="left" w:pos="240"/>
        </w:tabs>
        <w:spacing w:line="360" w:lineRule="auto"/>
        <w:ind w:left="-120" w:leftChars="-57" w:firstLine="480" w:firstLineChars="200"/>
        <w:rPr>
          <w:rFonts w:ascii="宋体" w:hAnsi="宋体"/>
          <w:sz w:val="24"/>
        </w:rPr>
      </w:pPr>
      <w:r>
        <w:rPr>
          <w:rFonts w:hint="eastAsia" w:ascii="宋体" w:hAnsi="宋体"/>
          <w:sz w:val="24"/>
        </w:rPr>
        <w:t>3.1初审分为资格性审查和符合性审查。</w:t>
      </w:r>
    </w:p>
    <w:p w14:paraId="1A878A46">
      <w:pPr>
        <w:tabs>
          <w:tab w:val="left" w:pos="240"/>
        </w:tabs>
        <w:spacing w:line="360" w:lineRule="auto"/>
        <w:ind w:left="-120" w:leftChars="-57" w:firstLine="480" w:firstLineChars="200"/>
        <w:rPr>
          <w:rFonts w:ascii="宋体" w:hAnsi="宋体"/>
          <w:sz w:val="24"/>
        </w:rPr>
      </w:pPr>
      <w:r>
        <w:rPr>
          <w:rFonts w:hint="eastAsia" w:ascii="宋体" w:hAnsi="宋体"/>
          <w:sz w:val="24"/>
        </w:rPr>
        <w:t>3.2资格性审查：依据磋商文件的规定，对供应商的资格证明文件进行审查，以确定供应商是否具备磋商资格。</w:t>
      </w:r>
    </w:p>
    <w:p w14:paraId="5F44643A">
      <w:pPr>
        <w:tabs>
          <w:tab w:val="left" w:pos="240"/>
        </w:tabs>
        <w:spacing w:line="360" w:lineRule="auto"/>
        <w:ind w:left="-120" w:leftChars="-57" w:firstLine="480" w:firstLineChars="200"/>
        <w:rPr>
          <w:rFonts w:ascii="宋体" w:hAnsi="宋体"/>
          <w:sz w:val="24"/>
        </w:rPr>
      </w:pPr>
      <w:r>
        <w:rPr>
          <w:rFonts w:hint="eastAsia" w:ascii="宋体" w:hAnsi="宋体"/>
          <w:sz w:val="24"/>
        </w:rPr>
        <w:t>3.3符合性审查：依据磋商文件规定，从响应文件的有效性、完整性和对磋商文件的响应程度进行审查。</w:t>
      </w:r>
    </w:p>
    <w:p w14:paraId="17EDC7D6">
      <w:pPr>
        <w:tabs>
          <w:tab w:val="left" w:pos="240"/>
        </w:tabs>
        <w:spacing w:line="360" w:lineRule="auto"/>
        <w:ind w:left="-120" w:leftChars="-57" w:firstLine="480" w:firstLineChars="200"/>
        <w:rPr>
          <w:rFonts w:ascii="宋体" w:hAnsi="宋体"/>
          <w:sz w:val="24"/>
        </w:rPr>
      </w:pPr>
      <w:r>
        <w:rPr>
          <w:rFonts w:hint="eastAsia" w:ascii="宋体" w:hAnsi="宋体"/>
          <w:sz w:val="24"/>
        </w:rPr>
        <w:t>3.4磋商时，响应文件中出现下列情况，修正原则为：</w:t>
      </w:r>
    </w:p>
    <w:p w14:paraId="72FF3616">
      <w:pPr>
        <w:tabs>
          <w:tab w:val="left" w:pos="240"/>
        </w:tabs>
        <w:spacing w:line="360" w:lineRule="auto"/>
        <w:ind w:left="-120" w:leftChars="-57" w:firstLine="480" w:firstLineChars="200"/>
        <w:rPr>
          <w:rFonts w:ascii="宋体" w:hAnsi="宋体"/>
          <w:sz w:val="24"/>
        </w:rPr>
      </w:pPr>
      <w:r>
        <w:rPr>
          <w:rFonts w:hint="eastAsia" w:ascii="宋体" w:hAnsi="宋体"/>
          <w:sz w:val="24"/>
        </w:rPr>
        <w:t>3.4.1响应文件中响应报价表内容与响应文件中相应内容不一致的，以响应报价表为准；</w:t>
      </w:r>
    </w:p>
    <w:p w14:paraId="60DE13A9">
      <w:pPr>
        <w:tabs>
          <w:tab w:val="left" w:pos="240"/>
        </w:tabs>
        <w:spacing w:line="360" w:lineRule="auto"/>
        <w:ind w:left="-120" w:leftChars="-57" w:firstLine="480" w:firstLineChars="200"/>
        <w:rPr>
          <w:rFonts w:ascii="宋体" w:hAnsi="宋体"/>
          <w:sz w:val="24"/>
        </w:rPr>
      </w:pPr>
      <w:r>
        <w:rPr>
          <w:rFonts w:hint="eastAsia" w:ascii="宋体" w:hAnsi="宋体"/>
          <w:sz w:val="24"/>
        </w:rPr>
        <w:t>3.4.2大写金额和小写金额不一致的，以大写金额为准；</w:t>
      </w:r>
    </w:p>
    <w:p w14:paraId="70D12548">
      <w:pPr>
        <w:tabs>
          <w:tab w:val="left" w:pos="240"/>
        </w:tabs>
        <w:spacing w:line="360" w:lineRule="auto"/>
        <w:ind w:left="-120" w:leftChars="-57" w:firstLine="480" w:firstLineChars="200"/>
        <w:rPr>
          <w:rFonts w:ascii="宋体" w:hAnsi="宋体"/>
          <w:sz w:val="24"/>
        </w:rPr>
      </w:pPr>
      <w:r>
        <w:rPr>
          <w:rFonts w:hint="eastAsia" w:ascii="宋体" w:hAnsi="宋体"/>
          <w:sz w:val="24"/>
        </w:rPr>
        <w:t>3.4.3单价金额小数点或者百分比有明显错位的，以响应报价表的总价为准，并修改单价；</w:t>
      </w:r>
    </w:p>
    <w:p w14:paraId="54ED7DB2">
      <w:pPr>
        <w:tabs>
          <w:tab w:val="left" w:pos="240"/>
        </w:tabs>
        <w:spacing w:line="360" w:lineRule="auto"/>
        <w:ind w:left="-120" w:leftChars="-57" w:firstLine="480" w:firstLineChars="200"/>
        <w:rPr>
          <w:rFonts w:ascii="宋体" w:hAnsi="宋体"/>
          <w:sz w:val="24"/>
        </w:rPr>
      </w:pPr>
      <w:r>
        <w:rPr>
          <w:rFonts w:hint="eastAsia" w:ascii="宋体" w:hAnsi="宋体"/>
          <w:sz w:val="24"/>
        </w:rPr>
        <w:t xml:space="preserve">3.4.4总价金额与按单价汇总金额不一致的，以单价金额计算结果为准； </w:t>
      </w:r>
    </w:p>
    <w:p w14:paraId="0215AA48">
      <w:pPr>
        <w:tabs>
          <w:tab w:val="left" w:pos="240"/>
        </w:tabs>
        <w:spacing w:line="360" w:lineRule="auto"/>
        <w:ind w:left="-120" w:leftChars="-57" w:firstLine="480" w:firstLineChars="200"/>
        <w:rPr>
          <w:rFonts w:ascii="宋体" w:hAnsi="宋体"/>
          <w:sz w:val="24"/>
        </w:rPr>
      </w:pPr>
      <w:r>
        <w:rPr>
          <w:rFonts w:hint="eastAsia" w:ascii="宋体" w:hAnsi="宋体"/>
          <w:sz w:val="24"/>
        </w:rPr>
        <w:t>3.4.5响应文件正本与副本不一致的，以正本为准；</w:t>
      </w:r>
    </w:p>
    <w:p w14:paraId="58B3CAEF">
      <w:pPr>
        <w:tabs>
          <w:tab w:val="left" w:pos="240"/>
        </w:tabs>
        <w:spacing w:line="360" w:lineRule="auto"/>
        <w:ind w:left="-120" w:leftChars="-57" w:firstLine="480" w:firstLineChars="200"/>
        <w:rPr>
          <w:rFonts w:ascii="宋体" w:hAnsi="宋体"/>
          <w:sz w:val="24"/>
        </w:rPr>
      </w:pPr>
      <w:r>
        <w:rPr>
          <w:rFonts w:hint="eastAsia" w:ascii="宋体" w:hAnsi="宋体"/>
          <w:sz w:val="24"/>
        </w:rPr>
        <w:t>3.4.6多处内容交叉不符的，以磋商小组评审结果为准；</w:t>
      </w:r>
    </w:p>
    <w:p w14:paraId="0CBB7422">
      <w:pPr>
        <w:tabs>
          <w:tab w:val="left" w:pos="240"/>
        </w:tabs>
        <w:spacing w:line="360" w:lineRule="auto"/>
        <w:ind w:left="-120" w:leftChars="-57" w:firstLine="480" w:firstLineChars="200"/>
        <w:rPr>
          <w:rFonts w:ascii="宋体" w:hAnsi="宋体"/>
          <w:sz w:val="24"/>
        </w:rPr>
      </w:pPr>
      <w:r>
        <w:rPr>
          <w:rFonts w:hint="eastAsia" w:ascii="宋体" w:hAnsi="宋体"/>
          <w:sz w:val="24"/>
        </w:rPr>
        <w:t>3.4.7文字与图表不符的，以文字为准。</w:t>
      </w:r>
    </w:p>
    <w:p w14:paraId="584222A1">
      <w:pPr>
        <w:tabs>
          <w:tab w:val="left" w:pos="240"/>
        </w:tabs>
        <w:spacing w:line="360" w:lineRule="auto"/>
        <w:ind w:left="-120" w:leftChars="-57" w:firstLine="480" w:firstLineChars="200"/>
        <w:rPr>
          <w:rFonts w:ascii="宋体" w:hAnsi="宋体"/>
          <w:sz w:val="24"/>
        </w:rPr>
      </w:pPr>
      <w:r>
        <w:rPr>
          <w:rFonts w:hint="eastAsia" w:ascii="宋体" w:hAnsi="宋体"/>
          <w:sz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43E20EB0">
      <w:pPr>
        <w:spacing w:line="360" w:lineRule="auto"/>
        <w:ind w:firstLine="360" w:firstLineChars="150"/>
        <w:rPr>
          <w:rFonts w:ascii="宋体" w:hAnsi="宋体"/>
          <w:sz w:val="24"/>
        </w:rPr>
      </w:pPr>
      <w:r>
        <w:rPr>
          <w:rFonts w:hint="eastAsia" w:ascii="宋体" w:hAnsi="宋体"/>
          <w:sz w:val="24"/>
        </w:rPr>
        <w:t>3.5磋商开始后，直到向成交供应商授予合同为止，凡审查、澄清、评价和比较磋商的有关资料及被授标意见等内容，磋商小组成员均不得向供应商及与磋商无关的其他人透露。</w:t>
      </w:r>
    </w:p>
    <w:p w14:paraId="335CDA83">
      <w:pPr>
        <w:tabs>
          <w:tab w:val="left" w:pos="240"/>
        </w:tabs>
        <w:spacing w:line="360" w:lineRule="auto"/>
        <w:ind w:left="-120" w:leftChars="-57" w:firstLine="482" w:firstLineChars="200"/>
        <w:rPr>
          <w:rFonts w:ascii="宋体" w:hAnsi="宋体"/>
          <w:sz w:val="24"/>
        </w:rPr>
      </w:pPr>
      <w:r>
        <w:rPr>
          <w:rFonts w:hint="eastAsia" w:ascii="宋体" w:hAnsi="宋体"/>
          <w:b/>
          <w:bCs/>
          <w:sz w:val="24"/>
        </w:rPr>
        <w:t>4.出现下列情况之一者（但不限于），按无效文件处理：</w:t>
      </w:r>
    </w:p>
    <w:p w14:paraId="12D880B9">
      <w:pPr>
        <w:tabs>
          <w:tab w:val="left" w:pos="240"/>
        </w:tabs>
        <w:spacing w:line="360" w:lineRule="auto"/>
        <w:ind w:left="-120" w:leftChars="-57" w:firstLine="480" w:firstLineChars="200"/>
        <w:rPr>
          <w:rFonts w:ascii="宋体" w:hAnsi="宋体"/>
          <w:sz w:val="24"/>
        </w:rPr>
      </w:pPr>
      <w:r>
        <w:rPr>
          <w:rFonts w:hint="eastAsia" w:ascii="宋体" w:hAnsi="宋体"/>
          <w:sz w:val="24"/>
        </w:rPr>
        <w:t>4.1供应商的响应报价超过采购预算的；</w:t>
      </w:r>
    </w:p>
    <w:p w14:paraId="3E5EF819">
      <w:pPr>
        <w:tabs>
          <w:tab w:val="left" w:pos="240"/>
        </w:tabs>
        <w:spacing w:line="360" w:lineRule="auto"/>
        <w:ind w:left="-120" w:leftChars="-57" w:firstLine="480" w:firstLineChars="200"/>
        <w:rPr>
          <w:rFonts w:ascii="宋体" w:hAnsi="宋体"/>
          <w:sz w:val="24"/>
        </w:rPr>
      </w:pPr>
      <w:r>
        <w:rPr>
          <w:rFonts w:hint="eastAsia" w:ascii="宋体" w:hAnsi="宋体"/>
          <w:sz w:val="24"/>
        </w:rPr>
        <w:t>4.2供应商未经过正常渠道购买磋商文件，或供应商名称与购买磋商文件时登记的供应商名称不符的；</w:t>
      </w:r>
    </w:p>
    <w:p w14:paraId="5D88B063">
      <w:pPr>
        <w:tabs>
          <w:tab w:val="left" w:pos="240"/>
        </w:tabs>
        <w:spacing w:line="360" w:lineRule="auto"/>
        <w:ind w:left="-120" w:leftChars="-57" w:firstLine="480" w:firstLineChars="200"/>
        <w:rPr>
          <w:rFonts w:ascii="宋体" w:hAnsi="宋体"/>
          <w:sz w:val="24"/>
        </w:rPr>
      </w:pPr>
      <w:r>
        <w:rPr>
          <w:rFonts w:hint="eastAsia" w:ascii="宋体" w:hAnsi="宋体"/>
          <w:sz w:val="24"/>
        </w:rPr>
        <w:t>4.3不同供应商单位负责人为同一人或者存在控股、管理关系的；</w:t>
      </w:r>
    </w:p>
    <w:p w14:paraId="65E469C9">
      <w:pPr>
        <w:tabs>
          <w:tab w:val="left" w:pos="240"/>
        </w:tabs>
        <w:spacing w:line="360" w:lineRule="auto"/>
        <w:ind w:left="-120" w:leftChars="-57" w:firstLine="480" w:firstLineChars="200"/>
        <w:rPr>
          <w:rFonts w:ascii="宋体" w:hAnsi="宋体"/>
          <w:sz w:val="24"/>
        </w:rPr>
      </w:pPr>
      <w:r>
        <w:rPr>
          <w:rFonts w:hint="eastAsia" w:ascii="宋体" w:hAnsi="宋体"/>
          <w:sz w:val="24"/>
        </w:rPr>
        <w:t>4.4响应文件的有效性和符合性不符合要求的；</w:t>
      </w:r>
    </w:p>
    <w:p w14:paraId="76E30F6A">
      <w:pPr>
        <w:tabs>
          <w:tab w:val="left" w:pos="240"/>
        </w:tabs>
        <w:spacing w:line="360" w:lineRule="auto"/>
        <w:ind w:left="-120" w:leftChars="-57" w:firstLine="480" w:firstLineChars="200"/>
        <w:rPr>
          <w:rFonts w:ascii="宋体" w:hAnsi="宋体"/>
          <w:sz w:val="24"/>
        </w:rPr>
      </w:pPr>
      <w:r>
        <w:rPr>
          <w:rFonts w:hint="eastAsia" w:ascii="宋体" w:hAnsi="宋体"/>
          <w:sz w:val="24"/>
        </w:rPr>
        <w:t>4.5实质性内容不满足或未响应的；</w:t>
      </w:r>
    </w:p>
    <w:p w14:paraId="0D143C19">
      <w:pPr>
        <w:tabs>
          <w:tab w:val="left" w:pos="240"/>
        </w:tabs>
        <w:spacing w:line="360" w:lineRule="auto"/>
        <w:ind w:left="-120" w:leftChars="-57" w:firstLine="480" w:firstLineChars="200"/>
        <w:rPr>
          <w:rFonts w:ascii="宋体" w:hAnsi="宋体"/>
          <w:sz w:val="24"/>
        </w:rPr>
      </w:pPr>
      <w:r>
        <w:rPr>
          <w:rFonts w:hint="eastAsia" w:ascii="宋体" w:hAnsi="宋体"/>
          <w:sz w:val="24"/>
        </w:rPr>
        <w:t>4.6响应文件未按磋商文件要求的数量、计量单位、报价货币及签字盖章的；</w:t>
      </w:r>
    </w:p>
    <w:p w14:paraId="25A77075">
      <w:pPr>
        <w:tabs>
          <w:tab w:val="left" w:pos="240"/>
        </w:tabs>
        <w:spacing w:line="360" w:lineRule="auto"/>
        <w:ind w:left="-120" w:leftChars="-57" w:firstLine="480" w:firstLineChars="200"/>
        <w:rPr>
          <w:rFonts w:ascii="宋体" w:hAnsi="宋体"/>
          <w:sz w:val="24"/>
        </w:rPr>
      </w:pPr>
      <w:r>
        <w:rPr>
          <w:rFonts w:hint="eastAsia" w:ascii="宋体" w:hAnsi="宋体"/>
          <w:sz w:val="24"/>
        </w:rPr>
        <w:t>4.7无磋商有效期或有效期达不到磋商文件要求的；</w:t>
      </w:r>
    </w:p>
    <w:p w14:paraId="514415C7">
      <w:pPr>
        <w:tabs>
          <w:tab w:val="left" w:pos="240"/>
        </w:tabs>
        <w:spacing w:line="360" w:lineRule="auto"/>
        <w:ind w:left="-120" w:leftChars="-57" w:firstLine="480" w:firstLineChars="200"/>
        <w:rPr>
          <w:rFonts w:ascii="宋体" w:hAnsi="宋体"/>
          <w:sz w:val="24"/>
        </w:rPr>
      </w:pPr>
      <w:r>
        <w:rPr>
          <w:rFonts w:hint="eastAsia" w:ascii="宋体" w:hAnsi="宋体"/>
          <w:sz w:val="24"/>
        </w:rPr>
        <w:t>4.8供应商针对同一项目递交两份或多份内容不同的响应文件，未书面声明哪一份是有效的或出现选择性报价的；</w:t>
      </w:r>
    </w:p>
    <w:p w14:paraId="43861722">
      <w:pPr>
        <w:tabs>
          <w:tab w:val="left" w:pos="240"/>
        </w:tabs>
        <w:spacing w:line="360" w:lineRule="auto"/>
        <w:ind w:left="-120" w:leftChars="-57" w:firstLine="480" w:firstLineChars="200"/>
        <w:rPr>
          <w:rFonts w:ascii="宋体" w:hAnsi="宋体"/>
          <w:sz w:val="24"/>
        </w:rPr>
      </w:pPr>
      <w:r>
        <w:rPr>
          <w:rFonts w:hint="eastAsia" w:ascii="宋体" w:hAnsi="宋体"/>
          <w:sz w:val="24"/>
        </w:rPr>
        <w:t>4.9供应商有串通投标、弄虚作假（包括但不限于虚假资质、虚假证明、虚假应答等）、行贿等违法行为的；</w:t>
      </w:r>
    </w:p>
    <w:p w14:paraId="1135D974">
      <w:pPr>
        <w:tabs>
          <w:tab w:val="left" w:pos="240"/>
        </w:tabs>
        <w:spacing w:line="360" w:lineRule="auto"/>
        <w:ind w:left="-120" w:leftChars="-57" w:firstLine="480" w:firstLineChars="200"/>
        <w:rPr>
          <w:rFonts w:ascii="宋体" w:hAnsi="宋体"/>
          <w:sz w:val="24"/>
        </w:rPr>
      </w:pPr>
      <w:r>
        <w:rPr>
          <w:rFonts w:hint="eastAsia" w:ascii="宋体" w:hAnsi="宋体"/>
          <w:sz w:val="24"/>
        </w:rPr>
        <w:t>4.10响应文件附加了采购人难以接受的条件或条款的；</w:t>
      </w:r>
    </w:p>
    <w:p w14:paraId="1102434E">
      <w:pPr>
        <w:tabs>
          <w:tab w:val="left" w:pos="240"/>
        </w:tabs>
        <w:spacing w:line="360" w:lineRule="auto"/>
        <w:ind w:left="-120" w:leftChars="-57" w:firstLine="480" w:firstLineChars="200"/>
        <w:rPr>
          <w:rFonts w:ascii="宋体" w:hAnsi="宋体"/>
          <w:sz w:val="24"/>
        </w:rPr>
      </w:pPr>
      <w:r>
        <w:rPr>
          <w:rFonts w:hint="eastAsia" w:ascii="宋体" w:hAnsi="宋体"/>
          <w:sz w:val="24"/>
        </w:rPr>
        <w:t>4.11在政府采购或其他重大项目履约过程中有不良记录，未能按期履约的；</w:t>
      </w:r>
    </w:p>
    <w:p w14:paraId="45E8F735">
      <w:pPr>
        <w:tabs>
          <w:tab w:val="left" w:pos="240"/>
        </w:tabs>
        <w:spacing w:line="360" w:lineRule="auto"/>
        <w:ind w:left="-120" w:leftChars="-57" w:firstLine="480" w:firstLineChars="200"/>
        <w:rPr>
          <w:rFonts w:ascii="宋体" w:hAnsi="宋体"/>
          <w:sz w:val="24"/>
        </w:rPr>
      </w:pPr>
      <w:r>
        <w:rPr>
          <w:rFonts w:hint="eastAsia" w:ascii="宋体" w:hAnsi="宋体"/>
          <w:sz w:val="24"/>
        </w:rPr>
        <w:t>4.12响应报价与市场价格偏离较大、低于成本、形成不正当竞争的；</w:t>
      </w:r>
    </w:p>
    <w:p w14:paraId="21C13138">
      <w:pPr>
        <w:tabs>
          <w:tab w:val="left" w:pos="240"/>
        </w:tabs>
        <w:spacing w:line="360" w:lineRule="auto"/>
        <w:ind w:left="-120" w:leftChars="-57" w:firstLine="480" w:firstLineChars="200"/>
        <w:rPr>
          <w:rFonts w:ascii="宋体" w:hAnsi="宋体"/>
          <w:sz w:val="24"/>
        </w:rPr>
      </w:pPr>
      <w:r>
        <w:rPr>
          <w:rFonts w:hint="eastAsia" w:ascii="宋体" w:hAnsi="宋体"/>
          <w:sz w:val="24"/>
        </w:rPr>
        <w:t>4.13报价子目出现漏项或报价数量与要求不符的；</w:t>
      </w:r>
    </w:p>
    <w:p w14:paraId="582C56D7">
      <w:pPr>
        <w:tabs>
          <w:tab w:val="left" w:pos="240"/>
        </w:tabs>
        <w:spacing w:line="360" w:lineRule="auto"/>
        <w:ind w:left="-120" w:leftChars="-57" w:firstLine="480" w:firstLineChars="200"/>
        <w:rPr>
          <w:rFonts w:ascii="宋体" w:hAnsi="宋体"/>
          <w:sz w:val="24"/>
        </w:rPr>
      </w:pPr>
      <w:r>
        <w:rPr>
          <w:rFonts w:hint="eastAsia" w:ascii="宋体" w:hAnsi="宋体"/>
          <w:sz w:val="24"/>
        </w:rPr>
        <w:t>4.14响应产品的技术参数、性能指标与磋商文件要求出现重大负偏差的；</w:t>
      </w:r>
    </w:p>
    <w:p w14:paraId="70457643">
      <w:pPr>
        <w:tabs>
          <w:tab w:val="left" w:pos="240"/>
        </w:tabs>
        <w:spacing w:line="360" w:lineRule="auto"/>
        <w:ind w:left="-120" w:leftChars="-57" w:firstLine="480" w:firstLineChars="200"/>
        <w:rPr>
          <w:rFonts w:ascii="宋体" w:hAnsi="宋体"/>
          <w:sz w:val="24"/>
        </w:rPr>
      </w:pPr>
      <w:r>
        <w:rPr>
          <w:rFonts w:hint="eastAsia" w:ascii="宋体" w:hAnsi="宋体"/>
          <w:sz w:val="24"/>
        </w:rPr>
        <w:t>4.15响应文件未实质性响应磋商文件要求的；</w:t>
      </w:r>
    </w:p>
    <w:p w14:paraId="13925683">
      <w:pPr>
        <w:spacing w:line="360" w:lineRule="auto"/>
        <w:ind w:firstLine="360" w:firstLineChars="150"/>
        <w:rPr>
          <w:rFonts w:ascii="宋体" w:hAnsi="宋体"/>
          <w:sz w:val="24"/>
        </w:rPr>
      </w:pPr>
      <w:r>
        <w:rPr>
          <w:rFonts w:hint="eastAsia" w:ascii="宋体" w:hAnsi="宋体"/>
          <w:sz w:val="24"/>
        </w:rPr>
        <w:t>4.16提供虚假技术性能指标的。</w:t>
      </w:r>
    </w:p>
    <w:p w14:paraId="63100713">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5.有下列情形之一的，视为供应商串通投标，磋商小组应当认定其响应文件无效：</w:t>
      </w:r>
    </w:p>
    <w:p w14:paraId="2571F3B8">
      <w:pPr>
        <w:tabs>
          <w:tab w:val="left" w:pos="240"/>
        </w:tabs>
        <w:spacing w:line="360" w:lineRule="auto"/>
        <w:ind w:left="-120" w:leftChars="-57" w:firstLine="480" w:firstLineChars="200"/>
        <w:rPr>
          <w:rFonts w:ascii="宋体" w:hAnsi="宋体"/>
          <w:sz w:val="24"/>
        </w:rPr>
      </w:pPr>
      <w:r>
        <w:rPr>
          <w:rFonts w:hint="eastAsia" w:ascii="宋体" w:hAnsi="宋体"/>
          <w:sz w:val="24"/>
        </w:rPr>
        <w:t>5.1不同供应商的响应文件由同一单位或者个人编制；</w:t>
      </w:r>
    </w:p>
    <w:p w14:paraId="759A55CF">
      <w:pPr>
        <w:tabs>
          <w:tab w:val="left" w:pos="240"/>
        </w:tabs>
        <w:spacing w:line="360" w:lineRule="auto"/>
        <w:ind w:left="-120" w:leftChars="-57" w:firstLine="480" w:firstLineChars="200"/>
        <w:rPr>
          <w:rFonts w:ascii="宋体" w:hAnsi="宋体"/>
          <w:sz w:val="24"/>
        </w:rPr>
      </w:pPr>
      <w:r>
        <w:rPr>
          <w:rFonts w:hint="eastAsia" w:ascii="宋体" w:hAnsi="宋体"/>
          <w:sz w:val="24"/>
        </w:rPr>
        <w:t xml:space="preserve">5.2不同供应商委托同一单位或者个人办理磋商事宜； </w:t>
      </w:r>
    </w:p>
    <w:p w14:paraId="028C9754">
      <w:pPr>
        <w:tabs>
          <w:tab w:val="left" w:pos="240"/>
        </w:tabs>
        <w:spacing w:line="360" w:lineRule="auto"/>
        <w:ind w:left="-120" w:leftChars="-57" w:firstLine="480" w:firstLineChars="200"/>
        <w:rPr>
          <w:rFonts w:ascii="宋体" w:hAnsi="宋体"/>
          <w:sz w:val="24"/>
        </w:rPr>
      </w:pPr>
      <w:r>
        <w:rPr>
          <w:rFonts w:hint="eastAsia" w:ascii="宋体" w:hAnsi="宋体"/>
          <w:sz w:val="24"/>
        </w:rPr>
        <w:t>5.3不同供应商的响应文件载明的项目管理成员或者联系人员为同一人；</w:t>
      </w:r>
    </w:p>
    <w:p w14:paraId="57CF0D8D">
      <w:pPr>
        <w:tabs>
          <w:tab w:val="left" w:pos="240"/>
        </w:tabs>
        <w:spacing w:line="360" w:lineRule="auto"/>
        <w:ind w:left="-120" w:leftChars="-57" w:firstLine="480" w:firstLineChars="200"/>
        <w:rPr>
          <w:rFonts w:ascii="宋体" w:hAnsi="宋体"/>
          <w:sz w:val="24"/>
        </w:rPr>
      </w:pPr>
      <w:r>
        <w:rPr>
          <w:rFonts w:hint="eastAsia" w:ascii="宋体" w:hAnsi="宋体"/>
          <w:sz w:val="24"/>
        </w:rPr>
        <w:t>5.4不同供应商的响应文件异常一致或者响应报价呈规律性差异；</w:t>
      </w:r>
    </w:p>
    <w:p w14:paraId="38E6C7DD">
      <w:pPr>
        <w:tabs>
          <w:tab w:val="left" w:pos="240"/>
        </w:tabs>
        <w:spacing w:line="360" w:lineRule="auto"/>
        <w:ind w:left="-120" w:leftChars="-57" w:firstLine="480" w:firstLineChars="200"/>
        <w:rPr>
          <w:rFonts w:ascii="宋体" w:hAnsi="宋体"/>
          <w:sz w:val="24"/>
        </w:rPr>
      </w:pPr>
      <w:r>
        <w:rPr>
          <w:rFonts w:hint="eastAsia" w:ascii="宋体" w:hAnsi="宋体"/>
          <w:sz w:val="24"/>
        </w:rPr>
        <w:t>5.5不同供应商的响应文件相互混装；</w:t>
      </w:r>
    </w:p>
    <w:p w14:paraId="7C5EB64C">
      <w:pPr>
        <w:spacing w:line="360" w:lineRule="auto"/>
        <w:ind w:firstLine="360" w:firstLineChars="150"/>
        <w:rPr>
          <w:rFonts w:ascii="宋体" w:hAnsi="宋体"/>
          <w:sz w:val="24"/>
        </w:rPr>
      </w:pPr>
      <w:r>
        <w:rPr>
          <w:rFonts w:hint="eastAsia" w:ascii="宋体" w:hAnsi="宋体"/>
          <w:sz w:val="24"/>
        </w:rPr>
        <w:t>5.6不同供应商的磋商保证金从同一单位或者个人的账户转出。</w:t>
      </w:r>
    </w:p>
    <w:p w14:paraId="02C16A9E">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6.澄清</w:t>
      </w:r>
    </w:p>
    <w:p w14:paraId="6AAED7FF">
      <w:pPr>
        <w:spacing w:line="360" w:lineRule="auto"/>
        <w:ind w:firstLine="360" w:firstLineChars="150"/>
        <w:rPr>
          <w:rFonts w:ascii="宋体" w:hAnsi="宋体"/>
          <w:sz w:val="24"/>
        </w:rPr>
      </w:pPr>
      <w:r>
        <w:rPr>
          <w:rFonts w:hint="eastAsia" w:ascii="宋体" w:hAnsi="宋体"/>
          <w:sz w:val="24"/>
        </w:rPr>
        <w:t>6.1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B929190">
      <w:pPr>
        <w:spacing w:line="360" w:lineRule="auto"/>
        <w:ind w:firstLine="360" w:firstLineChars="150"/>
        <w:rPr>
          <w:rFonts w:ascii="宋体" w:hAnsi="宋体"/>
          <w:sz w:val="24"/>
        </w:rPr>
      </w:pPr>
      <w:r>
        <w:rPr>
          <w:rFonts w:hint="eastAsia" w:ascii="宋体" w:hAnsi="宋体"/>
          <w:sz w:val="24"/>
        </w:rPr>
        <w:t>6.2实质性内容包括但不限于：服务期限、付款方式、主要技术指标等。</w:t>
      </w:r>
    </w:p>
    <w:p w14:paraId="0F04572B">
      <w:pPr>
        <w:tabs>
          <w:tab w:val="left" w:pos="240"/>
        </w:tabs>
        <w:spacing w:line="360" w:lineRule="auto"/>
        <w:ind w:left="-120" w:leftChars="-57" w:firstLine="480" w:firstLineChars="200"/>
        <w:rPr>
          <w:rFonts w:ascii="宋体" w:hAnsi="宋体"/>
          <w:sz w:val="24"/>
        </w:rPr>
      </w:pPr>
      <w:r>
        <w:rPr>
          <w:rFonts w:hint="eastAsia" w:ascii="宋体" w:hAnsi="宋体"/>
          <w:sz w:val="24"/>
        </w:rPr>
        <w:t>6.3磋商小组要求供应商澄清、说明或者更正响应文件应当以书面形式作出，并由其法定代表人或被授权人签字。</w:t>
      </w:r>
    </w:p>
    <w:p w14:paraId="0B15914B">
      <w:pPr>
        <w:spacing w:line="360" w:lineRule="auto"/>
        <w:ind w:firstLine="360" w:firstLineChars="150"/>
        <w:rPr>
          <w:rFonts w:ascii="宋体" w:hAnsi="宋体"/>
          <w:sz w:val="24"/>
        </w:rPr>
      </w:pPr>
      <w:r>
        <w:rPr>
          <w:rFonts w:hint="eastAsia" w:ascii="宋体" w:hAnsi="宋体"/>
          <w:sz w:val="24"/>
        </w:rPr>
        <w:t>6.4在磋商过程中，磋商小组可以根据磋商文件和磋商情况实质性变动采购需求中的技术、服务要求以及合同草案条款，但不得变动磋商文件中的其他内容。实质性变动的内容，须经采购人代表确认。</w:t>
      </w:r>
    </w:p>
    <w:p w14:paraId="27C0382B">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7.评审方法及内容</w:t>
      </w:r>
    </w:p>
    <w:p w14:paraId="69D71F18">
      <w:pPr>
        <w:tabs>
          <w:tab w:val="left" w:pos="240"/>
        </w:tabs>
        <w:spacing w:line="360" w:lineRule="auto"/>
        <w:ind w:left="-120" w:leftChars="-57" w:firstLine="480" w:firstLineChars="200"/>
        <w:rPr>
          <w:rFonts w:ascii="宋体" w:hAnsi="宋体"/>
          <w:sz w:val="24"/>
        </w:rPr>
      </w:pPr>
      <w:r>
        <w:rPr>
          <w:rFonts w:hint="eastAsia" w:ascii="宋体" w:hAnsi="宋体"/>
          <w:sz w:val="24"/>
        </w:rPr>
        <w:t>7.1按照磋商文件规定的评审方法和标准，对资格性审查和符合性审查合格的响应文件进行商务和技术评审，综合比较和评价，最低报价不是成交的唯一依据。</w:t>
      </w:r>
    </w:p>
    <w:p w14:paraId="5F9A745E">
      <w:pPr>
        <w:spacing w:line="360" w:lineRule="auto"/>
        <w:ind w:firstLine="360" w:firstLineChars="150"/>
        <w:rPr>
          <w:rFonts w:ascii="宋体" w:hAnsi="宋体"/>
          <w:sz w:val="24"/>
        </w:rPr>
      </w:pPr>
      <w:r>
        <w:rPr>
          <w:rFonts w:hint="eastAsia" w:ascii="宋体" w:hAnsi="宋体"/>
          <w:sz w:val="24"/>
        </w:rPr>
        <w:t>7.2最终报价：二次报价为最终报价，在满足磋商文件所有实质性要求前提下，提交最终报价。如采购需求没有实质性变化，各供应商的二次报价不得超过一次报价，否则，按无效文件处理。各分项报价以最终报价降价标准同比例下浮。</w:t>
      </w:r>
    </w:p>
    <w:p w14:paraId="3EDCA64A">
      <w:pPr>
        <w:spacing w:line="360" w:lineRule="auto"/>
        <w:ind w:firstLine="360" w:firstLineChars="150"/>
        <w:rPr>
          <w:rFonts w:ascii="宋体" w:hAnsi="宋体"/>
          <w:sz w:val="24"/>
        </w:rPr>
      </w:pPr>
      <w:r>
        <w:rPr>
          <w:rFonts w:hint="eastAsia" w:ascii="宋体" w:hAnsi="宋体"/>
          <w:sz w:val="24"/>
        </w:rPr>
        <w:t>7.3采用综合评分法：磋商小组根据《评审要素及分值一览表》进行综合比较，独立评审、自主打分，按最后得分由高到低汇总排序，以项目为单位推荐三名成交候选供应商；磋商小组根据磋商结果写出磋商报告。如果磋商小组出现对磋商结果有不同意见的，应当按照少数服从多数的原则作出结论。持不同意见的磋商小组成员应当在报告上签署不同意见及理由。磋商小组拒绝在磋商意见中签字又不书面说明其不同意见和理由的，视为同意磋商结果。</w:t>
      </w:r>
    </w:p>
    <w:p w14:paraId="1C5841D0">
      <w:pPr>
        <w:spacing w:line="360" w:lineRule="auto"/>
        <w:ind w:firstLine="481"/>
        <w:jc w:val="left"/>
        <w:rPr>
          <w:rFonts w:ascii="宋体" w:hAnsi="宋体"/>
          <w:sz w:val="24"/>
        </w:rPr>
      </w:pPr>
      <w:r>
        <w:rPr>
          <w:rFonts w:hint="eastAsia" w:ascii="宋体" w:hAnsi="宋体"/>
          <w:sz w:val="24"/>
        </w:rPr>
        <w:t>7.4成交候选人推荐：将各有效供应商按其评审总得分由高到低顺序排列，排名第一的供应商为第一成交候选人，排名第二的供应商为第二成交候选人，以此类推。</w:t>
      </w:r>
    </w:p>
    <w:p w14:paraId="6FBF3F81">
      <w:pPr>
        <w:spacing w:line="360" w:lineRule="auto"/>
        <w:ind w:firstLine="360" w:firstLineChars="150"/>
        <w:rPr>
          <w:rFonts w:ascii="宋体" w:hAnsi="宋体"/>
          <w:sz w:val="24"/>
        </w:rPr>
      </w:pPr>
      <w:r>
        <w:rPr>
          <w:rFonts w:hint="eastAsia" w:ascii="宋体" w:hAnsi="宋体"/>
          <w:sz w:val="24"/>
        </w:rPr>
        <w:t>评审总得分相同的，按下列顺序比较确定：（1）响应报价（由低到高）；（2）技术评分（由高到低），如以上都相同的，名次由磋商小组抽签确定。</w:t>
      </w:r>
    </w:p>
    <w:p w14:paraId="7446578A">
      <w:pPr>
        <w:spacing w:line="360" w:lineRule="auto"/>
        <w:ind w:firstLine="360" w:firstLineChars="150"/>
        <w:rPr>
          <w:rFonts w:ascii="宋体" w:hAnsi="宋体"/>
          <w:sz w:val="24"/>
        </w:rPr>
      </w:pPr>
      <w:r>
        <w:rPr>
          <w:rFonts w:hint="eastAsia" w:ascii="宋体" w:hAnsi="宋体"/>
          <w:sz w:val="24"/>
        </w:rPr>
        <w:t>7.5磋商小组须对畸高、畸低的重大差异评分进行复核或书面说明理由。</w:t>
      </w:r>
    </w:p>
    <w:p w14:paraId="4D00D17C">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8.其他事项说明：（落实的相关政策）</w:t>
      </w:r>
    </w:p>
    <w:p w14:paraId="60E6914E">
      <w:pPr>
        <w:tabs>
          <w:tab w:val="left" w:pos="240"/>
        </w:tabs>
        <w:spacing w:line="360" w:lineRule="auto"/>
        <w:ind w:left="-120" w:leftChars="-57" w:firstLine="480" w:firstLineChars="200"/>
        <w:rPr>
          <w:rFonts w:ascii="宋体" w:hAnsi="宋体"/>
          <w:sz w:val="24"/>
        </w:rPr>
      </w:pPr>
      <w:r>
        <w:rPr>
          <w:rFonts w:hint="eastAsia" w:ascii="宋体" w:hAnsi="宋体"/>
          <w:sz w:val="24"/>
        </w:rPr>
        <w:t xml:space="preserve">采购项目需要落实的政府采购政策：依据《中华人民共和国政府采购法》、《中华人民共和国政府采购法实施条例》和《政府采购竞争性磋商采购方式管理暂行办法》的有关规定，落实政府采购政策。 </w:t>
      </w:r>
    </w:p>
    <w:p w14:paraId="5EC410DD">
      <w:pPr>
        <w:spacing w:line="360" w:lineRule="auto"/>
        <w:ind w:firstLine="360" w:firstLineChars="150"/>
        <w:rPr>
          <w:rFonts w:ascii="宋体" w:hAnsi="宋体"/>
          <w:sz w:val="24"/>
        </w:rPr>
      </w:pPr>
      <w:r>
        <w:rPr>
          <w:rFonts w:hint="eastAsia" w:ascii="宋体" w:hAnsi="宋体"/>
          <w:sz w:val="24"/>
        </w:rPr>
        <w:t>8.1《政府采购促进中小企业发展管理办法》的通知--财库〔2020〕46号</w:t>
      </w:r>
    </w:p>
    <w:p w14:paraId="5844CA59">
      <w:pPr>
        <w:spacing w:line="360" w:lineRule="auto"/>
        <w:ind w:firstLine="360" w:firstLineChars="150"/>
        <w:rPr>
          <w:rFonts w:ascii="宋体" w:hAnsi="宋体"/>
          <w:sz w:val="24"/>
        </w:rPr>
      </w:pPr>
      <w:r>
        <w:rPr>
          <w:rFonts w:hint="eastAsia" w:ascii="宋体" w:hAnsi="宋体"/>
          <w:sz w:val="24"/>
        </w:rPr>
        <w:t xml:space="preserve">8.2财政部司法部关于政府采购支持监狱企业发展有关问题的通知--财库[2014]68号 </w:t>
      </w:r>
    </w:p>
    <w:p w14:paraId="01B765AF">
      <w:pPr>
        <w:spacing w:line="360" w:lineRule="auto"/>
        <w:ind w:firstLine="360" w:firstLineChars="150"/>
        <w:rPr>
          <w:rFonts w:ascii="宋体" w:hAnsi="宋体"/>
          <w:sz w:val="24"/>
        </w:rPr>
      </w:pPr>
      <w:r>
        <w:rPr>
          <w:rFonts w:hint="eastAsia" w:ascii="宋体" w:hAnsi="宋体"/>
          <w:sz w:val="24"/>
        </w:rPr>
        <w:t>监狱、戒毒企业视同小微企业，享受政府采购相关政策；监狱和戒毒企业须提供由省级以上监狱管理局、戒毒管理局(含新疆生产建设兵团)出具的属于监狱企业的证明文件。</w:t>
      </w:r>
    </w:p>
    <w:p w14:paraId="43506E2C">
      <w:pPr>
        <w:spacing w:line="360" w:lineRule="auto"/>
        <w:ind w:firstLine="360" w:firstLineChars="150"/>
        <w:rPr>
          <w:rFonts w:ascii="宋体" w:hAnsi="宋体"/>
          <w:sz w:val="24"/>
        </w:rPr>
      </w:pPr>
      <w:r>
        <w:rPr>
          <w:rFonts w:hint="eastAsia" w:ascii="宋体" w:hAnsi="宋体"/>
          <w:sz w:val="24"/>
        </w:rPr>
        <w:t>8.3《财政部 发展改革委 生态环境部 市场监管总局关于调整优化节能产品 环境标志产品政府采购执行机制的通知》（财库〔2019〕9号）</w:t>
      </w:r>
    </w:p>
    <w:p w14:paraId="3796AF23">
      <w:pPr>
        <w:spacing w:line="360" w:lineRule="auto"/>
        <w:ind w:firstLine="360" w:firstLineChars="150"/>
        <w:rPr>
          <w:rFonts w:ascii="宋体" w:hAnsi="宋体"/>
          <w:sz w:val="24"/>
        </w:rPr>
      </w:pPr>
      <w:r>
        <w:rPr>
          <w:rFonts w:hint="eastAsia" w:ascii="宋体" w:hAnsi="宋体"/>
          <w:sz w:val="24"/>
        </w:rPr>
        <w:t>8.4《关于促进残疾人就业政府采购政策的通知》财库[2017]141号</w:t>
      </w:r>
    </w:p>
    <w:p w14:paraId="08CE7551">
      <w:pPr>
        <w:spacing w:line="360" w:lineRule="auto"/>
        <w:ind w:firstLine="360" w:firstLineChars="150"/>
        <w:rPr>
          <w:rFonts w:ascii="宋体" w:hAnsi="宋体"/>
          <w:sz w:val="24"/>
        </w:rPr>
      </w:pPr>
      <w:r>
        <w:rPr>
          <w:rFonts w:hint="eastAsia" w:ascii="宋体" w:hAnsi="宋体"/>
          <w:sz w:val="24"/>
        </w:rPr>
        <w:t>根据《财政部 民政部 中国残疾人联合会关于促进残疾人就业政府采购政策的通知》（财库〔2017〕，符合条件的残疾人福利性单位在参加政府采购活动时，应当提供本通知规定的《残疾人福利性单位声明函》（见响应文件格式），并对声明的真实性负责。中标/成交人为残疾人福利性单位的，采购人或者其委托的采购代理机构应当随中标/成交结果同时公告其《残疾人福利性单位声明函》，接受社会监督。供应商提供的《残疾人福利性单位声明函》与事实不符的，依照《政府采购法》第七十七条第一款的规定追究法律责任。</w:t>
      </w:r>
    </w:p>
    <w:p w14:paraId="30FE207B">
      <w:pPr>
        <w:spacing w:line="360" w:lineRule="auto"/>
        <w:ind w:firstLine="360" w:firstLineChars="150"/>
        <w:rPr>
          <w:rFonts w:ascii="宋体" w:hAnsi="宋体"/>
          <w:sz w:val="24"/>
        </w:rPr>
      </w:pPr>
      <w:r>
        <w:rPr>
          <w:rFonts w:hint="eastAsia" w:ascii="宋体" w:hAnsi="宋体"/>
          <w:sz w:val="24"/>
        </w:rPr>
        <w:t>8.5《陕西省财政厅关于加快推进我省中小企业政府采购信用融资工作的通知》（陕财办采〔2020〕15 号）</w:t>
      </w:r>
    </w:p>
    <w:p w14:paraId="16A59CBA">
      <w:pPr>
        <w:spacing w:line="360" w:lineRule="auto"/>
        <w:ind w:firstLine="360" w:firstLineChars="150"/>
        <w:rPr>
          <w:rFonts w:ascii="宋体" w:hAnsi="宋体"/>
          <w:sz w:val="24"/>
        </w:rPr>
      </w:pPr>
      <w:r>
        <w:rPr>
          <w:rFonts w:hint="eastAsia" w:ascii="宋体" w:hAnsi="宋体"/>
          <w:sz w:val="24"/>
        </w:rPr>
        <w:t>8.6《陕西省中小企业政府采购信用融资办法》陕财办采〔2018〕23号</w:t>
      </w:r>
    </w:p>
    <w:p w14:paraId="5148156A">
      <w:pPr>
        <w:spacing w:line="360" w:lineRule="auto"/>
        <w:ind w:firstLine="360" w:firstLineChars="150"/>
        <w:rPr>
          <w:rFonts w:ascii="宋体" w:hAnsi="宋体"/>
          <w:sz w:val="24"/>
        </w:rPr>
      </w:pPr>
      <w:r>
        <w:rPr>
          <w:rFonts w:hint="eastAsia" w:ascii="宋体" w:hAnsi="宋体" w:cs="Helvetica"/>
          <w:kern w:val="0"/>
          <w:sz w:val="24"/>
          <w:szCs w:val="21"/>
        </w:rPr>
        <w:t>8.7《关于推动解决政府采购异常低价问题的通知》（财库〔2026〕2号）。</w:t>
      </w:r>
    </w:p>
    <w:p w14:paraId="668B8938">
      <w:pPr>
        <w:tabs>
          <w:tab w:val="left" w:pos="240"/>
        </w:tabs>
        <w:spacing w:line="360" w:lineRule="auto"/>
        <w:ind w:left="-120" w:leftChars="-57" w:firstLine="482" w:firstLineChars="200"/>
        <w:rPr>
          <w:rFonts w:ascii="宋体" w:hAnsi="宋体"/>
          <w:b/>
          <w:bCs/>
          <w:sz w:val="24"/>
        </w:rPr>
      </w:pPr>
      <w:r>
        <w:rPr>
          <w:rFonts w:hint="eastAsia" w:ascii="宋体" w:hAnsi="宋体"/>
          <w:b/>
          <w:bCs/>
          <w:sz w:val="24"/>
        </w:rPr>
        <w:t>9.成交</w:t>
      </w:r>
    </w:p>
    <w:p w14:paraId="4D168216">
      <w:pPr>
        <w:tabs>
          <w:tab w:val="left" w:pos="240"/>
        </w:tabs>
        <w:spacing w:line="360" w:lineRule="auto"/>
        <w:ind w:left="-120" w:leftChars="-57" w:firstLine="480" w:firstLineChars="200"/>
        <w:rPr>
          <w:rFonts w:ascii="宋体" w:hAnsi="宋体"/>
          <w:sz w:val="24"/>
        </w:rPr>
      </w:pPr>
      <w:r>
        <w:rPr>
          <w:rFonts w:hint="eastAsia" w:ascii="宋体" w:hAnsi="宋体"/>
          <w:sz w:val="24"/>
        </w:rPr>
        <w:t>9.1采购代理机构在磋商结束后二个工作日内将磋商结果报告送达采购人，采购人在收到磋商结果报告后五个工作日内，按照磋商结果报告中推荐的成交候选供应商顺序确定成交供应商，同时书面复函采购代理机构；</w:t>
      </w:r>
    </w:p>
    <w:p w14:paraId="51BDE54A">
      <w:pPr>
        <w:spacing w:line="360" w:lineRule="auto"/>
        <w:ind w:firstLine="360" w:firstLineChars="150"/>
        <w:rPr>
          <w:rFonts w:ascii="宋体" w:hAnsi="宋体" w:cs="Helvetica"/>
          <w:kern w:val="0"/>
          <w:sz w:val="24"/>
        </w:rPr>
      </w:pPr>
      <w:r>
        <w:rPr>
          <w:rFonts w:hint="eastAsia" w:ascii="宋体" w:hAnsi="宋体"/>
          <w:sz w:val="24"/>
        </w:rPr>
        <w:t>9.2采购代理机构收到采购人“成交复函”后，二个工作日内在财政部门指定的政府采购信息媒体上发布公告，公示期无异议后，向成交供应商发出“成交通知书”。</w:t>
      </w:r>
    </w:p>
    <w:p w14:paraId="766FE640">
      <w:pPr>
        <w:rPr>
          <w:rFonts w:ascii="宋体" w:hAnsi="宋体"/>
          <w:sz w:val="24"/>
        </w:rPr>
      </w:pPr>
      <w:r>
        <w:rPr>
          <w:rFonts w:hint="eastAsia" w:ascii="宋体" w:hAnsi="宋体"/>
          <w:sz w:val="24"/>
        </w:rPr>
        <w:br w:type="page"/>
      </w:r>
    </w:p>
    <w:p w14:paraId="33F63A22">
      <w:pPr>
        <w:outlineLvl w:val="1"/>
        <w:rPr>
          <w:rFonts w:ascii="华文仿宋" w:eastAsia="黑体" w:cs="Times New Roman"/>
          <w:sz w:val="28"/>
          <w:szCs w:val="28"/>
        </w:rPr>
      </w:pPr>
      <w:bookmarkStart w:id="13" w:name="_Toc25409"/>
      <w:bookmarkStart w:id="14" w:name="_Toc4165"/>
      <w:r>
        <w:rPr>
          <w:rFonts w:hint="eastAsia" w:ascii="宋体" w:hAnsi="宋体" w:cs="Calibri"/>
          <w:b/>
          <w:sz w:val="24"/>
          <w:szCs w:val="21"/>
        </w:rPr>
        <w:t>附表一：资格审查表</w:t>
      </w:r>
      <w:bookmarkEnd w:id="13"/>
      <w:bookmarkEnd w:id="14"/>
    </w:p>
    <w:p w14:paraId="6B95DE6F">
      <w:pPr>
        <w:spacing w:line="500" w:lineRule="exact"/>
        <w:jc w:val="center"/>
        <w:rPr>
          <w:rFonts w:ascii="华文仿宋" w:cs="Times New Roman"/>
          <w:b/>
          <w:bCs/>
        </w:rPr>
      </w:pPr>
      <w:r>
        <w:rPr>
          <w:rFonts w:hint="eastAsia" w:ascii="华文仿宋" w:hAnsi="华文仿宋" w:cs="华文仿宋"/>
          <w:b/>
          <w:bCs/>
          <w:sz w:val="32"/>
          <w:szCs w:val="32"/>
        </w:rPr>
        <w:t>资格审查表</w:t>
      </w:r>
    </w:p>
    <w:tbl>
      <w:tblPr>
        <w:tblStyle w:val="28"/>
        <w:tblW w:w="83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866"/>
        <w:gridCol w:w="4583"/>
        <w:gridCol w:w="1152"/>
      </w:tblGrid>
      <w:tr w14:paraId="2CFD4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4274831">
            <w:pPr>
              <w:jc w:val="center"/>
              <w:rPr>
                <w:rFonts w:ascii="宋体" w:hAnsi="宋体"/>
                <w:b/>
                <w:bCs/>
                <w:szCs w:val="21"/>
              </w:rPr>
            </w:pPr>
            <w:bookmarkStart w:id="15" w:name="_Toc22102"/>
            <w:bookmarkStart w:id="16" w:name="_Toc25093"/>
            <w:bookmarkStart w:id="17" w:name="_Toc27374"/>
            <w:bookmarkStart w:id="18" w:name="_Toc28896"/>
            <w:bookmarkStart w:id="19" w:name="_Toc1691"/>
            <w:bookmarkStart w:id="20" w:name="_Toc1559"/>
            <w:bookmarkStart w:id="21" w:name="_Toc8359"/>
            <w:bookmarkStart w:id="22" w:name="_Toc22969"/>
            <w:bookmarkStart w:id="23" w:name="_Toc29773"/>
            <w:bookmarkStart w:id="24" w:name="_Toc25181"/>
            <w:bookmarkStart w:id="25" w:name="_Toc16965"/>
            <w:bookmarkStart w:id="26" w:name="_Toc32718"/>
            <w:bookmarkStart w:id="27" w:name="_Toc3753"/>
            <w:bookmarkStart w:id="28" w:name="_Toc3842"/>
            <w:bookmarkStart w:id="29" w:name="_Toc5945"/>
            <w:bookmarkStart w:id="30" w:name="_Toc14358"/>
            <w:bookmarkStart w:id="31" w:name="_Toc2809"/>
            <w:bookmarkStart w:id="32" w:name="_Toc2712"/>
            <w:bookmarkStart w:id="33" w:name="_Toc3725"/>
            <w:bookmarkStart w:id="34" w:name="_Toc28947"/>
            <w:bookmarkStart w:id="35" w:name="_Toc26027"/>
            <w:bookmarkStart w:id="36" w:name="_Toc18735"/>
            <w:r>
              <w:rPr>
                <w:rFonts w:hint="eastAsia" w:ascii="宋体" w:hAnsi="宋体"/>
                <w:b/>
                <w:bCs/>
                <w:szCs w:val="21"/>
              </w:rPr>
              <w:t>序号</w:t>
            </w:r>
          </w:p>
        </w:tc>
        <w:tc>
          <w:tcPr>
            <w:tcW w:w="1866" w:type="dxa"/>
            <w:noWrap/>
            <w:vAlign w:val="center"/>
          </w:tcPr>
          <w:p w14:paraId="57E34958">
            <w:pPr>
              <w:jc w:val="center"/>
              <w:rPr>
                <w:rFonts w:ascii="宋体" w:hAnsi="宋体"/>
                <w:b/>
                <w:bCs/>
                <w:kern w:val="28"/>
                <w:szCs w:val="21"/>
              </w:rPr>
            </w:pPr>
            <w:r>
              <w:rPr>
                <w:rFonts w:hint="eastAsia" w:ascii="宋体" w:hAnsi="宋体"/>
                <w:b/>
                <w:bCs/>
                <w:kern w:val="28"/>
                <w:szCs w:val="21"/>
              </w:rPr>
              <w:t>资格审查项</w:t>
            </w:r>
          </w:p>
        </w:tc>
        <w:tc>
          <w:tcPr>
            <w:tcW w:w="4583" w:type="dxa"/>
            <w:noWrap/>
            <w:vAlign w:val="center"/>
          </w:tcPr>
          <w:p w14:paraId="66DC9F69">
            <w:pPr>
              <w:jc w:val="center"/>
              <w:rPr>
                <w:rFonts w:ascii="宋体" w:hAnsi="宋体"/>
                <w:b/>
                <w:bCs/>
                <w:kern w:val="28"/>
                <w:szCs w:val="21"/>
              </w:rPr>
            </w:pPr>
            <w:r>
              <w:rPr>
                <w:rFonts w:hint="eastAsia" w:ascii="宋体" w:hAnsi="宋体"/>
                <w:b/>
                <w:bCs/>
                <w:kern w:val="28"/>
                <w:szCs w:val="21"/>
              </w:rPr>
              <w:t>通过条件</w:t>
            </w:r>
          </w:p>
        </w:tc>
        <w:tc>
          <w:tcPr>
            <w:tcW w:w="1152" w:type="dxa"/>
            <w:noWrap/>
            <w:vAlign w:val="center"/>
          </w:tcPr>
          <w:p w14:paraId="19F05D24">
            <w:pPr>
              <w:jc w:val="center"/>
              <w:rPr>
                <w:rFonts w:ascii="宋体" w:hAnsi="宋体"/>
                <w:b/>
                <w:bCs/>
                <w:szCs w:val="21"/>
              </w:rPr>
            </w:pPr>
            <w:r>
              <w:rPr>
                <w:rFonts w:hint="eastAsia" w:ascii="宋体" w:hAnsi="宋体"/>
                <w:b/>
                <w:bCs/>
                <w:kern w:val="28"/>
                <w:szCs w:val="21"/>
              </w:rPr>
              <w:t>备注</w:t>
            </w:r>
          </w:p>
        </w:tc>
      </w:tr>
      <w:tr w14:paraId="386EC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A126E99">
            <w:pPr>
              <w:jc w:val="center"/>
              <w:rPr>
                <w:rFonts w:ascii="宋体" w:hAnsi="宋体"/>
                <w:szCs w:val="21"/>
              </w:rPr>
            </w:pPr>
            <w:r>
              <w:rPr>
                <w:rFonts w:hint="eastAsia" w:ascii="宋体" w:hAnsi="宋体"/>
                <w:szCs w:val="21"/>
              </w:rPr>
              <w:t>1</w:t>
            </w:r>
          </w:p>
        </w:tc>
        <w:tc>
          <w:tcPr>
            <w:tcW w:w="1866" w:type="dxa"/>
            <w:noWrap/>
            <w:vAlign w:val="center"/>
          </w:tcPr>
          <w:p w14:paraId="0F3DDA25">
            <w:pPr>
              <w:jc w:val="center"/>
              <w:rPr>
                <w:rFonts w:ascii="宋体" w:hAnsi="宋体"/>
                <w:kern w:val="28"/>
                <w:szCs w:val="21"/>
              </w:rPr>
            </w:pPr>
            <w:r>
              <w:rPr>
                <w:rFonts w:hint="eastAsia" w:ascii="宋体" w:hAnsi="宋体"/>
                <w:kern w:val="28"/>
                <w:szCs w:val="21"/>
              </w:rPr>
              <w:t>主体资格证明文件</w:t>
            </w:r>
          </w:p>
        </w:tc>
        <w:tc>
          <w:tcPr>
            <w:tcW w:w="4583" w:type="dxa"/>
            <w:noWrap/>
            <w:vAlign w:val="center"/>
          </w:tcPr>
          <w:p w14:paraId="37633338">
            <w:pPr>
              <w:rPr>
                <w:rFonts w:ascii="宋体" w:hAnsi="宋体"/>
                <w:kern w:val="28"/>
                <w:szCs w:val="21"/>
              </w:rPr>
            </w:pPr>
            <w:r>
              <w:rPr>
                <w:rFonts w:hint="eastAsia" w:ascii="宋体" w:hAnsi="宋体"/>
                <w:kern w:val="28"/>
                <w:szCs w:val="21"/>
              </w:rPr>
              <w:t>提供营业执照/事业单位法人证书/专业服务机构执业许可证/民办非企业单位登记证书等其他主体资格证明文件。</w:t>
            </w:r>
          </w:p>
        </w:tc>
        <w:tc>
          <w:tcPr>
            <w:tcW w:w="1152" w:type="dxa"/>
            <w:noWrap/>
            <w:vAlign w:val="center"/>
          </w:tcPr>
          <w:p w14:paraId="7F4FD6B3">
            <w:pPr>
              <w:rPr>
                <w:rFonts w:ascii="宋体" w:hAnsi="宋体"/>
                <w:b/>
                <w:bCs/>
                <w:szCs w:val="21"/>
              </w:rPr>
            </w:pPr>
          </w:p>
        </w:tc>
      </w:tr>
      <w:tr w14:paraId="4921D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638D0F8F">
            <w:pPr>
              <w:jc w:val="center"/>
              <w:rPr>
                <w:rFonts w:ascii="宋体" w:hAnsi="宋体"/>
                <w:szCs w:val="21"/>
              </w:rPr>
            </w:pPr>
            <w:r>
              <w:rPr>
                <w:rFonts w:hint="eastAsia" w:ascii="宋体" w:hAnsi="宋体"/>
                <w:szCs w:val="21"/>
              </w:rPr>
              <w:t>2</w:t>
            </w:r>
          </w:p>
        </w:tc>
        <w:tc>
          <w:tcPr>
            <w:tcW w:w="1866" w:type="dxa"/>
            <w:noWrap/>
            <w:vAlign w:val="center"/>
          </w:tcPr>
          <w:p w14:paraId="1E101E5B">
            <w:pPr>
              <w:jc w:val="center"/>
              <w:rPr>
                <w:rFonts w:ascii="宋体" w:hAnsi="宋体"/>
                <w:kern w:val="28"/>
                <w:szCs w:val="21"/>
              </w:rPr>
            </w:pPr>
            <w:r>
              <w:rPr>
                <w:rFonts w:hint="eastAsia" w:ascii="宋体" w:hAnsi="宋体"/>
                <w:kern w:val="28"/>
                <w:szCs w:val="21"/>
              </w:rPr>
              <w:t>财务状况报告</w:t>
            </w:r>
          </w:p>
        </w:tc>
        <w:tc>
          <w:tcPr>
            <w:tcW w:w="4583" w:type="dxa"/>
            <w:noWrap/>
            <w:vAlign w:val="center"/>
          </w:tcPr>
          <w:p w14:paraId="5C8E2EC2">
            <w:pPr>
              <w:rPr>
                <w:rFonts w:ascii="宋体" w:hAnsi="宋体"/>
                <w:kern w:val="28"/>
                <w:szCs w:val="21"/>
              </w:rPr>
            </w:pPr>
            <w:r>
              <w:rPr>
                <w:rFonts w:hint="eastAsia" w:ascii="宋体" w:hAnsi="宋体"/>
                <w:kern w:val="28"/>
                <w:szCs w:val="21"/>
              </w:rPr>
              <w:t>提供2025年度经审计的财务报告，报告须具有注册会计师行业统一监管平台赋予的验证码(成立时间至提交响应文件截止时间不足一年的可提供成立后任意时段的资产负债表)，或其开标前三个月内基本开户银行出具的资信证明，或信用担保机构出具的投标担保函(以上三种形式的资料提供任何一种即可)（以上三种形式的资料提供任何一种即可）。</w:t>
            </w:r>
          </w:p>
        </w:tc>
        <w:tc>
          <w:tcPr>
            <w:tcW w:w="1152" w:type="dxa"/>
            <w:noWrap/>
            <w:vAlign w:val="center"/>
          </w:tcPr>
          <w:p w14:paraId="3D78A6DC">
            <w:pPr>
              <w:rPr>
                <w:rFonts w:ascii="宋体" w:hAnsi="宋体"/>
                <w:b/>
                <w:bCs/>
                <w:szCs w:val="21"/>
              </w:rPr>
            </w:pPr>
          </w:p>
        </w:tc>
      </w:tr>
      <w:tr w14:paraId="42CC0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1E02865B">
            <w:pPr>
              <w:jc w:val="center"/>
              <w:rPr>
                <w:rFonts w:ascii="宋体" w:hAnsi="宋体"/>
                <w:szCs w:val="21"/>
              </w:rPr>
            </w:pPr>
            <w:r>
              <w:rPr>
                <w:rFonts w:hint="eastAsia" w:ascii="宋体" w:hAnsi="宋体"/>
                <w:szCs w:val="21"/>
              </w:rPr>
              <w:t>3</w:t>
            </w:r>
          </w:p>
        </w:tc>
        <w:tc>
          <w:tcPr>
            <w:tcW w:w="1866" w:type="dxa"/>
            <w:noWrap/>
            <w:vAlign w:val="center"/>
          </w:tcPr>
          <w:p w14:paraId="5A72BB3A">
            <w:pPr>
              <w:jc w:val="center"/>
              <w:rPr>
                <w:rFonts w:ascii="宋体" w:hAnsi="宋体"/>
                <w:kern w:val="28"/>
                <w:szCs w:val="21"/>
              </w:rPr>
            </w:pPr>
            <w:r>
              <w:rPr>
                <w:rFonts w:hint="eastAsia" w:ascii="宋体" w:hAnsi="宋体"/>
                <w:kern w:val="28"/>
                <w:szCs w:val="21"/>
              </w:rPr>
              <w:t>书面声明</w:t>
            </w:r>
          </w:p>
        </w:tc>
        <w:tc>
          <w:tcPr>
            <w:tcW w:w="4583" w:type="dxa"/>
            <w:noWrap/>
            <w:vAlign w:val="center"/>
          </w:tcPr>
          <w:p w14:paraId="01F83D45">
            <w:pPr>
              <w:rPr>
                <w:rFonts w:ascii="宋体" w:hAnsi="宋体"/>
                <w:kern w:val="28"/>
                <w:szCs w:val="21"/>
              </w:rPr>
            </w:pPr>
            <w:r>
              <w:rPr>
                <w:rFonts w:hint="eastAsia" w:ascii="宋体" w:hAnsi="宋体"/>
                <w:kern w:val="28"/>
                <w:szCs w:val="21"/>
              </w:rPr>
              <w:t>提供书面声明，包括声明具有履行合同所必需的设备和专业技术能力。</w:t>
            </w:r>
          </w:p>
        </w:tc>
        <w:tc>
          <w:tcPr>
            <w:tcW w:w="1152" w:type="dxa"/>
            <w:noWrap/>
            <w:vAlign w:val="center"/>
          </w:tcPr>
          <w:p w14:paraId="57DFC4DF">
            <w:pPr>
              <w:rPr>
                <w:rFonts w:ascii="宋体" w:hAnsi="宋体"/>
                <w:b/>
                <w:bCs/>
                <w:szCs w:val="21"/>
              </w:rPr>
            </w:pPr>
          </w:p>
        </w:tc>
      </w:tr>
      <w:tr w14:paraId="79F2B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8E399E5">
            <w:pPr>
              <w:jc w:val="center"/>
              <w:rPr>
                <w:rFonts w:ascii="宋体" w:hAnsi="宋体"/>
                <w:szCs w:val="21"/>
              </w:rPr>
            </w:pPr>
            <w:r>
              <w:rPr>
                <w:rFonts w:hint="eastAsia" w:ascii="宋体" w:hAnsi="宋体"/>
                <w:szCs w:val="21"/>
              </w:rPr>
              <w:t>4</w:t>
            </w:r>
          </w:p>
        </w:tc>
        <w:tc>
          <w:tcPr>
            <w:tcW w:w="1866" w:type="dxa"/>
            <w:noWrap/>
            <w:vAlign w:val="center"/>
          </w:tcPr>
          <w:p w14:paraId="2DF7A865">
            <w:pPr>
              <w:jc w:val="center"/>
              <w:rPr>
                <w:rFonts w:ascii="宋体" w:hAnsi="宋体"/>
                <w:kern w:val="28"/>
                <w:szCs w:val="21"/>
              </w:rPr>
            </w:pPr>
            <w:r>
              <w:rPr>
                <w:rFonts w:hint="eastAsia" w:ascii="宋体" w:hAnsi="宋体"/>
                <w:kern w:val="28"/>
                <w:szCs w:val="21"/>
              </w:rPr>
              <w:t>社保缴纳证明</w:t>
            </w:r>
          </w:p>
        </w:tc>
        <w:tc>
          <w:tcPr>
            <w:tcW w:w="4583" w:type="dxa"/>
            <w:noWrap/>
            <w:vAlign w:val="center"/>
          </w:tcPr>
          <w:p w14:paraId="0B38F86F">
            <w:pPr>
              <w:rPr>
                <w:rFonts w:ascii="宋体" w:hAnsi="宋体"/>
                <w:kern w:val="28"/>
                <w:szCs w:val="21"/>
              </w:rPr>
            </w:pPr>
            <w:r>
              <w:rPr>
                <w:rFonts w:hint="eastAsia" w:ascii="宋体" w:hAnsi="宋体"/>
                <w:kern w:val="28"/>
                <w:szCs w:val="21"/>
              </w:rPr>
              <w:t>提供递交响应文件截止之日前一年内任意一个月的社会保障资金缴存单据或社保机构开具的社会保险参保缴费情况证明。依法不需要缴纳社会保障资金的供应商应提供相关文件证明。</w:t>
            </w:r>
          </w:p>
        </w:tc>
        <w:tc>
          <w:tcPr>
            <w:tcW w:w="1152" w:type="dxa"/>
            <w:noWrap/>
            <w:vAlign w:val="center"/>
          </w:tcPr>
          <w:p w14:paraId="2FBAF5A0">
            <w:pPr>
              <w:rPr>
                <w:rFonts w:ascii="宋体" w:hAnsi="宋体"/>
                <w:b/>
                <w:bCs/>
                <w:szCs w:val="21"/>
              </w:rPr>
            </w:pPr>
          </w:p>
        </w:tc>
      </w:tr>
      <w:tr w14:paraId="16E1C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7F024215">
            <w:pPr>
              <w:jc w:val="center"/>
              <w:rPr>
                <w:rFonts w:ascii="宋体" w:hAnsi="宋体"/>
                <w:szCs w:val="21"/>
              </w:rPr>
            </w:pPr>
            <w:r>
              <w:rPr>
                <w:rFonts w:hint="eastAsia" w:ascii="宋体" w:hAnsi="宋体"/>
                <w:szCs w:val="21"/>
              </w:rPr>
              <w:t>5</w:t>
            </w:r>
          </w:p>
        </w:tc>
        <w:tc>
          <w:tcPr>
            <w:tcW w:w="1866" w:type="dxa"/>
            <w:noWrap/>
            <w:vAlign w:val="center"/>
          </w:tcPr>
          <w:p w14:paraId="7BA3B354">
            <w:pPr>
              <w:jc w:val="center"/>
              <w:rPr>
                <w:rFonts w:ascii="宋体" w:hAnsi="宋体"/>
                <w:kern w:val="28"/>
                <w:szCs w:val="21"/>
              </w:rPr>
            </w:pPr>
            <w:r>
              <w:rPr>
                <w:rFonts w:hint="eastAsia" w:ascii="宋体" w:hAnsi="宋体"/>
                <w:kern w:val="28"/>
                <w:szCs w:val="21"/>
              </w:rPr>
              <w:t>税收缴纳证明</w:t>
            </w:r>
          </w:p>
        </w:tc>
        <w:tc>
          <w:tcPr>
            <w:tcW w:w="4583" w:type="dxa"/>
            <w:noWrap/>
            <w:vAlign w:val="center"/>
          </w:tcPr>
          <w:p w14:paraId="392FF8E7">
            <w:pPr>
              <w:rPr>
                <w:rFonts w:ascii="宋体" w:hAnsi="宋体"/>
                <w:kern w:val="28"/>
                <w:szCs w:val="21"/>
              </w:rPr>
            </w:pPr>
            <w:r>
              <w:rPr>
                <w:rFonts w:hint="eastAsia" w:ascii="宋体" w:hAnsi="宋体"/>
                <w:kern w:val="28"/>
                <w:szCs w:val="21"/>
              </w:rPr>
              <w:t>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tc>
        <w:tc>
          <w:tcPr>
            <w:tcW w:w="1152" w:type="dxa"/>
            <w:noWrap/>
            <w:vAlign w:val="center"/>
          </w:tcPr>
          <w:p w14:paraId="1ED77B04">
            <w:pPr>
              <w:rPr>
                <w:rFonts w:ascii="宋体" w:hAnsi="宋体"/>
                <w:b/>
                <w:bCs/>
                <w:szCs w:val="21"/>
              </w:rPr>
            </w:pPr>
          </w:p>
        </w:tc>
      </w:tr>
      <w:tr w14:paraId="2C238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613D7C47">
            <w:pPr>
              <w:jc w:val="center"/>
              <w:rPr>
                <w:rFonts w:ascii="宋体" w:hAnsi="宋体"/>
                <w:szCs w:val="21"/>
              </w:rPr>
            </w:pPr>
            <w:r>
              <w:rPr>
                <w:rFonts w:hint="eastAsia" w:ascii="宋体" w:hAnsi="宋体"/>
                <w:szCs w:val="21"/>
              </w:rPr>
              <w:t>6</w:t>
            </w:r>
          </w:p>
        </w:tc>
        <w:tc>
          <w:tcPr>
            <w:tcW w:w="1866" w:type="dxa"/>
            <w:noWrap/>
            <w:vAlign w:val="center"/>
          </w:tcPr>
          <w:p w14:paraId="1FD95C0B">
            <w:pPr>
              <w:jc w:val="center"/>
              <w:rPr>
                <w:rFonts w:ascii="宋体" w:hAnsi="宋体"/>
                <w:kern w:val="28"/>
                <w:szCs w:val="21"/>
              </w:rPr>
            </w:pPr>
            <w:r>
              <w:rPr>
                <w:rFonts w:hint="eastAsia" w:ascii="宋体" w:hAnsi="宋体" w:cs="Helvetica"/>
                <w:kern w:val="0"/>
                <w:szCs w:val="21"/>
              </w:rPr>
              <w:t>近三年无重大违法、违纪书面声明</w:t>
            </w:r>
          </w:p>
        </w:tc>
        <w:tc>
          <w:tcPr>
            <w:tcW w:w="4583" w:type="dxa"/>
            <w:noWrap/>
            <w:vAlign w:val="center"/>
          </w:tcPr>
          <w:p w14:paraId="7FD36147">
            <w:pPr>
              <w:rPr>
                <w:rFonts w:ascii="宋体" w:hAnsi="宋体"/>
                <w:kern w:val="28"/>
                <w:szCs w:val="21"/>
              </w:rPr>
            </w:pPr>
            <w:r>
              <w:rPr>
                <w:rFonts w:hint="eastAsia" w:ascii="宋体" w:hAnsi="宋体"/>
                <w:kern w:val="28"/>
                <w:szCs w:val="21"/>
              </w:rPr>
              <w:t>提供《</w:t>
            </w:r>
            <w:r>
              <w:rPr>
                <w:rFonts w:hint="eastAsia" w:ascii="宋体" w:hAnsi="宋体" w:cs="Helvetica"/>
                <w:kern w:val="0"/>
                <w:szCs w:val="21"/>
              </w:rPr>
              <w:t>近三年无重大违法、违纪书面声明</w:t>
            </w:r>
            <w:r>
              <w:rPr>
                <w:rFonts w:hint="eastAsia" w:ascii="宋体" w:hAnsi="宋体"/>
                <w:kern w:val="28"/>
                <w:szCs w:val="21"/>
              </w:rPr>
              <w:t>》。</w:t>
            </w:r>
          </w:p>
        </w:tc>
        <w:tc>
          <w:tcPr>
            <w:tcW w:w="1152" w:type="dxa"/>
            <w:noWrap/>
            <w:vAlign w:val="center"/>
          </w:tcPr>
          <w:p w14:paraId="2CC17C5D">
            <w:pPr>
              <w:rPr>
                <w:rFonts w:ascii="宋体" w:hAnsi="宋体"/>
                <w:b/>
                <w:bCs/>
                <w:szCs w:val="21"/>
              </w:rPr>
            </w:pPr>
          </w:p>
        </w:tc>
      </w:tr>
      <w:tr w14:paraId="72F3E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6" w:hRule="atLeast"/>
          <w:jc w:val="center"/>
        </w:trPr>
        <w:tc>
          <w:tcPr>
            <w:tcW w:w="732" w:type="dxa"/>
            <w:noWrap/>
            <w:vAlign w:val="center"/>
          </w:tcPr>
          <w:p w14:paraId="26BBF7BF">
            <w:pPr>
              <w:jc w:val="center"/>
              <w:rPr>
                <w:rFonts w:ascii="宋体" w:hAnsi="宋体"/>
                <w:szCs w:val="21"/>
              </w:rPr>
            </w:pPr>
            <w:r>
              <w:rPr>
                <w:rFonts w:hint="eastAsia" w:ascii="宋体" w:hAnsi="宋体"/>
                <w:szCs w:val="21"/>
              </w:rPr>
              <w:t>7</w:t>
            </w:r>
          </w:p>
        </w:tc>
        <w:tc>
          <w:tcPr>
            <w:tcW w:w="1866" w:type="dxa"/>
            <w:noWrap/>
            <w:vAlign w:val="center"/>
          </w:tcPr>
          <w:p w14:paraId="5B68818D">
            <w:pPr>
              <w:jc w:val="center"/>
              <w:rPr>
                <w:rFonts w:ascii="宋体" w:hAnsi="宋体" w:cs="Helvetica"/>
                <w:kern w:val="0"/>
                <w:szCs w:val="21"/>
              </w:rPr>
            </w:pPr>
            <w:r>
              <w:rPr>
                <w:rFonts w:hint="eastAsia" w:ascii="宋体" w:hAnsi="宋体"/>
                <w:kern w:val="28"/>
                <w:szCs w:val="21"/>
              </w:rPr>
              <w:t>信用记录</w:t>
            </w:r>
          </w:p>
        </w:tc>
        <w:tc>
          <w:tcPr>
            <w:tcW w:w="4583" w:type="dxa"/>
            <w:noWrap/>
            <w:vAlign w:val="center"/>
          </w:tcPr>
          <w:p w14:paraId="4714DDCF">
            <w:pPr>
              <w:rPr>
                <w:rFonts w:ascii="宋体" w:hAnsi="宋体"/>
                <w:kern w:val="28"/>
                <w:szCs w:val="21"/>
              </w:rPr>
            </w:pPr>
            <w:r>
              <w:rPr>
                <w:rFonts w:hint="eastAsia" w:ascii="宋体" w:hAnsi="宋体"/>
                <w:kern w:val="28"/>
                <w:szCs w:val="21"/>
              </w:rPr>
              <w:t>供应商未被列入“信用中国”网站记录的“失信被执行人”或“重大税收违法失信主体”名单；不处于“中国政府采购网”记录的“政府采购严重违法失信行为记录名单”中的禁止参加政府采购活动期间。（以采购人或采购代理机构开标当天查询结果为准）；</w:t>
            </w:r>
          </w:p>
        </w:tc>
        <w:tc>
          <w:tcPr>
            <w:tcW w:w="1152" w:type="dxa"/>
            <w:noWrap/>
            <w:vAlign w:val="center"/>
          </w:tcPr>
          <w:p w14:paraId="13F1C5D9">
            <w:pPr>
              <w:rPr>
                <w:rFonts w:ascii="宋体" w:hAnsi="宋体"/>
                <w:b/>
                <w:bCs/>
                <w:szCs w:val="21"/>
              </w:rPr>
            </w:pPr>
          </w:p>
        </w:tc>
      </w:tr>
      <w:tr w14:paraId="07F2E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4D930458">
            <w:pPr>
              <w:jc w:val="center"/>
              <w:rPr>
                <w:rFonts w:ascii="宋体" w:hAnsi="宋体"/>
                <w:bCs/>
                <w:szCs w:val="21"/>
              </w:rPr>
            </w:pPr>
            <w:r>
              <w:rPr>
                <w:rFonts w:hint="eastAsia" w:ascii="宋体" w:hAnsi="宋体"/>
                <w:szCs w:val="21"/>
              </w:rPr>
              <w:t>8</w:t>
            </w:r>
          </w:p>
        </w:tc>
        <w:tc>
          <w:tcPr>
            <w:tcW w:w="1866" w:type="dxa"/>
            <w:noWrap/>
            <w:vAlign w:val="center"/>
          </w:tcPr>
          <w:p w14:paraId="7F8DA980">
            <w:pPr>
              <w:jc w:val="center"/>
              <w:rPr>
                <w:rFonts w:ascii="宋体" w:hAnsi="宋体"/>
                <w:kern w:val="28"/>
                <w:szCs w:val="21"/>
              </w:rPr>
            </w:pPr>
            <w:r>
              <w:rPr>
                <w:rFonts w:hint="eastAsia" w:ascii="宋体" w:hAnsi="宋体"/>
                <w:kern w:val="28"/>
                <w:szCs w:val="21"/>
              </w:rPr>
              <w:t>控股管理关系</w:t>
            </w:r>
          </w:p>
        </w:tc>
        <w:tc>
          <w:tcPr>
            <w:tcW w:w="4583" w:type="dxa"/>
            <w:noWrap/>
            <w:vAlign w:val="center"/>
          </w:tcPr>
          <w:p w14:paraId="31E8FA6D">
            <w:pPr>
              <w:rPr>
                <w:rFonts w:ascii="宋体" w:hAnsi="宋体"/>
                <w:kern w:val="28"/>
                <w:szCs w:val="21"/>
              </w:rPr>
            </w:pPr>
            <w:r>
              <w:rPr>
                <w:rFonts w:hint="eastAsia" w:ascii="宋体" w:hAnsi="宋体"/>
                <w:kern w:val="28"/>
                <w:szCs w:val="21"/>
              </w:rPr>
              <w:t>提供直接控股和管理关系清单。若与其他供应商存在单位负责人为同一人或者存在直接控股、管理关系的，则响应无效。</w:t>
            </w:r>
          </w:p>
        </w:tc>
        <w:tc>
          <w:tcPr>
            <w:tcW w:w="1152" w:type="dxa"/>
            <w:noWrap/>
            <w:vAlign w:val="center"/>
          </w:tcPr>
          <w:p w14:paraId="3F004438">
            <w:pPr>
              <w:rPr>
                <w:rFonts w:ascii="宋体" w:hAnsi="宋体"/>
                <w:b/>
                <w:bCs/>
                <w:szCs w:val="21"/>
              </w:rPr>
            </w:pPr>
          </w:p>
        </w:tc>
      </w:tr>
      <w:tr w14:paraId="3B015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52A3B2C6">
            <w:pPr>
              <w:jc w:val="center"/>
              <w:rPr>
                <w:rFonts w:ascii="宋体" w:hAnsi="宋体"/>
                <w:szCs w:val="21"/>
              </w:rPr>
            </w:pPr>
            <w:r>
              <w:rPr>
                <w:rFonts w:hint="eastAsia" w:ascii="宋体" w:hAnsi="宋体"/>
                <w:szCs w:val="21"/>
              </w:rPr>
              <w:t>9</w:t>
            </w:r>
          </w:p>
        </w:tc>
        <w:tc>
          <w:tcPr>
            <w:tcW w:w="1866" w:type="dxa"/>
            <w:noWrap/>
            <w:vAlign w:val="center"/>
          </w:tcPr>
          <w:p w14:paraId="1E9BDB84">
            <w:pPr>
              <w:jc w:val="center"/>
              <w:rPr>
                <w:rFonts w:ascii="宋体" w:hAnsi="宋体"/>
                <w:kern w:val="28"/>
                <w:szCs w:val="21"/>
              </w:rPr>
            </w:pPr>
            <w:r>
              <w:rPr>
                <w:rFonts w:hint="eastAsia" w:ascii="宋体" w:hAnsi="宋体"/>
                <w:kern w:val="28"/>
                <w:szCs w:val="21"/>
              </w:rPr>
              <w:t>法定代表人授权委托书</w:t>
            </w:r>
          </w:p>
        </w:tc>
        <w:tc>
          <w:tcPr>
            <w:tcW w:w="4583" w:type="dxa"/>
            <w:noWrap/>
            <w:vAlign w:val="center"/>
          </w:tcPr>
          <w:p w14:paraId="00C7E604">
            <w:pPr>
              <w:rPr>
                <w:rFonts w:ascii="宋体" w:hAnsi="宋体"/>
                <w:kern w:val="28"/>
                <w:szCs w:val="21"/>
              </w:rPr>
            </w:pPr>
            <w:r>
              <w:rPr>
                <w:rFonts w:hint="eastAsia" w:ascii="宋体" w:hAnsi="宋体"/>
                <w:kern w:val="28"/>
                <w:szCs w:val="21"/>
              </w:rPr>
              <w:t>法定代表人参加磋商的，须提供本人身份证复印件(附在响应文件中)；法定代表人授权他人参加磋商的，须提供法定代表人授权委托书，同时需提供被授权人开标前3个月内任意1个月的社保缴纳证明（依法不需要缴纳社保的被授权人应提供相关证明）。法人的分支机构参与磋商时，除提供《法定代表人授权委托书》外，还须同时提供总公司给分支机构出具的授权书。磋商文件中凡是需要法定代表人盖章之处，非法人单位的负责人均参照执行。</w:t>
            </w:r>
          </w:p>
        </w:tc>
        <w:tc>
          <w:tcPr>
            <w:tcW w:w="1152" w:type="dxa"/>
            <w:noWrap/>
            <w:vAlign w:val="center"/>
          </w:tcPr>
          <w:p w14:paraId="5572EF00">
            <w:pPr>
              <w:rPr>
                <w:rFonts w:ascii="宋体" w:hAnsi="宋体"/>
                <w:b/>
                <w:bCs/>
                <w:szCs w:val="21"/>
              </w:rPr>
            </w:pPr>
          </w:p>
        </w:tc>
      </w:tr>
      <w:tr w14:paraId="5023F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70B704F6">
            <w:pPr>
              <w:jc w:val="center"/>
              <w:rPr>
                <w:rFonts w:ascii="宋体" w:hAnsi="宋体"/>
                <w:szCs w:val="21"/>
              </w:rPr>
            </w:pPr>
            <w:r>
              <w:rPr>
                <w:rFonts w:hint="eastAsia" w:ascii="宋体" w:hAnsi="宋体"/>
                <w:szCs w:val="21"/>
              </w:rPr>
              <w:t>10</w:t>
            </w:r>
          </w:p>
        </w:tc>
        <w:tc>
          <w:tcPr>
            <w:tcW w:w="1866" w:type="dxa"/>
            <w:noWrap/>
            <w:vAlign w:val="center"/>
          </w:tcPr>
          <w:p w14:paraId="5D3AC396">
            <w:pPr>
              <w:jc w:val="center"/>
              <w:rPr>
                <w:rFonts w:ascii="宋体" w:hAnsi="宋体"/>
                <w:kern w:val="28"/>
                <w:szCs w:val="21"/>
              </w:rPr>
            </w:pPr>
            <w:r>
              <w:rPr>
                <w:rFonts w:hint="eastAsia" w:ascii="宋体" w:hAnsi="宋体"/>
                <w:kern w:val="28"/>
                <w:szCs w:val="21"/>
              </w:rPr>
              <w:t>本项目不接受联合体磋商，不允许分包</w:t>
            </w:r>
          </w:p>
        </w:tc>
        <w:tc>
          <w:tcPr>
            <w:tcW w:w="4583" w:type="dxa"/>
            <w:noWrap/>
            <w:vAlign w:val="center"/>
          </w:tcPr>
          <w:p w14:paraId="38A2D313">
            <w:pPr>
              <w:rPr>
                <w:rFonts w:ascii="宋体" w:hAnsi="宋体"/>
                <w:kern w:val="28"/>
                <w:szCs w:val="21"/>
              </w:rPr>
            </w:pPr>
            <w:r>
              <w:rPr>
                <w:rFonts w:hint="eastAsia" w:ascii="宋体" w:hAnsi="宋体"/>
                <w:kern w:val="28"/>
                <w:szCs w:val="21"/>
              </w:rPr>
              <w:t>供应商应提供《非联合体不分包磋商声明》，视为独立磋商，不分包。</w:t>
            </w:r>
          </w:p>
        </w:tc>
        <w:tc>
          <w:tcPr>
            <w:tcW w:w="1152" w:type="dxa"/>
            <w:noWrap/>
            <w:vAlign w:val="center"/>
          </w:tcPr>
          <w:p w14:paraId="1869224E">
            <w:pPr>
              <w:rPr>
                <w:rFonts w:ascii="宋体" w:hAnsi="宋体"/>
                <w:b/>
                <w:bCs/>
                <w:szCs w:val="21"/>
              </w:rPr>
            </w:pPr>
          </w:p>
        </w:tc>
      </w:tr>
      <w:tr w14:paraId="47F4A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333" w:type="dxa"/>
            <w:gridSpan w:val="4"/>
            <w:noWrap/>
            <w:vAlign w:val="center"/>
          </w:tcPr>
          <w:p w14:paraId="15BA5446">
            <w:pPr>
              <w:pStyle w:val="14"/>
              <w:spacing w:line="440" w:lineRule="exact"/>
              <w:jc w:val="left"/>
              <w:rPr>
                <w:rFonts w:hAnsi="宋体"/>
              </w:rPr>
            </w:pPr>
            <w:r>
              <w:rPr>
                <w:rFonts w:hint="eastAsia" w:hAnsi="宋体"/>
              </w:rPr>
              <w:t>注：</w:t>
            </w:r>
          </w:p>
          <w:p w14:paraId="5462D688">
            <w:pPr>
              <w:pStyle w:val="14"/>
              <w:spacing w:line="440" w:lineRule="exact"/>
              <w:jc w:val="left"/>
              <w:rPr>
                <w:rFonts w:hAnsi="宋体"/>
              </w:rPr>
            </w:pPr>
            <w:r>
              <w:rPr>
                <w:rFonts w:hint="eastAsia" w:hAnsi="宋体"/>
              </w:rPr>
              <w:t>1.除注明原件外，均为复印件加盖供应商公章；身份证原件须随响应文件一并递交。</w:t>
            </w:r>
          </w:p>
          <w:p w14:paraId="2199D165">
            <w:pPr>
              <w:pStyle w:val="14"/>
              <w:spacing w:line="440" w:lineRule="exact"/>
              <w:jc w:val="left"/>
              <w:rPr>
                <w:rFonts w:hAnsi="宋体"/>
              </w:rPr>
            </w:pPr>
            <w:r>
              <w:rPr>
                <w:rFonts w:hint="eastAsia" w:hAnsi="宋体"/>
              </w:rPr>
              <w:t>2.分支机构参与磋商时，响应文件中应附法人出具的授权书。法人只能授权一家分支机构参与磋商，且不能与分支机构同时参与磋商。分支机构须提供自己的资格要求证明文件。</w:t>
            </w:r>
          </w:p>
          <w:p w14:paraId="5FA12CE4">
            <w:pPr>
              <w:pStyle w:val="14"/>
              <w:spacing w:line="440" w:lineRule="exact"/>
              <w:jc w:val="left"/>
              <w:rPr>
                <w:rFonts w:hAnsi="宋体"/>
              </w:rPr>
            </w:pPr>
            <w:r>
              <w:rPr>
                <w:rFonts w:hint="eastAsia" w:hAnsi="宋体"/>
              </w:rPr>
              <w:t>3.事业单位法人参与磋商可不提供财务状况报告、社会保障资金缴纳证明及税收缴纳证明。</w:t>
            </w:r>
          </w:p>
          <w:p w14:paraId="319A97BE">
            <w:pPr>
              <w:pStyle w:val="14"/>
              <w:spacing w:line="440" w:lineRule="exact"/>
              <w:jc w:val="left"/>
              <w:rPr>
                <w:rFonts w:hAnsi="宋体"/>
              </w:rPr>
            </w:pPr>
            <w:r>
              <w:rPr>
                <w:rFonts w:hint="eastAsia" w:hAnsi="宋体"/>
              </w:rPr>
              <w:t>4.单位负责人为同一人或存在直接控股、管理关系的不同单位，不得同时参加本项目采购活动。</w:t>
            </w:r>
          </w:p>
          <w:p w14:paraId="709C9DCA">
            <w:pPr>
              <w:rPr>
                <w:rFonts w:ascii="宋体" w:hAnsi="宋体"/>
                <w:b/>
                <w:bCs/>
                <w:szCs w:val="21"/>
              </w:rPr>
            </w:pPr>
            <w:r>
              <w:rPr>
                <w:rFonts w:hint="eastAsia" w:hAnsi="宋体"/>
                <w:szCs w:val="21"/>
              </w:rPr>
              <w:t>5.磋商文件中要求签字或盖章之处，非法人单位均参照执行。</w:t>
            </w:r>
          </w:p>
        </w:tc>
      </w:tr>
    </w:tbl>
    <w:p w14:paraId="22DF6AB7">
      <w:pPr>
        <w:outlineLvl w:val="1"/>
        <w:rPr>
          <w:rFonts w:ascii="华文仿宋" w:eastAsia="黑体" w:cs="Times New Roman"/>
          <w:sz w:val="28"/>
          <w:szCs w:val="28"/>
        </w:rPr>
      </w:pPr>
      <w:r>
        <w:rPr>
          <w:rFonts w:hint="eastAsia" w:ascii="宋体" w:hAnsi="宋体" w:cs="Calibri"/>
          <w:b/>
          <w:sz w:val="24"/>
          <w:szCs w:val="21"/>
        </w:rPr>
        <w:br w:type="page"/>
      </w:r>
      <w:bookmarkStart w:id="37" w:name="_Toc1108"/>
      <w:bookmarkStart w:id="38" w:name="_Toc17750"/>
      <w:r>
        <w:rPr>
          <w:rFonts w:hint="eastAsia" w:ascii="宋体" w:hAnsi="宋体" w:cs="Calibri"/>
          <w:b/>
          <w:sz w:val="24"/>
          <w:szCs w:val="21"/>
        </w:rPr>
        <w:t>附表二：符合性审查</w:t>
      </w:r>
      <w:bookmarkEnd w:id="37"/>
      <w:bookmarkEnd w:id="38"/>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14:paraId="7EB05C0F">
      <w:pPr>
        <w:spacing w:line="500" w:lineRule="exact"/>
        <w:jc w:val="center"/>
        <w:rPr>
          <w:rFonts w:ascii="华文仿宋" w:hAnsi="华文仿宋" w:cs="华文仿宋"/>
          <w:b/>
          <w:bCs/>
          <w:sz w:val="32"/>
          <w:szCs w:val="32"/>
        </w:rPr>
      </w:pPr>
      <w:r>
        <w:rPr>
          <w:rFonts w:hint="eastAsia" w:ascii="华文仿宋" w:hAnsi="华文仿宋" w:cs="华文仿宋"/>
          <w:b/>
          <w:bCs/>
          <w:sz w:val="32"/>
          <w:szCs w:val="32"/>
        </w:rPr>
        <w:t>符合性审查表</w:t>
      </w:r>
    </w:p>
    <w:tbl>
      <w:tblPr>
        <w:tblStyle w:val="28"/>
        <w:tblW w:w="8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2460"/>
        <w:gridCol w:w="4200"/>
        <w:gridCol w:w="1159"/>
      </w:tblGrid>
      <w:tr w14:paraId="2A79A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5FBE8298">
            <w:pPr>
              <w:spacing w:line="320" w:lineRule="exact"/>
              <w:jc w:val="center"/>
              <w:rPr>
                <w:rFonts w:ascii="宋体" w:hAnsi="宋体"/>
                <w:b/>
                <w:bCs/>
                <w:kern w:val="0"/>
                <w:szCs w:val="21"/>
              </w:rPr>
            </w:pPr>
            <w:bookmarkStart w:id="39" w:name="_Toc1938"/>
            <w:bookmarkStart w:id="40" w:name="_Toc14948"/>
            <w:bookmarkStart w:id="41" w:name="_Toc21485"/>
            <w:bookmarkStart w:id="42" w:name="_Toc7872"/>
            <w:bookmarkStart w:id="43" w:name="_Toc32472"/>
            <w:bookmarkStart w:id="44" w:name="_Toc2503"/>
            <w:bookmarkStart w:id="45" w:name="_Toc31150"/>
            <w:bookmarkStart w:id="46" w:name="_Toc7523"/>
            <w:bookmarkStart w:id="47" w:name="_Toc31415"/>
            <w:bookmarkStart w:id="48" w:name="_Toc18874"/>
            <w:bookmarkStart w:id="49" w:name="_Toc32092"/>
            <w:bookmarkStart w:id="50" w:name="_Toc13418"/>
            <w:bookmarkStart w:id="51" w:name="_Toc20615"/>
            <w:bookmarkStart w:id="52" w:name="_Toc12596"/>
            <w:bookmarkStart w:id="53" w:name="_Toc22846"/>
            <w:bookmarkStart w:id="54" w:name="_Toc2387"/>
            <w:bookmarkStart w:id="55" w:name="_Toc4245"/>
            <w:bookmarkStart w:id="56" w:name="_Toc11613"/>
            <w:r>
              <w:rPr>
                <w:rFonts w:hint="eastAsia" w:ascii="宋体" w:hAnsi="宋体"/>
                <w:b/>
                <w:bCs/>
                <w:kern w:val="0"/>
                <w:szCs w:val="21"/>
              </w:rPr>
              <w:t>序号</w:t>
            </w:r>
          </w:p>
        </w:tc>
        <w:tc>
          <w:tcPr>
            <w:tcW w:w="2460" w:type="dxa"/>
            <w:noWrap/>
            <w:vAlign w:val="center"/>
          </w:tcPr>
          <w:p w14:paraId="1E7261D0">
            <w:pPr>
              <w:spacing w:line="320" w:lineRule="exact"/>
              <w:jc w:val="center"/>
              <w:rPr>
                <w:rFonts w:ascii="宋体" w:hAnsi="宋体"/>
                <w:b/>
                <w:bCs/>
                <w:kern w:val="0"/>
                <w:szCs w:val="21"/>
              </w:rPr>
            </w:pPr>
            <w:r>
              <w:rPr>
                <w:rFonts w:hint="eastAsia" w:ascii="宋体" w:hAnsi="宋体"/>
                <w:b/>
                <w:bCs/>
                <w:kern w:val="0"/>
                <w:szCs w:val="21"/>
              </w:rPr>
              <w:t>符合性审查项</w:t>
            </w:r>
          </w:p>
        </w:tc>
        <w:tc>
          <w:tcPr>
            <w:tcW w:w="4200" w:type="dxa"/>
            <w:noWrap/>
            <w:vAlign w:val="center"/>
          </w:tcPr>
          <w:p w14:paraId="491239B6">
            <w:pPr>
              <w:spacing w:line="320" w:lineRule="exact"/>
              <w:jc w:val="center"/>
              <w:rPr>
                <w:rFonts w:ascii="宋体" w:hAnsi="宋体"/>
                <w:b/>
                <w:bCs/>
                <w:kern w:val="0"/>
                <w:szCs w:val="21"/>
              </w:rPr>
            </w:pPr>
            <w:r>
              <w:rPr>
                <w:rFonts w:hint="eastAsia" w:ascii="宋体" w:hAnsi="宋体"/>
                <w:b/>
                <w:bCs/>
                <w:kern w:val="0"/>
                <w:szCs w:val="21"/>
              </w:rPr>
              <w:t>通过条件</w:t>
            </w:r>
          </w:p>
        </w:tc>
        <w:tc>
          <w:tcPr>
            <w:tcW w:w="1159" w:type="dxa"/>
            <w:noWrap/>
            <w:vAlign w:val="center"/>
          </w:tcPr>
          <w:p w14:paraId="658D951C">
            <w:pPr>
              <w:spacing w:line="320" w:lineRule="exact"/>
              <w:jc w:val="center"/>
              <w:rPr>
                <w:rFonts w:ascii="宋体" w:hAnsi="宋体"/>
                <w:b/>
                <w:bCs/>
                <w:kern w:val="0"/>
                <w:szCs w:val="21"/>
              </w:rPr>
            </w:pPr>
            <w:r>
              <w:rPr>
                <w:rFonts w:hint="eastAsia" w:ascii="宋体" w:hAnsi="宋体"/>
                <w:b/>
                <w:bCs/>
                <w:kern w:val="28"/>
                <w:szCs w:val="21"/>
              </w:rPr>
              <w:t>备注</w:t>
            </w:r>
          </w:p>
        </w:tc>
      </w:tr>
      <w:tr w14:paraId="2CF5C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573" w:type="dxa"/>
            <w:noWrap/>
            <w:vAlign w:val="center"/>
          </w:tcPr>
          <w:p w14:paraId="22F7AD42">
            <w:pPr>
              <w:spacing w:line="320" w:lineRule="exact"/>
              <w:jc w:val="center"/>
              <w:rPr>
                <w:rFonts w:ascii="宋体" w:hAnsi="宋体"/>
                <w:kern w:val="0"/>
                <w:szCs w:val="21"/>
              </w:rPr>
            </w:pPr>
            <w:r>
              <w:rPr>
                <w:rFonts w:hint="eastAsia" w:ascii="宋体" w:hAnsi="宋体"/>
                <w:kern w:val="0"/>
                <w:szCs w:val="21"/>
              </w:rPr>
              <w:t>1</w:t>
            </w:r>
          </w:p>
        </w:tc>
        <w:tc>
          <w:tcPr>
            <w:tcW w:w="2460" w:type="dxa"/>
            <w:noWrap/>
            <w:vAlign w:val="center"/>
          </w:tcPr>
          <w:p w14:paraId="2EE4DEBE">
            <w:pPr>
              <w:spacing w:line="320" w:lineRule="exact"/>
              <w:jc w:val="left"/>
              <w:rPr>
                <w:rFonts w:ascii="宋体" w:hAnsi="宋体"/>
                <w:kern w:val="0"/>
                <w:szCs w:val="21"/>
              </w:rPr>
            </w:pPr>
            <w:r>
              <w:rPr>
                <w:rFonts w:hint="eastAsia" w:ascii="宋体" w:hAnsi="宋体"/>
                <w:kern w:val="0"/>
                <w:szCs w:val="21"/>
              </w:rPr>
              <w:t>响应文件语言及有效期</w:t>
            </w:r>
          </w:p>
        </w:tc>
        <w:tc>
          <w:tcPr>
            <w:tcW w:w="4200" w:type="dxa"/>
            <w:noWrap/>
            <w:vAlign w:val="center"/>
          </w:tcPr>
          <w:p w14:paraId="776186FB">
            <w:pPr>
              <w:spacing w:line="320" w:lineRule="exact"/>
              <w:jc w:val="left"/>
              <w:rPr>
                <w:rFonts w:ascii="宋体" w:hAnsi="宋体"/>
                <w:szCs w:val="21"/>
              </w:rPr>
            </w:pPr>
            <w:r>
              <w:rPr>
                <w:rFonts w:hint="eastAsia" w:ascii="宋体" w:hAnsi="宋体"/>
                <w:szCs w:val="21"/>
              </w:rPr>
              <w:t>响应文件语言及有效期符合磋商文件要求。</w:t>
            </w:r>
          </w:p>
        </w:tc>
        <w:tc>
          <w:tcPr>
            <w:tcW w:w="1159" w:type="dxa"/>
            <w:noWrap/>
            <w:vAlign w:val="center"/>
          </w:tcPr>
          <w:p w14:paraId="02EF4327">
            <w:pPr>
              <w:spacing w:line="320" w:lineRule="exact"/>
              <w:jc w:val="center"/>
              <w:rPr>
                <w:rFonts w:ascii="宋体" w:hAnsi="宋体"/>
                <w:b/>
                <w:bCs/>
                <w:kern w:val="0"/>
                <w:szCs w:val="21"/>
              </w:rPr>
            </w:pPr>
          </w:p>
        </w:tc>
      </w:tr>
      <w:tr w14:paraId="17522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573" w:type="dxa"/>
            <w:noWrap/>
            <w:vAlign w:val="center"/>
          </w:tcPr>
          <w:p w14:paraId="23E7ED80">
            <w:pPr>
              <w:spacing w:line="320" w:lineRule="exact"/>
              <w:jc w:val="center"/>
              <w:rPr>
                <w:rFonts w:ascii="宋体" w:hAnsi="宋体"/>
                <w:kern w:val="0"/>
                <w:szCs w:val="21"/>
              </w:rPr>
            </w:pPr>
            <w:r>
              <w:rPr>
                <w:rFonts w:hint="eastAsia" w:ascii="宋体" w:hAnsi="宋体"/>
                <w:kern w:val="0"/>
                <w:szCs w:val="21"/>
              </w:rPr>
              <w:t>2</w:t>
            </w:r>
          </w:p>
        </w:tc>
        <w:tc>
          <w:tcPr>
            <w:tcW w:w="2460" w:type="dxa"/>
            <w:noWrap/>
            <w:vAlign w:val="center"/>
          </w:tcPr>
          <w:p w14:paraId="0FCAD4B9">
            <w:pPr>
              <w:spacing w:line="320" w:lineRule="exact"/>
              <w:jc w:val="left"/>
              <w:rPr>
                <w:rFonts w:ascii="宋体" w:hAnsi="宋体"/>
                <w:kern w:val="0"/>
                <w:szCs w:val="21"/>
              </w:rPr>
            </w:pPr>
            <w:r>
              <w:rPr>
                <w:rFonts w:hint="eastAsia" w:ascii="宋体" w:hAnsi="宋体"/>
                <w:kern w:val="0"/>
                <w:szCs w:val="21"/>
              </w:rPr>
              <w:t>响应文件封面、响应函、法定代表人授权委托书三处的项目名称、项目编号</w:t>
            </w:r>
          </w:p>
        </w:tc>
        <w:tc>
          <w:tcPr>
            <w:tcW w:w="4200" w:type="dxa"/>
            <w:noWrap/>
            <w:vAlign w:val="center"/>
          </w:tcPr>
          <w:p w14:paraId="20F073F1">
            <w:pPr>
              <w:spacing w:line="320" w:lineRule="exact"/>
              <w:jc w:val="left"/>
              <w:rPr>
                <w:rFonts w:ascii="宋体" w:hAnsi="宋体"/>
                <w:kern w:val="0"/>
                <w:szCs w:val="21"/>
              </w:rPr>
            </w:pPr>
            <w:r>
              <w:rPr>
                <w:rFonts w:hint="eastAsia" w:ascii="宋体" w:hAnsi="宋体"/>
                <w:kern w:val="0"/>
                <w:szCs w:val="21"/>
              </w:rPr>
              <w:t>三处均无遗漏，且与所投项目名称、项目编号一致。</w:t>
            </w:r>
          </w:p>
        </w:tc>
        <w:tc>
          <w:tcPr>
            <w:tcW w:w="1159" w:type="dxa"/>
            <w:noWrap/>
            <w:vAlign w:val="center"/>
          </w:tcPr>
          <w:p w14:paraId="183FE299">
            <w:pPr>
              <w:spacing w:line="320" w:lineRule="exact"/>
              <w:jc w:val="center"/>
              <w:rPr>
                <w:rFonts w:ascii="宋体" w:hAnsi="宋体"/>
                <w:b/>
                <w:bCs/>
                <w:kern w:val="0"/>
                <w:szCs w:val="21"/>
              </w:rPr>
            </w:pPr>
          </w:p>
        </w:tc>
      </w:tr>
      <w:tr w14:paraId="4CE0B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7DA6C5CA">
            <w:pPr>
              <w:spacing w:line="320" w:lineRule="exact"/>
              <w:jc w:val="center"/>
              <w:rPr>
                <w:rFonts w:ascii="宋体" w:hAnsi="宋体"/>
                <w:kern w:val="0"/>
                <w:szCs w:val="21"/>
              </w:rPr>
            </w:pPr>
            <w:r>
              <w:rPr>
                <w:rFonts w:hint="eastAsia" w:ascii="宋体" w:hAnsi="宋体"/>
                <w:kern w:val="0"/>
                <w:szCs w:val="21"/>
              </w:rPr>
              <w:t>3</w:t>
            </w:r>
          </w:p>
        </w:tc>
        <w:tc>
          <w:tcPr>
            <w:tcW w:w="2460" w:type="dxa"/>
            <w:noWrap/>
            <w:vAlign w:val="center"/>
          </w:tcPr>
          <w:p w14:paraId="613B08D5">
            <w:pPr>
              <w:spacing w:line="320" w:lineRule="exact"/>
              <w:jc w:val="left"/>
              <w:rPr>
                <w:rFonts w:ascii="宋体" w:hAnsi="宋体"/>
                <w:kern w:val="0"/>
                <w:szCs w:val="21"/>
              </w:rPr>
            </w:pPr>
            <w:r>
              <w:rPr>
                <w:rFonts w:hint="eastAsia" w:ascii="宋体" w:hAnsi="宋体"/>
                <w:kern w:val="0"/>
                <w:szCs w:val="21"/>
              </w:rPr>
              <w:t>响应文件签署、盖章</w:t>
            </w:r>
          </w:p>
        </w:tc>
        <w:tc>
          <w:tcPr>
            <w:tcW w:w="4200" w:type="dxa"/>
            <w:noWrap/>
            <w:vAlign w:val="center"/>
          </w:tcPr>
          <w:p w14:paraId="71CD7193">
            <w:pPr>
              <w:spacing w:line="320" w:lineRule="exact"/>
              <w:jc w:val="left"/>
              <w:rPr>
                <w:rFonts w:ascii="宋体" w:hAnsi="宋体"/>
                <w:kern w:val="0"/>
                <w:szCs w:val="21"/>
              </w:rPr>
            </w:pPr>
            <w:r>
              <w:rPr>
                <w:rFonts w:hint="eastAsia" w:ascii="宋体" w:hAnsi="宋体"/>
                <w:szCs w:val="21"/>
              </w:rPr>
              <w:t>均按磋商文件要求签字、盖章（评分标准中要求提供的证明材料除外）。</w:t>
            </w:r>
          </w:p>
        </w:tc>
        <w:tc>
          <w:tcPr>
            <w:tcW w:w="1159" w:type="dxa"/>
            <w:noWrap/>
            <w:vAlign w:val="center"/>
          </w:tcPr>
          <w:p w14:paraId="622DBA7E">
            <w:pPr>
              <w:spacing w:line="320" w:lineRule="exact"/>
              <w:jc w:val="center"/>
              <w:rPr>
                <w:rFonts w:ascii="宋体" w:hAnsi="宋体"/>
                <w:b/>
                <w:bCs/>
                <w:kern w:val="0"/>
                <w:szCs w:val="21"/>
              </w:rPr>
            </w:pPr>
          </w:p>
        </w:tc>
      </w:tr>
      <w:tr w14:paraId="4D8DA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72F771A0">
            <w:pPr>
              <w:spacing w:line="320" w:lineRule="exact"/>
              <w:jc w:val="center"/>
              <w:rPr>
                <w:rFonts w:ascii="宋体" w:hAnsi="宋体"/>
                <w:kern w:val="0"/>
                <w:szCs w:val="21"/>
              </w:rPr>
            </w:pPr>
            <w:r>
              <w:rPr>
                <w:rFonts w:hint="eastAsia" w:ascii="宋体" w:hAnsi="宋体"/>
                <w:kern w:val="0"/>
                <w:szCs w:val="21"/>
              </w:rPr>
              <w:t>4</w:t>
            </w:r>
          </w:p>
        </w:tc>
        <w:tc>
          <w:tcPr>
            <w:tcW w:w="2460" w:type="dxa"/>
            <w:noWrap/>
            <w:vAlign w:val="center"/>
          </w:tcPr>
          <w:p w14:paraId="51892056">
            <w:pPr>
              <w:spacing w:line="320" w:lineRule="exact"/>
              <w:jc w:val="center"/>
              <w:rPr>
                <w:rFonts w:ascii="宋体" w:hAnsi="宋体"/>
                <w:kern w:val="0"/>
                <w:szCs w:val="21"/>
              </w:rPr>
            </w:pPr>
            <w:r>
              <w:rPr>
                <w:rFonts w:hint="eastAsia" w:ascii="宋体" w:hAnsi="宋体"/>
                <w:kern w:val="0"/>
                <w:szCs w:val="21"/>
              </w:rPr>
              <w:t>响应报价表</w:t>
            </w:r>
          </w:p>
        </w:tc>
        <w:tc>
          <w:tcPr>
            <w:tcW w:w="4200" w:type="dxa"/>
            <w:noWrap/>
            <w:vAlign w:val="center"/>
          </w:tcPr>
          <w:p w14:paraId="3FAF4784">
            <w:pPr>
              <w:spacing w:line="320" w:lineRule="exact"/>
              <w:rPr>
                <w:rFonts w:ascii="宋体" w:hAnsi="宋体"/>
                <w:kern w:val="0"/>
                <w:szCs w:val="21"/>
              </w:rPr>
            </w:pPr>
            <w:r>
              <w:rPr>
                <w:rFonts w:hint="eastAsia" w:ascii="宋体" w:hAnsi="宋体"/>
                <w:kern w:val="0"/>
                <w:szCs w:val="21"/>
              </w:rPr>
              <w:t>（1）响应报价符合唯一性要求：</w:t>
            </w:r>
          </w:p>
          <w:p w14:paraId="43DF5437">
            <w:pPr>
              <w:spacing w:line="320" w:lineRule="exact"/>
              <w:rPr>
                <w:rFonts w:ascii="宋体" w:hAnsi="宋体"/>
                <w:kern w:val="0"/>
                <w:szCs w:val="21"/>
              </w:rPr>
            </w:pPr>
            <w:r>
              <w:rPr>
                <w:rFonts w:hint="eastAsia" w:ascii="宋体" w:hAnsi="宋体"/>
                <w:kern w:val="0"/>
                <w:szCs w:val="21"/>
              </w:rPr>
              <w:t>（2）响应报价表填写符合要求；</w:t>
            </w:r>
          </w:p>
          <w:p w14:paraId="4B1D9E47">
            <w:pPr>
              <w:spacing w:line="320" w:lineRule="exact"/>
              <w:rPr>
                <w:rFonts w:ascii="宋体" w:hAnsi="宋体"/>
                <w:kern w:val="0"/>
                <w:szCs w:val="21"/>
              </w:rPr>
            </w:pPr>
            <w:r>
              <w:rPr>
                <w:rFonts w:hint="eastAsia" w:ascii="宋体" w:hAnsi="宋体"/>
                <w:kern w:val="0"/>
                <w:szCs w:val="21"/>
              </w:rPr>
              <w:t>（3）计量单位、报价货币均符合磋商文件要求；</w:t>
            </w:r>
          </w:p>
          <w:p w14:paraId="5AF60983">
            <w:pPr>
              <w:spacing w:line="320" w:lineRule="exact"/>
              <w:jc w:val="left"/>
              <w:rPr>
                <w:rFonts w:ascii="宋体" w:hAnsi="宋体"/>
                <w:szCs w:val="21"/>
              </w:rPr>
            </w:pPr>
            <w:r>
              <w:rPr>
                <w:rFonts w:hint="eastAsia" w:ascii="宋体" w:hAnsi="宋体"/>
                <w:kern w:val="0"/>
                <w:szCs w:val="21"/>
              </w:rPr>
              <w:t>（4）未超出采购预算或磋商文件规定的最高限价。</w:t>
            </w:r>
          </w:p>
        </w:tc>
        <w:tc>
          <w:tcPr>
            <w:tcW w:w="1159" w:type="dxa"/>
            <w:noWrap/>
            <w:vAlign w:val="center"/>
          </w:tcPr>
          <w:p w14:paraId="1D823020">
            <w:pPr>
              <w:spacing w:line="320" w:lineRule="exact"/>
              <w:jc w:val="center"/>
              <w:rPr>
                <w:rFonts w:ascii="宋体" w:hAnsi="宋体"/>
                <w:b/>
                <w:bCs/>
                <w:kern w:val="0"/>
                <w:szCs w:val="21"/>
              </w:rPr>
            </w:pPr>
          </w:p>
        </w:tc>
      </w:tr>
      <w:tr w14:paraId="65823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356E6707">
            <w:pPr>
              <w:spacing w:line="320" w:lineRule="exact"/>
              <w:jc w:val="center"/>
              <w:rPr>
                <w:rFonts w:ascii="宋体" w:hAnsi="宋体"/>
                <w:kern w:val="0"/>
                <w:szCs w:val="21"/>
              </w:rPr>
            </w:pPr>
            <w:r>
              <w:rPr>
                <w:rFonts w:hint="eastAsia" w:ascii="宋体" w:hAnsi="宋体"/>
                <w:kern w:val="0"/>
                <w:szCs w:val="21"/>
              </w:rPr>
              <w:t>5</w:t>
            </w:r>
          </w:p>
        </w:tc>
        <w:tc>
          <w:tcPr>
            <w:tcW w:w="2460" w:type="dxa"/>
            <w:noWrap/>
            <w:vAlign w:val="center"/>
          </w:tcPr>
          <w:p w14:paraId="2DB3BB24">
            <w:pPr>
              <w:spacing w:line="360" w:lineRule="exact"/>
              <w:jc w:val="center"/>
              <w:rPr>
                <w:rFonts w:ascii="宋体" w:hAnsi="宋体"/>
                <w:kern w:val="0"/>
                <w:szCs w:val="21"/>
              </w:rPr>
            </w:pPr>
            <w:r>
              <w:rPr>
                <w:rFonts w:hint="eastAsia" w:ascii="宋体" w:hAnsi="宋体"/>
                <w:kern w:val="0"/>
                <w:szCs w:val="21"/>
              </w:rPr>
              <w:t>磋商保证金</w:t>
            </w:r>
          </w:p>
        </w:tc>
        <w:tc>
          <w:tcPr>
            <w:tcW w:w="4200" w:type="dxa"/>
            <w:noWrap/>
            <w:vAlign w:val="center"/>
          </w:tcPr>
          <w:p w14:paraId="440CF53D">
            <w:pPr>
              <w:spacing w:line="370" w:lineRule="exact"/>
              <w:jc w:val="left"/>
              <w:rPr>
                <w:rFonts w:ascii="宋体" w:hAnsi="宋体"/>
                <w:kern w:val="0"/>
                <w:szCs w:val="21"/>
              </w:rPr>
            </w:pPr>
            <w:r>
              <w:rPr>
                <w:rFonts w:hint="eastAsia" w:ascii="宋体" w:hAnsi="宋体" w:cs="黑体"/>
                <w:bCs/>
                <w:szCs w:val="21"/>
              </w:rPr>
              <w:t>保证金交纳符合磋商文件要求。</w:t>
            </w:r>
          </w:p>
        </w:tc>
        <w:tc>
          <w:tcPr>
            <w:tcW w:w="1159" w:type="dxa"/>
            <w:noWrap/>
            <w:vAlign w:val="center"/>
          </w:tcPr>
          <w:p w14:paraId="545CB833">
            <w:pPr>
              <w:spacing w:line="320" w:lineRule="exact"/>
              <w:jc w:val="center"/>
              <w:rPr>
                <w:rFonts w:ascii="宋体" w:hAnsi="宋体"/>
                <w:b/>
                <w:bCs/>
                <w:kern w:val="0"/>
                <w:szCs w:val="21"/>
              </w:rPr>
            </w:pPr>
          </w:p>
        </w:tc>
      </w:tr>
      <w:tr w14:paraId="724E3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68383802">
            <w:pPr>
              <w:spacing w:line="320" w:lineRule="exact"/>
              <w:jc w:val="center"/>
              <w:rPr>
                <w:rFonts w:ascii="宋体" w:hAnsi="宋体"/>
                <w:kern w:val="0"/>
                <w:szCs w:val="21"/>
              </w:rPr>
            </w:pPr>
            <w:r>
              <w:rPr>
                <w:rFonts w:hint="eastAsia" w:ascii="宋体" w:hAnsi="宋体"/>
                <w:kern w:val="0"/>
                <w:szCs w:val="21"/>
              </w:rPr>
              <w:t>6</w:t>
            </w:r>
          </w:p>
        </w:tc>
        <w:tc>
          <w:tcPr>
            <w:tcW w:w="2460" w:type="dxa"/>
            <w:noWrap/>
            <w:vAlign w:val="center"/>
          </w:tcPr>
          <w:p w14:paraId="33736A02">
            <w:pPr>
              <w:spacing w:line="360" w:lineRule="exact"/>
              <w:jc w:val="center"/>
              <w:rPr>
                <w:rFonts w:ascii="宋体" w:hAnsi="宋体"/>
                <w:szCs w:val="21"/>
              </w:rPr>
            </w:pPr>
            <w:r>
              <w:rPr>
                <w:rFonts w:hint="eastAsia" w:ascii="宋体" w:hAnsi="宋体"/>
                <w:szCs w:val="21"/>
              </w:rPr>
              <w:t>商务条款响应</w:t>
            </w:r>
          </w:p>
        </w:tc>
        <w:tc>
          <w:tcPr>
            <w:tcW w:w="4200" w:type="dxa"/>
            <w:noWrap/>
            <w:vAlign w:val="center"/>
          </w:tcPr>
          <w:p w14:paraId="02BD8740">
            <w:pPr>
              <w:spacing w:line="360" w:lineRule="exact"/>
              <w:jc w:val="left"/>
              <w:rPr>
                <w:rFonts w:ascii="宋体" w:hAnsi="宋体"/>
                <w:szCs w:val="21"/>
              </w:rPr>
            </w:pPr>
            <w:r>
              <w:rPr>
                <w:rFonts w:hint="eastAsia" w:ascii="宋体" w:hAnsi="宋体"/>
                <w:szCs w:val="21"/>
              </w:rPr>
              <w:t>完全理解接受并签署磋商文件商务条款响应表。</w:t>
            </w:r>
          </w:p>
        </w:tc>
        <w:tc>
          <w:tcPr>
            <w:tcW w:w="1159" w:type="dxa"/>
            <w:noWrap/>
            <w:vAlign w:val="center"/>
          </w:tcPr>
          <w:p w14:paraId="29D8DD56">
            <w:pPr>
              <w:spacing w:line="320" w:lineRule="exact"/>
              <w:jc w:val="center"/>
              <w:rPr>
                <w:rFonts w:ascii="宋体" w:hAnsi="宋体"/>
                <w:b/>
                <w:bCs/>
                <w:kern w:val="0"/>
                <w:szCs w:val="21"/>
              </w:rPr>
            </w:pPr>
          </w:p>
        </w:tc>
      </w:tr>
      <w:tr w14:paraId="74605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6E9C70EB">
            <w:pPr>
              <w:spacing w:line="320" w:lineRule="exact"/>
              <w:jc w:val="center"/>
              <w:rPr>
                <w:rFonts w:ascii="宋体" w:hAnsi="宋体"/>
                <w:kern w:val="0"/>
                <w:szCs w:val="21"/>
              </w:rPr>
            </w:pPr>
            <w:r>
              <w:rPr>
                <w:rFonts w:hint="eastAsia" w:ascii="宋体" w:hAnsi="宋体"/>
                <w:kern w:val="0"/>
                <w:szCs w:val="21"/>
              </w:rPr>
              <w:t>7</w:t>
            </w:r>
          </w:p>
        </w:tc>
        <w:tc>
          <w:tcPr>
            <w:tcW w:w="2460" w:type="dxa"/>
            <w:noWrap/>
            <w:vAlign w:val="center"/>
          </w:tcPr>
          <w:p w14:paraId="72891168">
            <w:pPr>
              <w:spacing w:line="360" w:lineRule="exact"/>
              <w:jc w:val="center"/>
              <w:rPr>
                <w:rFonts w:ascii="宋体" w:hAnsi="宋体"/>
                <w:kern w:val="0"/>
                <w:szCs w:val="21"/>
              </w:rPr>
            </w:pPr>
            <w:r>
              <w:rPr>
                <w:rFonts w:hint="eastAsia" w:ascii="宋体" w:hAnsi="宋体"/>
                <w:szCs w:val="21"/>
              </w:rPr>
              <w:t>无其他磋商文件或法规明确规定响应无效的事项</w:t>
            </w:r>
          </w:p>
        </w:tc>
        <w:tc>
          <w:tcPr>
            <w:tcW w:w="4200" w:type="dxa"/>
            <w:noWrap/>
            <w:vAlign w:val="center"/>
          </w:tcPr>
          <w:p w14:paraId="65702588">
            <w:pPr>
              <w:spacing w:line="370" w:lineRule="exact"/>
              <w:jc w:val="left"/>
              <w:rPr>
                <w:rFonts w:ascii="宋体" w:hAnsi="宋体"/>
                <w:kern w:val="0"/>
                <w:szCs w:val="21"/>
              </w:rPr>
            </w:pPr>
            <w:r>
              <w:rPr>
                <w:rFonts w:hint="eastAsia" w:ascii="宋体" w:hAnsi="宋体"/>
                <w:szCs w:val="21"/>
              </w:rPr>
              <w:t>没有不符合磋商文件规定的被视为无效响应的其他条款。</w:t>
            </w:r>
          </w:p>
        </w:tc>
        <w:tc>
          <w:tcPr>
            <w:tcW w:w="1159" w:type="dxa"/>
            <w:noWrap/>
            <w:vAlign w:val="center"/>
          </w:tcPr>
          <w:p w14:paraId="51DEF202">
            <w:pPr>
              <w:spacing w:line="320" w:lineRule="exact"/>
              <w:jc w:val="center"/>
              <w:rPr>
                <w:rFonts w:ascii="宋体" w:hAnsi="宋体"/>
                <w:b/>
                <w:bCs/>
                <w:kern w:val="0"/>
                <w:szCs w:val="21"/>
              </w:rPr>
            </w:pPr>
          </w:p>
        </w:tc>
      </w:tr>
    </w:tbl>
    <w:p w14:paraId="7BDEB55D">
      <w:pPr>
        <w:pStyle w:val="8"/>
      </w:pPr>
    </w:p>
    <w:p w14:paraId="75A4A671">
      <w:pPr>
        <w:outlineLvl w:val="1"/>
        <w:rPr>
          <w:rFonts w:ascii="华文仿宋" w:eastAsia="黑体" w:cs="Times New Roman"/>
          <w:sz w:val="28"/>
          <w:szCs w:val="28"/>
        </w:rPr>
      </w:pPr>
      <w:bookmarkStart w:id="57" w:name="_Toc31427"/>
      <w:bookmarkStart w:id="58" w:name="_Toc15518"/>
      <w:bookmarkStart w:id="59" w:name="_Toc13365"/>
      <w:bookmarkStart w:id="60" w:name="_Toc27968"/>
      <w:bookmarkStart w:id="61" w:name="_Toc16017"/>
      <w:r>
        <w:rPr>
          <w:rFonts w:hint="eastAsia" w:ascii="华文仿宋" w:hAnsi="华文仿宋" w:cs="华文仿宋"/>
          <w:sz w:val="28"/>
          <w:szCs w:val="28"/>
        </w:rPr>
        <w:br w:type="page"/>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Start w:id="62" w:name="_Toc14892"/>
      <w:bookmarkStart w:id="63" w:name="_Toc17295"/>
      <w:bookmarkStart w:id="64" w:name="_Toc18007"/>
      <w:bookmarkStart w:id="65" w:name="_Toc8963"/>
      <w:r>
        <w:rPr>
          <w:rFonts w:hint="eastAsia" w:ascii="宋体" w:hAnsi="宋体" w:cs="Calibri"/>
          <w:b/>
          <w:sz w:val="24"/>
          <w:szCs w:val="21"/>
        </w:rPr>
        <w:t>附表三：评审要素及分值一览表</w:t>
      </w:r>
      <w:bookmarkEnd w:id="62"/>
      <w:bookmarkEnd w:id="63"/>
    </w:p>
    <w:bookmarkEnd w:id="64"/>
    <w:bookmarkEnd w:id="65"/>
    <w:p w14:paraId="671092AF">
      <w:pPr>
        <w:spacing w:line="500" w:lineRule="exact"/>
        <w:jc w:val="center"/>
        <w:rPr>
          <w:rFonts w:ascii="华文仿宋" w:hAnsi="华文仿宋" w:cs="华文仿宋"/>
          <w:b/>
          <w:bCs/>
          <w:sz w:val="32"/>
          <w:szCs w:val="32"/>
        </w:rPr>
      </w:pPr>
      <w:r>
        <w:rPr>
          <w:rFonts w:hint="eastAsia" w:ascii="华文仿宋" w:hAnsi="华文仿宋" w:cs="华文仿宋"/>
          <w:b/>
          <w:bCs/>
          <w:sz w:val="32"/>
          <w:szCs w:val="32"/>
        </w:rPr>
        <w:t>评审要素及分值一览表</w:t>
      </w:r>
    </w:p>
    <w:tbl>
      <w:tblPr>
        <w:tblStyle w:val="28"/>
        <w:tblW w:w="8505" w:type="dxa"/>
        <w:jc w:val="center"/>
        <w:tblLayout w:type="fixed"/>
        <w:tblCellMar>
          <w:top w:w="0" w:type="dxa"/>
          <w:left w:w="108" w:type="dxa"/>
          <w:bottom w:w="0" w:type="dxa"/>
          <w:right w:w="108" w:type="dxa"/>
        </w:tblCellMar>
      </w:tblPr>
      <w:tblGrid>
        <w:gridCol w:w="1129"/>
        <w:gridCol w:w="1560"/>
        <w:gridCol w:w="5816"/>
      </w:tblGrid>
      <w:tr w14:paraId="47838A5E">
        <w:tblPrEx>
          <w:tblCellMar>
            <w:top w:w="0" w:type="dxa"/>
            <w:left w:w="108" w:type="dxa"/>
            <w:bottom w:w="0" w:type="dxa"/>
            <w:right w:w="108" w:type="dxa"/>
          </w:tblCellMar>
        </w:tblPrEx>
        <w:trPr>
          <w:trHeight w:val="520"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5C385344">
            <w:pPr>
              <w:widowControl/>
              <w:spacing w:line="276" w:lineRule="auto"/>
              <w:jc w:val="center"/>
              <w:textAlignment w:val="center"/>
              <w:rPr>
                <w:rFonts w:ascii="宋体" w:hAnsi="宋体"/>
                <w:b/>
                <w:bCs/>
                <w:color w:val="000000"/>
                <w:szCs w:val="21"/>
              </w:rPr>
            </w:pPr>
            <w:r>
              <w:rPr>
                <w:rFonts w:hint="eastAsia" w:ascii="宋体" w:hAnsi="宋体"/>
                <w:b/>
                <w:bCs/>
                <w:color w:val="000000"/>
                <w:kern w:val="0"/>
                <w:szCs w:val="21"/>
                <w:lang w:bidi="ar"/>
              </w:rPr>
              <w:t>评审内容</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47176088">
            <w:pPr>
              <w:widowControl/>
              <w:spacing w:line="276" w:lineRule="auto"/>
              <w:jc w:val="center"/>
              <w:textAlignment w:val="center"/>
              <w:rPr>
                <w:rFonts w:ascii="宋体" w:hAnsi="宋体"/>
                <w:b/>
                <w:bCs/>
                <w:color w:val="000000"/>
                <w:szCs w:val="21"/>
              </w:rPr>
            </w:pPr>
            <w:r>
              <w:rPr>
                <w:rFonts w:hint="eastAsia" w:ascii="宋体" w:hAnsi="宋体"/>
                <w:b/>
                <w:bCs/>
                <w:color w:val="000000"/>
                <w:kern w:val="0"/>
                <w:szCs w:val="21"/>
                <w:lang w:bidi="ar"/>
              </w:rPr>
              <w:t>分值</w:t>
            </w:r>
          </w:p>
        </w:tc>
        <w:tc>
          <w:tcPr>
            <w:tcW w:w="5816" w:type="dxa"/>
            <w:tcBorders>
              <w:top w:val="single" w:color="000000" w:sz="4" w:space="0"/>
              <w:left w:val="single" w:color="000000" w:sz="4" w:space="0"/>
              <w:bottom w:val="single" w:color="000000" w:sz="4" w:space="0"/>
              <w:right w:val="single" w:color="000000" w:sz="4" w:space="0"/>
            </w:tcBorders>
            <w:noWrap/>
            <w:vAlign w:val="center"/>
          </w:tcPr>
          <w:p w14:paraId="0F24DB77">
            <w:pPr>
              <w:widowControl/>
              <w:spacing w:line="276" w:lineRule="auto"/>
              <w:jc w:val="center"/>
              <w:textAlignment w:val="center"/>
              <w:rPr>
                <w:rFonts w:ascii="宋体" w:hAnsi="宋体"/>
                <w:b/>
                <w:bCs/>
                <w:color w:val="000000"/>
                <w:szCs w:val="21"/>
              </w:rPr>
            </w:pPr>
            <w:r>
              <w:rPr>
                <w:rFonts w:hint="eastAsia" w:ascii="宋体" w:hAnsi="宋体"/>
                <w:b/>
                <w:bCs/>
                <w:color w:val="000000"/>
                <w:kern w:val="0"/>
                <w:szCs w:val="21"/>
                <w:lang w:bidi="ar"/>
              </w:rPr>
              <w:t>评分原则与标准</w:t>
            </w:r>
          </w:p>
        </w:tc>
      </w:tr>
      <w:tr w14:paraId="74B5A1A5">
        <w:tblPrEx>
          <w:tblCellMar>
            <w:top w:w="0" w:type="dxa"/>
            <w:left w:w="108" w:type="dxa"/>
            <w:bottom w:w="0" w:type="dxa"/>
            <w:right w:w="108" w:type="dxa"/>
          </w:tblCellMar>
        </w:tblPrEx>
        <w:trPr>
          <w:trHeight w:val="1982" w:hRule="atLeast"/>
          <w:jc w:val="center"/>
        </w:trPr>
        <w:tc>
          <w:tcPr>
            <w:tcW w:w="1129" w:type="dxa"/>
            <w:tcBorders>
              <w:top w:val="single" w:color="000000" w:sz="4" w:space="0"/>
              <w:left w:val="single" w:color="000000" w:sz="4" w:space="0"/>
              <w:bottom w:val="single" w:color="auto" w:sz="4" w:space="0"/>
              <w:right w:val="single" w:color="000000" w:sz="4" w:space="0"/>
            </w:tcBorders>
            <w:noWrap/>
            <w:vAlign w:val="center"/>
          </w:tcPr>
          <w:p w14:paraId="3A52803A">
            <w:pPr>
              <w:widowControl/>
              <w:spacing w:line="276" w:lineRule="auto"/>
              <w:jc w:val="center"/>
              <w:textAlignment w:val="center"/>
              <w:rPr>
                <w:rFonts w:ascii="宋体" w:hAnsi="宋体"/>
                <w:color w:val="000000"/>
                <w:szCs w:val="21"/>
              </w:rPr>
            </w:pPr>
            <w:r>
              <w:rPr>
                <w:rFonts w:hint="eastAsia" w:ascii="宋体" w:hAnsi="宋体"/>
                <w:color w:val="000000"/>
                <w:kern w:val="0"/>
                <w:szCs w:val="21"/>
                <w:lang w:bidi="ar"/>
              </w:rPr>
              <w:t>响应报价</w:t>
            </w:r>
          </w:p>
        </w:tc>
        <w:tc>
          <w:tcPr>
            <w:tcW w:w="1560" w:type="dxa"/>
            <w:tcBorders>
              <w:top w:val="single" w:color="000000" w:sz="4" w:space="0"/>
              <w:left w:val="single" w:color="000000" w:sz="4" w:space="0"/>
              <w:bottom w:val="single" w:color="auto" w:sz="4" w:space="0"/>
              <w:right w:val="single" w:color="000000" w:sz="4" w:space="0"/>
            </w:tcBorders>
            <w:noWrap/>
            <w:vAlign w:val="center"/>
          </w:tcPr>
          <w:p w14:paraId="641B2A48">
            <w:pPr>
              <w:widowControl/>
              <w:spacing w:line="276" w:lineRule="auto"/>
              <w:jc w:val="center"/>
              <w:textAlignment w:val="center"/>
              <w:rPr>
                <w:rFonts w:ascii="宋体" w:hAnsi="宋体"/>
                <w:color w:val="000000"/>
                <w:szCs w:val="21"/>
              </w:rPr>
            </w:pPr>
            <w:r>
              <w:rPr>
                <w:rFonts w:hint="eastAsia" w:ascii="宋体" w:hAnsi="宋体"/>
                <w:kern w:val="0"/>
                <w:szCs w:val="21"/>
                <w:lang w:bidi="ar"/>
              </w:rPr>
              <w:t>10</w:t>
            </w:r>
          </w:p>
        </w:tc>
        <w:tc>
          <w:tcPr>
            <w:tcW w:w="5816" w:type="dxa"/>
            <w:tcBorders>
              <w:top w:val="single" w:color="000000" w:sz="4" w:space="0"/>
              <w:left w:val="single" w:color="000000" w:sz="4" w:space="0"/>
              <w:bottom w:val="single" w:color="auto" w:sz="4" w:space="0"/>
              <w:right w:val="single" w:color="000000" w:sz="4" w:space="0"/>
            </w:tcBorders>
            <w:vAlign w:val="center"/>
          </w:tcPr>
          <w:p w14:paraId="1FB61412">
            <w:pPr>
              <w:spacing w:line="360" w:lineRule="auto"/>
              <w:rPr>
                <w:rFonts w:hint="eastAsia" w:ascii="宋体" w:hAnsi="宋体"/>
                <w:szCs w:val="21"/>
              </w:rPr>
            </w:pPr>
            <w:r>
              <w:rPr>
                <w:rFonts w:hint="eastAsia" w:ascii="宋体" w:hAnsi="宋体"/>
                <w:szCs w:val="21"/>
              </w:rPr>
              <w:t xml:space="preserve">价格分统一采用低价优先法计算，即满足磋商文件要求且最低的响应报价为基准价，其价格分为满分。其他供应商的价格分统一按照下列公式计算： </w:t>
            </w:r>
          </w:p>
          <w:p w14:paraId="179AD004">
            <w:pPr>
              <w:spacing w:line="360" w:lineRule="auto"/>
              <w:rPr>
                <w:rFonts w:hint="eastAsia" w:ascii="宋体" w:hAnsi="宋体"/>
                <w:szCs w:val="21"/>
              </w:rPr>
            </w:pPr>
            <w:r>
              <w:rPr>
                <w:rFonts w:hint="eastAsia" w:ascii="宋体" w:hAnsi="宋体"/>
                <w:szCs w:val="21"/>
              </w:rPr>
              <w:t>响应报价得分=(基准价／响应报价)×价格权值×100</w:t>
            </w:r>
          </w:p>
          <w:p w14:paraId="5295DB9C">
            <w:pPr>
              <w:spacing w:line="360" w:lineRule="auto"/>
              <w:rPr>
                <w:rFonts w:hint="eastAsia" w:ascii="宋体" w:hAnsi="宋体"/>
                <w:szCs w:val="21"/>
              </w:rPr>
            </w:pPr>
            <w:r>
              <w:rPr>
                <w:rFonts w:hint="eastAsia" w:ascii="宋体" w:hAnsi="宋体"/>
                <w:szCs w:val="21"/>
              </w:rPr>
              <w:t>计算分数时四舍五入取小数点后两位</w:t>
            </w:r>
          </w:p>
          <w:p w14:paraId="645C4325">
            <w:pPr>
              <w:spacing w:line="360" w:lineRule="auto"/>
              <w:rPr>
                <w:rFonts w:hint="eastAsia" w:ascii="宋体" w:hAnsi="宋体"/>
                <w:szCs w:val="21"/>
              </w:rPr>
            </w:pPr>
            <w:r>
              <w:rPr>
                <w:rFonts w:hint="eastAsia" w:ascii="宋体" w:hAnsi="宋体"/>
                <w:szCs w:val="21"/>
              </w:rPr>
              <w:t>注：（1）根据《政府采购促进中小企业发展管理办法》的通知--财库〔2020〕46号的相关规定，对小型和微型企业的价格给予10%的扣除，用扣除后的价格参与评审。</w:t>
            </w:r>
          </w:p>
          <w:p w14:paraId="652402E5">
            <w:pPr>
              <w:spacing w:line="360" w:lineRule="auto"/>
              <w:rPr>
                <w:rFonts w:hint="eastAsia" w:ascii="宋体" w:hAnsi="宋体"/>
                <w:szCs w:val="21"/>
              </w:rPr>
            </w:pPr>
            <w:r>
              <w:rPr>
                <w:rFonts w:hint="eastAsia" w:ascii="宋体" w:hAnsi="宋体"/>
                <w:szCs w:val="21"/>
              </w:rPr>
              <w:t>（2）根据《财政部民政部中国残疾人联合会关于促进残疾人就业政府采购政策的通知》（财库〔2017〕141号）的规定，对符合条件的残疾人福利性单位设备的价格给予10%的扣除，用扣除后的价格参与评审。</w:t>
            </w:r>
          </w:p>
          <w:p w14:paraId="5A4C1130">
            <w:pPr>
              <w:spacing w:line="360" w:lineRule="auto"/>
              <w:rPr>
                <w:rFonts w:hint="eastAsia" w:ascii="宋体" w:hAnsi="宋体"/>
                <w:szCs w:val="21"/>
              </w:rPr>
            </w:pPr>
            <w:r>
              <w:rPr>
                <w:rFonts w:hint="eastAsia" w:ascii="宋体" w:hAnsi="宋体"/>
                <w:szCs w:val="21"/>
              </w:rPr>
              <w:t>小型、微型企业和监狱企业级符合财政部、民政部、中国残疾人联合会关于促进残疾人就业政府采购政策的通知，以上政策同时具备的仅对其进行一次10%的价格扣除，不重复扣除。</w:t>
            </w:r>
          </w:p>
          <w:p w14:paraId="02D43722">
            <w:pPr>
              <w:spacing w:line="360" w:lineRule="auto"/>
              <w:rPr>
                <w:rFonts w:ascii="宋体" w:hAnsi="宋体"/>
                <w:szCs w:val="21"/>
              </w:rPr>
            </w:pPr>
            <w:r>
              <w:rPr>
                <w:rFonts w:hint="eastAsia" w:ascii="宋体" w:hAnsi="宋体"/>
                <w:szCs w:val="21"/>
              </w:rPr>
              <w:t>（3）《关于进一步加大政府采购支持中小企业力度的通知》（财库〔2022〕19号）</w:t>
            </w:r>
          </w:p>
        </w:tc>
      </w:tr>
      <w:tr w14:paraId="29DD242D">
        <w:tblPrEx>
          <w:tblCellMar>
            <w:top w:w="0" w:type="dxa"/>
            <w:left w:w="108" w:type="dxa"/>
            <w:bottom w:w="0" w:type="dxa"/>
            <w:right w:w="108" w:type="dxa"/>
          </w:tblCellMar>
        </w:tblPrEx>
        <w:trPr>
          <w:trHeight w:val="90"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55FF7676">
            <w:pPr>
              <w:widowControl/>
              <w:spacing w:line="276" w:lineRule="auto"/>
              <w:jc w:val="center"/>
              <w:textAlignment w:val="center"/>
              <w:rPr>
                <w:rFonts w:ascii="宋体" w:hAnsi="宋体"/>
                <w:kern w:val="0"/>
                <w:szCs w:val="21"/>
                <w:lang w:bidi="ar"/>
              </w:rPr>
            </w:pPr>
            <w:r>
              <w:rPr>
                <w:rFonts w:hint="eastAsia" w:ascii="宋体" w:hAnsi="宋体"/>
                <w:kern w:val="0"/>
                <w:szCs w:val="21"/>
                <w:lang w:bidi="ar"/>
              </w:rPr>
              <w:t>项目总体分析</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6F97CEF7">
            <w:pPr>
              <w:widowControl/>
              <w:spacing w:line="276" w:lineRule="auto"/>
              <w:jc w:val="center"/>
              <w:textAlignment w:val="center"/>
              <w:rPr>
                <w:rFonts w:hint="default" w:ascii="宋体" w:hAnsi="宋体" w:eastAsia="宋体"/>
                <w:kern w:val="0"/>
                <w:szCs w:val="21"/>
                <w:lang w:val="en-US" w:eastAsia="zh-CN" w:bidi="ar"/>
              </w:rPr>
            </w:pPr>
            <w:r>
              <w:rPr>
                <w:rFonts w:hint="eastAsia" w:ascii="宋体" w:hAnsi="宋体"/>
                <w:kern w:val="0"/>
                <w:szCs w:val="21"/>
                <w:lang w:val="en-US" w:eastAsia="zh-CN" w:bidi="ar"/>
              </w:rPr>
              <w:t>10</w:t>
            </w:r>
          </w:p>
        </w:tc>
        <w:tc>
          <w:tcPr>
            <w:tcW w:w="5816" w:type="dxa"/>
            <w:tcBorders>
              <w:top w:val="single" w:color="000000" w:sz="4" w:space="0"/>
              <w:left w:val="single" w:color="000000" w:sz="4" w:space="0"/>
              <w:bottom w:val="single" w:color="000000" w:sz="4" w:space="0"/>
              <w:right w:val="single" w:color="000000" w:sz="4" w:space="0"/>
            </w:tcBorders>
            <w:vAlign w:val="center"/>
          </w:tcPr>
          <w:p w14:paraId="3DEB3A76">
            <w:pPr>
              <w:spacing w:line="360" w:lineRule="auto"/>
              <w:rPr>
                <w:rFonts w:hint="eastAsia" w:ascii="宋体" w:hAnsi="宋体"/>
                <w:szCs w:val="21"/>
                <w:highlight w:val="none"/>
              </w:rPr>
            </w:pPr>
            <w:r>
              <w:rPr>
                <w:rFonts w:hint="eastAsia" w:ascii="宋体" w:hAnsi="宋体"/>
                <w:szCs w:val="21"/>
                <w:highlight w:val="none"/>
              </w:rPr>
              <w:t>供应商根据本项目特点，提供项目总体分析，具体包括但不限于：①项目背景分析；②项目目标理解；③项目内容与成果要求分析；④项目重点、难点的识别与分析。</w:t>
            </w:r>
          </w:p>
          <w:p w14:paraId="20B4C500">
            <w:pPr>
              <w:spacing w:line="360" w:lineRule="auto"/>
              <w:rPr>
                <w:rFonts w:hint="eastAsia" w:ascii="宋体" w:hAnsi="宋体"/>
                <w:szCs w:val="21"/>
                <w:highlight w:val="none"/>
              </w:rPr>
            </w:pPr>
            <w:r>
              <w:rPr>
                <w:rFonts w:hint="eastAsia" w:ascii="宋体" w:hAnsi="宋体"/>
                <w:szCs w:val="21"/>
                <w:highlight w:val="none"/>
              </w:rPr>
              <w:t>评审标准：</w:t>
            </w:r>
          </w:p>
          <w:p w14:paraId="7B50DF04">
            <w:pPr>
              <w:spacing w:line="360" w:lineRule="auto"/>
              <w:rPr>
                <w:rFonts w:hint="eastAsia" w:ascii="宋体" w:hAnsi="宋体"/>
                <w:szCs w:val="21"/>
                <w:highlight w:val="none"/>
              </w:rPr>
            </w:pPr>
            <w:r>
              <w:rPr>
                <w:rFonts w:hint="eastAsia" w:ascii="宋体" w:hAnsi="宋体"/>
                <w:szCs w:val="21"/>
                <w:highlight w:val="none"/>
              </w:rPr>
              <w:t>1.完整性：方案须全面，思路清晰、分析透彻，内容完整、科学、合理；</w:t>
            </w:r>
          </w:p>
          <w:p w14:paraId="02D34FB3">
            <w:pPr>
              <w:spacing w:line="360" w:lineRule="auto"/>
              <w:rPr>
                <w:rFonts w:hint="eastAsia" w:ascii="宋体" w:hAnsi="宋体"/>
                <w:szCs w:val="21"/>
                <w:highlight w:val="none"/>
              </w:rPr>
            </w:pPr>
            <w:r>
              <w:rPr>
                <w:rFonts w:hint="eastAsia" w:ascii="宋体" w:hAnsi="宋体"/>
                <w:szCs w:val="21"/>
                <w:highlight w:val="none"/>
              </w:rPr>
              <w:t>2.可实施性：切合本项目实际情况，步骤明确、可操作性强；</w:t>
            </w:r>
          </w:p>
          <w:p w14:paraId="073C6F06">
            <w:pPr>
              <w:spacing w:line="360" w:lineRule="auto"/>
              <w:rPr>
                <w:rFonts w:hint="eastAsia" w:ascii="宋体" w:hAnsi="宋体"/>
                <w:szCs w:val="21"/>
                <w:highlight w:val="none"/>
              </w:rPr>
            </w:pPr>
            <w:r>
              <w:rPr>
                <w:rFonts w:hint="eastAsia" w:ascii="宋体" w:hAnsi="宋体"/>
                <w:szCs w:val="21"/>
                <w:highlight w:val="none"/>
              </w:rPr>
              <w:t>3.针对性：能够紧扣项目实际情况，专业性强、内容科学、合理。</w:t>
            </w:r>
          </w:p>
          <w:p w14:paraId="55280CE5">
            <w:pPr>
              <w:spacing w:line="360" w:lineRule="auto"/>
              <w:rPr>
                <w:rFonts w:hint="eastAsia" w:ascii="宋体" w:hAnsi="宋体"/>
                <w:szCs w:val="21"/>
                <w:highlight w:val="none"/>
              </w:rPr>
            </w:pPr>
            <w:r>
              <w:rPr>
                <w:rFonts w:hint="eastAsia" w:ascii="宋体" w:hAnsi="宋体"/>
                <w:szCs w:val="21"/>
                <w:highlight w:val="none"/>
              </w:rPr>
              <w:t>赋分标准：</w:t>
            </w:r>
          </w:p>
          <w:p w14:paraId="54D16787">
            <w:pPr>
              <w:spacing w:line="360" w:lineRule="auto"/>
              <w:rPr>
                <w:rFonts w:hint="eastAsia" w:ascii="宋体" w:hAnsi="宋体"/>
                <w:szCs w:val="21"/>
                <w:highlight w:val="none"/>
              </w:rPr>
            </w:pPr>
            <w:r>
              <w:rPr>
                <w:rFonts w:hint="eastAsia" w:ascii="宋体" w:hAnsi="宋体"/>
                <w:szCs w:val="21"/>
                <w:highlight w:val="none"/>
              </w:rPr>
              <w:t>①项目背景分析：每完全满足一个评审标准得1分，满分3分；</w:t>
            </w:r>
          </w:p>
          <w:p w14:paraId="4D7105BA">
            <w:pPr>
              <w:spacing w:line="360" w:lineRule="auto"/>
              <w:rPr>
                <w:rFonts w:hint="eastAsia" w:ascii="宋体" w:hAnsi="宋体"/>
                <w:szCs w:val="21"/>
                <w:highlight w:val="none"/>
              </w:rPr>
            </w:pPr>
            <w:r>
              <w:rPr>
                <w:rFonts w:hint="eastAsia" w:ascii="宋体" w:hAnsi="宋体"/>
                <w:szCs w:val="21"/>
                <w:highlight w:val="none"/>
              </w:rPr>
              <w:t>②项目目标理解：每完全满足一个评审标准得1分，满分3分；</w:t>
            </w:r>
          </w:p>
          <w:p w14:paraId="1A11DD70">
            <w:pPr>
              <w:spacing w:line="360" w:lineRule="auto"/>
              <w:rPr>
                <w:rFonts w:hint="eastAsia" w:ascii="宋体" w:hAnsi="宋体"/>
                <w:szCs w:val="21"/>
                <w:highlight w:val="none"/>
              </w:rPr>
            </w:pPr>
            <w:r>
              <w:rPr>
                <w:rFonts w:hint="eastAsia" w:ascii="宋体" w:hAnsi="宋体"/>
                <w:szCs w:val="21"/>
                <w:highlight w:val="none"/>
              </w:rPr>
              <w:t>③项目内容与成果要求分析：每完全满足一个评审标准得1分，满分3分；</w:t>
            </w:r>
          </w:p>
          <w:p w14:paraId="6C68B9FF">
            <w:pPr>
              <w:spacing w:line="360" w:lineRule="auto"/>
              <w:rPr>
                <w:rFonts w:ascii="宋体" w:hAnsi="宋体"/>
                <w:szCs w:val="21"/>
                <w:highlight w:val="red"/>
              </w:rPr>
            </w:pPr>
            <w:r>
              <w:rPr>
                <w:rFonts w:hint="eastAsia" w:ascii="宋体" w:hAnsi="宋体"/>
                <w:szCs w:val="21"/>
                <w:highlight w:val="none"/>
              </w:rPr>
              <w:t>④项目重点、难点的识别与分析：识别准确、分析透彻的得1分，未涉及或存在明显偏差的得0分。</w:t>
            </w:r>
          </w:p>
        </w:tc>
      </w:tr>
      <w:tr w14:paraId="5B6FF98D">
        <w:tblPrEx>
          <w:tblCellMar>
            <w:top w:w="0" w:type="dxa"/>
            <w:left w:w="108" w:type="dxa"/>
            <w:bottom w:w="0" w:type="dxa"/>
            <w:right w:w="108" w:type="dxa"/>
          </w:tblCellMar>
        </w:tblPrEx>
        <w:trPr>
          <w:trHeight w:val="1293"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46C76E9C">
            <w:pPr>
              <w:widowControl/>
              <w:spacing w:line="276" w:lineRule="auto"/>
              <w:jc w:val="center"/>
              <w:textAlignment w:val="center"/>
              <w:rPr>
                <w:rFonts w:ascii="宋体" w:hAnsi="宋体"/>
                <w:kern w:val="0"/>
                <w:szCs w:val="21"/>
                <w:lang w:bidi="ar"/>
              </w:rPr>
            </w:pPr>
            <w:r>
              <w:rPr>
                <w:rFonts w:hint="eastAsia" w:ascii="宋体" w:hAnsi="宋体"/>
                <w:kern w:val="0"/>
                <w:szCs w:val="21"/>
                <w:lang w:bidi="ar"/>
              </w:rPr>
              <w:t>总体技术方案</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1DC39EAB">
            <w:pPr>
              <w:widowControl/>
              <w:spacing w:line="276" w:lineRule="auto"/>
              <w:jc w:val="center"/>
              <w:textAlignment w:val="center"/>
              <w:rPr>
                <w:rFonts w:hint="default" w:ascii="宋体" w:hAnsi="宋体" w:eastAsia="宋体"/>
                <w:kern w:val="0"/>
                <w:szCs w:val="21"/>
                <w:lang w:val="en-US" w:eastAsia="zh-CN" w:bidi="ar"/>
              </w:rPr>
            </w:pPr>
            <w:r>
              <w:rPr>
                <w:rFonts w:hint="eastAsia" w:ascii="宋体" w:hAnsi="宋体"/>
                <w:kern w:val="0"/>
                <w:szCs w:val="21"/>
                <w:lang w:val="en-US" w:eastAsia="zh-CN" w:bidi="ar"/>
              </w:rPr>
              <w:t>20</w:t>
            </w:r>
          </w:p>
        </w:tc>
        <w:tc>
          <w:tcPr>
            <w:tcW w:w="5816" w:type="dxa"/>
            <w:tcBorders>
              <w:top w:val="single" w:color="000000" w:sz="4" w:space="0"/>
              <w:left w:val="single" w:color="000000" w:sz="4" w:space="0"/>
              <w:bottom w:val="single" w:color="000000" w:sz="4" w:space="0"/>
              <w:right w:val="single" w:color="000000" w:sz="4" w:space="0"/>
            </w:tcBorders>
            <w:vAlign w:val="center"/>
          </w:tcPr>
          <w:p w14:paraId="11DA4DED">
            <w:pPr>
              <w:spacing w:line="360" w:lineRule="auto"/>
              <w:rPr>
                <w:rFonts w:hint="eastAsia" w:ascii="宋体" w:hAnsi="宋体"/>
                <w:szCs w:val="21"/>
              </w:rPr>
            </w:pPr>
            <w:r>
              <w:rPr>
                <w:rFonts w:hint="eastAsia" w:ascii="宋体" w:hAnsi="宋体"/>
                <w:szCs w:val="21"/>
              </w:rPr>
              <w:t>供应商根据项目总体分析，提供总体技术方案，具体包括但不限于：①调查依据与技术标准规范；②调查方法；③技术路线；④数据分析方案；⑤成果集成方案。</w:t>
            </w:r>
          </w:p>
          <w:p w14:paraId="43625F1C">
            <w:pPr>
              <w:spacing w:line="360" w:lineRule="auto"/>
              <w:rPr>
                <w:rFonts w:hint="eastAsia" w:ascii="宋体" w:hAnsi="宋体"/>
                <w:szCs w:val="21"/>
              </w:rPr>
            </w:pPr>
            <w:r>
              <w:rPr>
                <w:rFonts w:hint="eastAsia" w:ascii="宋体" w:hAnsi="宋体"/>
                <w:szCs w:val="21"/>
              </w:rPr>
              <w:t>评审标准：</w:t>
            </w:r>
          </w:p>
          <w:p w14:paraId="338472A2">
            <w:pPr>
              <w:spacing w:line="360" w:lineRule="auto"/>
              <w:rPr>
                <w:rFonts w:hint="eastAsia" w:ascii="宋体" w:hAnsi="宋体"/>
                <w:szCs w:val="21"/>
              </w:rPr>
            </w:pPr>
            <w:r>
              <w:rPr>
                <w:rFonts w:hint="eastAsia" w:ascii="宋体" w:hAnsi="宋体"/>
                <w:szCs w:val="21"/>
              </w:rPr>
              <w:t>1.完整性：方案须全面，思路清晰、分析透彻，内容完整、科学、合理；</w:t>
            </w:r>
          </w:p>
          <w:p w14:paraId="4947B332">
            <w:pPr>
              <w:spacing w:line="360" w:lineRule="auto"/>
              <w:rPr>
                <w:rFonts w:hint="eastAsia" w:ascii="宋体" w:hAnsi="宋体"/>
                <w:szCs w:val="21"/>
              </w:rPr>
            </w:pPr>
            <w:r>
              <w:rPr>
                <w:rFonts w:hint="eastAsia" w:ascii="宋体" w:hAnsi="宋体"/>
                <w:szCs w:val="21"/>
              </w:rPr>
              <w:t>2.可实施性：切合本项目实际情况，步骤明确、可操作性强；</w:t>
            </w:r>
          </w:p>
          <w:p w14:paraId="0CCDB498">
            <w:pPr>
              <w:spacing w:line="360" w:lineRule="auto"/>
              <w:rPr>
                <w:rFonts w:hint="eastAsia" w:ascii="宋体" w:hAnsi="宋体"/>
                <w:szCs w:val="21"/>
              </w:rPr>
            </w:pPr>
            <w:r>
              <w:rPr>
                <w:rFonts w:hint="eastAsia" w:ascii="宋体" w:hAnsi="宋体"/>
                <w:szCs w:val="21"/>
              </w:rPr>
              <w:t>3.针对性：能够紧扣项目实际情况，专业性强、内容科学、合理。</w:t>
            </w:r>
          </w:p>
          <w:p w14:paraId="0A5D7467">
            <w:pPr>
              <w:spacing w:line="360" w:lineRule="auto"/>
              <w:rPr>
                <w:rFonts w:hint="eastAsia" w:ascii="宋体" w:hAnsi="宋体"/>
                <w:szCs w:val="21"/>
              </w:rPr>
            </w:pPr>
            <w:r>
              <w:rPr>
                <w:rFonts w:hint="eastAsia" w:ascii="宋体" w:hAnsi="宋体"/>
                <w:szCs w:val="21"/>
              </w:rPr>
              <w:t>赋分标准：</w:t>
            </w:r>
          </w:p>
          <w:p w14:paraId="159446ED">
            <w:pPr>
              <w:spacing w:line="360" w:lineRule="auto"/>
              <w:rPr>
                <w:rFonts w:hint="eastAsia" w:ascii="宋体" w:hAnsi="宋体"/>
                <w:szCs w:val="21"/>
              </w:rPr>
            </w:pPr>
            <w:r>
              <w:rPr>
                <w:rFonts w:hint="eastAsia" w:ascii="宋体" w:hAnsi="宋体"/>
                <w:szCs w:val="21"/>
              </w:rPr>
              <w:t>①调查依据与技术标准规范：每完全满足一个评审标准得1.5分，满分4.5分；</w:t>
            </w:r>
          </w:p>
          <w:p w14:paraId="5C31817C">
            <w:pPr>
              <w:spacing w:line="360" w:lineRule="auto"/>
              <w:rPr>
                <w:rFonts w:hint="eastAsia" w:ascii="宋体" w:hAnsi="宋体"/>
                <w:szCs w:val="21"/>
              </w:rPr>
            </w:pPr>
            <w:r>
              <w:rPr>
                <w:rFonts w:hint="eastAsia" w:ascii="宋体" w:hAnsi="宋体"/>
                <w:szCs w:val="21"/>
              </w:rPr>
              <w:t>②调查方法：每完全满足一个评审标准得1.5分，满分4.5分；</w:t>
            </w:r>
          </w:p>
          <w:p w14:paraId="46C7AFFC">
            <w:pPr>
              <w:spacing w:line="360" w:lineRule="auto"/>
              <w:rPr>
                <w:rFonts w:hint="eastAsia" w:ascii="宋体" w:hAnsi="宋体"/>
                <w:szCs w:val="21"/>
              </w:rPr>
            </w:pPr>
            <w:r>
              <w:rPr>
                <w:rFonts w:hint="eastAsia" w:ascii="宋体" w:hAnsi="宋体"/>
                <w:szCs w:val="21"/>
              </w:rPr>
              <w:t>③技术路线：每完全满足一个评审标准得1.5分，满分4.5分；</w:t>
            </w:r>
          </w:p>
          <w:p w14:paraId="7C20463C">
            <w:pPr>
              <w:spacing w:line="360" w:lineRule="auto"/>
              <w:rPr>
                <w:rFonts w:hint="eastAsia" w:ascii="宋体" w:hAnsi="宋体"/>
                <w:szCs w:val="21"/>
              </w:rPr>
            </w:pPr>
            <w:r>
              <w:rPr>
                <w:rFonts w:hint="eastAsia" w:ascii="宋体" w:hAnsi="宋体"/>
                <w:szCs w:val="21"/>
              </w:rPr>
              <w:t>④数据分析方案：每完全满足一个评审标准得1.5分，满分4.5分；</w:t>
            </w:r>
          </w:p>
          <w:p w14:paraId="79172B83">
            <w:pPr>
              <w:spacing w:line="360" w:lineRule="auto"/>
              <w:rPr>
                <w:rFonts w:ascii="宋体" w:hAnsi="宋体"/>
                <w:szCs w:val="21"/>
              </w:rPr>
            </w:pPr>
            <w:r>
              <w:rPr>
                <w:rFonts w:hint="eastAsia" w:ascii="宋体" w:hAnsi="宋体"/>
                <w:szCs w:val="21"/>
              </w:rPr>
              <w:t>⑤成果集成方案：内容完整、科学合理、针对性强的得2分，基本可行的得1分，未涉及或明显不合理的得0分。</w:t>
            </w:r>
          </w:p>
        </w:tc>
      </w:tr>
      <w:tr w14:paraId="208377FD">
        <w:tblPrEx>
          <w:tblCellMar>
            <w:top w:w="0" w:type="dxa"/>
            <w:left w:w="108" w:type="dxa"/>
            <w:bottom w:w="0" w:type="dxa"/>
            <w:right w:w="108" w:type="dxa"/>
          </w:tblCellMar>
        </w:tblPrEx>
        <w:trPr>
          <w:trHeight w:val="90"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7B5EE84B">
            <w:pPr>
              <w:widowControl/>
              <w:spacing w:line="276" w:lineRule="auto"/>
              <w:jc w:val="center"/>
              <w:textAlignment w:val="center"/>
              <w:rPr>
                <w:rFonts w:ascii="宋体" w:hAnsi="宋体"/>
                <w:color w:val="000000"/>
                <w:kern w:val="0"/>
                <w:szCs w:val="21"/>
                <w:lang w:bidi="ar"/>
              </w:rPr>
            </w:pPr>
            <w:r>
              <w:rPr>
                <w:rFonts w:hint="eastAsia" w:ascii="宋体" w:hAnsi="宋体"/>
                <w:color w:val="000000"/>
                <w:kern w:val="0"/>
                <w:szCs w:val="21"/>
                <w:lang w:bidi="ar"/>
              </w:rPr>
              <w:t>管理与保障措施</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6B2A610A">
            <w:pPr>
              <w:widowControl/>
              <w:spacing w:line="276" w:lineRule="auto"/>
              <w:jc w:val="center"/>
              <w:textAlignment w:val="center"/>
              <w:rPr>
                <w:rFonts w:hint="eastAsia" w:ascii="宋体" w:hAnsi="宋体" w:eastAsia="宋体"/>
                <w:color w:val="000000"/>
                <w:kern w:val="0"/>
                <w:szCs w:val="21"/>
                <w:lang w:eastAsia="zh-CN" w:bidi="ar"/>
              </w:rPr>
            </w:pPr>
            <w:r>
              <w:rPr>
                <w:rFonts w:hint="eastAsia" w:ascii="宋体" w:hAnsi="宋体"/>
                <w:color w:val="000000"/>
                <w:kern w:val="0"/>
                <w:szCs w:val="21"/>
                <w:lang w:val="en-US" w:eastAsia="zh-CN" w:bidi="ar"/>
              </w:rPr>
              <w:t>5</w:t>
            </w:r>
          </w:p>
        </w:tc>
        <w:tc>
          <w:tcPr>
            <w:tcW w:w="5816" w:type="dxa"/>
            <w:tcBorders>
              <w:top w:val="single" w:color="000000" w:sz="4" w:space="0"/>
              <w:left w:val="single" w:color="000000" w:sz="4" w:space="0"/>
              <w:bottom w:val="single" w:color="000000" w:sz="4" w:space="0"/>
              <w:right w:val="single" w:color="000000" w:sz="4" w:space="0"/>
            </w:tcBorders>
            <w:vAlign w:val="center"/>
          </w:tcPr>
          <w:p w14:paraId="4565087F">
            <w:pPr>
              <w:spacing w:line="360" w:lineRule="auto"/>
              <w:rPr>
                <w:rFonts w:hint="eastAsia" w:ascii="宋体" w:hAnsi="宋体"/>
                <w:szCs w:val="21"/>
              </w:rPr>
            </w:pPr>
            <w:r>
              <w:rPr>
                <w:rFonts w:hint="eastAsia" w:ascii="宋体" w:hAnsi="宋体"/>
                <w:szCs w:val="21"/>
              </w:rPr>
              <w:t>供应商提供针对本项目的管理与保障措施，包括：①质量管理措施；②进度保障措施；③组织与协调保障措施。</w:t>
            </w:r>
          </w:p>
          <w:p w14:paraId="44C5BFFE">
            <w:pPr>
              <w:spacing w:line="360" w:lineRule="auto"/>
              <w:rPr>
                <w:rFonts w:hint="eastAsia" w:ascii="宋体" w:hAnsi="宋体"/>
                <w:szCs w:val="21"/>
              </w:rPr>
            </w:pPr>
            <w:r>
              <w:rPr>
                <w:rFonts w:hint="eastAsia" w:ascii="宋体" w:hAnsi="宋体"/>
                <w:szCs w:val="21"/>
              </w:rPr>
              <w:t>评审标准：</w:t>
            </w:r>
          </w:p>
          <w:p w14:paraId="542F1F00">
            <w:pPr>
              <w:spacing w:line="360" w:lineRule="auto"/>
              <w:rPr>
                <w:rFonts w:hint="eastAsia" w:ascii="宋体" w:hAnsi="宋体"/>
                <w:szCs w:val="21"/>
              </w:rPr>
            </w:pPr>
            <w:r>
              <w:rPr>
                <w:rFonts w:hint="eastAsia" w:ascii="宋体" w:hAnsi="宋体"/>
                <w:szCs w:val="21"/>
              </w:rPr>
              <w:t>1.完整性：方案须全面，思路清晰、分析透彻，内容完整、科学、合理；</w:t>
            </w:r>
          </w:p>
          <w:p w14:paraId="75D0333D">
            <w:pPr>
              <w:spacing w:line="360" w:lineRule="auto"/>
              <w:rPr>
                <w:rFonts w:hint="eastAsia" w:ascii="宋体" w:hAnsi="宋体"/>
                <w:szCs w:val="21"/>
              </w:rPr>
            </w:pPr>
            <w:r>
              <w:rPr>
                <w:rFonts w:hint="eastAsia" w:ascii="宋体" w:hAnsi="宋体"/>
                <w:szCs w:val="21"/>
              </w:rPr>
              <w:t>2.可实施性：切合本项目实际情况，步骤明确、可操作性强；</w:t>
            </w:r>
          </w:p>
          <w:p w14:paraId="7A92F144">
            <w:pPr>
              <w:spacing w:line="360" w:lineRule="auto"/>
              <w:rPr>
                <w:rFonts w:hint="eastAsia" w:ascii="宋体" w:hAnsi="宋体"/>
                <w:szCs w:val="21"/>
              </w:rPr>
            </w:pPr>
            <w:r>
              <w:rPr>
                <w:rFonts w:hint="eastAsia" w:ascii="宋体" w:hAnsi="宋体"/>
                <w:szCs w:val="21"/>
              </w:rPr>
              <w:t>3.针对性：能够紧扣项目实际情况，专业性强、内容科学、合理。</w:t>
            </w:r>
          </w:p>
          <w:p w14:paraId="3CCFFB1B">
            <w:pPr>
              <w:spacing w:line="360" w:lineRule="auto"/>
              <w:rPr>
                <w:rFonts w:hint="eastAsia" w:ascii="宋体" w:hAnsi="宋体"/>
                <w:szCs w:val="21"/>
              </w:rPr>
            </w:pPr>
            <w:r>
              <w:rPr>
                <w:rFonts w:hint="eastAsia" w:ascii="宋体" w:hAnsi="宋体"/>
                <w:szCs w:val="21"/>
              </w:rPr>
              <w:t>赋分标准：</w:t>
            </w:r>
          </w:p>
          <w:p w14:paraId="5EF3A36C">
            <w:pPr>
              <w:spacing w:line="360" w:lineRule="auto"/>
              <w:rPr>
                <w:rFonts w:hint="eastAsia" w:ascii="宋体" w:hAnsi="宋体"/>
                <w:szCs w:val="21"/>
              </w:rPr>
            </w:pPr>
            <w:r>
              <w:rPr>
                <w:rFonts w:hint="eastAsia" w:ascii="宋体" w:hAnsi="宋体"/>
                <w:szCs w:val="21"/>
              </w:rPr>
              <w:t>①质量管理措施：每完全满足一个评审标准得0.5分，满分1.5分；</w:t>
            </w:r>
          </w:p>
          <w:p w14:paraId="5F99BD8A">
            <w:pPr>
              <w:spacing w:line="360" w:lineRule="auto"/>
              <w:rPr>
                <w:rFonts w:hint="eastAsia" w:ascii="宋体" w:hAnsi="宋体"/>
                <w:szCs w:val="21"/>
              </w:rPr>
            </w:pPr>
            <w:r>
              <w:rPr>
                <w:rFonts w:hint="eastAsia" w:ascii="宋体" w:hAnsi="宋体"/>
                <w:szCs w:val="21"/>
              </w:rPr>
              <w:t>②进度保障措施：每完全满足一个评审标准得0.5分，满分1.5分；</w:t>
            </w:r>
          </w:p>
          <w:p w14:paraId="5FEDF53E">
            <w:pPr>
              <w:spacing w:line="360" w:lineRule="auto"/>
              <w:rPr>
                <w:rFonts w:ascii="宋体" w:hAnsi="宋体"/>
                <w:szCs w:val="21"/>
              </w:rPr>
            </w:pPr>
            <w:r>
              <w:rPr>
                <w:rFonts w:hint="eastAsia" w:ascii="宋体" w:hAnsi="宋体"/>
                <w:szCs w:val="21"/>
              </w:rPr>
              <w:t>③组织与协调保障措施：组织架构合理、职责分工明确的得1分，协调机制健全、可操作性强的得1分，本项满分2分。</w:t>
            </w:r>
          </w:p>
        </w:tc>
      </w:tr>
      <w:tr w14:paraId="0FAF48D3">
        <w:tblPrEx>
          <w:tblCellMar>
            <w:top w:w="0" w:type="dxa"/>
            <w:left w:w="108" w:type="dxa"/>
            <w:bottom w:w="0" w:type="dxa"/>
            <w:right w:w="108" w:type="dxa"/>
          </w:tblCellMar>
        </w:tblPrEx>
        <w:trPr>
          <w:trHeight w:val="841"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610C90F1">
            <w:pPr>
              <w:adjustRightInd w:val="0"/>
              <w:snapToGrid w:val="0"/>
              <w:spacing w:line="360" w:lineRule="exact"/>
              <w:jc w:val="center"/>
              <w:rPr>
                <w:rFonts w:ascii="宋体" w:hAnsi="宋体"/>
                <w:color w:val="000000"/>
                <w:szCs w:val="21"/>
              </w:rPr>
            </w:pPr>
            <w:r>
              <w:rPr>
                <w:rFonts w:hint="eastAsia" w:ascii="宋体" w:hAnsi="宋体"/>
                <w:color w:val="000000"/>
                <w:szCs w:val="21"/>
              </w:rPr>
              <w:t>服务承诺</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65E32556">
            <w:pPr>
              <w:adjustRightInd w:val="0"/>
              <w:snapToGrid w:val="0"/>
              <w:spacing w:line="360" w:lineRule="exact"/>
              <w:jc w:val="center"/>
              <w:rPr>
                <w:rFonts w:ascii="宋体" w:hAnsi="宋体"/>
                <w:color w:val="000000"/>
                <w:szCs w:val="21"/>
              </w:rPr>
            </w:pPr>
            <w:r>
              <w:rPr>
                <w:rFonts w:hint="eastAsia" w:ascii="宋体" w:hAnsi="宋体"/>
                <w:color w:val="000000"/>
                <w:szCs w:val="21"/>
              </w:rPr>
              <w:t>5</w:t>
            </w:r>
          </w:p>
        </w:tc>
        <w:tc>
          <w:tcPr>
            <w:tcW w:w="5816" w:type="dxa"/>
            <w:tcBorders>
              <w:top w:val="single" w:color="000000" w:sz="4" w:space="0"/>
              <w:left w:val="single" w:color="000000" w:sz="4" w:space="0"/>
              <w:bottom w:val="single" w:color="000000" w:sz="4" w:space="0"/>
              <w:right w:val="single" w:color="000000" w:sz="4" w:space="0"/>
            </w:tcBorders>
            <w:vAlign w:val="center"/>
          </w:tcPr>
          <w:p w14:paraId="78DBF28D">
            <w:pPr>
              <w:widowControl/>
              <w:adjustRightInd w:val="0"/>
              <w:spacing w:line="400" w:lineRule="exact"/>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在满足招标文件要求的基础上，提供有利于项目实施或采购人后续使用的额外服务承诺，包括但不限于：①后续数据跟踪与更新服务；②技术培训与指导；③应急响应服务；④成果完善与后续支持；⑤其他增值服务。</w:t>
            </w:r>
          </w:p>
          <w:p w14:paraId="17D9A755">
            <w:pPr>
              <w:widowControl/>
              <w:adjustRightInd w:val="0"/>
              <w:spacing w:line="400" w:lineRule="exact"/>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赋分标准：</w:t>
            </w:r>
          </w:p>
          <w:p w14:paraId="5A419393">
            <w:pPr>
              <w:widowControl/>
              <w:adjustRightInd w:val="0"/>
              <w:spacing w:line="400" w:lineRule="exact"/>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每提供一项内容具体、切实可行的服务承诺得1分，最高得5分。未提供不得分。</w:t>
            </w:r>
          </w:p>
        </w:tc>
      </w:tr>
      <w:tr w14:paraId="24B8E5E0">
        <w:tblPrEx>
          <w:tblCellMar>
            <w:top w:w="0" w:type="dxa"/>
            <w:left w:w="108" w:type="dxa"/>
            <w:bottom w:w="0" w:type="dxa"/>
            <w:right w:w="108" w:type="dxa"/>
          </w:tblCellMar>
        </w:tblPrEx>
        <w:trPr>
          <w:trHeight w:val="841"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1F0ED51B">
            <w:pPr>
              <w:adjustRightInd w:val="0"/>
              <w:snapToGrid w:val="0"/>
              <w:spacing w:line="360" w:lineRule="exact"/>
              <w:jc w:val="center"/>
              <w:rPr>
                <w:rFonts w:ascii="宋体" w:hAnsi="宋体"/>
                <w:color w:val="000000"/>
                <w:szCs w:val="21"/>
              </w:rPr>
            </w:pPr>
            <w:r>
              <w:rPr>
                <w:rFonts w:hint="eastAsia" w:ascii="宋体" w:hAnsi="宋体"/>
                <w:color w:val="000000"/>
                <w:szCs w:val="21"/>
              </w:rPr>
              <w:t>项目负责人</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27FE62FF">
            <w:pPr>
              <w:widowControl/>
              <w:adjustRightInd w:val="0"/>
              <w:spacing w:line="400" w:lineRule="exact"/>
              <w:jc w:val="center"/>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6</w:t>
            </w:r>
          </w:p>
        </w:tc>
        <w:tc>
          <w:tcPr>
            <w:tcW w:w="5816" w:type="dxa"/>
            <w:tcBorders>
              <w:top w:val="single" w:color="000000" w:sz="4" w:space="0"/>
              <w:left w:val="single" w:color="000000" w:sz="4" w:space="0"/>
              <w:bottom w:val="single" w:color="000000" w:sz="4" w:space="0"/>
              <w:right w:val="single" w:color="000000" w:sz="4" w:space="0"/>
            </w:tcBorders>
            <w:vAlign w:val="center"/>
          </w:tcPr>
          <w:p w14:paraId="59FED518">
            <w:pPr>
              <w:widowControl/>
              <w:adjustRightInd w:val="0"/>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拟派项目负责人具有生态环境保护相关系列职称的：正高级职称得6分，副高级职称得</w:t>
            </w:r>
            <w:r>
              <w:rPr>
                <w:rFonts w:hint="eastAsia" w:ascii="宋体" w:hAnsi="宋体"/>
                <w:color w:val="000000" w:themeColor="text1"/>
                <w:szCs w:val="21"/>
                <w:highlight w:val="none"/>
                <w:lang w:val="en-US" w:eastAsia="zh-CN"/>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分，中级</w:t>
            </w:r>
            <w:r>
              <w:rPr>
                <w:rFonts w:hint="eastAsia" w:ascii="宋体" w:hAnsi="宋体"/>
                <w:color w:val="000000" w:themeColor="text1"/>
                <w:szCs w:val="21"/>
                <w:highlight w:val="none"/>
                <w:lang w:val="en-US" w:eastAsia="zh-CN"/>
                <w14:textFill>
                  <w14:solidFill>
                    <w14:schemeClr w14:val="tx1"/>
                  </w14:solidFill>
                </w14:textFill>
              </w:rPr>
              <w:t>得1分，其他不得分</w:t>
            </w:r>
            <w:r>
              <w:rPr>
                <w:rFonts w:hint="eastAsia" w:ascii="宋体" w:hAnsi="宋体"/>
                <w:color w:val="000000" w:themeColor="text1"/>
                <w:szCs w:val="21"/>
                <w:highlight w:val="none"/>
                <w14:textFill>
                  <w14:solidFill>
                    <w14:schemeClr w14:val="tx1"/>
                  </w14:solidFill>
                </w14:textFill>
              </w:rPr>
              <w:t>。本项满分6分。</w:t>
            </w:r>
          </w:p>
          <w:p w14:paraId="53E6CFBE">
            <w:pPr>
              <w:widowControl/>
              <w:adjustRightInd w:val="0"/>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相关职称范围：指生态环境保护相关系列职称，包括但不限于环境保护工程、环境监测与控制、环境影响评价、生态环境工程、自然保护与环境生态等专业方向。</w:t>
            </w:r>
          </w:p>
          <w:p w14:paraId="5B1177E4">
            <w:pPr>
              <w:widowControl/>
              <w:adjustRightInd w:val="0"/>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证明材料要求：</w:t>
            </w:r>
          </w:p>
          <w:p w14:paraId="145D52D9">
            <w:pPr>
              <w:widowControl/>
              <w:adjustRightInd w:val="0"/>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1、供应商应提供项目负责人开标前一个月的社保证明材料，未提供或提供材料无效的本项不得分；</w:t>
            </w:r>
          </w:p>
          <w:p w14:paraId="46F07A77">
            <w:pPr>
              <w:widowControl/>
              <w:adjustRightInd w:val="0"/>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2、提供职称证书复印件（加盖供应商公章），职称证书须能体现上述相关专业范围，否则不得分；</w:t>
            </w:r>
          </w:p>
          <w:p w14:paraId="1D96E214">
            <w:pPr>
              <w:widowControl/>
              <w:adjustRightInd w:val="0"/>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3、以上证明材料均提供复印件或扫描件。</w:t>
            </w:r>
          </w:p>
        </w:tc>
      </w:tr>
      <w:tr w14:paraId="18E84B17">
        <w:tblPrEx>
          <w:tblCellMar>
            <w:top w:w="0" w:type="dxa"/>
            <w:left w:w="108" w:type="dxa"/>
            <w:bottom w:w="0" w:type="dxa"/>
            <w:right w:w="108" w:type="dxa"/>
          </w:tblCellMar>
        </w:tblPrEx>
        <w:trPr>
          <w:trHeight w:val="841"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1DFCFE07">
            <w:pPr>
              <w:adjustRightInd w:val="0"/>
              <w:snapToGrid w:val="0"/>
              <w:spacing w:line="360" w:lineRule="exact"/>
              <w:jc w:val="center"/>
              <w:rPr>
                <w:rFonts w:ascii="宋体" w:hAnsi="宋体"/>
                <w:color w:val="000000"/>
                <w:szCs w:val="21"/>
              </w:rPr>
            </w:pPr>
            <w:r>
              <w:rPr>
                <w:rFonts w:hint="eastAsia" w:ascii="宋体" w:hAnsi="宋体"/>
                <w:color w:val="000000"/>
                <w:szCs w:val="21"/>
              </w:rPr>
              <w:t>团队成员</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50C7E338">
            <w:pPr>
              <w:widowControl/>
              <w:adjustRightInd w:val="0"/>
              <w:spacing w:line="400" w:lineRule="exact"/>
              <w:jc w:val="center"/>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20</w:t>
            </w:r>
          </w:p>
        </w:tc>
        <w:tc>
          <w:tcPr>
            <w:tcW w:w="5816" w:type="dxa"/>
            <w:tcBorders>
              <w:top w:val="single" w:color="000000" w:sz="4" w:space="0"/>
              <w:left w:val="single" w:color="000000" w:sz="4" w:space="0"/>
              <w:bottom w:val="single" w:color="000000" w:sz="4" w:space="0"/>
              <w:right w:val="single" w:color="000000" w:sz="4" w:space="0"/>
            </w:tcBorders>
            <w:vAlign w:val="center"/>
          </w:tcPr>
          <w:p w14:paraId="1C1E7117">
            <w:pPr>
              <w:widowControl/>
              <w:adjustRightInd w:val="0"/>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拟派团队成员（除项目负责人外）。按相关职称评分：副高级及以上每人得4分，中级每人得2分，其他不得分。本项最高得20分。</w:t>
            </w:r>
          </w:p>
          <w:p w14:paraId="7DDA8486">
            <w:pPr>
              <w:widowControl/>
              <w:adjustRightInd w:val="0"/>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相关职称范围：同项目负责人相关职称范围，指生态环境保护相关系列职称，包括但不限于环境保护工程、环境监测与控制、环境影响评价、生态环境工程、自然保护与环境生态等专业方向。</w:t>
            </w:r>
          </w:p>
          <w:p w14:paraId="5D80FAF1">
            <w:pPr>
              <w:widowControl/>
              <w:adjustRightInd w:val="0"/>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证明材料要求：</w:t>
            </w:r>
          </w:p>
          <w:p w14:paraId="54D5AEBC">
            <w:pPr>
              <w:widowControl/>
              <w:adjustRightInd w:val="0"/>
              <w:spacing w:line="400" w:lineRule="exact"/>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1、供应商应提供上述人员开标前一个月的社保证明材料，未提供或提供材料无效的本项不得分；</w:t>
            </w:r>
          </w:p>
          <w:p w14:paraId="2DAA87FF">
            <w:pPr>
              <w:widowControl/>
              <w:adjustRightInd w:val="0"/>
              <w:spacing w:line="400" w:lineRule="exact"/>
              <w:jc w:val="left"/>
              <w:rPr>
                <w:rFonts w:hint="eastAsia" w:eastAsia="宋体"/>
                <w:lang w:val="en-US" w:eastAsia="zh-CN"/>
              </w:rPr>
            </w:pPr>
            <w:r>
              <w:rPr>
                <w:rFonts w:hint="eastAsia" w:ascii="宋体" w:hAnsi="宋体"/>
                <w:color w:val="000000" w:themeColor="text1"/>
                <w:szCs w:val="21"/>
                <w:highlight w:val="none"/>
                <w14:textFill>
                  <w14:solidFill>
                    <w14:schemeClr w14:val="tx1"/>
                  </w14:solidFill>
                </w14:textFill>
              </w:rPr>
              <w:t>2、提供上述人员的职称证书复印件（加盖供应商公章），职称证书须能体现上述相关专业范围，否则不得分；</w:t>
            </w:r>
          </w:p>
          <w:p w14:paraId="108EAF9A">
            <w:pPr>
              <w:widowControl/>
              <w:adjustRightInd w:val="0"/>
              <w:spacing w:line="400" w:lineRule="exact"/>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3、以上证明材料均提供复印件或扫描件。</w:t>
            </w:r>
          </w:p>
        </w:tc>
      </w:tr>
      <w:tr w14:paraId="341A0CB8">
        <w:tblPrEx>
          <w:tblCellMar>
            <w:top w:w="0" w:type="dxa"/>
            <w:left w:w="108" w:type="dxa"/>
            <w:bottom w:w="0" w:type="dxa"/>
            <w:right w:w="108" w:type="dxa"/>
          </w:tblCellMar>
        </w:tblPrEx>
        <w:trPr>
          <w:trHeight w:val="416"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5480BB42">
            <w:pPr>
              <w:widowControl/>
              <w:spacing w:line="276" w:lineRule="auto"/>
              <w:jc w:val="center"/>
              <w:textAlignment w:val="center"/>
              <w:rPr>
                <w:rFonts w:hint="eastAsia" w:ascii="宋体" w:hAnsi="宋体"/>
                <w:color w:val="000000"/>
                <w:kern w:val="0"/>
                <w:szCs w:val="21"/>
                <w:lang w:bidi="ar"/>
              </w:rPr>
            </w:pPr>
            <w:r>
              <w:rPr>
                <w:rFonts w:hint="eastAsia" w:ascii="宋体" w:hAnsi="宋体"/>
                <w:color w:val="000000"/>
                <w:kern w:val="0"/>
                <w:szCs w:val="21"/>
                <w:lang w:bidi="ar"/>
              </w:rPr>
              <w:t>负责人业绩</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1CA3253E">
            <w:pPr>
              <w:widowControl/>
              <w:adjustRightInd w:val="0"/>
              <w:spacing w:line="400" w:lineRule="exact"/>
              <w:jc w:val="center"/>
              <w:rPr>
                <w:rFonts w:hint="eastAsia"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9</w:t>
            </w:r>
          </w:p>
        </w:tc>
        <w:tc>
          <w:tcPr>
            <w:tcW w:w="5816" w:type="dxa"/>
            <w:tcBorders>
              <w:top w:val="single" w:color="000000" w:sz="4" w:space="0"/>
              <w:left w:val="single" w:color="000000" w:sz="4" w:space="0"/>
              <w:bottom w:val="single" w:color="000000" w:sz="4" w:space="0"/>
              <w:right w:val="single" w:color="000000" w:sz="4" w:space="0"/>
            </w:tcBorders>
            <w:vAlign w:val="center"/>
          </w:tcPr>
          <w:p w14:paraId="06EF93D2">
            <w:pPr>
              <w:widowControl/>
              <w:adjustRightInd w:val="0"/>
              <w:spacing w:line="400" w:lineRule="exact"/>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拟派项目负责人2023年1月1日以来（以合同生效时间为准）主持完成的生态环境保护和人类活动调查评估研究类似项目业绩，每个得3分，最高得9分。</w:t>
            </w:r>
          </w:p>
          <w:p w14:paraId="44F6A146">
            <w:pPr>
              <w:widowControl/>
              <w:adjustRightInd w:val="0"/>
              <w:spacing w:line="400" w:lineRule="exact"/>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（以合同关键页及能体现项目负责人姓名的项目批准文件、任务书或合同等证明材料为准，须为项目负责人本人主持的项目）</w:t>
            </w:r>
          </w:p>
        </w:tc>
      </w:tr>
      <w:tr w14:paraId="5D8A9A11">
        <w:tblPrEx>
          <w:tblCellMar>
            <w:top w:w="0" w:type="dxa"/>
            <w:left w:w="108" w:type="dxa"/>
            <w:bottom w:w="0" w:type="dxa"/>
            <w:right w:w="108" w:type="dxa"/>
          </w:tblCellMar>
        </w:tblPrEx>
        <w:trPr>
          <w:trHeight w:val="416"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25412E03">
            <w:pPr>
              <w:widowControl/>
              <w:spacing w:line="276" w:lineRule="auto"/>
              <w:jc w:val="center"/>
              <w:textAlignment w:val="center"/>
              <w:rPr>
                <w:rFonts w:ascii="宋体" w:hAnsi="宋体"/>
                <w:color w:val="000000"/>
                <w:szCs w:val="21"/>
              </w:rPr>
            </w:pPr>
            <w:r>
              <w:rPr>
                <w:rFonts w:hint="eastAsia" w:ascii="宋体" w:hAnsi="宋体"/>
                <w:color w:val="000000"/>
                <w:kern w:val="0"/>
                <w:szCs w:val="21"/>
                <w:lang w:bidi="ar"/>
              </w:rPr>
              <w:t>业绩</w:t>
            </w:r>
          </w:p>
        </w:tc>
        <w:tc>
          <w:tcPr>
            <w:tcW w:w="1560" w:type="dxa"/>
            <w:tcBorders>
              <w:top w:val="single" w:color="000000" w:sz="4" w:space="0"/>
              <w:left w:val="single" w:color="000000" w:sz="4" w:space="0"/>
              <w:bottom w:val="single" w:color="000000" w:sz="4" w:space="0"/>
              <w:right w:val="single" w:color="000000" w:sz="4" w:space="0"/>
            </w:tcBorders>
            <w:noWrap/>
            <w:vAlign w:val="center"/>
          </w:tcPr>
          <w:p w14:paraId="0472AFB2">
            <w:pPr>
              <w:widowControl/>
              <w:adjustRightInd w:val="0"/>
              <w:spacing w:line="40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15</w:t>
            </w:r>
          </w:p>
        </w:tc>
        <w:tc>
          <w:tcPr>
            <w:tcW w:w="5816" w:type="dxa"/>
            <w:tcBorders>
              <w:top w:val="single" w:color="000000" w:sz="4" w:space="0"/>
              <w:left w:val="single" w:color="000000" w:sz="4" w:space="0"/>
              <w:bottom w:val="single" w:color="000000" w:sz="4" w:space="0"/>
              <w:right w:val="single" w:color="000000" w:sz="4" w:space="0"/>
            </w:tcBorders>
            <w:vAlign w:val="center"/>
          </w:tcPr>
          <w:p w14:paraId="00620581">
            <w:pPr>
              <w:widowControl/>
              <w:adjustRightInd w:val="0"/>
              <w:spacing w:line="400" w:lineRule="exact"/>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供应商2023年1月1日以来（以合同生效时间为准）完成的生态环境保护和人类活动调查评估研究类似项目业绩，每个得3分，最高得15分。</w:t>
            </w:r>
          </w:p>
          <w:p w14:paraId="7EDD79A9">
            <w:pPr>
              <w:widowControl/>
              <w:adjustRightInd w:val="0"/>
              <w:spacing w:line="400" w:lineRule="exact"/>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（以合同关键页作为证明材料）</w:t>
            </w:r>
          </w:p>
        </w:tc>
      </w:tr>
      <w:tr w14:paraId="442748B6">
        <w:tblPrEx>
          <w:tblCellMar>
            <w:top w:w="0" w:type="dxa"/>
            <w:left w:w="108" w:type="dxa"/>
            <w:bottom w:w="0" w:type="dxa"/>
            <w:right w:w="108" w:type="dxa"/>
          </w:tblCellMar>
        </w:tblPrEx>
        <w:trPr>
          <w:trHeight w:val="1550" w:hRule="atLeast"/>
          <w:jc w:val="center"/>
        </w:trPr>
        <w:tc>
          <w:tcPr>
            <w:tcW w:w="1129" w:type="dxa"/>
            <w:tcBorders>
              <w:top w:val="single" w:color="000000" w:sz="4" w:space="0"/>
              <w:left w:val="single" w:color="000000" w:sz="4" w:space="0"/>
              <w:bottom w:val="single" w:color="000000" w:sz="4" w:space="0"/>
              <w:right w:val="single" w:color="000000" w:sz="4" w:space="0"/>
            </w:tcBorders>
            <w:noWrap/>
            <w:vAlign w:val="center"/>
          </w:tcPr>
          <w:p w14:paraId="610806C3">
            <w:pPr>
              <w:spacing w:line="276" w:lineRule="auto"/>
              <w:jc w:val="center"/>
              <w:rPr>
                <w:rFonts w:ascii="宋体" w:hAnsi="宋体"/>
                <w:szCs w:val="21"/>
              </w:rPr>
            </w:pPr>
            <w:r>
              <w:rPr>
                <w:rFonts w:hint="eastAsia" w:ascii="宋体" w:hAnsi="宋体"/>
                <w:szCs w:val="21"/>
              </w:rPr>
              <w:t>说明</w:t>
            </w:r>
          </w:p>
        </w:tc>
        <w:tc>
          <w:tcPr>
            <w:tcW w:w="7376" w:type="dxa"/>
            <w:gridSpan w:val="2"/>
            <w:tcBorders>
              <w:top w:val="single" w:color="000000" w:sz="4" w:space="0"/>
              <w:left w:val="single" w:color="000000" w:sz="4" w:space="0"/>
              <w:bottom w:val="single" w:color="000000" w:sz="4" w:space="0"/>
              <w:right w:val="single" w:color="000000" w:sz="4" w:space="0"/>
            </w:tcBorders>
            <w:noWrap/>
            <w:vAlign w:val="center"/>
          </w:tcPr>
          <w:p w14:paraId="010C7FF6">
            <w:pPr>
              <w:spacing w:line="276" w:lineRule="auto"/>
              <w:rPr>
                <w:rFonts w:ascii="宋体" w:hAnsi="宋体"/>
                <w:szCs w:val="21"/>
              </w:rPr>
            </w:pPr>
            <w:r>
              <w:rPr>
                <w:rFonts w:hint="eastAsia" w:ascii="宋体" w:hAnsi="宋体"/>
                <w:szCs w:val="21"/>
              </w:rPr>
              <w:t>1．磋商小组必须按照本评审要素据实打分，各类数字计算均按“四舍五入”保留小数点后两位；</w:t>
            </w:r>
          </w:p>
          <w:p w14:paraId="584FFA04">
            <w:pPr>
              <w:spacing w:line="276" w:lineRule="auto"/>
              <w:rPr>
                <w:rFonts w:ascii="宋体" w:hAnsi="宋体"/>
                <w:szCs w:val="21"/>
              </w:rPr>
            </w:pPr>
            <w:r>
              <w:rPr>
                <w:rFonts w:hint="eastAsia" w:ascii="宋体" w:hAnsi="宋体"/>
                <w:bCs/>
                <w:szCs w:val="21"/>
              </w:rPr>
              <w:t>2.以上所有证明文件须提供清晰复印件加盖供应商公章装订于正、副本中。</w:t>
            </w:r>
          </w:p>
        </w:tc>
      </w:tr>
    </w:tbl>
    <w:p w14:paraId="08E58322">
      <w:pPr>
        <w:rPr>
          <w:rStyle w:val="49"/>
          <w:rFonts w:ascii="黑体" w:hAnsi="黑体" w:eastAsia="黑体" w:cs="黑体"/>
          <w:sz w:val="32"/>
          <w:szCs w:val="32"/>
        </w:rPr>
      </w:pPr>
      <w:bookmarkStart w:id="66" w:name="_Toc26233"/>
    </w:p>
    <w:p w14:paraId="06BD716F">
      <w:pPr>
        <w:rPr>
          <w:rStyle w:val="49"/>
          <w:rFonts w:ascii="黑体" w:hAnsi="黑体" w:eastAsia="黑体" w:cs="黑体"/>
          <w:sz w:val="32"/>
          <w:szCs w:val="32"/>
        </w:rPr>
      </w:pPr>
    </w:p>
    <w:p w14:paraId="720C7889">
      <w:pPr>
        <w:rPr>
          <w:rStyle w:val="49"/>
          <w:rFonts w:ascii="黑体" w:hAnsi="黑体" w:eastAsia="黑体" w:cs="黑体"/>
          <w:sz w:val="32"/>
          <w:szCs w:val="32"/>
        </w:rPr>
      </w:pPr>
      <w:r>
        <w:rPr>
          <w:rStyle w:val="49"/>
          <w:rFonts w:ascii="黑体" w:hAnsi="黑体" w:eastAsia="黑体" w:cs="黑体"/>
          <w:sz w:val="32"/>
          <w:szCs w:val="32"/>
        </w:rPr>
        <w:br w:type="page"/>
      </w:r>
    </w:p>
    <w:p w14:paraId="1F9AEE14">
      <w:pPr>
        <w:pStyle w:val="11"/>
      </w:pPr>
    </w:p>
    <w:p w14:paraId="684A19DC">
      <w:pPr>
        <w:rPr>
          <w:rStyle w:val="49"/>
          <w:rFonts w:ascii="黑体" w:hAnsi="黑体" w:eastAsia="黑体" w:cs="黑体"/>
          <w:sz w:val="32"/>
          <w:szCs w:val="32"/>
        </w:rPr>
      </w:pPr>
    </w:p>
    <w:p w14:paraId="4C9B1F82">
      <w:pPr>
        <w:rPr>
          <w:rStyle w:val="49"/>
          <w:rFonts w:ascii="黑体" w:hAnsi="黑体" w:eastAsia="黑体" w:cs="黑体"/>
          <w:sz w:val="32"/>
          <w:szCs w:val="32"/>
        </w:rPr>
      </w:pPr>
    </w:p>
    <w:p w14:paraId="3348DFD3">
      <w:pPr>
        <w:rPr>
          <w:rStyle w:val="49"/>
          <w:rFonts w:ascii="黑体" w:hAnsi="黑体" w:eastAsia="黑体" w:cs="黑体"/>
          <w:sz w:val="32"/>
          <w:szCs w:val="32"/>
        </w:rPr>
      </w:pPr>
    </w:p>
    <w:p w14:paraId="4320B69C">
      <w:pPr>
        <w:rPr>
          <w:rStyle w:val="49"/>
          <w:rFonts w:ascii="黑体" w:hAnsi="黑体" w:eastAsia="黑体" w:cs="黑体"/>
          <w:sz w:val="32"/>
          <w:szCs w:val="32"/>
        </w:rPr>
      </w:pPr>
    </w:p>
    <w:p w14:paraId="135BB69A">
      <w:pPr>
        <w:rPr>
          <w:rStyle w:val="49"/>
          <w:rFonts w:ascii="黑体" w:hAnsi="黑体" w:eastAsia="黑体" w:cs="黑体"/>
          <w:sz w:val="32"/>
          <w:szCs w:val="32"/>
        </w:rPr>
      </w:pPr>
    </w:p>
    <w:p w14:paraId="6F0A72FB">
      <w:pPr>
        <w:rPr>
          <w:rStyle w:val="49"/>
          <w:rFonts w:ascii="黑体" w:hAnsi="黑体" w:eastAsia="黑体" w:cs="黑体"/>
          <w:sz w:val="32"/>
          <w:szCs w:val="32"/>
        </w:rPr>
      </w:pPr>
    </w:p>
    <w:p w14:paraId="4D62FC06">
      <w:pPr>
        <w:rPr>
          <w:rStyle w:val="49"/>
          <w:rFonts w:ascii="黑体" w:hAnsi="黑体" w:eastAsia="黑体" w:cs="黑体"/>
          <w:sz w:val="32"/>
          <w:szCs w:val="32"/>
        </w:rPr>
      </w:pPr>
    </w:p>
    <w:p w14:paraId="2E3DE293">
      <w:pPr>
        <w:rPr>
          <w:rFonts w:ascii="宋体" w:hAnsi="宋体"/>
          <w:b/>
          <w:bCs/>
          <w:sz w:val="52"/>
          <w:szCs w:val="52"/>
        </w:rPr>
      </w:pPr>
      <w:r>
        <w:rPr>
          <w:rStyle w:val="49"/>
          <w:rFonts w:hint="eastAsia" w:ascii="黑体" w:hAnsi="黑体" w:eastAsia="黑体" w:cs="黑体"/>
          <w:sz w:val="32"/>
          <w:szCs w:val="32"/>
        </w:rPr>
        <w:t xml:space="preserve"> </w:t>
      </w:r>
      <w:r>
        <w:rPr>
          <w:rFonts w:ascii="宋体" w:hAnsi="宋体"/>
          <w:b/>
          <w:bCs/>
          <w:spacing w:val="9"/>
          <w:sz w:val="52"/>
          <w:szCs w:val="52"/>
        </w:rPr>
        <w:t>第</w:t>
      </w:r>
      <w:r>
        <w:rPr>
          <w:rFonts w:hint="eastAsia" w:ascii="宋体" w:hAnsi="宋体"/>
          <w:b/>
          <w:bCs/>
          <w:spacing w:val="7"/>
          <w:sz w:val="52"/>
          <w:szCs w:val="52"/>
        </w:rPr>
        <w:t>五</w:t>
      </w:r>
      <w:r>
        <w:rPr>
          <w:rFonts w:ascii="宋体" w:hAnsi="宋体"/>
          <w:b/>
          <w:bCs/>
          <w:spacing w:val="7"/>
          <w:sz w:val="52"/>
          <w:szCs w:val="52"/>
        </w:rPr>
        <w:t>部分</w:t>
      </w:r>
    </w:p>
    <w:p w14:paraId="174C25F9">
      <w:pPr>
        <w:spacing w:before="113" w:line="224" w:lineRule="auto"/>
        <w:ind w:right="420"/>
        <w:jc w:val="right"/>
        <w:rPr>
          <w:rFonts w:ascii="宋体" w:hAnsi="宋体"/>
          <w:b/>
          <w:bCs/>
          <w:sz w:val="52"/>
          <w:szCs w:val="52"/>
        </w:rPr>
      </w:pPr>
      <w:r>
        <w:rPr>
          <w:b/>
          <w:bCs/>
          <w:sz w:val="52"/>
        </w:rPr>
        <mc:AlternateContent>
          <mc:Choice Requires="wps">
            <w:drawing>
              <wp:anchor distT="0" distB="0" distL="114300" distR="114300" simplePos="0" relativeHeight="251668480"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4" name="直接连接符 14"/>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8480;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ixDnP&#10;0wAAAAgBAAAPAAAAAAAAAAEAIAAAACIAAABkcnMvZG93bnJldi54bWxQSwECFAAUAAAACACHTuJA&#10;DGWUae0BAADdAwAADgAAAAAAAAABACAAAAAiAQAAZHJzL2Uyb0RvYy54bWxQSwUGAAAAAAYABgBZ&#10;AQAAgQUAAAAA&#10;">
                <v:fill on="f" focussize="0,0"/>
                <v:stroke weight="1.5pt" color="#000000" joinstyle="round"/>
                <v:imagedata o:title=""/>
                <o:lock v:ext="edit" aspectratio="f"/>
              </v:line>
            </w:pict>
          </mc:Fallback>
        </mc:AlternateContent>
      </w:r>
    </w:p>
    <w:p w14:paraId="34CF7B2C">
      <w:pPr>
        <w:spacing w:before="113" w:line="224" w:lineRule="auto"/>
        <w:ind w:right="420"/>
        <w:jc w:val="right"/>
        <w:rPr>
          <w:rFonts w:ascii="宋体" w:hAnsi="宋体"/>
          <w:b/>
          <w:bCs/>
          <w:sz w:val="35"/>
          <w:szCs w:val="35"/>
        </w:rPr>
      </w:pPr>
      <w:r>
        <w:rPr>
          <w:rFonts w:hint="eastAsia" w:ascii="宋体" w:hAnsi="宋体"/>
          <w:b/>
          <w:bCs/>
          <w:spacing w:val="7"/>
          <w:sz w:val="52"/>
          <w:szCs w:val="52"/>
        </w:rPr>
        <w:t>合同范本</w:t>
      </w:r>
    </w:p>
    <w:p w14:paraId="386E249F">
      <w:pPr>
        <w:rPr>
          <w:rFonts w:ascii="黑体" w:hAnsi="黑体" w:eastAsia="黑体" w:cs="黑体"/>
          <w:b/>
          <w:bCs/>
          <w:kern w:val="44"/>
          <w:sz w:val="32"/>
          <w:szCs w:val="32"/>
        </w:rPr>
      </w:pPr>
    </w:p>
    <w:p w14:paraId="24959711">
      <w:pPr>
        <w:rPr>
          <w:rFonts w:ascii="黑体" w:hAnsi="黑体" w:eastAsia="黑体" w:cs="黑体"/>
          <w:b/>
          <w:bCs/>
          <w:kern w:val="44"/>
          <w:sz w:val="32"/>
          <w:szCs w:val="32"/>
        </w:rPr>
      </w:pPr>
    </w:p>
    <w:p w14:paraId="73B745B0">
      <w:pPr>
        <w:rPr>
          <w:rFonts w:ascii="黑体" w:hAnsi="黑体" w:eastAsia="黑体" w:cs="黑体"/>
          <w:b/>
          <w:bCs/>
          <w:kern w:val="44"/>
          <w:sz w:val="32"/>
          <w:szCs w:val="32"/>
        </w:rPr>
      </w:pPr>
    </w:p>
    <w:p w14:paraId="1B3791D3">
      <w:pPr>
        <w:rPr>
          <w:rFonts w:ascii="黑体" w:hAnsi="黑体" w:eastAsia="黑体" w:cs="黑体"/>
          <w:b/>
          <w:bCs/>
          <w:kern w:val="44"/>
          <w:sz w:val="32"/>
          <w:szCs w:val="32"/>
        </w:rPr>
      </w:pPr>
    </w:p>
    <w:p w14:paraId="75CA02A1">
      <w:pPr>
        <w:rPr>
          <w:rFonts w:ascii="黑体" w:hAnsi="黑体" w:eastAsia="黑体" w:cs="黑体"/>
          <w:b/>
          <w:bCs/>
          <w:kern w:val="44"/>
          <w:sz w:val="32"/>
          <w:szCs w:val="32"/>
        </w:rPr>
      </w:pPr>
    </w:p>
    <w:p w14:paraId="3ECE341E">
      <w:pPr>
        <w:rPr>
          <w:rFonts w:ascii="黑体" w:hAnsi="黑体" w:eastAsia="黑体" w:cs="黑体"/>
          <w:b/>
          <w:bCs/>
          <w:kern w:val="44"/>
          <w:sz w:val="32"/>
          <w:szCs w:val="32"/>
        </w:rPr>
      </w:pPr>
    </w:p>
    <w:p w14:paraId="6EB107E0">
      <w:pPr>
        <w:rPr>
          <w:rFonts w:ascii="黑体" w:hAnsi="黑体" w:eastAsia="黑体" w:cs="黑体"/>
          <w:b/>
          <w:bCs/>
          <w:kern w:val="44"/>
          <w:sz w:val="32"/>
          <w:szCs w:val="32"/>
        </w:rPr>
      </w:pPr>
    </w:p>
    <w:p w14:paraId="0C5208A6">
      <w:pPr>
        <w:rPr>
          <w:rFonts w:ascii="黑体" w:hAnsi="黑体" w:eastAsia="黑体" w:cs="黑体"/>
          <w:b/>
          <w:bCs/>
          <w:kern w:val="44"/>
          <w:sz w:val="32"/>
          <w:szCs w:val="32"/>
        </w:rPr>
      </w:pPr>
      <w:r>
        <w:rPr>
          <w:rFonts w:ascii="黑体" w:hAnsi="黑体" w:eastAsia="黑体" w:cs="黑体"/>
          <w:b/>
          <w:bCs/>
          <w:kern w:val="44"/>
          <w:sz w:val="32"/>
          <w:szCs w:val="32"/>
        </w:rPr>
        <w:br w:type="page"/>
      </w:r>
    </w:p>
    <w:p w14:paraId="0C4C7983">
      <w:pPr>
        <w:spacing w:line="360" w:lineRule="auto"/>
        <w:jc w:val="center"/>
        <w:outlineLvl w:val="0"/>
        <w:rPr>
          <w:rFonts w:ascii="黑体" w:hAnsi="黑体" w:eastAsia="黑体" w:cs="黑体"/>
          <w:b/>
          <w:bCs/>
          <w:kern w:val="44"/>
          <w:sz w:val="32"/>
          <w:szCs w:val="32"/>
        </w:rPr>
      </w:pPr>
      <w:bookmarkStart w:id="67" w:name="_Toc21204"/>
      <w:r>
        <w:rPr>
          <w:rFonts w:hint="eastAsia" w:ascii="黑体" w:hAnsi="黑体" w:eastAsia="黑体" w:cs="黑体"/>
          <w:b/>
          <w:bCs/>
          <w:kern w:val="44"/>
          <w:sz w:val="32"/>
          <w:szCs w:val="32"/>
        </w:rPr>
        <w:t>第五部分 合同范本</w:t>
      </w:r>
      <w:bookmarkEnd w:id="66"/>
      <w:bookmarkEnd w:id="67"/>
    </w:p>
    <w:p w14:paraId="630F910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1"/>
        <w:jc w:val="left"/>
        <w:textAlignment w:val="auto"/>
        <w:outlineLvl w:val="9"/>
        <w:rPr>
          <w:rFonts w:ascii="黑体" w:hAnsi="仿宋" w:eastAsia="黑体" w:cs="仿宋"/>
          <w:b/>
          <w:sz w:val="24"/>
          <w:highlight w:val="none"/>
          <w:u w:val="single"/>
        </w:rPr>
      </w:pPr>
      <w:bookmarkStart w:id="68" w:name="_Toc26893"/>
      <w:bookmarkStart w:id="69" w:name="_Toc11252"/>
      <w:bookmarkStart w:id="70" w:name="_Toc24356"/>
      <w:bookmarkStart w:id="71" w:name="_Toc32018"/>
      <w:bookmarkStart w:id="72" w:name="_Toc11089"/>
      <w:r>
        <w:rPr>
          <w:rFonts w:hint="eastAsia" w:ascii="黑体" w:hAnsi="仿宋" w:eastAsia="黑体" w:cs="仿宋"/>
          <w:b/>
          <w:sz w:val="24"/>
          <w:highlight w:val="none"/>
          <w:u w:val="single"/>
        </w:rPr>
        <w:t>注：本合同仅为合同的参考文本，合同签订双方可根据项目的具体要求进行修订。</w:t>
      </w:r>
      <w:bookmarkEnd w:id="68"/>
      <w:bookmarkEnd w:id="69"/>
      <w:bookmarkEnd w:id="70"/>
      <w:bookmarkEnd w:id="71"/>
    </w:p>
    <w:p w14:paraId="3BEB553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1"/>
        <w:jc w:val="left"/>
        <w:textAlignment w:val="auto"/>
        <w:outlineLvl w:val="9"/>
        <w:rPr>
          <w:rFonts w:ascii="黑体" w:hAnsi="仿宋" w:eastAsia="黑体" w:cs="仿宋"/>
          <w:b/>
          <w:sz w:val="24"/>
          <w:highlight w:val="none"/>
        </w:rPr>
      </w:pPr>
    </w:p>
    <w:p w14:paraId="31417E12">
      <w:pPr>
        <w:spacing w:line="360" w:lineRule="auto"/>
        <w:jc w:val="center"/>
        <w:outlineLvl w:val="9"/>
        <w:rPr>
          <w:rFonts w:ascii="黑体" w:hAnsi="仿宋" w:eastAsia="黑体" w:cs="Times New Roman"/>
          <w:sz w:val="32"/>
          <w:szCs w:val="32"/>
        </w:rPr>
      </w:pPr>
      <w:bookmarkStart w:id="73" w:name="_Toc19396"/>
      <w:bookmarkStart w:id="74" w:name="_Toc24645"/>
      <w:bookmarkStart w:id="75" w:name="_Toc484353362"/>
      <w:bookmarkStart w:id="76" w:name="_Toc17018"/>
      <w:bookmarkStart w:id="77" w:name="_Toc23240"/>
      <w:bookmarkStart w:id="78" w:name="_Toc25256"/>
      <w:bookmarkStart w:id="79" w:name="_Toc483349426"/>
      <w:bookmarkStart w:id="80" w:name="_Toc24759"/>
      <w:r>
        <w:rPr>
          <w:rFonts w:hint="eastAsia" w:ascii="黑体" w:hAnsi="仿宋" w:eastAsia="黑体" w:cs="黑体"/>
          <w:b/>
          <w:bCs/>
          <w:sz w:val="32"/>
          <w:szCs w:val="32"/>
        </w:rPr>
        <w:t>一、</w:t>
      </w:r>
      <w:bookmarkEnd w:id="73"/>
      <w:r>
        <w:rPr>
          <w:rFonts w:hint="eastAsia" w:ascii="黑体" w:hAnsi="黑体" w:eastAsia="黑体" w:cs="黑体"/>
          <w:b/>
          <w:bCs/>
          <w:sz w:val="32"/>
          <w:szCs w:val="32"/>
        </w:rPr>
        <w:t>政府采购合同</w:t>
      </w:r>
      <w:bookmarkEnd w:id="74"/>
      <w:bookmarkEnd w:id="75"/>
      <w:bookmarkEnd w:id="76"/>
      <w:bookmarkEnd w:id="77"/>
      <w:bookmarkEnd w:id="78"/>
      <w:bookmarkEnd w:id="79"/>
      <w:bookmarkEnd w:id="80"/>
    </w:p>
    <w:p w14:paraId="740DF19D">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u w:val="single"/>
          <w:lang w:val="zh-CN"/>
        </w:rPr>
        <w:t xml:space="preserve">        </w:t>
      </w:r>
      <w:r>
        <w:rPr>
          <w:rFonts w:hint="eastAsia" w:ascii="宋体" w:hAnsi="宋体" w:cs="宋体"/>
          <w:sz w:val="24"/>
          <w:szCs w:val="24"/>
          <w:lang w:val="zh-CN"/>
        </w:rPr>
        <w:t>年</w:t>
      </w:r>
      <w:r>
        <w:rPr>
          <w:rFonts w:hint="eastAsia" w:ascii="宋体" w:hAnsi="宋体" w:cs="宋体"/>
          <w:sz w:val="24"/>
          <w:szCs w:val="24"/>
          <w:u w:val="single"/>
          <w:lang w:val="zh-CN"/>
        </w:rPr>
        <w:t xml:space="preserve">    </w:t>
      </w:r>
      <w:r>
        <w:rPr>
          <w:rFonts w:hint="eastAsia" w:ascii="宋体" w:hAnsi="宋体" w:cs="宋体"/>
          <w:sz w:val="24"/>
          <w:szCs w:val="24"/>
          <w:lang w:val="zh-CN"/>
        </w:rPr>
        <w:t>月</w:t>
      </w:r>
      <w:r>
        <w:rPr>
          <w:rFonts w:hint="eastAsia" w:ascii="宋体" w:hAnsi="宋体" w:cs="宋体"/>
          <w:sz w:val="24"/>
          <w:szCs w:val="24"/>
          <w:u w:val="single"/>
          <w:lang w:val="zh-CN"/>
        </w:rPr>
        <w:t xml:space="preserve">    </w:t>
      </w:r>
      <w:r>
        <w:rPr>
          <w:rFonts w:hint="eastAsia" w:ascii="宋体" w:hAnsi="宋体" w:cs="宋体"/>
          <w:sz w:val="24"/>
          <w:szCs w:val="24"/>
          <w:lang w:val="zh-CN"/>
        </w:rPr>
        <w:t>日</w:t>
      </w:r>
      <w:r>
        <w:rPr>
          <w:rFonts w:hint="eastAsia" w:ascii="宋体" w:hAnsi="宋体" w:cs="宋体"/>
          <w:sz w:val="24"/>
          <w:szCs w:val="24"/>
          <w:highlight w:val="none"/>
        </w:rPr>
        <w:t>，</w:t>
      </w:r>
      <w:r>
        <w:rPr>
          <w:rFonts w:hint="eastAsia" w:ascii="宋体" w:hAnsi="宋体" w:cs="宋体"/>
          <w:sz w:val="24"/>
          <w:szCs w:val="24"/>
          <w:highlight w:val="none"/>
          <w:u w:val="single"/>
          <w:lang w:eastAsia="zh-CN"/>
        </w:rPr>
        <w:t>（采购人）</w:t>
      </w:r>
      <w:r>
        <w:rPr>
          <w:rFonts w:hint="eastAsia" w:ascii="宋体" w:hAnsi="宋体" w:cs="宋体"/>
          <w:sz w:val="24"/>
          <w:szCs w:val="24"/>
          <w:highlight w:val="none"/>
        </w:rPr>
        <w:t>（以下简称“甲方”）以</w:t>
      </w:r>
      <w:r>
        <w:rPr>
          <w:rFonts w:hint="eastAsia" w:ascii="宋体" w:hAnsi="宋体" w:cs="宋体"/>
          <w:sz w:val="24"/>
          <w:szCs w:val="24"/>
          <w:highlight w:val="none"/>
          <w:u w:val="single"/>
          <w:lang w:val="en-US" w:eastAsia="zh-CN"/>
        </w:rPr>
        <w:t>竞争性磋商</w:t>
      </w:r>
      <w:r>
        <w:rPr>
          <w:rFonts w:hint="eastAsia" w:ascii="宋体" w:hAnsi="宋体" w:cs="宋体"/>
          <w:sz w:val="24"/>
          <w:szCs w:val="24"/>
          <w:highlight w:val="none"/>
        </w:rPr>
        <w:t>的方式对</w:t>
      </w:r>
      <w:r>
        <w:rPr>
          <w:rFonts w:hint="eastAsia" w:ascii="宋体" w:hAnsi="宋体" w:cs="宋体"/>
          <w:sz w:val="24"/>
          <w:szCs w:val="24"/>
          <w:highlight w:val="none"/>
          <w:u w:val="single"/>
        </w:rPr>
        <w:t>“</w:t>
      </w:r>
      <w:r>
        <w:rPr>
          <w:rFonts w:hint="eastAsia" w:ascii="宋体" w:hAnsi="宋体"/>
          <w:sz w:val="24"/>
          <w:highlight w:val="none"/>
          <w:u w:val="single"/>
          <w:lang w:eastAsia="zh-CN"/>
        </w:rPr>
        <w:t>（</w:t>
      </w:r>
      <w:r>
        <w:rPr>
          <w:rFonts w:hint="eastAsia" w:hAnsi="宋体"/>
          <w:sz w:val="24"/>
          <w:szCs w:val="24"/>
          <w:highlight w:val="none"/>
          <w:u w:val="single"/>
        </w:rPr>
        <w:t>项目名称</w:t>
      </w:r>
      <w:r>
        <w:rPr>
          <w:rFonts w:hint="eastAsia" w:hAnsi="宋体"/>
          <w:sz w:val="24"/>
          <w:szCs w:val="24"/>
          <w:highlight w:val="none"/>
          <w:u w:val="single"/>
          <w:lang w:eastAsia="zh-CN"/>
        </w:rPr>
        <w:t>）</w:t>
      </w:r>
      <w:r>
        <w:rPr>
          <w:rFonts w:hint="eastAsia" w:ascii="宋体" w:hAnsi="宋体" w:cs="宋体"/>
          <w:sz w:val="24"/>
          <w:szCs w:val="24"/>
          <w:highlight w:val="none"/>
          <w:u w:val="single"/>
        </w:rPr>
        <w:t>”</w:t>
      </w:r>
      <w:r>
        <w:rPr>
          <w:rFonts w:hint="eastAsia" w:ascii="宋体" w:hAnsi="宋体" w:cs="宋体"/>
          <w:sz w:val="24"/>
          <w:szCs w:val="24"/>
          <w:highlight w:val="none"/>
        </w:rPr>
        <w:t>（项目编号：</w:t>
      </w:r>
      <w:r>
        <w:rPr>
          <w:rFonts w:hint="eastAsia" w:ascii="宋体" w:hAnsi="宋体" w:cs="宋体"/>
          <w:sz w:val="24"/>
          <w:szCs w:val="24"/>
          <w:highlight w:val="none"/>
          <w:lang w:val="en-US" w:eastAsia="zh-CN"/>
        </w:rPr>
        <w:t>（项目编号）</w:t>
      </w:r>
      <w:r>
        <w:rPr>
          <w:rFonts w:hint="eastAsia" w:ascii="宋体" w:hAnsi="宋体" w:cs="宋体"/>
          <w:sz w:val="24"/>
          <w:szCs w:val="24"/>
          <w:highlight w:val="none"/>
        </w:rPr>
        <w:t>）进行了采购。经</w:t>
      </w:r>
      <w:r>
        <w:rPr>
          <w:rFonts w:hint="eastAsia" w:ascii="宋体" w:hAnsi="宋体" w:cs="宋体"/>
          <w:sz w:val="24"/>
          <w:szCs w:val="24"/>
          <w:highlight w:val="none"/>
          <w:u w:val="single"/>
          <w:lang w:eastAsia="zh-CN"/>
        </w:rPr>
        <w:t>磋商小组</w:t>
      </w:r>
      <w:r>
        <w:rPr>
          <w:rFonts w:hint="eastAsia" w:ascii="宋体" w:hAnsi="宋体" w:cs="宋体"/>
          <w:sz w:val="24"/>
          <w:szCs w:val="24"/>
          <w:highlight w:val="none"/>
        </w:rPr>
        <w:t>评定，</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成交</w:t>
      </w:r>
      <w:r>
        <w:rPr>
          <w:rFonts w:hint="eastAsia" w:ascii="宋体" w:hAnsi="宋体" w:cs="宋体"/>
          <w:sz w:val="24"/>
          <w:szCs w:val="24"/>
          <w:highlight w:val="none"/>
          <w:u w:val="single"/>
        </w:rPr>
        <w:t xml:space="preserve">供应商名称） </w:t>
      </w:r>
      <w:r>
        <w:rPr>
          <w:rFonts w:hint="eastAsia" w:ascii="宋体" w:hAnsi="宋体" w:cs="宋体"/>
          <w:sz w:val="24"/>
          <w:szCs w:val="24"/>
        </w:rPr>
        <w:t>（以下简称“乙方”）</w:t>
      </w:r>
      <w:r>
        <w:rPr>
          <w:rFonts w:hint="eastAsia" w:ascii="宋体" w:hAnsi="宋体" w:cs="宋体"/>
          <w:sz w:val="24"/>
          <w:szCs w:val="24"/>
          <w:highlight w:val="none"/>
        </w:rPr>
        <w:t>为该项目</w:t>
      </w:r>
      <w:r>
        <w:rPr>
          <w:rFonts w:hint="eastAsia" w:ascii="宋体" w:hAnsi="宋体" w:cs="宋体"/>
          <w:sz w:val="24"/>
          <w:szCs w:val="24"/>
          <w:highlight w:val="none"/>
          <w:lang w:eastAsia="zh-CN"/>
        </w:rPr>
        <w:t>成交</w:t>
      </w:r>
      <w:r>
        <w:rPr>
          <w:rFonts w:hint="eastAsia" w:ascii="宋体" w:hAnsi="宋体" w:cs="宋体"/>
          <w:sz w:val="24"/>
          <w:szCs w:val="24"/>
          <w:highlight w:val="none"/>
        </w:rPr>
        <w:t>供应商。现于</w:t>
      </w:r>
      <w:r>
        <w:rPr>
          <w:rFonts w:hint="eastAsia" w:ascii="宋体" w:hAnsi="宋体" w:cs="宋体"/>
          <w:sz w:val="24"/>
          <w:szCs w:val="24"/>
          <w:highlight w:val="none"/>
          <w:lang w:eastAsia="zh-CN"/>
        </w:rPr>
        <w:t>成交</w:t>
      </w:r>
      <w:r>
        <w:rPr>
          <w:rFonts w:hint="eastAsia" w:ascii="宋体" w:hAnsi="宋体" w:cs="宋体"/>
          <w:sz w:val="24"/>
          <w:szCs w:val="24"/>
          <w:highlight w:val="none"/>
        </w:rPr>
        <w:t>通知书发出之日起三十日内，按照采购文件确定的事项签订本合同。</w:t>
      </w:r>
    </w:p>
    <w:p w14:paraId="6BEF159D">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lang w:val="zh-CN"/>
        </w:rPr>
        <w:t>根据《中华人民共和国</w:t>
      </w:r>
      <w:r>
        <w:rPr>
          <w:rFonts w:hint="eastAsia" w:ascii="宋体" w:hAnsi="宋体" w:cs="宋体"/>
          <w:sz w:val="24"/>
          <w:szCs w:val="24"/>
          <w:highlight w:val="none"/>
          <w:lang w:val="en-US" w:eastAsia="zh-CN"/>
        </w:rPr>
        <w:t>民法典</w:t>
      </w:r>
      <w:r>
        <w:rPr>
          <w:rFonts w:hint="eastAsia" w:ascii="宋体" w:hAnsi="宋体" w:cs="宋体"/>
          <w:sz w:val="24"/>
          <w:szCs w:val="24"/>
          <w:highlight w:val="none"/>
          <w:lang w:val="zh-CN"/>
        </w:rPr>
        <w:t>》、《中华人民共和国政府采购法》等相关法律法规之规定，按照平等、自愿、公平和诚实信用的原则，经甲方和乙方协商一致，约定以下合同</w:t>
      </w:r>
      <w:r>
        <w:rPr>
          <w:rFonts w:hint="eastAsia" w:ascii="宋体" w:hAnsi="宋体" w:cs="宋体"/>
          <w:sz w:val="24"/>
          <w:szCs w:val="24"/>
          <w:highlight w:val="none"/>
        </w:rPr>
        <w:t>条款，以兹共同遵守、全面履行。</w:t>
      </w:r>
    </w:p>
    <w:p w14:paraId="59070712">
      <w:pPr>
        <w:spacing w:line="360" w:lineRule="auto"/>
        <w:ind w:firstLine="482" w:firstLineChars="200"/>
        <w:outlineLvl w:val="9"/>
        <w:rPr>
          <w:rFonts w:hint="eastAsia" w:ascii="宋体" w:hAnsi="宋体" w:cs="宋体"/>
          <w:sz w:val="24"/>
          <w:szCs w:val="24"/>
          <w:highlight w:val="none"/>
        </w:rPr>
      </w:pPr>
      <w:bookmarkStart w:id="81" w:name="_Toc9470"/>
      <w:bookmarkStart w:id="82" w:name="_Toc28855"/>
      <w:bookmarkStart w:id="83" w:name="_Toc6601"/>
      <w:bookmarkStart w:id="84" w:name="_Toc22967"/>
      <w:bookmarkStart w:id="85" w:name="_Toc26482"/>
      <w:bookmarkStart w:id="86" w:name="_Toc15367"/>
      <w:bookmarkStart w:id="87" w:name="_Toc19273"/>
      <w:bookmarkStart w:id="88" w:name="_Toc20421"/>
      <w:r>
        <w:rPr>
          <w:rFonts w:hint="eastAsia" w:ascii="宋体" w:hAnsi="宋体" w:cs="宋体"/>
          <w:b/>
          <w:sz w:val="24"/>
          <w:szCs w:val="24"/>
          <w:highlight w:val="none"/>
        </w:rPr>
        <w:t>1.1合同组成部分</w:t>
      </w:r>
      <w:bookmarkEnd w:id="81"/>
      <w:bookmarkEnd w:id="82"/>
      <w:bookmarkEnd w:id="83"/>
      <w:bookmarkEnd w:id="84"/>
      <w:bookmarkEnd w:id="85"/>
      <w:bookmarkEnd w:id="86"/>
      <w:bookmarkEnd w:id="87"/>
      <w:bookmarkEnd w:id="88"/>
    </w:p>
    <w:p w14:paraId="0829D07E">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2A4E6816">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rPr>
        <w:t>1.1.1本合同及其补充合同、变更协议；</w:t>
      </w:r>
    </w:p>
    <w:p w14:paraId="50636760">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rPr>
        <w:t>1.1.2</w:t>
      </w:r>
      <w:r>
        <w:rPr>
          <w:rFonts w:hint="eastAsia" w:ascii="宋体" w:hAnsi="宋体" w:cs="宋体"/>
          <w:sz w:val="24"/>
          <w:szCs w:val="24"/>
          <w:highlight w:val="none"/>
          <w:lang w:eastAsia="zh-CN"/>
        </w:rPr>
        <w:t>成交</w:t>
      </w:r>
      <w:r>
        <w:rPr>
          <w:rFonts w:hint="eastAsia" w:ascii="宋体" w:hAnsi="宋体" w:cs="宋体"/>
          <w:sz w:val="24"/>
          <w:szCs w:val="24"/>
          <w:highlight w:val="none"/>
        </w:rPr>
        <w:t>通知书；</w:t>
      </w:r>
    </w:p>
    <w:p w14:paraId="4CD54322">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rPr>
        <w:t>1.1.3</w:t>
      </w:r>
      <w:r>
        <w:rPr>
          <w:rFonts w:hint="eastAsia" w:ascii="宋体" w:hAnsi="宋体" w:cs="宋体"/>
          <w:sz w:val="24"/>
          <w:szCs w:val="24"/>
          <w:highlight w:val="none"/>
          <w:lang w:eastAsia="zh-CN"/>
        </w:rPr>
        <w:t>响应</w:t>
      </w:r>
      <w:r>
        <w:rPr>
          <w:rFonts w:hint="eastAsia" w:ascii="宋体" w:hAnsi="宋体" w:cs="宋体"/>
          <w:sz w:val="24"/>
          <w:szCs w:val="24"/>
          <w:highlight w:val="none"/>
        </w:rPr>
        <w:t>文件（含澄清或者说明文件）；</w:t>
      </w:r>
    </w:p>
    <w:p w14:paraId="02B9EC35">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rPr>
        <w:t>1.1.4</w:t>
      </w:r>
      <w:r>
        <w:rPr>
          <w:rFonts w:hint="eastAsia" w:ascii="宋体" w:hAnsi="宋体" w:cs="宋体"/>
          <w:sz w:val="24"/>
          <w:szCs w:val="24"/>
          <w:highlight w:val="none"/>
          <w:lang w:eastAsia="zh-CN"/>
        </w:rPr>
        <w:t>竞争性磋商</w:t>
      </w:r>
      <w:r>
        <w:rPr>
          <w:rFonts w:hint="eastAsia" w:ascii="宋体" w:hAnsi="宋体" w:cs="宋体"/>
          <w:sz w:val="24"/>
          <w:szCs w:val="24"/>
          <w:highlight w:val="none"/>
        </w:rPr>
        <w:t>文件（含澄清或者修改文件）；</w:t>
      </w:r>
    </w:p>
    <w:p w14:paraId="5398575F">
      <w:pPr>
        <w:spacing w:line="360" w:lineRule="auto"/>
        <w:ind w:firstLine="480" w:firstLineChars="200"/>
        <w:outlineLvl w:val="9"/>
        <w:rPr>
          <w:rFonts w:hint="eastAsia" w:ascii="宋体" w:hAnsi="宋体" w:cs="宋体"/>
          <w:sz w:val="24"/>
          <w:szCs w:val="24"/>
          <w:highlight w:val="none"/>
        </w:rPr>
      </w:pPr>
      <w:r>
        <w:rPr>
          <w:rFonts w:hint="eastAsia" w:ascii="宋体" w:hAnsi="宋体" w:cs="宋体"/>
          <w:sz w:val="24"/>
          <w:szCs w:val="24"/>
          <w:highlight w:val="none"/>
        </w:rPr>
        <w:t>1.1.5其他相关采购文件。</w:t>
      </w:r>
    </w:p>
    <w:p w14:paraId="70CD429F">
      <w:pPr>
        <w:spacing w:line="360" w:lineRule="auto"/>
        <w:ind w:firstLine="482" w:firstLineChars="200"/>
        <w:outlineLvl w:val="9"/>
        <w:rPr>
          <w:rFonts w:hint="eastAsia" w:ascii="宋体" w:hAnsi="宋体" w:cs="宋体"/>
          <w:b/>
          <w:sz w:val="24"/>
          <w:szCs w:val="24"/>
          <w:highlight w:val="none"/>
        </w:rPr>
      </w:pPr>
      <w:bookmarkStart w:id="89" w:name="_Toc16407"/>
      <w:bookmarkStart w:id="90" w:name="_Toc18557"/>
      <w:bookmarkStart w:id="91" w:name="_Toc18585"/>
      <w:bookmarkStart w:id="92" w:name="_Toc6773"/>
      <w:bookmarkStart w:id="93" w:name="_Toc30141"/>
      <w:bookmarkStart w:id="94" w:name="_Toc22185"/>
      <w:bookmarkStart w:id="95" w:name="_Toc2918"/>
      <w:bookmarkStart w:id="96" w:name="_Toc6311"/>
      <w:r>
        <w:rPr>
          <w:rFonts w:hint="eastAsia" w:ascii="宋体" w:hAnsi="宋体" w:cs="宋体"/>
          <w:b/>
          <w:sz w:val="24"/>
          <w:szCs w:val="24"/>
          <w:highlight w:val="none"/>
        </w:rPr>
        <w:t>1.2标的</w:t>
      </w:r>
      <w:bookmarkEnd w:id="89"/>
      <w:bookmarkEnd w:id="90"/>
      <w:bookmarkEnd w:id="91"/>
      <w:bookmarkEnd w:id="92"/>
      <w:bookmarkEnd w:id="93"/>
      <w:bookmarkEnd w:id="94"/>
      <w:bookmarkEnd w:id="95"/>
      <w:bookmarkEnd w:id="96"/>
    </w:p>
    <w:p w14:paraId="2EE69A19">
      <w:pPr>
        <w:spacing w:line="360" w:lineRule="auto"/>
        <w:ind w:firstLine="480" w:firstLineChars="200"/>
        <w:outlineLvl w:val="9"/>
        <w:rPr>
          <w:rFonts w:hint="eastAsia" w:ascii="宋体" w:hAnsi="宋体" w:cs="宋体"/>
          <w:sz w:val="24"/>
          <w:szCs w:val="24"/>
          <w:highlight w:val="none"/>
          <w:u w:val="single"/>
        </w:rPr>
      </w:pPr>
      <w:r>
        <w:rPr>
          <w:rFonts w:hint="eastAsia" w:ascii="宋体" w:hAnsi="宋体" w:cs="宋体"/>
          <w:sz w:val="24"/>
          <w:szCs w:val="24"/>
          <w:highlight w:val="none"/>
        </w:rPr>
        <w:t>1.2.1标的名称：</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w:t>
      </w:r>
    </w:p>
    <w:p w14:paraId="6EEE0801">
      <w:pPr>
        <w:spacing w:line="360" w:lineRule="auto"/>
        <w:ind w:firstLine="480" w:firstLineChars="200"/>
        <w:outlineLvl w:val="9"/>
        <w:rPr>
          <w:rFonts w:hint="eastAsia" w:ascii="宋体" w:hAnsi="宋体" w:cs="宋体"/>
          <w:sz w:val="24"/>
          <w:szCs w:val="24"/>
          <w:highlight w:val="none"/>
          <w:u w:val="single"/>
        </w:rPr>
      </w:pPr>
      <w:r>
        <w:rPr>
          <w:rFonts w:hint="eastAsia" w:ascii="宋体" w:hAnsi="宋体" w:cs="宋体"/>
          <w:sz w:val="24"/>
          <w:szCs w:val="24"/>
          <w:highlight w:val="none"/>
        </w:rPr>
        <w:t>1.2.2标的数量：</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w:t>
      </w:r>
    </w:p>
    <w:p w14:paraId="5F7A0859">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1.2.3标的质量：</w:t>
      </w:r>
      <w:r>
        <w:rPr>
          <w:rFonts w:hint="eastAsia" w:ascii="宋体" w:hAnsi="宋体" w:cs="宋体"/>
          <w:sz w:val="24"/>
          <w:szCs w:val="24"/>
          <w:u w:val="single"/>
          <w:lang w:val="en-US" w:eastAsia="zh-CN"/>
        </w:rPr>
        <w:t xml:space="preserve">       </w:t>
      </w:r>
      <w:r>
        <w:rPr>
          <w:rFonts w:hint="eastAsia" w:ascii="宋体" w:hAnsi="宋体" w:cs="宋体"/>
          <w:sz w:val="24"/>
          <w:szCs w:val="24"/>
        </w:rPr>
        <w:t>。</w:t>
      </w:r>
    </w:p>
    <w:p w14:paraId="3726EC67">
      <w:pPr>
        <w:spacing w:line="360" w:lineRule="auto"/>
        <w:ind w:firstLine="482" w:firstLineChars="200"/>
        <w:outlineLvl w:val="9"/>
        <w:rPr>
          <w:rFonts w:hint="eastAsia" w:ascii="宋体" w:hAnsi="宋体" w:cs="宋体"/>
          <w:b/>
          <w:sz w:val="24"/>
          <w:szCs w:val="24"/>
        </w:rPr>
      </w:pPr>
      <w:bookmarkStart w:id="97" w:name="_Toc21782"/>
      <w:bookmarkStart w:id="98" w:name="_Toc1386"/>
      <w:bookmarkStart w:id="99" w:name="_Toc4929"/>
      <w:bookmarkStart w:id="100" w:name="_Toc5635"/>
      <w:bookmarkStart w:id="101" w:name="_Toc13918"/>
      <w:bookmarkStart w:id="102" w:name="_Toc21124"/>
      <w:bookmarkStart w:id="103" w:name="_Toc6409"/>
      <w:bookmarkStart w:id="104" w:name="_Toc20141"/>
      <w:r>
        <w:rPr>
          <w:rFonts w:hint="eastAsia" w:ascii="宋体" w:hAnsi="宋体" w:cs="宋体"/>
          <w:b/>
          <w:sz w:val="24"/>
          <w:szCs w:val="24"/>
        </w:rPr>
        <w:t>1.3价款</w:t>
      </w:r>
      <w:bookmarkEnd w:id="97"/>
      <w:bookmarkEnd w:id="98"/>
      <w:bookmarkEnd w:id="99"/>
      <w:bookmarkEnd w:id="100"/>
      <w:bookmarkEnd w:id="101"/>
      <w:bookmarkEnd w:id="102"/>
      <w:bookmarkEnd w:id="103"/>
      <w:bookmarkEnd w:id="104"/>
    </w:p>
    <w:p w14:paraId="11808585">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本合同总价为：￥</w:t>
      </w:r>
      <w:r>
        <w:rPr>
          <w:rFonts w:hint="eastAsia" w:ascii="宋体" w:hAnsi="宋体" w:cs="宋体"/>
          <w:sz w:val="24"/>
          <w:szCs w:val="24"/>
          <w:u w:val="single"/>
        </w:rPr>
        <w:t xml:space="preserve">           </w:t>
      </w:r>
      <w:r>
        <w:rPr>
          <w:rFonts w:hint="eastAsia" w:ascii="宋体" w:hAnsi="宋体" w:cs="宋体"/>
          <w:sz w:val="24"/>
          <w:szCs w:val="24"/>
        </w:rPr>
        <w:t>元（大写：</w:t>
      </w:r>
      <w:r>
        <w:rPr>
          <w:rFonts w:hint="eastAsia" w:ascii="宋体" w:hAnsi="宋体" w:cs="宋体"/>
          <w:sz w:val="24"/>
          <w:szCs w:val="24"/>
          <w:u w:val="single"/>
        </w:rPr>
        <w:t xml:space="preserve">                 </w:t>
      </w:r>
      <w:r>
        <w:rPr>
          <w:rFonts w:hint="eastAsia" w:ascii="宋体" w:hAnsi="宋体" w:cs="宋体"/>
          <w:sz w:val="24"/>
          <w:szCs w:val="24"/>
        </w:rPr>
        <w:t>元人民币）。</w:t>
      </w:r>
    </w:p>
    <w:p w14:paraId="3428ADC8">
      <w:pPr>
        <w:spacing w:line="360" w:lineRule="auto"/>
        <w:ind w:firstLine="480" w:firstLineChars="200"/>
        <w:outlineLvl w:val="9"/>
        <w:rPr>
          <w:rFonts w:hint="eastAsia" w:ascii="宋体" w:hAnsi="宋体" w:cs="宋体"/>
          <w:sz w:val="24"/>
          <w:szCs w:val="24"/>
          <w:u w:val="single"/>
        </w:rPr>
      </w:pPr>
      <w:r>
        <w:rPr>
          <w:rFonts w:hint="eastAsia" w:ascii="宋体" w:hAnsi="宋体" w:cs="宋体"/>
          <w:sz w:val="24"/>
          <w:szCs w:val="24"/>
        </w:rPr>
        <w:t>分项价格：</w:t>
      </w:r>
    </w:p>
    <w:tbl>
      <w:tblPr>
        <w:tblStyle w:val="28"/>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7F3A7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48E3E080">
            <w:pPr>
              <w:pStyle w:val="45"/>
              <w:spacing w:line="360" w:lineRule="auto"/>
              <w:jc w:val="center"/>
              <w:outlineLvl w:val="9"/>
              <w:rPr>
                <w:rFonts w:hint="eastAsia" w:hAnsi="宋体" w:cs="宋体"/>
                <w:sz w:val="24"/>
                <w:szCs w:val="24"/>
              </w:rPr>
            </w:pPr>
            <w:r>
              <w:rPr>
                <w:rFonts w:hint="eastAsia" w:hAnsi="宋体" w:cs="宋体"/>
                <w:sz w:val="24"/>
                <w:szCs w:val="24"/>
              </w:rPr>
              <w:t>序号</w:t>
            </w:r>
          </w:p>
        </w:tc>
        <w:tc>
          <w:tcPr>
            <w:tcW w:w="3402" w:type="dxa"/>
            <w:vAlign w:val="center"/>
          </w:tcPr>
          <w:p w14:paraId="401D8413">
            <w:pPr>
              <w:pStyle w:val="45"/>
              <w:spacing w:line="360" w:lineRule="auto"/>
              <w:ind w:firstLine="200"/>
              <w:jc w:val="center"/>
              <w:outlineLvl w:val="9"/>
              <w:rPr>
                <w:rFonts w:hint="eastAsia" w:hAnsi="宋体" w:cs="宋体"/>
                <w:sz w:val="24"/>
                <w:szCs w:val="24"/>
              </w:rPr>
            </w:pPr>
            <w:r>
              <w:rPr>
                <w:rFonts w:hint="eastAsia" w:hAnsi="宋体" w:cs="宋体"/>
                <w:sz w:val="24"/>
                <w:szCs w:val="24"/>
              </w:rPr>
              <w:t>分项名称</w:t>
            </w:r>
          </w:p>
        </w:tc>
        <w:tc>
          <w:tcPr>
            <w:tcW w:w="2552" w:type="dxa"/>
            <w:vAlign w:val="center"/>
          </w:tcPr>
          <w:p w14:paraId="246FEAF7">
            <w:pPr>
              <w:pStyle w:val="45"/>
              <w:spacing w:line="360" w:lineRule="auto"/>
              <w:jc w:val="center"/>
              <w:outlineLvl w:val="9"/>
              <w:rPr>
                <w:rFonts w:hint="eastAsia" w:hAnsi="宋体" w:cs="宋体"/>
                <w:sz w:val="24"/>
                <w:szCs w:val="24"/>
              </w:rPr>
            </w:pPr>
            <w:r>
              <w:rPr>
                <w:rFonts w:hint="eastAsia" w:hAnsi="宋体" w:cs="宋体"/>
                <w:sz w:val="24"/>
                <w:szCs w:val="24"/>
              </w:rPr>
              <w:t>分项价格</w:t>
            </w:r>
          </w:p>
        </w:tc>
      </w:tr>
      <w:tr w14:paraId="7B751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47A068F5">
            <w:pPr>
              <w:pStyle w:val="45"/>
              <w:spacing w:line="360" w:lineRule="auto"/>
              <w:ind w:firstLine="200"/>
              <w:jc w:val="center"/>
              <w:outlineLvl w:val="9"/>
              <w:rPr>
                <w:rFonts w:hint="eastAsia" w:hAnsi="宋体" w:cs="宋体"/>
                <w:sz w:val="24"/>
                <w:szCs w:val="24"/>
              </w:rPr>
            </w:pPr>
          </w:p>
        </w:tc>
        <w:tc>
          <w:tcPr>
            <w:tcW w:w="3402" w:type="dxa"/>
            <w:vAlign w:val="center"/>
          </w:tcPr>
          <w:p w14:paraId="0F7468A9">
            <w:pPr>
              <w:pStyle w:val="45"/>
              <w:spacing w:line="360" w:lineRule="auto"/>
              <w:ind w:firstLine="200"/>
              <w:jc w:val="center"/>
              <w:outlineLvl w:val="9"/>
              <w:rPr>
                <w:rFonts w:hint="eastAsia" w:hAnsi="宋体" w:cs="宋体"/>
                <w:sz w:val="24"/>
                <w:szCs w:val="24"/>
              </w:rPr>
            </w:pPr>
          </w:p>
        </w:tc>
        <w:tc>
          <w:tcPr>
            <w:tcW w:w="2552" w:type="dxa"/>
            <w:vAlign w:val="center"/>
          </w:tcPr>
          <w:p w14:paraId="134F5BED">
            <w:pPr>
              <w:pStyle w:val="45"/>
              <w:spacing w:line="360" w:lineRule="auto"/>
              <w:ind w:firstLine="200"/>
              <w:jc w:val="center"/>
              <w:outlineLvl w:val="9"/>
              <w:rPr>
                <w:rFonts w:hint="eastAsia" w:hAnsi="宋体" w:cs="宋体"/>
                <w:sz w:val="24"/>
                <w:szCs w:val="24"/>
              </w:rPr>
            </w:pPr>
          </w:p>
        </w:tc>
      </w:tr>
      <w:tr w14:paraId="1D4A5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3F4512F1">
            <w:pPr>
              <w:pStyle w:val="45"/>
              <w:spacing w:line="360" w:lineRule="auto"/>
              <w:ind w:firstLine="200"/>
              <w:jc w:val="center"/>
              <w:outlineLvl w:val="9"/>
              <w:rPr>
                <w:rFonts w:hint="eastAsia" w:hAnsi="宋体" w:cs="宋体"/>
                <w:sz w:val="24"/>
                <w:szCs w:val="24"/>
              </w:rPr>
            </w:pPr>
          </w:p>
        </w:tc>
        <w:tc>
          <w:tcPr>
            <w:tcW w:w="3402" w:type="dxa"/>
            <w:vAlign w:val="center"/>
          </w:tcPr>
          <w:p w14:paraId="74B02518">
            <w:pPr>
              <w:pStyle w:val="45"/>
              <w:spacing w:line="360" w:lineRule="auto"/>
              <w:ind w:firstLine="200"/>
              <w:jc w:val="center"/>
              <w:outlineLvl w:val="9"/>
              <w:rPr>
                <w:rFonts w:hint="eastAsia" w:hAnsi="宋体" w:cs="宋体"/>
                <w:sz w:val="24"/>
                <w:szCs w:val="24"/>
              </w:rPr>
            </w:pPr>
          </w:p>
        </w:tc>
        <w:tc>
          <w:tcPr>
            <w:tcW w:w="2552" w:type="dxa"/>
            <w:vAlign w:val="center"/>
          </w:tcPr>
          <w:p w14:paraId="5E84EC4F">
            <w:pPr>
              <w:pStyle w:val="45"/>
              <w:spacing w:line="360" w:lineRule="auto"/>
              <w:ind w:firstLine="200"/>
              <w:jc w:val="center"/>
              <w:outlineLvl w:val="9"/>
              <w:rPr>
                <w:rFonts w:hint="eastAsia" w:hAnsi="宋体" w:cs="宋体"/>
                <w:sz w:val="24"/>
                <w:szCs w:val="24"/>
              </w:rPr>
            </w:pPr>
          </w:p>
        </w:tc>
      </w:tr>
      <w:tr w14:paraId="7E0D9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61C88168">
            <w:pPr>
              <w:pStyle w:val="45"/>
              <w:spacing w:line="360" w:lineRule="auto"/>
              <w:ind w:firstLine="200"/>
              <w:jc w:val="center"/>
              <w:outlineLvl w:val="9"/>
              <w:rPr>
                <w:rFonts w:hint="eastAsia" w:hAnsi="宋体" w:cs="宋体"/>
                <w:sz w:val="24"/>
                <w:szCs w:val="24"/>
              </w:rPr>
            </w:pPr>
          </w:p>
        </w:tc>
        <w:tc>
          <w:tcPr>
            <w:tcW w:w="3402" w:type="dxa"/>
            <w:vAlign w:val="center"/>
          </w:tcPr>
          <w:p w14:paraId="58D7E12E">
            <w:pPr>
              <w:pStyle w:val="45"/>
              <w:spacing w:line="360" w:lineRule="auto"/>
              <w:ind w:firstLine="200"/>
              <w:jc w:val="center"/>
              <w:outlineLvl w:val="9"/>
              <w:rPr>
                <w:rFonts w:hint="eastAsia" w:hAnsi="宋体" w:cs="宋体"/>
                <w:sz w:val="24"/>
                <w:szCs w:val="24"/>
              </w:rPr>
            </w:pPr>
          </w:p>
        </w:tc>
        <w:tc>
          <w:tcPr>
            <w:tcW w:w="2552" w:type="dxa"/>
            <w:vAlign w:val="center"/>
          </w:tcPr>
          <w:p w14:paraId="1035D57E">
            <w:pPr>
              <w:pStyle w:val="45"/>
              <w:spacing w:line="360" w:lineRule="auto"/>
              <w:ind w:firstLine="200"/>
              <w:jc w:val="center"/>
              <w:outlineLvl w:val="9"/>
              <w:rPr>
                <w:rFonts w:hint="eastAsia" w:hAnsi="宋体" w:cs="宋体"/>
                <w:sz w:val="24"/>
                <w:szCs w:val="24"/>
              </w:rPr>
            </w:pPr>
          </w:p>
        </w:tc>
      </w:tr>
      <w:tr w14:paraId="636C2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60271F09">
            <w:pPr>
              <w:pStyle w:val="45"/>
              <w:spacing w:line="360" w:lineRule="auto"/>
              <w:ind w:firstLine="200"/>
              <w:jc w:val="center"/>
              <w:outlineLvl w:val="9"/>
              <w:rPr>
                <w:rFonts w:hint="eastAsia" w:hAnsi="宋体" w:cs="宋体"/>
                <w:sz w:val="24"/>
                <w:szCs w:val="24"/>
              </w:rPr>
            </w:pPr>
          </w:p>
        </w:tc>
        <w:tc>
          <w:tcPr>
            <w:tcW w:w="3402" w:type="dxa"/>
            <w:vAlign w:val="center"/>
          </w:tcPr>
          <w:p w14:paraId="0ECB759D">
            <w:pPr>
              <w:pStyle w:val="45"/>
              <w:spacing w:line="360" w:lineRule="auto"/>
              <w:ind w:firstLine="200"/>
              <w:jc w:val="center"/>
              <w:outlineLvl w:val="9"/>
              <w:rPr>
                <w:rFonts w:hint="eastAsia" w:hAnsi="宋体" w:cs="宋体"/>
                <w:sz w:val="24"/>
                <w:szCs w:val="24"/>
              </w:rPr>
            </w:pPr>
          </w:p>
        </w:tc>
        <w:tc>
          <w:tcPr>
            <w:tcW w:w="2552" w:type="dxa"/>
            <w:vAlign w:val="center"/>
          </w:tcPr>
          <w:p w14:paraId="6A8E218F">
            <w:pPr>
              <w:pStyle w:val="45"/>
              <w:spacing w:line="360" w:lineRule="auto"/>
              <w:ind w:firstLine="200"/>
              <w:jc w:val="center"/>
              <w:outlineLvl w:val="9"/>
              <w:rPr>
                <w:rFonts w:hint="eastAsia" w:hAnsi="宋体" w:cs="宋体"/>
                <w:sz w:val="24"/>
                <w:szCs w:val="24"/>
              </w:rPr>
            </w:pPr>
          </w:p>
        </w:tc>
      </w:tr>
      <w:tr w14:paraId="116DB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vAlign w:val="center"/>
          </w:tcPr>
          <w:p w14:paraId="2D14D81C">
            <w:pPr>
              <w:pStyle w:val="45"/>
              <w:spacing w:line="360" w:lineRule="auto"/>
              <w:ind w:firstLine="200"/>
              <w:jc w:val="center"/>
              <w:outlineLvl w:val="9"/>
              <w:rPr>
                <w:rFonts w:hint="eastAsia" w:hAnsi="宋体" w:cs="宋体"/>
                <w:sz w:val="24"/>
                <w:szCs w:val="24"/>
              </w:rPr>
            </w:pPr>
            <w:r>
              <w:rPr>
                <w:rFonts w:hint="eastAsia" w:hAnsi="宋体" w:cs="宋体"/>
                <w:sz w:val="24"/>
                <w:szCs w:val="24"/>
              </w:rPr>
              <w:t>总价</w:t>
            </w:r>
          </w:p>
        </w:tc>
        <w:tc>
          <w:tcPr>
            <w:tcW w:w="2552" w:type="dxa"/>
            <w:vAlign w:val="center"/>
          </w:tcPr>
          <w:p w14:paraId="0034CBB3">
            <w:pPr>
              <w:pStyle w:val="45"/>
              <w:spacing w:line="360" w:lineRule="auto"/>
              <w:ind w:firstLine="200"/>
              <w:jc w:val="center"/>
              <w:outlineLvl w:val="9"/>
              <w:rPr>
                <w:rFonts w:hint="eastAsia" w:hAnsi="宋体" w:cs="宋体"/>
                <w:sz w:val="24"/>
                <w:szCs w:val="24"/>
              </w:rPr>
            </w:pPr>
          </w:p>
        </w:tc>
      </w:tr>
    </w:tbl>
    <w:p w14:paraId="1F6E535E">
      <w:pPr>
        <w:spacing w:line="360" w:lineRule="auto"/>
        <w:ind w:firstLine="482" w:firstLineChars="200"/>
        <w:outlineLvl w:val="9"/>
        <w:rPr>
          <w:rFonts w:hint="eastAsia" w:ascii="宋体" w:hAnsi="宋体" w:cs="宋体"/>
          <w:b/>
          <w:sz w:val="24"/>
          <w:szCs w:val="24"/>
        </w:rPr>
      </w:pPr>
      <w:bookmarkStart w:id="105" w:name="_Toc3654"/>
      <w:bookmarkStart w:id="106" w:name="_Toc30506"/>
      <w:bookmarkStart w:id="107" w:name="_Toc13113"/>
      <w:bookmarkStart w:id="108" w:name="_Toc14993"/>
      <w:bookmarkStart w:id="109" w:name="_Toc17639"/>
      <w:bookmarkStart w:id="110" w:name="_Toc15617"/>
      <w:bookmarkStart w:id="111" w:name="_Toc26916"/>
      <w:bookmarkStart w:id="112" w:name="_Toc30158"/>
      <w:r>
        <w:rPr>
          <w:rFonts w:hint="eastAsia" w:ascii="宋体" w:hAnsi="宋体" w:cs="宋体"/>
          <w:b/>
          <w:sz w:val="24"/>
          <w:szCs w:val="24"/>
        </w:rPr>
        <w:t>1.4付款方式和发票开具方式</w:t>
      </w:r>
      <w:bookmarkEnd w:id="105"/>
      <w:bookmarkEnd w:id="106"/>
      <w:bookmarkEnd w:id="107"/>
      <w:bookmarkEnd w:id="108"/>
      <w:bookmarkEnd w:id="109"/>
      <w:bookmarkEnd w:id="110"/>
      <w:bookmarkEnd w:id="111"/>
      <w:bookmarkEnd w:id="112"/>
    </w:p>
    <w:p w14:paraId="0C91ACA4">
      <w:pPr>
        <w:spacing w:line="360" w:lineRule="auto"/>
        <w:ind w:firstLine="480" w:firstLineChars="200"/>
        <w:outlineLvl w:val="9"/>
        <w:rPr>
          <w:rFonts w:hint="eastAsia" w:ascii="宋体" w:hAnsi="宋体" w:eastAsia="宋体" w:cs="宋体"/>
          <w:sz w:val="24"/>
          <w:lang w:val="en-US" w:eastAsia="zh-CN"/>
        </w:rPr>
      </w:pPr>
      <w:bookmarkStart w:id="113" w:name="_Toc11108"/>
      <w:bookmarkStart w:id="114" w:name="_Toc8772"/>
      <w:bookmarkStart w:id="115" w:name="_Toc17784"/>
      <w:bookmarkStart w:id="116" w:name="_Toc31421"/>
      <w:bookmarkStart w:id="117" w:name="_Toc18630"/>
      <w:bookmarkStart w:id="118" w:name="_Toc19039"/>
      <w:bookmarkStart w:id="119" w:name="_Toc4760"/>
      <w:bookmarkStart w:id="120" w:name="_Toc3625"/>
    </w:p>
    <w:p w14:paraId="47FD13DA">
      <w:pPr>
        <w:spacing w:line="360" w:lineRule="auto"/>
        <w:ind w:firstLine="482" w:firstLineChars="200"/>
        <w:outlineLvl w:val="9"/>
        <w:rPr>
          <w:rFonts w:hint="eastAsia" w:ascii="宋体" w:hAnsi="宋体" w:cs="宋体"/>
          <w:b/>
          <w:sz w:val="24"/>
          <w:szCs w:val="24"/>
        </w:rPr>
      </w:pPr>
      <w:r>
        <w:rPr>
          <w:rFonts w:hint="eastAsia" w:ascii="宋体" w:hAnsi="宋体" w:cs="宋体"/>
          <w:b/>
          <w:sz w:val="24"/>
          <w:szCs w:val="24"/>
        </w:rPr>
        <w:t>1.5</w:t>
      </w:r>
      <w:r>
        <w:rPr>
          <w:rFonts w:hint="eastAsia" w:ascii="宋体" w:hAnsi="宋体" w:cs="宋体"/>
          <w:b/>
          <w:sz w:val="24"/>
          <w:szCs w:val="24"/>
          <w:lang w:eastAsia="zh-CN"/>
        </w:rPr>
        <w:t>服务期限</w:t>
      </w:r>
      <w:r>
        <w:rPr>
          <w:rFonts w:hint="eastAsia" w:ascii="宋体" w:hAnsi="宋体" w:cs="宋体"/>
          <w:b/>
          <w:sz w:val="24"/>
          <w:szCs w:val="24"/>
        </w:rPr>
        <w:t>、地点和方式</w:t>
      </w:r>
      <w:bookmarkEnd w:id="113"/>
      <w:bookmarkEnd w:id="114"/>
      <w:bookmarkEnd w:id="115"/>
      <w:bookmarkEnd w:id="116"/>
      <w:bookmarkEnd w:id="117"/>
      <w:bookmarkEnd w:id="118"/>
      <w:bookmarkEnd w:id="119"/>
      <w:bookmarkEnd w:id="120"/>
    </w:p>
    <w:p w14:paraId="3C5272AA">
      <w:pPr>
        <w:spacing w:line="360" w:lineRule="auto"/>
        <w:ind w:firstLine="480" w:firstLineChars="200"/>
        <w:outlineLvl w:val="9"/>
        <w:rPr>
          <w:rFonts w:hint="eastAsia" w:ascii="宋体" w:hAnsi="宋体" w:eastAsia="宋体" w:cs="宋体"/>
          <w:sz w:val="24"/>
          <w:szCs w:val="24"/>
          <w:highlight w:val="none"/>
          <w:u w:val="single"/>
          <w:lang w:val="en-US" w:eastAsia="zh-CN"/>
        </w:rPr>
      </w:pPr>
      <w:r>
        <w:rPr>
          <w:rFonts w:hint="eastAsia" w:ascii="宋体" w:hAnsi="宋体" w:cs="宋体"/>
          <w:sz w:val="24"/>
          <w:szCs w:val="24"/>
          <w:highlight w:val="none"/>
        </w:rPr>
        <w:t>1.5.1</w:t>
      </w:r>
      <w:r>
        <w:rPr>
          <w:rFonts w:hint="eastAsia" w:ascii="宋体" w:hAnsi="宋体" w:cs="宋体"/>
          <w:sz w:val="24"/>
          <w:szCs w:val="24"/>
          <w:highlight w:val="none"/>
          <w:lang w:eastAsia="zh-CN"/>
        </w:rPr>
        <w:t>服务</w:t>
      </w:r>
      <w:r>
        <w:rPr>
          <w:rFonts w:hint="eastAsia" w:ascii="宋体" w:hAnsi="宋体" w:cs="宋体"/>
          <w:sz w:val="24"/>
          <w:szCs w:val="24"/>
          <w:highlight w:val="none"/>
        </w:rPr>
        <w:t>期：</w:t>
      </w:r>
      <w:bookmarkStart w:id="398" w:name="_GoBack"/>
      <w:bookmarkEnd w:id="398"/>
    </w:p>
    <w:p w14:paraId="23283D0C">
      <w:pPr>
        <w:spacing w:line="360" w:lineRule="auto"/>
        <w:ind w:firstLine="480" w:firstLineChars="200"/>
        <w:outlineLvl w:val="9"/>
        <w:rPr>
          <w:rFonts w:hint="eastAsia" w:ascii="宋体" w:hAnsi="宋体" w:cs="宋体"/>
          <w:sz w:val="24"/>
          <w:szCs w:val="24"/>
          <w:u w:val="single"/>
        </w:rPr>
      </w:pPr>
      <w:r>
        <w:rPr>
          <w:rFonts w:hint="eastAsia" w:ascii="宋体" w:hAnsi="宋体" w:cs="宋体"/>
          <w:sz w:val="24"/>
          <w:szCs w:val="24"/>
        </w:rPr>
        <w:t>1.5.2</w:t>
      </w:r>
      <w:r>
        <w:rPr>
          <w:rFonts w:hint="eastAsia" w:ascii="宋体" w:hAnsi="宋体" w:cs="宋体"/>
          <w:sz w:val="24"/>
          <w:szCs w:val="24"/>
          <w:lang w:eastAsia="zh-CN"/>
        </w:rPr>
        <w:t>服务</w:t>
      </w:r>
      <w:r>
        <w:rPr>
          <w:rFonts w:hint="eastAsia" w:ascii="宋体" w:hAnsi="宋体" w:cs="宋体"/>
          <w:sz w:val="24"/>
          <w:szCs w:val="24"/>
        </w:rPr>
        <w:t>地点：</w:t>
      </w:r>
      <w:r>
        <w:rPr>
          <w:rFonts w:hint="eastAsia" w:ascii="宋体" w:hAnsi="宋体" w:cs="宋体"/>
          <w:sz w:val="24"/>
          <w:szCs w:val="24"/>
          <w:u w:val="single"/>
        </w:rPr>
        <w:t>采购人指定地点</w:t>
      </w:r>
      <w:r>
        <w:rPr>
          <w:rFonts w:hint="eastAsia" w:ascii="宋体" w:hAnsi="宋体" w:cs="宋体"/>
          <w:sz w:val="24"/>
          <w:szCs w:val="24"/>
        </w:rPr>
        <w:t>。</w:t>
      </w:r>
    </w:p>
    <w:p w14:paraId="15C8ED53">
      <w:pPr>
        <w:spacing w:line="360" w:lineRule="auto"/>
        <w:ind w:firstLine="482" w:firstLineChars="200"/>
        <w:outlineLvl w:val="9"/>
        <w:rPr>
          <w:rFonts w:hint="eastAsia" w:ascii="宋体" w:hAnsi="宋体" w:cs="宋体"/>
          <w:sz w:val="24"/>
          <w:szCs w:val="24"/>
          <w:u w:val="single"/>
        </w:rPr>
      </w:pPr>
      <w:bookmarkStart w:id="121" w:name="_Toc24662"/>
      <w:bookmarkStart w:id="122" w:name="_Toc3079"/>
      <w:bookmarkStart w:id="123" w:name="_Toc15869"/>
      <w:bookmarkStart w:id="124" w:name="_Toc2375"/>
      <w:bookmarkStart w:id="125" w:name="_Toc8586"/>
      <w:bookmarkStart w:id="126" w:name="_Toc5698"/>
      <w:bookmarkStart w:id="127" w:name="_Toc3232"/>
      <w:bookmarkStart w:id="128" w:name="_Toc18097"/>
      <w:r>
        <w:rPr>
          <w:rFonts w:hint="eastAsia" w:ascii="宋体" w:hAnsi="宋体" w:cs="宋体"/>
          <w:b/>
          <w:sz w:val="24"/>
          <w:szCs w:val="24"/>
        </w:rPr>
        <w:t>1.6违约责任</w:t>
      </w:r>
      <w:bookmarkEnd w:id="121"/>
      <w:bookmarkEnd w:id="122"/>
      <w:bookmarkEnd w:id="123"/>
      <w:bookmarkEnd w:id="124"/>
      <w:bookmarkEnd w:id="125"/>
      <w:bookmarkEnd w:id="126"/>
      <w:bookmarkEnd w:id="127"/>
      <w:bookmarkEnd w:id="128"/>
    </w:p>
    <w:p w14:paraId="7B159DF0">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1.6.1除不可抗力外，如果乙方没有按照本合同约定的期限、地点和方式履行，那么甲方可要求乙方支付违约金，违约金按每迟延履行一日的应提供而未提供服务价格的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rPr>
        <w:t>0.5</w:t>
      </w:r>
      <w:r>
        <w:rPr>
          <w:rFonts w:hint="eastAsia" w:ascii="宋体" w:hAnsi="宋体" w:cs="宋体"/>
          <w:sz w:val="24"/>
          <w:szCs w:val="24"/>
        </w:rPr>
        <w:t>%计算，最高限额为本合同总价的</w:t>
      </w:r>
      <w:r>
        <w:rPr>
          <w:rFonts w:hint="eastAsia" w:ascii="宋体" w:hAnsi="宋体" w:cs="宋体"/>
          <w:sz w:val="24"/>
          <w:szCs w:val="24"/>
          <w:u w:val="single"/>
        </w:rPr>
        <w:t>5</w:t>
      </w:r>
      <w:r>
        <w:rPr>
          <w:rFonts w:hint="eastAsia" w:ascii="宋体" w:hAnsi="宋体" w:cs="宋体"/>
          <w:sz w:val="24"/>
          <w:szCs w:val="24"/>
        </w:rPr>
        <w:t>%；迟延履行的违约金计算数额达到前述最高限额之日起，甲方有权在要求乙方支付违约金的同时，书面通知乙方解除本合同；</w:t>
      </w:r>
    </w:p>
    <w:p w14:paraId="465CCFB4">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1.6.2除不可抗力外，如果甲方没有按照本合同约定的付款方式付款，那么乙方可要求甲方支付违约金，违约金按每迟延付款一日的应付而未付款的</w:t>
      </w:r>
      <w:r>
        <w:rPr>
          <w:rFonts w:hint="eastAsia" w:ascii="宋体" w:hAnsi="宋体" w:cs="宋体"/>
          <w:sz w:val="24"/>
          <w:szCs w:val="24"/>
          <w:u w:val="single"/>
        </w:rPr>
        <w:t>0.5</w:t>
      </w:r>
      <w:r>
        <w:rPr>
          <w:rFonts w:hint="eastAsia" w:ascii="宋体" w:hAnsi="宋体" w:cs="宋体"/>
          <w:sz w:val="24"/>
          <w:szCs w:val="24"/>
        </w:rPr>
        <w:t>%计算，最高限额为本合同总价的</w:t>
      </w:r>
      <w:r>
        <w:rPr>
          <w:rFonts w:hint="eastAsia" w:ascii="宋体" w:hAnsi="宋体" w:cs="宋体"/>
          <w:sz w:val="24"/>
          <w:szCs w:val="24"/>
          <w:u w:val="single"/>
        </w:rPr>
        <w:t>5</w:t>
      </w:r>
      <w:r>
        <w:rPr>
          <w:rFonts w:hint="eastAsia" w:ascii="宋体" w:hAnsi="宋体" w:cs="宋体"/>
          <w:sz w:val="24"/>
          <w:szCs w:val="24"/>
        </w:rPr>
        <w:t>%；迟延付款的违约金计算数额达到前述最高限额之日起，乙方有权在要求甲方支付违约金的同时，书面通知甲方解除本合同；</w:t>
      </w:r>
    </w:p>
    <w:p w14:paraId="34C28676">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5DA6B73D">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59872191">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451CA4E2">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1.6.6如果出现政府采购监督管理部门在处理投诉事项期间，书面通知甲方暂停采购活动的情形，或者询问或质疑事项可能影响</w:t>
      </w:r>
      <w:r>
        <w:rPr>
          <w:rFonts w:hint="eastAsia" w:ascii="宋体" w:hAnsi="宋体" w:cs="宋体"/>
          <w:sz w:val="24"/>
          <w:szCs w:val="24"/>
          <w:lang w:val="en-US" w:eastAsia="zh-CN"/>
        </w:rPr>
        <w:t>成交</w:t>
      </w:r>
      <w:r>
        <w:rPr>
          <w:rFonts w:hint="eastAsia" w:ascii="宋体" w:hAnsi="宋体" w:cs="宋体"/>
          <w:sz w:val="24"/>
          <w:szCs w:val="24"/>
        </w:rPr>
        <w:t>结果的，导致甲方中止履行合同的情形，均不视为甲方违约。</w:t>
      </w:r>
    </w:p>
    <w:p w14:paraId="49124B0B">
      <w:pPr>
        <w:spacing w:line="360" w:lineRule="auto"/>
        <w:ind w:firstLine="482" w:firstLineChars="200"/>
        <w:outlineLvl w:val="9"/>
        <w:rPr>
          <w:rFonts w:hint="eastAsia" w:ascii="宋体" w:hAnsi="宋体" w:cs="宋体"/>
          <w:b/>
          <w:sz w:val="24"/>
          <w:szCs w:val="24"/>
        </w:rPr>
      </w:pPr>
      <w:bookmarkStart w:id="129" w:name="_Toc30329"/>
      <w:bookmarkStart w:id="130" w:name="_Toc14537"/>
      <w:bookmarkStart w:id="131" w:name="_Toc26807"/>
      <w:bookmarkStart w:id="132" w:name="_Toc18683"/>
      <w:bookmarkStart w:id="133" w:name="_Toc9497"/>
      <w:bookmarkStart w:id="134" w:name="_Toc14686"/>
      <w:bookmarkStart w:id="135" w:name="_Toc29170"/>
      <w:bookmarkStart w:id="136" w:name="_Toc32454"/>
      <w:r>
        <w:rPr>
          <w:rFonts w:hint="eastAsia" w:ascii="宋体" w:hAnsi="宋体" w:cs="宋体"/>
          <w:b/>
          <w:sz w:val="24"/>
          <w:szCs w:val="24"/>
        </w:rPr>
        <w:t>1.7合同争议的解决</w:t>
      </w:r>
      <w:bookmarkEnd w:id="129"/>
      <w:bookmarkEnd w:id="130"/>
      <w:bookmarkEnd w:id="131"/>
      <w:bookmarkEnd w:id="132"/>
      <w:bookmarkEnd w:id="133"/>
      <w:bookmarkEnd w:id="134"/>
      <w:bookmarkEnd w:id="135"/>
      <w:bookmarkEnd w:id="136"/>
    </w:p>
    <w:p w14:paraId="5109A93C">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本合同履行过程中发生的任何争议，双方当事人均可通过和解或者调解解决；不愿和解、调解或者和解、调解不成的，可以选择下列第</w:t>
      </w:r>
      <w:r>
        <w:rPr>
          <w:rFonts w:hint="eastAsia" w:ascii="宋体" w:hAnsi="宋体" w:cs="宋体"/>
          <w:sz w:val="24"/>
          <w:szCs w:val="24"/>
          <w:u w:val="single"/>
        </w:rPr>
        <w:t>1.7.2款</w:t>
      </w:r>
      <w:r>
        <w:rPr>
          <w:rFonts w:hint="eastAsia" w:ascii="宋体" w:hAnsi="宋体" w:cs="宋体"/>
          <w:sz w:val="24"/>
          <w:szCs w:val="24"/>
        </w:rPr>
        <w:t>方式解决：</w:t>
      </w:r>
    </w:p>
    <w:p w14:paraId="2FC7BC01">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1.7.1将争议提交</w:t>
      </w:r>
      <w:r>
        <w:rPr>
          <w:rFonts w:hint="eastAsia" w:ascii="宋体" w:hAnsi="宋体" w:cs="宋体"/>
          <w:sz w:val="24"/>
          <w:szCs w:val="24"/>
          <w:u w:val="single"/>
        </w:rPr>
        <w:t xml:space="preserve">   合同签订地   </w:t>
      </w:r>
      <w:r>
        <w:rPr>
          <w:rFonts w:hint="eastAsia" w:ascii="宋体" w:hAnsi="宋体" w:cs="宋体"/>
          <w:sz w:val="24"/>
          <w:szCs w:val="24"/>
        </w:rPr>
        <w:t>仲裁委员会依申请仲裁时其现行有效的仲裁规则裁决；</w:t>
      </w:r>
    </w:p>
    <w:p w14:paraId="6D658828">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1.7.2向</w:t>
      </w:r>
      <w:r>
        <w:rPr>
          <w:rFonts w:hint="eastAsia" w:ascii="宋体" w:hAnsi="宋体" w:cs="宋体"/>
          <w:sz w:val="24"/>
          <w:szCs w:val="24"/>
          <w:u w:val="single"/>
        </w:rPr>
        <w:t xml:space="preserve">   合同签订地   </w:t>
      </w:r>
      <w:r>
        <w:rPr>
          <w:rFonts w:hint="eastAsia" w:ascii="宋体" w:hAnsi="宋体" w:cs="宋体"/>
          <w:sz w:val="24"/>
          <w:szCs w:val="24"/>
        </w:rPr>
        <w:t>人民法院起诉。</w:t>
      </w:r>
    </w:p>
    <w:p w14:paraId="7D565421">
      <w:pPr>
        <w:spacing w:line="360" w:lineRule="auto"/>
        <w:ind w:firstLine="482" w:firstLineChars="200"/>
        <w:outlineLvl w:val="9"/>
        <w:rPr>
          <w:rFonts w:hint="eastAsia" w:ascii="宋体" w:hAnsi="宋体" w:cs="宋体"/>
          <w:b/>
          <w:sz w:val="24"/>
          <w:szCs w:val="24"/>
        </w:rPr>
      </w:pPr>
      <w:bookmarkStart w:id="137" w:name="_Toc58"/>
      <w:bookmarkStart w:id="138" w:name="_Toc17829"/>
      <w:bookmarkStart w:id="139" w:name="_Toc12273"/>
      <w:bookmarkStart w:id="140" w:name="_Toc15436"/>
      <w:bookmarkStart w:id="141" w:name="_Toc26227"/>
      <w:bookmarkStart w:id="142" w:name="_Toc23784"/>
      <w:bookmarkStart w:id="143" w:name="_Toc15827"/>
      <w:bookmarkStart w:id="144" w:name="_Toc16417"/>
      <w:r>
        <w:rPr>
          <w:rFonts w:hint="eastAsia" w:ascii="宋体" w:hAnsi="宋体" w:cs="宋体"/>
          <w:b/>
          <w:sz w:val="24"/>
          <w:szCs w:val="24"/>
        </w:rPr>
        <w:t>1.8合同生效</w:t>
      </w:r>
      <w:bookmarkEnd w:id="137"/>
      <w:bookmarkEnd w:id="138"/>
      <w:bookmarkEnd w:id="139"/>
      <w:bookmarkEnd w:id="140"/>
      <w:bookmarkEnd w:id="141"/>
      <w:bookmarkEnd w:id="142"/>
      <w:bookmarkEnd w:id="143"/>
      <w:bookmarkEnd w:id="144"/>
    </w:p>
    <w:p w14:paraId="3E75932F">
      <w:pPr>
        <w:spacing w:line="360" w:lineRule="auto"/>
        <w:ind w:firstLine="480" w:firstLineChars="200"/>
        <w:outlineLvl w:val="9"/>
        <w:rPr>
          <w:rFonts w:hint="eastAsia" w:ascii="宋体" w:hAnsi="宋体" w:cs="宋体"/>
          <w:b/>
          <w:sz w:val="24"/>
          <w:szCs w:val="24"/>
        </w:rPr>
      </w:pPr>
      <w:r>
        <w:rPr>
          <w:rFonts w:hint="eastAsia" w:ascii="宋体" w:hAnsi="宋体" w:cs="宋体"/>
          <w:sz w:val="24"/>
          <w:szCs w:val="24"/>
        </w:rPr>
        <w:t>本合同自双方当事人盖章或者签字时生效。</w:t>
      </w:r>
    </w:p>
    <w:p w14:paraId="14054724">
      <w:pPr>
        <w:spacing w:line="360" w:lineRule="auto"/>
        <w:ind w:firstLine="480" w:firstLineChars="200"/>
        <w:outlineLvl w:val="9"/>
        <w:rPr>
          <w:rFonts w:hint="eastAsia" w:ascii="宋体" w:hAnsi="宋体" w:cs="宋体"/>
          <w:sz w:val="24"/>
          <w:szCs w:val="24"/>
          <w:lang w:val="zh-CN"/>
        </w:rPr>
      </w:pPr>
    </w:p>
    <w:p w14:paraId="3DDB5343">
      <w:pPr>
        <w:spacing w:line="360" w:lineRule="auto"/>
        <w:ind w:firstLine="482" w:firstLineChars="200"/>
        <w:outlineLvl w:val="9"/>
        <w:rPr>
          <w:rFonts w:hint="eastAsia" w:ascii="宋体" w:hAnsi="宋体" w:cs="宋体"/>
          <w:b/>
          <w:bCs/>
          <w:sz w:val="24"/>
          <w:szCs w:val="24"/>
          <w:lang w:val="zh-CN"/>
        </w:rPr>
      </w:pPr>
      <w:r>
        <w:rPr>
          <w:rFonts w:hint="eastAsia" w:ascii="宋体" w:hAnsi="宋体" w:cs="宋体"/>
          <w:b/>
          <w:bCs/>
          <w:sz w:val="24"/>
          <w:szCs w:val="24"/>
          <w:lang w:val="zh-CN"/>
        </w:rPr>
        <w:t>甲方：                                   乙方：</w:t>
      </w:r>
    </w:p>
    <w:p w14:paraId="5CD67D98">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统一社会信用代码：                       统一社会信用代码或身份证号码：</w:t>
      </w:r>
    </w:p>
    <w:p w14:paraId="68FD40A5">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住所：                                   住所：</w:t>
      </w:r>
    </w:p>
    <w:p w14:paraId="7DF67EAE">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法定代表人或                             法定代表人</w:t>
      </w:r>
    </w:p>
    <w:p w14:paraId="33EFB2A1">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授权代表（签字）：                       或授权代表（签字）:</w:t>
      </w:r>
    </w:p>
    <w:p w14:paraId="0B5D61AF">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联系人：                                 联系人：</w:t>
      </w:r>
    </w:p>
    <w:p w14:paraId="721EE542">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约定送达地址：                           约定送达地址：</w:t>
      </w:r>
    </w:p>
    <w:p w14:paraId="1BD5873E">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邮政编码：                               邮政编码：</w:t>
      </w:r>
    </w:p>
    <w:p w14:paraId="61E9081F">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电话:                                    电话:</w:t>
      </w:r>
    </w:p>
    <w:p w14:paraId="6A29C6C6">
      <w:pPr>
        <w:spacing w:line="360" w:lineRule="auto"/>
        <w:ind w:firstLine="480" w:firstLineChars="200"/>
        <w:outlineLvl w:val="9"/>
        <w:rPr>
          <w:rFonts w:hint="eastAsia" w:ascii="宋体" w:hAnsi="宋体" w:cs="宋体"/>
          <w:sz w:val="24"/>
          <w:szCs w:val="24"/>
          <w:lang w:val="zh-CN"/>
        </w:rPr>
      </w:pPr>
      <w:r>
        <w:rPr>
          <w:rFonts w:hint="eastAsia" w:ascii="宋体" w:hAnsi="宋体" w:cs="宋体"/>
          <w:sz w:val="24"/>
          <w:szCs w:val="24"/>
          <w:lang w:val="zh-CN"/>
        </w:rPr>
        <w:t>传真:                                    传真:</w:t>
      </w:r>
    </w:p>
    <w:p w14:paraId="300DBE4F">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lang w:val="zh-CN"/>
        </w:rPr>
        <w:t>电子邮箱：                               电子邮箱：</w:t>
      </w:r>
    </w:p>
    <w:p w14:paraId="47AA0F7C">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开户银行：                               开户银行：</w:t>
      </w:r>
    </w:p>
    <w:p w14:paraId="3B4530BC">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开户名称：                               开户名称：</w:t>
      </w:r>
    </w:p>
    <w:p w14:paraId="1DB4B684">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开户账号：</w:t>
      </w:r>
      <w:r>
        <w:rPr>
          <w:rFonts w:hint="eastAsia" w:ascii="宋体" w:hAnsi="宋体" w:cs="宋体"/>
          <w:sz w:val="24"/>
          <w:szCs w:val="24"/>
          <w:lang w:val="zh-CN"/>
        </w:rPr>
        <w:t xml:space="preserve">                               </w:t>
      </w:r>
      <w:r>
        <w:rPr>
          <w:rFonts w:hint="eastAsia" w:ascii="宋体" w:hAnsi="宋体" w:cs="宋体"/>
          <w:sz w:val="24"/>
          <w:szCs w:val="24"/>
        </w:rPr>
        <w:t>开户账号：</w:t>
      </w:r>
    </w:p>
    <w:p w14:paraId="234D1978">
      <w:pPr>
        <w:spacing w:line="360" w:lineRule="auto"/>
        <w:jc w:val="center"/>
        <w:outlineLvl w:val="9"/>
        <w:rPr>
          <w:rFonts w:hint="eastAsia" w:ascii="黑体" w:hAnsi="黑体" w:eastAsia="黑体" w:cs="黑体"/>
          <w:sz w:val="32"/>
          <w:szCs w:val="32"/>
        </w:rPr>
      </w:pPr>
      <w:bookmarkStart w:id="145" w:name="_Toc331685783"/>
      <w:bookmarkStart w:id="146" w:name="_Toc3483"/>
      <w:r>
        <w:rPr>
          <w:rFonts w:hint="eastAsia" w:ascii="黑体" w:hAnsi="黑体" w:eastAsia="黑体" w:cs="黑体"/>
          <w:sz w:val="32"/>
          <w:szCs w:val="32"/>
        </w:rPr>
        <w:br w:type="page"/>
      </w:r>
      <w:bookmarkStart w:id="147" w:name="_Toc11838"/>
      <w:bookmarkStart w:id="148" w:name="_Toc16795"/>
      <w:r>
        <w:rPr>
          <w:rFonts w:hint="eastAsia" w:ascii="黑体" w:hAnsi="黑体" w:eastAsia="黑体" w:cs="黑体"/>
          <w:b/>
          <w:bCs/>
          <w:sz w:val="32"/>
          <w:szCs w:val="32"/>
        </w:rPr>
        <w:t>二、合同一般条款</w:t>
      </w:r>
      <w:bookmarkEnd w:id="145"/>
      <w:bookmarkEnd w:id="146"/>
      <w:bookmarkEnd w:id="147"/>
      <w:bookmarkEnd w:id="148"/>
    </w:p>
    <w:p w14:paraId="602FFFB6">
      <w:pPr>
        <w:spacing w:line="360" w:lineRule="auto"/>
        <w:ind w:firstLine="482" w:firstLineChars="200"/>
        <w:outlineLvl w:val="9"/>
        <w:rPr>
          <w:rFonts w:hint="eastAsia" w:ascii="宋体" w:hAnsi="宋体" w:cs="宋体"/>
          <w:b/>
          <w:sz w:val="24"/>
          <w:szCs w:val="24"/>
        </w:rPr>
      </w:pPr>
      <w:bookmarkStart w:id="149" w:name="_Toc25079"/>
      <w:bookmarkStart w:id="150" w:name="_Ref467379101"/>
      <w:bookmarkStart w:id="151" w:name="_Ref467379225"/>
      <w:bookmarkStart w:id="152" w:name="_Ref467379214"/>
      <w:bookmarkStart w:id="153" w:name="_Ref467379094"/>
      <w:bookmarkStart w:id="154" w:name="_Ref467379205"/>
      <w:bookmarkStart w:id="155" w:name="_Toc279701240"/>
      <w:bookmarkStart w:id="156" w:name="_Toc31297"/>
      <w:bookmarkStart w:id="157" w:name="_Ref467378404"/>
      <w:bookmarkStart w:id="158" w:name="_Toc5228"/>
      <w:bookmarkStart w:id="159" w:name="_Ref467378463"/>
      <w:bookmarkStart w:id="160" w:name="_Toc16972"/>
      <w:bookmarkStart w:id="161" w:name="_Ref467379109"/>
      <w:bookmarkStart w:id="162" w:name="_Ref467379195"/>
      <w:bookmarkStart w:id="163" w:name="_Toc487900349"/>
      <w:bookmarkStart w:id="164" w:name="_Toc259093669"/>
      <w:bookmarkStart w:id="165" w:name="_Toc26002"/>
      <w:bookmarkStart w:id="166" w:name="_Toc14021"/>
      <w:bookmarkStart w:id="167" w:name="_Toc22731"/>
      <w:bookmarkStart w:id="168" w:name="_Toc19680"/>
      <w:bookmarkStart w:id="169" w:name="_Ref467378499"/>
      <w:r>
        <w:rPr>
          <w:rFonts w:hint="eastAsia" w:ascii="宋体" w:hAnsi="宋体" w:cs="宋体"/>
          <w:b/>
          <w:sz w:val="24"/>
          <w:szCs w:val="24"/>
        </w:rPr>
        <w:t>2.1定义</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5BDDFE88">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本合同中的下列词语应按以下内容进行解释：</w:t>
      </w:r>
    </w:p>
    <w:p w14:paraId="093F9381">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2.1.1“合同”系指采购人和</w:t>
      </w:r>
      <w:r>
        <w:rPr>
          <w:rFonts w:hint="eastAsia" w:ascii="宋体" w:hAnsi="宋体" w:cs="宋体"/>
          <w:sz w:val="24"/>
          <w:szCs w:val="24"/>
          <w:lang w:val="en-US" w:eastAsia="zh-CN"/>
        </w:rPr>
        <w:t>成交</w:t>
      </w:r>
      <w:r>
        <w:rPr>
          <w:rFonts w:hint="eastAsia" w:ascii="宋体" w:hAnsi="宋体" w:cs="宋体"/>
          <w:sz w:val="24"/>
          <w:szCs w:val="24"/>
        </w:rPr>
        <w:t>供应商签订的载明双方当事人所达成的协议，并包括所有的附件、附录和构成合同的其他文件。</w:t>
      </w:r>
    </w:p>
    <w:p w14:paraId="746D8684">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2.1.2“合同价”系指根据合同约定，</w:t>
      </w:r>
      <w:r>
        <w:rPr>
          <w:rFonts w:hint="eastAsia" w:ascii="宋体" w:hAnsi="宋体" w:cs="宋体"/>
          <w:sz w:val="24"/>
          <w:szCs w:val="24"/>
          <w:lang w:val="en-US" w:eastAsia="zh-CN"/>
        </w:rPr>
        <w:t>成交</w:t>
      </w:r>
      <w:r>
        <w:rPr>
          <w:rFonts w:hint="eastAsia" w:ascii="宋体" w:hAnsi="宋体" w:cs="宋体"/>
          <w:sz w:val="24"/>
          <w:szCs w:val="24"/>
        </w:rPr>
        <w:t>供应商在完全履行合同义务后，采购人应支付给</w:t>
      </w:r>
      <w:r>
        <w:rPr>
          <w:rFonts w:hint="eastAsia" w:ascii="宋体" w:hAnsi="宋体" w:cs="宋体"/>
          <w:sz w:val="24"/>
          <w:szCs w:val="24"/>
          <w:lang w:val="en-US" w:eastAsia="zh-CN"/>
        </w:rPr>
        <w:t>成交</w:t>
      </w:r>
      <w:r>
        <w:rPr>
          <w:rFonts w:hint="eastAsia" w:ascii="宋体" w:hAnsi="宋体" w:cs="宋体"/>
          <w:sz w:val="24"/>
          <w:szCs w:val="24"/>
        </w:rPr>
        <w:t>供应商的价格。</w:t>
      </w:r>
    </w:p>
    <w:p w14:paraId="38040B3D">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2.1.3“服务”系指</w:t>
      </w:r>
      <w:r>
        <w:rPr>
          <w:rFonts w:hint="eastAsia" w:ascii="宋体" w:hAnsi="宋体" w:cs="宋体"/>
          <w:sz w:val="24"/>
          <w:szCs w:val="24"/>
          <w:lang w:val="en-US" w:eastAsia="zh-CN"/>
        </w:rPr>
        <w:t>成交</w:t>
      </w:r>
      <w:r>
        <w:rPr>
          <w:rFonts w:hint="eastAsia" w:ascii="宋体" w:hAnsi="宋体" w:cs="宋体"/>
          <w:sz w:val="24"/>
          <w:szCs w:val="24"/>
        </w:rPr>
        <w:t>供应商根据合同约定应向采购人履行的除货物和工程以外的其他政府采购对象，包括采购人自身需要的服务和向社会公众提供的公共服务。</w:t>
      </w:r>
    </w:p>
    <w:p w14:paraId="25B79D0B">
      <w:pPr>
        <w:spacing w:line="360" w:lineRule="auto"/>
        <w:ind w:firstLine="480" w:firstLineChars="200"/>
        <w:outlineLvl w:val="9"/>
        <w:rPr>
          <w:rFonts w:hint="eastAsia" w:ascii="宋体" w:hAnsi="宋体" w:cs="宋体"/>
          <w:sz w:val="24"/>
          <w:szCs w:val="24"/>
        </w:rPr>
      </w:pPr>
      <w:bookmarkStart w:id="170" w:name="_Ref467378840"/>
      <w:r>
        <w:rPr>
          <w:rFonts w:hint="eastAsia" w:ascii="宋体" w:hAnsi="宋体" w:cs="宋体"/>
          <w:sz w:val="24"/>
          <w:szCs w:val="24"/>
        </w:rPr>
        <w:t>2.1.4“甲方”系指与</w:t>
      </w:r>
      <w:r>
        <w:rPr>
          <w:rFonts w:hint="eastAsia" w:ascii="宋体" w:hAnsi="宋体" w:cs="宋体"/>
          <w:sz w:val="24"/>
          <w:szCs w:val="24"/>
          <w:lang w:val="en-US" w:eastAsia="zh-CN"/>
        </w:rPr>
        <w:t>成交</w:t>
      </w:r>
      <w:r>
        <w:rPr>
          <w:rFonts w:hint="eastAsia" w:ascii="宋体" w:hAnsi="宋体" w:cs="宋体"/>
          <w:sz w:val="24"/>
          <w:szCs w:val="24"/>
        </w:rPr>
        <w:t>供应商签署合同的采购人</w:t>
      </w:r>
      <w:bookmarkEnd w:id="170"/>
      <w:r>
        <w:rPr>
          <w:rFonts w:hint="eastAsia" w:ascii="宋体" w:hAnsi="宋体" w:cs="宋体"/>
          <w:sz w:val="24"/>
          <w:szCs w:val="24"/>
        </w:rPr>
        <w:t>；采购人委托采购代理机构代表其与乙方签订合同的，采购人的授权委托书作为合同附件。</w:t>
      </w:r>
    </w:p>
    <w:p w14:paraId="2A16695A">
      <w:pPr>
        <w:spacing w:line="360" w:lineRule="auto"/>
        <w:ind w:firstLine="480" w:firstLineChars="200"/>
        <w:outlineLvl w:val="9"/>
        <w:rPr>
          <w:rFonts w:hint="eastAsia" w:ascii="宋体" w:hAnsi="宋体" w:cs="宋体"/>
          <w:sz w:val="24"/>
          <w:szCs w:val="24"/>
        </w:rPr>
      </w:pPr>
      <w:bookmarkStart w:id="171" w:name="_Ref467379400"/>
      <w:r>
        <w:rPr>
          <w:rFonts w:hint="eastAsia" w:ascii="宋体" w:hAnsi="宋体" w:cs="宋体"/>
          <w:sz w:val="24"/>
          <w:szCs w:val="24"/>
        </w:rPr>
        <w:t>2.1.5“乙方”系指根据合同约定提供服务的</w:t>
      </w:r>
      <w:r>
        <w:rPr>
          <w:rFonts w:hint="eastAsia" w:ascii="宋体" w:hAnsi="宋体" w:cs="宋体"/>
          <w:sz w:val="24"/>
          <w:szCs w:val="24"/>
          <w:lang w:val="en-US" w:eastAsia="zh-CN"/>
        </w:rPr>
        <w:t>成交</w:t>
      </w:r>
      <w:r>
        <w:rPr>
          <w:rFonts w:hint="eastAsia" w:ascii="宋体" w:hAnsi="宋体" w:cs="宋体"/>
          <w:sz w:val="24"/>
          <w:szCs w:val="24"/>
        </w:rPr>
        <w:t>供应商</w:t>
      </w:r>
      <w:bookmarkEnd w:id="171"/>
      <w:r>
        <w:rPr>
          <w:rFonts w:hint="eastAsia" w:ascii="宋体" w:hAnsi="宋体" w:cs="宋体"/>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53428DCB">
      <w:pPr>
        <w:spacing w:line="360" w:lineRule="auto"/>
        <w:ind w:firstLine="480" w:firstLineChars="200"/>
        <w:outlineLvl w:val="9"/>
        <w:rPr>
          <w:rFonts w:hint="eastAsia" w:ascii="宋体" w:hAnsi="宋体" w:cs="宋体"/>
          <w:sz w:val="24"/>
          <w:szCs w:val="24"/>
        </w:rPr>
      </w:pPr>
      <w:bookmarkStart w:id="172" w:name="_Ref467379436"/>
      <w:r>
        <w:rPr>
          <w:rFonts w:hint="eastAsia" w:ascii="宋体" w:hAnsi="宋体" w:cs="宋体"/>
          <w:sz w:val="24"/>
          <w:szCs w:val="24"/>
        </w:rPr>
        <w:t>2.1.6“现场”系指合同约定提供服务的地点。</w:t>
      </w:r>
      <w:bookmarkEnd w:id="172"/>
    </w:p>
    <w:p w14:paraId="26E89A4F">
      <w:pPr>
        <w:spacing w:line="360" w:lineRule="auto"/>
        <w:ind w:firstLine="482" w:firstLineChars="200"/>
        <w:outlineLvl w:val="9"/>
        <w:rPr>
          <w:rFonts w:hint="eastAsia" w:ascii="宋体" w:hAnsi="宋体" w:cs="宋体"/>
          <w:b/>
          <w:sz w:val="24"/>
          <w:szCs w:val="24"/>
        </w:rPr>
      </w:pPr>
      <w:bookmarkStart w:id="173" w:name="_Toc16752"/>
      <w:bookmarkStart w:id="174" w:name="_Toc19539"/>
      <w:bookmarkStart w:id="175" w:name="_Toc487900350"/>
      <w:bookmarkStart w:id="176" w:name="_Toc23289"/>
      <w:bookmarkStart w:id="177" w:name="_Toc31402"/>
      <w:bookmarkStart w:id="178" w:name="_Toc3565"/>
      <w:bookmarkStart w:id="179" w:name="_Toc3769"/>
      <w:bookmarkStart w:id="180" w:name="_Toc259093670"/>
      <w:bookmarkStart w:id="181" w:name="_Toc22410"/>
      <w:bookmarkStart w:id="182" w:name="_Toc279701241"/>
      <w:bookmarkStart w:id="183" w:name="_Toc4531"/>
      <w:r>
        <w:rPr>
          <w:rFonts w:hint="eastAsia" w:ascii="宋体" w:hAnsi="宋体" w:cs="宋体"/>
          <w:b/>
          <w:sz w:val="24"/>
          <w:szCs w:val="24"/>
        </w:rPr>
        <w:t>2.2技术规范</w:t>
      </w:r>
      <w:bookmarkEnd w:id="173"/>
      <w:bookmarkEnd w:id="174"/>
      <w:bookmarkEnd w:id="175"/>
      <w:bookmarkEnd w:id="176"/>
      <w:bookmarkEnd w:id="177"/>
      <w:bookmarkEnd w:id="178"/>
      <w:bookmarkEnd w:id="179"/>
      <w:bookmarkEnd w:id="180"/>
      <w:bookmarkEnd w:id="181"/>
      <w:bookmarkEnd w:id="182"/>
      <w:bookmarkEnd w:id="183"/>
    </w:p>
    <w:p w14:paraId="5DE43F86">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1750ADBC">
      <w:pPr>
        <w:spacing w:line="360" w:lineRule="auto"/>
        <w:ind w:firstLine="482" w:firstLineChars="200"/>
        <w:outlineLvl w:val="9"/>
        <w:rPr>
          <w:rFonts w:hint="eastAsia" w:ascii="宋体" w:hAnsi="宋体" w:cs="宋体"/>
          <w:b/>
          <w:sz w:val="24"/>
          <w:szCs w:val="24"/>
        </w:rPr>
      </w:pPr>
      <w:bookmarkStart w:id="184" w:name="_Toc487900351"/>
      <w:bookmarkStart w:id="185" w:name="_Toc259093671"/>
      <w:bookmarkStart w:id="186" w:name="_Toc279701242"/>
      <w:bookmarkStart w:id="187" w:name="_Toc9161"/>
      <w:bookmarkStart w:id="188" w:name="_Toc31298"/>
      <w:bookmarkStart w:id="189" w:name="_Toc13673"/>
      <w:bookmarkStart w:id="190" w:name="_Toc27945"/>
      <w:bookmarkStart w:id="191" w:name="_Toc12412"/>
      <w:bookmarkStart w:id="192" w:name="_Toc32669"/>
      <w:bookmarkStart w:id="193" w:name="_Toc15220"/>
      <w:bookmarkStart w:id="194" w:name="_Toc4133"/>
      <w:r>
        <w:rPr>
          <w:rFonts w:hint="eastAsia" w:ascii="宋体" w:hAnsi="宋体" w:cs="宋体"/>
          <w:b/>
          <w:sz w:val="24"/>
          <w:szCs w:val="24"/>
        </w:rPr>
        <w:t>2.3知识产权</w:t>
      </w:r>
      <w:bookmarkEnd w:id="184"/>
      <w:bookmarkEnd w:id="185"/>
      <w:bookmarkEnd w:id="186"/>
      <w:bookmarkEnd w:id="187"/>
      <w:bookmarkEnd w:id="188"/>
      <w:bookmarkEnd w:id="189"/>
      <w:bookmarkEnd w:id="190"/>
      <w:bookmarkEnd w:id="191"/>
      <w:bookmarkEnd w:id="192"/>
      <w:bookmarkEnd w:id="193"/>
      <w:bookmarkEnd w:id="194"/>
    </w:p>
    <w:p w14:paraId="68490142">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2.3.1乙方应保证其提供的服务不受任何第三方提出的侵犯其著作权、商标权、专利权等知识产权方面的起诉；如果任何第三方提出侵权指控，那么乙方须与该第三方交涉并承担由此发生的一切责任、费用和赔偿。</w:t>
      </w:r>
    </w:p>
    <w:p w14:paraId="1CE0338A">
      <w:pPr>
        <w:spacing w:line="360" w:lineRule="auto"/>
        <w:ind w:firstLine="482" w:firstLineChars="200"/>
        <w:outlineLvl w:val="9"/>
        <w:rPr>
          <w:rFonts w:hint="eastAsia" w:ascii="宋体" w:hAnsi="宋体" w:cs="宋体"/>
          <w:b/>
          <w:sz w:val="24"/>
          <w:szCs w:val="24"/>
        </w:rPr>
      </w:pPr>
      <w:r>
        <w:rPr>
          <w:rFonts w:hint="eastAsia" w:ascii="宋体" w:hAnsi="宋体" w:cs="宋体"/>
          <w:b/>
          <w:sz w:val="24"/>
          <w:szCs w:val="24"/>
        </w:rPr>
        <w:t>2.4履约检查和问题反馈</w:t>
      </w:r>
    </w:p>
    <w:p w14:paraId="7A424F77">
      <w:pPr>
        <w:spacing w:line="360" w:lineRule="auto"/>
        <w:ind w:firstLine="480" w:firstLineChars="200"/>
        <w:outlineLvl w:val="9"/>
        <w:rPr>
          <w:rFonts w:hint="eastAsia" w:ascii="宋体" w:hAnsi="宋体" w:cs="宋体"/>
          <w:sz w:val="24"/>
          <w:szCs w:val="24"/>
        </w:rPr>
      </w:pPr>
      <w:bookmarkStart w:id="195" w:name="_Ref467379657"/>
      <w:r>
        <w:rPr>
          <w:rFonts w:hint="eastAsia" w:ascii="宋体" w:hAnsi="宋体" w:cs="宋体"/>
          <w:sz w:val="24"/>
          <w:szCs w:val="24"/>
        </w:rPr>
        <w:t>2.4.1</w:t>
      </w:r>
      <w:bookmarkEnd w:id="195"/>
      <w:bookmarkStart w:id="196" w:name="_Toc186431854"/>
      <w:bookmarkStart w:id="197" w:name="_Ref467379793"/>
      <w:bookmarkStart w:id="198" w:name="_Toc259093676"/>
      <w:bookmarkStart w:id="199" w:name="_Toc279701247"/>
      <w:bookmarkStart w:id="200" w:name="_Ref467379807"/>
      <w:bookmarkStart w:id="201" w:name="_Toc487900357"/>
      <w:r>
        <w:rPr>
          <w:rFonts w:hint="eastAsia" w:ascii="宋体" w:hAnsi="宋体" w:cs="宋体"/>
          <w:sz w:val="24"/>
          <w:szCs w:val="24"/>
        </w:rPr>
        <w:t>甲方有权在其认为必要时，对乙方是否能够按照合同约定提供服务进行履约检查，以确保乙方所提供的服务能够依约满足甲方之项目需求，但不得因履约检查妨碍乙方的正常工作，乙方应予积极配合；</w:t>
      </w:r>
    </w:p>
    <w:p w14:paraId="54598262">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2.4.2合同履行期间，甲方有权将履行过程中出现的问题反馈给乙方，双方当事人应以书面形式约定需要完善和改进的内容</w:t>
      </w:r>
      <w:bookmarkEnd w:id="196"/>
      <w:bookmarkStart w:id="202" w:name="_Toc186431855"/>
      <w:r>
        <w:rPr>
          <w:rFonts w:hint="eastAsia" w:ascii="宋体" w:hAnsi="宋体" w:cs="宋体"/>
          <w:sz w:val="24"/>
          <w:szCs w:val="24"/>
        </w:rPr>
        <w:t>。</w:t>
      </w:r>
    </w:p>
    <w:bookmarkEnd w:id="202"/>
    <w:p w14:paraId="131C3A7A">
      <w:pPr>
        <w:spacing w:line="360" w:lineRule="auto"/>
        <w:ind w:firstLine="482" w:firstLineChars="200"/>
        <w:outlineLvl w:val="9"/>
        <w:rPr>
          <w:rFonts w:hint="eastAsia" w:ascii="宋体" w:hAnsi="宋体" w:cs="宋体"/>
          <w:b/>
          <w:sz w:val="24"/>
          <w:szCs w:val="24"/>
        </w:rPr>
      </w:pPr>
      <w:bookmarkStart w:id="203" w:name="_Toc26555"/>
      <w:bookmarkStart w:id="204" w:name="_Toc15447"/>
      <w:bookmarkStart w:id="205" w:name="_Toc22011"/>
      <w:bookmarkStart w:id="206" w:name="_Toc7860"/>
      <w:bookmarkStart w:id="207" w:name="_Toc31233"/>
      <w:bookmarkStart w:id="208" w:name="_Toc7472"/>
      <w:bookmarkStart w:id="209" w:name="_Toc13247"/>
      <w:bookmarkStart w:id="210" w:name="_Toc32670"/>
      <w:r>
        <w:rPr>
          <w:rFonts w:hint="eastAsia" w:ascii="宋体" w:hAnsi="宋体" w:cs="宋体"/>
          <w:b/>
          <w:sz w:val="24"/>
          <w:szCs w:val="24"/>
        </w:rPr>
        <w:t>2.5结算方式和付款条件</w:t>
      </w:r>
      <w:bookmarkEnd w:id="197"/>
      <w:bookmarkEnd w:id="198"/>
      <w:bookmarkEnd w:id="199"/>
      <w:bookmarkEnd w:id="200"/>
      <w:bookmarkEnd w:id="201"/>
      <w:bookmarkEnd w:id="203"/>
      <w:bookmarkEnd w:id="204"/>
      <w:bookmarkEnd w:id="205"/>
      <w:bookmarkEnd w:id="206"/>
      <w:bookmarkEnd w:id="207"/>
      <w:bookmarkEnd w:id="208"/>
      <w:bookmarkEnd w:id="209"/>
      <w:bookmarkEnd w:id="210"/>
    </w:p>
    <w:p w14:paraId="418DF564">
      <w:pPr>
        <w:spacing w:line="360" w:lineRule="auto"/>
        <w:ind w:firstLine="480" w:firstLineChars="200"/>
        <w:outlineLvl w:val="9"/>
        <w:rPr>
          <w:rFonts w:hint="eastAsia" w:ascii="宋体" w:hAnsi="宋体" w:cs="宋体"/>
          <w:sz w:val="24"/>
          <w:szCs w:val="24"/>
        </w:rPr>
      </w:pPr>
      <w:bookmarkStart w:id="211" w:name="_Ref467379852"/>
      <w:bookmarkStart w:id="212" w:name="_Toc279701248"/>
      <w:bookmarkStart w:id="213" w:name="_Ref467379923"/>
      <w:bookmarkStart w:id="214" w:name="_Toc259093677"/>
      <w:bookmarkStart w:id="215" w:name="_Toc487900358"/>
      <w:bookmarkStart w:id="216" w:name="_Ref467379863"/>
      <w:bookmarkStart w:id="217" w:name="_Toc3886"/>
      <w:bookmarkStart w:id="218" w:name="_Toc30507"/>
      <w:bookmarkStart w:id="219" w:name="_Toc18990"/>
      <w:bookmarkStart w:id="220" w:name="_Toc9974"/>
      <w:bookmarkStart w:id="221" w:name="_Toc16163"/>
      <w:bookmarkStart w:id="222" w:name="_Toc13467"/>
      <w:bookmarkStart w:id="223" w:name="_Toc24255"/>
      <w:bookmarkStart w:id="224" w:name="_Toc13154"/>
    </w:p>
    <w:p w14:paraId="2B706DC5">
      <w:pPr>
        <w:spacing w:line="360" w:lineRule="auto"/>
        <w:ind w:firstLine="482" w:firstLineChars="200"/>
        <w:outlineLvl w:val="9"/>
        <w:rPr>
          <w:rFonts w:hint="eastAsia" w:ascii="宋体" w:hAnsi="宋体" w:cs="宋体"/>
          <w:b/>
          <w:sz w:val="24"/>
          <w:szCs w:val="24"/>
        </w:rPr>
      </w:pPr>
      <w:r>
        <w:rPr>
          <w:rFonts w:hint="eastAsia" w:ascii="宋体" w:hAnsi="宋体" w:cs="宋体"/>
          <w:b/>
          <w:sz w:val="24"/>
          <w:szCs w:val="24"/>
        </w:rPr>
        <w:t>2.6技术资料</w:t>
      </w:r>
      <w:bookmarkEnd w:id="211"/>
      <w:bookmarkEnd w:id="212"/>
      <w:bookmarkEnd w:id="213"/>
      <w:bookmarkEnd w:id="214"/>
      <w:bookmarkEnd w:id="215"/>
      <w:bookmarkEnd w:id="216"/>
      <w:r>
        <w:rPr>
          <w:rFonts w:hint="eastAsia" w:ascii="宋体" w:hAnsi="宋体" w:cs="宋体"/>
          <w:b/>
          <w:sz w:val="24"/>
          <w:szCs w:val="24"/>
        </w:rPr>
        <w:t>和保密义务</w:t>
      </w:r>
      <w:bookmarkEnd w:id="217"/>
      <w:bookmarkEnd w:id="218"/>
      <w:bookmarkEnd w:id="219"/>
      <w:bookmarkEnd w:id="220"/>
      <w:bookmarkEnd w:id="221"/>
      <w:bookmarkEnd w:id="222"/>
      <w:bookmarkEnd w:id="223"/>
      <w:bookmarkEnd w:id="224"/>
    </w:p>
    <w:p w14:paraId="4020E627">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2.6.1乙方有权依据合同约定和项目需要，向甲方了解有关情况，调阅有关资料等，甲方应予积极配合；</w:t>
      </w:r>
    </w:p>
    <w:p w14:paraId="600B520A">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2.6.2乙方有义务妥善保管和保护由甲方提供的前款信息和资料等；</w:t>
      </w:r>
    </w:p>
    <w:p w14:paraId="2FE141B8">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2.6.3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6AA9997D">
      <w:pPr>
        <w:spacing w:line="360" w:lineRule="auto"/>
        <w:ind w:firstLine="482" w:firstLineChars="200"/>
        <w:outlineLvl w:val="9"/>
        <w:rPr>
          <w:rFonts w:hint="eastAsia" w:ascii="宋体" w:hAnsi="宋体" w:cs="宋体"/>
          <w:b/>
          <w:sz w:val="24"/>
          <w:szCs w:val="24"/>
        </w:rPr>
      </w:pPr>
      <w:bookmarkStart w:id="225" w:name="_Toc19069"/>
      <w:bookmarkStart w:id="226" w:name="_Toc30781"/>
      <w:bookmarkStart w:id="227" w:name="_Toc31682"/>
      <w:bookmarkStart w:id="228" w:name="_Toc23788"/>
      <w:bookmarkStart w:id="229" w:name="_Toc487900362"/>
      <w:bookmarkStart w:id="230" w:name="_Toc279701252"/>
      <w:bookmarkStart w:id="231" w:name="_Toc259093681"/>
      <w:r>
        <w:rPr>
          <w:rFonts w:hint="eastAsia" w:ascii="宋体" w:hAnsi="宋体" w:cs="宋体"/>
          <w:b/>
          <w:sz w:val="24"/>
          <w:szCs w:val="24"/>
        </w:rPr>
        <w:t>2.7质量保证</w:t>
      </w:r>
      <w:bookmarkEnd w:id="225"/>
      <w:bookmarkEnd w:id="226"/>
      <w:bookmarkEnd w:id="227"/>
      <w:bookmarkEnd w:id="228"/>
    </w:p>
    <w:p w14:paraId="2E683F66">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2.7.1乙方应建立和完善履行合同的内部质量保证体系，并提供相关内部规章制度给甲方，以便甲方进行监督检查；</w:t>
      </w:r>
    </w:p>
    <w:p w14:paraId="4B2C1AA5">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2.7.2乙方应保证履行合同的人员数量和素质、软件和硬件设备的配置、场地、环境和设施等满足全面履行合同的要求，并应接受甲方的监督检查。</w:t>
      </w:r>
    </w:p>
    <w:p w14:paraId="49ABC411">
      <w:pPr>
        <w:spacing w:line="360" w:lineRule="auto"/>
        <w:ind w:firstLine="482" w:firstLineChars="200"/>
        <w:outlineLvl w:val="9"/>
        <w:rPr>
          <w:rFonts w:hint="eastAsia" w:ascii="宋体" w:hAnsi="宋体" w:cs="宋体"/>
          <w:b/>
          <w:sz w:val="24"/>
          <w:szCs w:val="24"/>
        </w:rPr>
      </w:pPr>
      <w:bookmarkStart w:id="232" w:name="_Toc22267"/>
      <w:bookmarkStart w:id="233" w:name="_Toc6644"/>
      <w:bookmarkStart w:id="234" w:name="_Toc4333"/>
      <w:bookmarkStart w:id="235" w:name="_Toc13743"/>
      <w:r>
        <w:rPr>
          <w:rFonts w:hint="eastAsia" w:ascii="宋体" w:hAnsi="宋体" w:cs="宋体"/>
          <w:b/>
          <w:sz w:val="24"/>
          <w:szCs w:val="24"/>
        </w:rPr>
        <w:t>2.8延迟</w:t>
      </w:r>
      <w:bookmarkEnd w:id="229"/>
      <w:bookmarkEnd w:id="230"/>
      <w:bookmarkEnd w:id="231"/>
      <w:r>
        <w:rPr>
          <w:rFonts w:hint="eastAsia" w:ascii="宋体" w:hAnsi="宋体" w:cs="宋体"/>
          <w:b/>
          <w:sz w:val="24"/>
          <w:szCs w:val="24"/>
        </w:rPr>
        <w:t>履行</w:t>
      </w:r>
      <w:bookmarkEnd w:id="232"/>
      <w:bookmarkEnd w:id="233"/>
      <w:bookmarkEnd w:id="234"/>
      <w:bookmarkEnd w:id="235"/>
    </w:p>
    <w:p w14:paraId="6EA78906">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05603646">
      <w:pPr>
        <w:spacing w:line="360" w:lineRule="auto"/>
        <w:ind w:firstLine="482" w:firstLineChars="200"/>
        <w:outlineLvl w:val="9"/>
        <w:rPr>
          <w:rFonts w:hint="eastAsia" w:ascii="宋体" w:hAnsi="宋体" w:cs="宋体"/>
          <w:b/>
          <w:sz w:val="24"/>
          <w:szCs w:val="24"/>
        </w:rPr>
      </w:pPr>
      <w:bookmarkStart w:id="236" w:name="_Toc10611"/>
      <w:bookmarkStart w:id="237" w:name="_Toc9519"/>
      <w:bookmarkStart w:id="238" w:name="_Toc7134"/>
      <w:bookmarkStart w:id="239" w:name="_Toc4141"/>
      <w:bookmarkStart w:id="240" w:name="_Toc279701254"/>
      <w:bookmarkStart w:id="241" w:name="_Ref467378121"/>
      <w:bookmarkStart w:id="242" w:name="_Toc487900364"/>
      <w:bookmarkStart w:id="243" w:name="_Toc259093683"/>
      <w:r>
        <w:rPr>
          <w:rFonts w:hint="eastAsia" w:ascii="宋体" w:hAnsi="宋体" w:cs="宋体"/>
          <w:b/>
          <w:sz w:val="24"/>
          <w:szCs w:val="24"/>
        </w:rPr>
        <w:t>2.9合同变更</w:t>
      </w:r>
      <w:bookmarkEnd w:id="236"/>
      <w:bookmarkEnd w:id="237"/>
      <w:bookmarkEnd w:id="238"/>
      <w:bookmarkEnd w:id="239"/>
    </w:p>
    <w:p w14:paraId="0AB1B1FF">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2.9.1双方当事人协商一致，可以签订书面补充合同的形式变更合同，但不得违背采购文件确定的事项，且如果系追加与合同标的相同的服务的，那么所有补充合同的采购金额不得超过原合同价的10%；</w:t>
      </w:r>
    </w:p>
    <w:p w14:paraId="1177FBB5">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2.9.2合同继续履行将损害国家利益和社会公共利益的，双方当事人应当以书面形式变更合同。有过错的一方应当承担赔偿责任，双方当事人都有过错的，各自承担相应的责任。</w:t>
      </w:r>
      <w:bookmarkStart w:id="244" w:name="_Toc259093688"/>
      <w:bookmarkStart w:id="245" w:name="_Toc487900369"/>
      <w:bookmarkStart w:id="246" w:name="_Toc279701259"/>
    </w:p>
    <w:p w14:paraId="035E628C">
      <w:pPr>
        <w:spacing w:line="360" w:lineRule="auto"/>
        <w:ind w:firstLine="482" w:firstLineChars="200"/>
        <w:outlineLvl w:val="9"/>
        <w:rPr>
          <w:rFonts w:hint="eastAsia" w:ascii="宋体" w:hAnsi="宋体" w:cs="宋体"/>
          <w:b/>
          <w:sz w:val="24"/>
          <w:szCs w:val="24"/>
        </w:rPr>
      </w:pPr>
      <w:bookmarkStart w:id="247" w:name="_Toc26689"/>
      <w:bookmarkStart w:id="248" w:name="_Toc13465"/>
      <w:bookmarkStart w:id="249" w:name="_Toc27031"/>
      <w:bookmarkStart w:id="250" w:name="_Toc21830"/>
      <w:bookmarkStart w:id="251" w:name="_Toc458"/>
      <w:bookmarkStart w:id="252" w:name="_Toc42"/>
      <w:bookmarkStart w:id="253" w:name="_Toc10663"/>
      <w:bookmarkStart w:id="254" w:name="_Toc23368"/>
      <w:r>
        <w:rPr>
          <w:rFonts w:hint="eastAsia" w:ascii="宋体" w:hAnsi="宋体" w:cs="宋体"/>
          <w:b/>
          <w:sz w:val="24"/>
          <w:szCs w:val="24"/>
        </w:rPr>
        <w:t>2.10合同转让</w:t>
      </w:r>
      <w:bookmarkEnd w:id="244"/>
      <w:bookmarkEnd w:id="245"/>
      <w:bookmarkEnd w:id="246"/>
      <w:r>
        <w:rPr>
          <w:rFonts w:hint="eastAsia" w:ascii="宋体" w:hAnsi="宋体" w:cs="宋体"/>
          <w:b/>
          <w:sz w:val="24"/>
          <w:szCs w:val="24"/>
        </w:rPr>
        <w:t>和分包</w:t>
      </w:r>
      <w:bookmarkEnd w:id="247"/>
      <w:bookmarkEnd w:id="248"/>
      <w:bookmarkEnd w:id="249"/>
      <w:bookmarkEnd w:id="250"/>
      <w:bookmarkEnd w:id="251"/>
      <w:bookmarkEnd w:id="252"/>
      <w:bookmarkEnd w:id="253"/>
      <w:bookmarkEnd w:id="254"/>
    </w:p>
    <w:p w14:paraId="44404779">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1C0EF748">
      <w:pPr>
        <w:spacing w:line="360" w:lineRule="auto"/>
        <w:ind w:firstLine="482" w:firstLineChars="200"/>
        <w:outlineLvl w:val="9"/>
        <w:rPr>
          <w:rFonts w:hint="eastAsia" w:ascii="宋体" w:hAnsi="宋体" w:cs="宋体"/>
          <w:b/>
          <w:sz w:val="24"/>
          <w:szCs w:val="24"/>
        </w:rPr>
      </w:pPr>
      <w:bookmarkStart w:id="255" w:name="_Toc14371"/>
      <w:bookmarkStart w:id="256" w:name="_Toc13058"/>
      <w:bookmarkStart w:id="257" w:name="_Toc32389"/>
      <w:bookmarkStart w:id="258" w:name="_Toc26633"/>
      <w:bookmarkStart w:id="259" w:name="_Toc25571"/>
      <w:bookmarkStart w:id="260" w:name="_Toc24901"/>
      <w:bookmarkStart w:id="261" w:name="_Toc32494"/>
      <w:bookmarkStart w:id="262" w:name="_Toc4720"/>
      <w:r>
        <w:rPr>
          <w:rFonts w:hint="eastAsia" w:ascii="宋体" w:hAnsi="宋体" w:cs="宋体"/>
          <w:b/>
          <w:sz w:val="24"/>
          <w:szCs w:val="24"/>
        </w:rPr>
        <w:t>2.11不可抗力</w:t>
      </w:r>
      <w:bookmarkEnd w:id="255"/>
      <w:bookmarkEnd w:id="256"/>
      <w:bookmarkEnd w:id="257"/>
      <w:bookmarkEnd w:id="258"/>
      <w:bookmarkEnd w:id="259"/>
      <w:bookmarkEnd w:id="260"/>
      <w:bookmarkEnd w:id="261"/>
      <w:bookmarkEnd w:id="262"/>
    </w:p>
    <w:p w14:paraId="1499B21F">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2.11.1如果任何一方遭遇法律规定的不可抗力，致使合同履行受阻时，履行合同的期限应予延长，延长的期限应相当于不可抗力所影响的时间；</w:t>
      </w:r>
    </w:p>
    <w:p w14:paraId="05CDF66B">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2.11.2因不可抗力致使不能实现合同目的的，当事人可以解除合同；</w:t>
      </w:r>
    </w:p>
    <w:p w14:paraId="73624372">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2.11.3因不可抗力致使合同有变更必要的，双方当事人应在</w:t>
      </w:r>
      <w:r>
        <w:rPr>
          <w:rFonts w:hint="eastAsia" w:ascii="宋体" w:hAnsi="宋体" w:cs="宋体"/>
          <w:b/>
          <w:sz w:val="24"/>
          <w:szCs w:val="24"/>
          <w:u w:val="single"/>
        </w:rPr>
        <w:t>10个工作日</w:t>
      </w:r>
      <w:r>
        <w:rPr>
          <w:rFonts w:hint="eastAsia" w:ascii="宋体" w:hAnsi="宋体" w:cs="宋体"/>
          <w:sz w:val="24"/>
          <w:szCs w:val="24"/>
        </w:rPr>
        <w:t>内以书面形式变更合同；</w:t>
      </w:r>
    </w:p>
    <w:p w14:paraId="2C670619">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2.11.4受不可抗力影响的一方在不可抗力发生后，应在</w:t>
      </w:r>
      <w:r>
        <w:rPr>
          <w:rFonts w:hint="eastAsia" w:ascii="宋体" w:hAnsi="宋体" w:cs="宋体"/>
          <w:b/>
          <w:sz w:val="24"/>
          <w:szCs w:val="24"/>
          <w:u w:val="single"/>
        </w:rPr>
        <w:t>10个工作日</w:t>
      </w:r>
      <w:r>
        <w:rPr>
          <w:rFonts w:hint="eastAsia" w:ascii="宋体" w:hAnsi="宋体" w:cs="宋体"/>
          <w:sz w:val="24"/>
          <w:szCs w:val="24"/>
        </w:rPr>
        <w:t>内以书面形式通知对方当事人，并在</w:t>
      </w:r>
      <w:r>
        <w:rPr>
          <w:rFonts w:hint="eastAsia" w:ascii="宋体" w:hAnsi="宋体" w:cs="宋体"/>
          <w:b/>
          <w:sz w:val="24"/>
          <w:szCs w:val="24"/>
          <w:u w:val="single"/>
        </w:rPr>
        <w:t>10个工作日</w:t>
      </w:r>
      <w:r>
        <w:rPr>
          <w:rFonts w:hint="eastAsia" w:ascii="宋体" w:hAnsi="宋体" w:cs="宋体"/>
          <w:sz w:val="24"/>
          <w:szCs w:val="24"/>
        </w:rPr>
        <w:t>内，将有关部门出具的证明文件送达对方当事人。</w:t>
      </w:r>
    </w:p>
    <w:p w14:paraId="36BDBA6C">
      <w:pPr>
        <w:spacing w:line="360" w:lineRule="auto"/>
        <w:ind w:firstLine="482" w:firstLineChars="200"/>
        <w:outlineLvl w:val="9"/>
        <w:rPr>
          <w:rFonts w:hint="eastAsia" w:ascii="宋体" w:hAnsi="宋体" w:cs="宋体"/>
          <w:b/>
          <w:sz w:val="24"/>
          <w:szCs w:val="24"/>
        </w:rPr>
      </w:pPr>
      <w:bookmarkStart w:id="263" w:name="_Toc23854"/>
      <w:bookmarkStart w:id="264" w:name="_Toc14115"/>
      <w:bookmarkStart w:id="265" w:name="_Toc279701255"/>
      <w:bookmarkStart w:id="266" w:name="_Toc7143"/>
      <w:bookmarkStart w:id="267" w:name="_Toc3638"/>
      <w:bookmarkStart w:id="268" w:name="_Toc24226"/>
      <w:bookmarkStart w:id="269" w:name="_Toc259093684"/>
      <w:bookmarkStart w:id="270" w:name="_Toc7854"/>
      <w:bookmarkStart w:id="271" w:name="_Toc25783"/>
      <w:bookmarkStart w:id="272" w:name="_Toc487900365"/>
      <w:bookmarkStart w:id="273" w:name="_Toc24465"/>
      <w:r>
        <w:rPr>
          <w:rFonts w:hint="eastAsia" w:ascii="宋体" w:hAnsi="宋体" w:cs="宋体"/>
          <w:b/>
          <w:sz w:val="24"/>
          <w:szCs w:val="24"/>
        </w:rPr>
        <w:t>2.12税费</w:t>
      </w:r>
      <w:bookmarkEnd w:id="263"/>
      <w:bookmarkEnd w:id="264"/>
      <w:bookmarkEnd w:id="265"/>
      <w:bookmarkEnd w:id="266"/>
      <w:bookmarkEnd w:id="267"/>
      <w:bookmarkEnd w:id="268"/>
      <w:bookmarkEnd w:id="269"/>
      <w:bookmarkEnd w:id="270"/>
      <w:bookmarkEnd w:id="271"/>
      <w:bookmarkEnd w:id="272"/>
      <w:bookmarkEnd w:id="273"/>
    </w:p>
    <w:p w14:paraId="5430A461">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与合同有关的一切税费，均按照中华人民共和国法律的相关规定缴纳。</w:t>
      </w:r>
    </w:p>
    <w:p w14:paraId="26E2367B">
      <w:pPr>
        <w:spacing w:line="360" w:lineRule="auto"/>
        <w:ind w:firstLine="482" w:firstLineChars="200"/>
        <w:outlineLvl w:val="9"/>
        <w:rPr>
          <w:rFonts w:hint="eastAsia" w:ascii="宋体" w:hAnsi="宋体" w:cs="宋体"/>
          <w:b/>
          <w:sz w:val="24"/>
          <w:szCs w:val="24"/>
        </w:rPr>
      </w:pPr>
      <w:bookmarkStart w:id="274" w:name="_Toc24592"/>
      <w:bookmarkStart w:id="275" w:name="_Toc14814"/>
      <w:bookmarkStart w:id="276" w:name="_Toc259093687"/>
      <w:bookmarkStart w:id="277" w:name="_Toc279701258"/>
      <w:bookmarkStart w:id="278" w:name="_Toc12334"/>
      <w:bookmarkStart w:id="279" w:name="_Toc25525"/>
      <w:bookmarkStart w:id="280" w:name="_Toc9444"/>
      <w:bookmarkStart w:id="281" w:name="_Toc26883"/>
      <w:bookmarkStart w:id="282" w:name="_Toc30105"/>
      <w:bookmarkStart w:id="283" w:name="_Toc487900368"/>
      <w:bookmarkStart w:id="284" w:name="_Toc7315"/>
      <w:r>
        <w:rPr>
          <w:rFonts w:hint="eastAsia" w:ascii="宋体" w:hAnsi="宋体" w:cs="宋体"/>
          <w:b/>
          <w:sz w:val="24"/>
          <w:szCs w:val="24"/>
        </w:rPr>
        <w:t>2.13乙方破产</w:t>
      </w:r>
      <w:bookmarkEnd w:id="274"/>
      <w:bookmarkEnd w:id="275"/>
      <w:bookmarkEnd w:id="276"/>
      <w:bookmarkEnd w:id="277"/>
      <w:bookmarkEnd w:id="278"/>
      <w:bookmarkEnd w:id="279"/>
      <w:bookmarkEnd w:id="280"/>
      <w:bookmarkEnd w:id="281"/>
      <w:bookmarkEnd w:id="282"/>
      <w:bookmarkEnd w:id="283"/>
      <w:bookmarkEnd w:id="284"/>
    </w:p>
    <w:p w14:paraId="3703150D">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1654C5E1">
      <w:pPr>
        <w:spacing w:line="360" w:lineRule="auto"/>
        <w:ind w:firstLine="482" w:firstLineChars="200"/>
        <w:outlineLvl w:val="9"/>
        <w:rPr>
          <w:rFonts w:hint="eastAsia" w:ascii="宋体" w:hAnsi="宋体" w:cs="宋体"/>
          <w:b/>
          <w:sz w:val="24"/>
          <w:szCs w:val="24"/>
        </w:rPr>
      </w:pPr>
      <w:bookmarkStart w:id="285" w:name="_Toc23323"/>
      <w:bookmarkStart w:id="286" w:name="_Toc27457"/>
      <w:bookmarkStart w:id="287" w:name="_Toc18535"/>
      <w:bookmarkStart w:id="288" w:name="_Toc2016"/>
      <w:bookmarkStart w:id="289" w:name="_Toc31935"/>
      <w:bookmarkStart w:id="290" w:name="_Toc1123"/>
      <w:r>
        <w:rPr>
          <w:rFonts w:hint="eastAsia" w:ascii="宋体" w:hAnsi="宋体" w:cs="宋体"/>
          <w:b/>
          <w:sz w:val="24"/>
          <w:szCs w:val="24"/>
        </w:rPr>
        <w:t>2.14合同中止、终止</w:t>
      </w:r>
      <w:bookmarkEnd w:id="285"/>
      <w:bookmarkEnd w:id="286"/>
      <w:bookmarkEnd w:id="287"/>
      <w:bookmarkEnd w:id="288"/>
      <w:bookmarkEnd w:id="289"/>
      <w:bookmarkEnd w:id="290"/>
    </w:p>
    <w:p w14:paraId="3C09F382">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2.14.1双方当事人不得擅自中止或者终止合同；</w:t>
      </w:r>
    </w:p>
    <w:p w14:paraId="393D6185">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2.14.2合同继续履行将损害国家利益和社会公共利益的，双方当事人应当中止或者终止合同。有过错的一方应当承担赔偿责任，双方当事人都有过错的，各自承担相应的责任。</w:t>
      </w:r>
    </w:p>
    <w:p w14:paraId="37BC801D">
      <w:pPr>
        <w:spacing w:line="360" w:lineRule="auto"/>
        <w:ind w:firstLine="482" w:firstLineChars="200"/>
        <w:outlineLvl w:val="9"/>
        <w:rPr>
          <w:rFonts w:hint="eastAsia" w:ascii="宋体" w:hAnsi="宋体" w:cs="宋体"/>
          <w:b/>
          <w:sz w:val="24"/>
          <w:szCs w:val="24"/>
        </w:rPr>
      </w:pPr>
      <w:bookmarkStart w:id="291" w:name="_Toc32237"/>
      <w:bookmarkStart w:id="292" w:name="_Toc1969"/>
      <w:bookmarkStart w:id="293" w:name="_Toc9000"/>
      <w:bookmarkStart w:id="294" w:name="_Toc14525"/>
      <w:bookmarkStart w:id="295" w:name="_Toc23234"/>
      <w:bookmarkStart w:id="296" w:name="_Toc17363"/>
      <w:r>
        <w:rPr>
          <w:rFonts w:hint="eastAsia" w:ascii="宋体" w:hAnsi="宋体" w:cs="宋体"/>
          <w:b/>
          <w:sz w:val="24"/>
          <w:szCs w:val="24"/>
        </w:rPr>
        <w:t>2.15检验和验收</w:t>
      </w:r>
      <w:bookmarkEnd w:id="291"/>
      <w:bookmarkEnd w:id="292"/>
      <w:bookmarkEnd w:id="293"/>
      <w:bookmarkEnd w:id="294"/>
      <w:bookmarkEnd w:id="295"/>
      <w:bookmarkEnd w:id="296"/>
    </w:p>
    <w:p w14:paraId="057E3C2C">
      <w:pPr>
        <w:tabs>
          <w:tab w:val="left" w:pos="360"/>
          <w:tab w:val="left" w:pos="540"/>
          <w:tab w:val="left" w:pos="1080"/>
        </w:tabs>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2.15.1乙方按照</w:t>
      </w:r>
      <w:r>
        <w:rPr>
          <w:rFonts w:hint="eastAsia" w:ascii="宋体" w:hAnsi="宋体" w:cs="宋体"/>
          <w:sz w:val="24"/>
          <w:szCs w:val="24"/>
          <w:lang w:val="en-US" w:eastAsia="zh-CN"/>
        </w:rPr>
        <w:t>磋商</w:t>
      </w:r>
      <w:r>
        <w:rPr>
          <w:rFonts w:hint="eastAsia" w:ascii="宋体" w:hAnsi="宋体" w:cs="宋体"/>
          <w:sz w:val="24"/>
          <w:szCs w:val="24"/>
        </w:rPr>
        <w:t>文件</w:t>
      </w:r>
      <w:r>
        <w:rPr>
          <w:rFonts w:hint="eastAsia" w:ascii="宋体" w:hAnsi="宋体" w:cs="宋体"/>
          <w:b/>
          <w:i/>
          <w:sz w:val="24"/>
          <w:szCs w:val="24"/>
          <w:u w:val="single"/>
        </w:rPr>
        <w:t>用户需求书</w:t>
      </w:r>
      <w:r>
        <w:rPr>
          <w:rFonts w:hint="eastAsia" w:ascii="宋体" w:hAnsi="宋体" w:cs="宋体"/>
          <w:sz w:val="24"/>
          <w:szCs w:val="24"/>
        </w:rPr>
        <w:t>的约定，定期提交服务报告，甲方按照</w:t>
      </w:r>
      <w:r>
        <w:rPr>
          <w:rFonts w:hint="eastAsia" w:ascii="宋体" w:hAnsi="宋体" w:cs="宋体"/>
          <w:sz w:val="24"/>
          <w:szCs w:val="24"/>
          <w:lang w:val="en-US" w:eastAsia="zh-CN"/>
        </w:rPr>
        <w:t>磋商</w:t>
      </w:r>
      <w:r>
        <w:rPr>
          <w:rFonts w:hint="eastAsia" w:ascii="宋体" w:hAnsi="宋体" w:cs="宋体"/>
          <w:sz w:val="24"/>
          <w:szCs w:val="24"/>
        </w:rPr>
        <w:t>文件</w:t>
      </w:r>
      <w:r>
        <w:rPr>
          <w:rFonts w:hint="eastAsia" w:ascii="宋体" w:hAnsi="宋体" w:cs="宋体"/>
          <w:b/>
          <w:i/>
          <w:sz w:val="24"/>
          <w:szCs w:val="24"/>
          <w:u w:val="single"/>
        </w:rPr>
        <w:t>用户需求书</w:t>
      </w:r>
      <w:r>
        <w:rPr>
          <w:rFonts w:hint="eastAsia" w:ascii="宋体" w:hAnsi="宋体" w:cs="宋体"/>
          <w:sz w:val="24"/>
          <w:szCs w:val="24"/>
        </w:rPr>
        <w:t>的约定进行定期验收；</w:t>
      </w:r>
    </w:p>
    <w:p w14:paraId="00E7DCCC">
      <w:pPr>
        <w:tabs>
          <w:tab w:val="left" w:pos="360"/>
          <w:tab w:val="left" w:pos="540"/>
          <w:tab w:val="left" w:pos="1080"/>
        </w:tabs>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2.15.2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31115B14">
      <w:pPr>
        <w:tabs>
          <w:tab w:val="left" w:pos="360"/>
          <w:tab w:val="left" w:pos="540"/>
          <w:tab w:val="left" w:pos="1080"/>
        </w:tabs>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2.15.3检验和验收标准、程序等具体内容以及前述验收书的效力详见</w:t>
      </w:r>
      <w:r>
        <w:rPr>
          <w:rFonts w:hint="eastAsia" w:ascii="宋体" w:hAnsi="宋体" w:cs="宋体"/>
          <w:b/>
          <w:i/>
          <w:sz w:val="24"/>
          <w:szCs w:val="24"/>
          <w:u w:val="single"/>
          <w:lang w:val="en-US" w:eastAsia="zh-CN"/>
        </w:rPr>
        <w:t>磋商</w:t>
      </w:r>
      <w:r>
        <w:rPr>
          <w:rFonts w:hint="eastAsia" w:ascii="宋体" w:hAnsi="宋体" w:cs="宋体"/>
          <w:b/>
          <w:i/>
          <w:sz w:val="24"/>
          <w:szCs w:val="24"/>
          <w:u w:val="single"/>
        </w:rPr>
        <w:t>文件用户需求书</w:t>
      </w:r>
      <w:r>
        <w:rPr>
          <w:rFonts w:hint="eastAsia" w:ascii="宋体" w:hAnsi="宋体" w:cs="宋体"/>
          <w:i/>
          <w:sz w:val="24"/>
          <w:szCs w:val="24"/>
        </w:rPr>
        <w:t>。</w:t>
      </w:r>
    </w:p>
    <w:bookmarkEnd w:id="240"/>
    <w:bookmarkEnd w:id="241"/>
    <w:bookmarkEnd w:id="242"/>
    <w:bookmarkEnd w:id="243"/>
    <w:p w14:paraId="3DEB01FE">
      <w:pPr>
        <w:spacing w:line="360" w:lineRule="auto"/>
        <w:ind w:firstLine="482" w:firstLineChars="200"/>
        <w:outlineLvl w:val="9"/>
        <w:rPr>
          <w:rFonts w:hint="eastAsia" w:ascii="宋体" w:hAnsi="宋体" w:cs="宋体"/>
          <w:b/>
          <w:sz w:val="24"/>
          <w:szCs w:val="24"/>
        </w:rPr>
      </w:pPr>
      <w:bookmarkStart w:id="297" w:name="_Toc259093690"/>
      <w:bookmarkStart w:id="298" w:name="_Toc487900371"/>
      <w:bookmarkStart w:id="299" w:name="_Toc279701261"/>
      <w:bookmarkStart w:id="300" w:name="_Toc12666"/>
      <w:bookmarkStart w:id="301" w:name="_Toc9808"/>
      <w:bookmarkStart w:id="302" w:name="_Toc7598"/>
      <w:bookmarkStart w:id="303" w:name="_Toc13424"/>
      <w:bookmarkStart w:id="304" w:name="_Toc25198"/>
      <w:bookmarkStart w:id="305" w:name="_Toc20675"/>
      <w:bookmarkStart w:id="306" w:name="_Toc2308"/>
      <w:bookmarkStart w:id="307" w:name="_Toc31892"/>
      <w:r>
        <w:rPr>
          <w:rFonts w:hint="eastAsia" w:ascii="宋体" w:hAnsi="宋体" w:cs="宋体"/>
          <w:b/>
          <w:sz w:val="24"/>
          <w:szCs w:val="24"/>
        </w:rPr>
        <w:t>2.16通知</w:t>
      </w:r>
      <w:bookmarkEnd w:id="297"/>
      <w:bookmarkEnd w:id="298"/>
      <w:bookmarkEnd w:id="299"/>
      <w:r>
        <w:rPr>
          <w:rFonts w:hint="eastAsia" w:ascii="宋体" w:hAnsi="宋体" w:cs="宋体"/>
          <w:b/>
          <w:sz w:val="24"/>
          <w:szCs w:val="24"/>
        </w:rPr>
        <w:t>和送达</w:t>
      </w:r>
      <w:bookmarkEnd w:id="300"/>
      <w:bookmarkEnd w:id="301"/>
      <w:bookmarkEnd w:id="302"/>
      <w:bookmarkEnd w:id="303"/>
      <w:bookmarkEnd w:id="304"/>
      <w:bookmarkEnd w:id="305"/>
      <w:bookmarkEnd w:id="306"/>
      <w:bookmarkEnd w:id="307"/>
    </w:p>
    <w:p w14:paraId="425002E7">
      <w:pPr>
        <w:spacing w:line="360" w:lineRule="auto"/>
        <w:ind w:firstLine="480" w:firstLineChars="200"/>
        <w:outlineLvl w:val="9"/>
        <w:rPr>
          <w:rFonts w:hint="eastAsia" w:ascii="宋体" w:hAnsi="宋体" w:cs="宋体"/>
          <w:sz w:val="24"/>
          <w:szCs w:val="24"/>
        </w:rPr>
      </w:pPr>
      <w:bookmarkStart w:id="308" w:name="_Toc7073"/>
      <w:bookmarkStart w:id="309" w:name="_Toc29220"/>
      <w:bookmarkStart w:id="310" w:name="_Toc279701262"/>
      <w:bookmarkStart w:id="311" w:name="_Toc487900372"/>
      <w:bookmarkStart w:id="312" w:name="_Toc259093691"/>
      <w:r>
        <w:rPr>
          <w:rFonts w:hint="eastAsia" w:ascii="宋体" w:hAnsi="宋体" w:cs="宋体"/>
          <w:sz w:val="24"/>
          <w:szCs w:val="24"/>
        </w:rPr>
        <w:t>2.16.1任何一方因履行合同而以合同第一部分尾部所列明的约定送达地址发出的所有通知、文件、材料，均视为已向对方当事人送达；任何一方变更上述送达方式或者地址的，应于</w:t>
      </w:r>
      <w:r>
        <w:rPr>
          <w:rFonts w:hint="eastAsia" w:ascii="宋体" w:hAnsi="宋体" w:cs="宋体"/>
          <w:sz w:val="24"/>
          <w:szCs w:val="24"/>
          <w:u w:val="single"/>
        </w:rPr>
        <w:t xml:space="preserve">   </w:t>
      </w:r>
      <w:r>
        <w:rPr>
          <w:rFonts w:hint="eastAsia" w:ascii="宋体" w:hAnsi="宋体" w:cs="宋体"/>
          <w:sz w:val="24"/>
          <w:szCs w:val="24"/>
        </w:rPr>
        <w:t>个工作日内书面通知对方当事人，在对方当事人收到有关变更通知之前，变更前的约定送达方式或者地址仍视为有效。</w:t>
      </w:r>
      <w:bookmarkEnd w:id="308"/>
      <w:bookmarkEnd w:id="309"/>
    </w:p>
    <w:p w14:paraId="5F3ED70F">
      <w:pPr>
        <w:spacing w:line="360" w:lineRule="auto"/>
        <w:ind w:firstLine="480" w:firstLineChars="200"/>
        <w:outlineLvl w:val="9"/>
        <w:rPr>
          <w:rFonts w:hint="eastAsia" w:ascii="宋体" w:hAnsi="宋体" w:cs="宋体"/>
          <w:sz w:val="24"/>
          <w:szCs w:val="24"/>
        </w:rPr>
      </w:pPr>
      <w:bookmarkStart w:id="313" w:name="_Toc27674"/>
      <w:r>
        <w:rPr>
          <w:rFonts w:hint="eastAsia" w:ascii="宋体" w:hAnsi="宋体" w:cs="宋体"/>
          <w:sz w:val="24"/>
          <w:szCs w:val="24"/>
        </w:rPr>
        <w:t>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313"/>
    </w:p>
    <w:bookmarkEnd w:id="310"/>
    <w:bookmarkEnd w:id="311"/>
    <w:bookmarkEnd w:id="312"/>
    <w:p w14:paraId="2088413E">
      <w:pPr>
        <w:spacing w:line="360" w:lineRule="auto"/>
        <w:ind w:firstLine="482" w:firstLineChars="200"/>
        <w:outlineLvl w:val="9"/>
        <w:rPr>
          <w:rFonts w:hint="eastAsia" w:ascii="宋体" w:hAnsi="宋体" w:cs="宋体"/>
          <w:b/>
          <w:sz w:val="24"/>
          <w:szCs w:val="24"/>
        </w:rPr>
      </w:pPr>
      <w:bookmarkStart w:id="314" w:name="_Toc25494"/>
      <w:bookmarkStart w:id="315" w:name="_Toc5063"/>
      <w:bookmarkStart w:id="316" w:name="_Toc20808"/>
      <w:bookmarkStart w:id="317" w:name="_Toc30955"/>
      <w:bookmarkStart w:id="318" w:name="_Toc259093692"/>
      <w:bookmarkStart w:id="319" w:name="_Toc279701263"/>
      <w:bookmarkStart w:id="320" w:name="_Toc27644"/>
      <w:bookmarkStart w:id="321" w:name="_Toc15816"/>
      <w:bookmarkStart w:id="322" w:name="_Toc28906"/>
      <w:bookmarkStart w:id="323" w:name="_Toc12254"/>
      <w:bookmarkStart w:id="324" w:name="_Toc487900373"/>
      <w:r>
        <w:rPr>
          <w:rFonts w:hint="eastAsia" w:ascii="宋体" w:hAnsi="宋体" w:cs="宋体"/>
          <w:b/>
          <w:sz w:val="24"/>
          <w:szCs w:val="24"/>
        </w:rPr>
        <w:t>2.17合同使用的文字和适用的法律</w:t>
      </w:r>
      <w:bookmarkEnd w:id="314"/>
      <w:bookmarkEnd w:id="315"/>
      <w:bookmarkEnd w:id="316"/>
      <w:bookmarkEnd w:id="317"/>
      <w:bookmarkEnd w:id="318"/>
      <w:bookmarkEnd w:id="319"/>
      <w:bookmarkEnd w:id="320"/>
      <w:bookmarkEnd w:id="321"/>
      <w:bookmarkEnd w:id="322"/>
      <w:bookmarkEnd w:id="323"/>
      <w:bookmarkEnd w:id="324"/>
    </w:p>
    <w:p w14:paraId="41E6B13E">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2.17.1合同使用汉语书就、变更和解释；</w:t>
      </w:r>
    </w:p>
    <w:p w14:paraId="368108CF">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2.17.2合同适用中华人民共和国法律。</w:t>
      </w:r>
    </w:p>
    <w:p w14:paraId="0CC8EB6D">
      <w:pPr>
        <w:spacing w:line="360" w:lineRule="auto"/>
        <w:ind w:firstLine="482" w:firstLineChars="200"/>
        <w:outlineLvl w:val="9"/>
        <w:rPr>
          <w:rFonts w:hint="eastAsia" w:ascii="宋体" w:hAnsi="宋体" w:cs="宋体"/>
          <w:b/>
          <w:sz w:val="24"/>
          <w:szCs w:val="24"/>
        </w:rPr>
      </w:pPr>
      <w:bookmarkStart w:id="325" w:name="_Toc1492"/>
      <w:bookmarkStart w:id="326" w:name="_Toc279701264"/>
      <w:bookmarkStart w:id="327" w:name="_Toc259093693"/>
      <w:bookmarkStart w:id="328" w:name="_Toc30096"/>
      <w:bookmarkStart w:id="329" w:name="_Toc22266"/>
      <w:bookmarkStart w:id="330" w:name="_Toc5699"/>
      <w:bookmarkStart w:id="331" w:name="_Toc27127"/>
      <w:bookmarkStart w:id="332" w:name="_Toc25512"/>
      <w:bookmarkStart w:id="333" w:name="_Toc27403"/>
      <w:bookmarkStart w:id="334" w:name="_Toc24121"/>
      <w:bookmarkStart w:id="335" w:name="_Toc487900374"/>
      <w:r>
        <w:rPr>
          <w:rFonts w:hint="eastAsia" w:ascii="宋体" w:hAnsi="宋体" w:cs="宋体"/>
          <w:b/>
          <w:sz w:val="24"/>
          <w:szCs w:val="24"/>
        </w:rPr>
        <w:t>2.18履约保证金</w:t>
      </w:r>
      <w:bookmarkEnd w:id="325"/>
      <w:bookmarkEnd w:id="326"/>
      <w:bookmarkEnd w:id="327"/>
      <w:bookmarkEnd w:id="328"/>
      <w:bookmarkEnd w:id="329"/>
      <w:bookmarkEnd w:id="330"/>
      <w:bookmarkEnd w:id="331"/>
      <w:bookmarkEnd w:id="332"/>
      <w:bookmarkEnd w:id="333"/>
      <w:bookmarkEnd w:id="334"/>
    </w:p>
    <w:p w14:paraId="7118442B">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2.18.1本项目不提交履约保证金。</w:t>
      </w:r>
    </w:p>
    <w:bookmarkEnd w:id="335"/>
    <w:p w14:paraId="50F861F0">
      <w:pPr>
        <w:spacing w:line="360" w:lineRule="auto"/>
        <w:ind w:firstLine="482" w:firstLineChars="200"/>
        <w:outlineLvl w:val="9"/>
        <w:rPr>
          <w:rFonts w:hint="eastAsia" w:ascii="宋体" w:hAnsi="宋体" w:cs="宋体"/>
          <w:b/>
          <w:sz w:val="24"/>
          <w:szCs w:val="24"/>
        </w:rPr>
      </w:pPr>
      <w:r>
        <w:rPr>
          <w:rFonts w:hint="eastAsia" w:ascii="宋体" w:hAnsi="宋体" w:cs="宋体"/>
          <w:b/>
          <w:sz w:val="24"/>
          <w:szCs w:val="24"/>
        </w:rPr>
        <w:t>2.19合同份数</w:t>
      </w:r>
    </w:p>
    <w:p w14:paraId="195D5369">
      <w:pPr>
        <w:spacing w:line="360" w:lineRule="auto"/>
        <w:ind w:firstLine="480"/>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合同份数按</w:t>
      </w:r>
      <w:r>
        <w:rPr>
          <w:rFonts w:hint="eastAsia" w:ascii="宋体" w:hAnsi="宋体" w:cs="宋体"/>
          <w:b/>
          <w:bCs/>
          <w:color w:val="auto"/>
          <w:sz w:val="24"/>
          <w:szCs w:val="24"/>
          <w:highlight w:val="none"/>
        </w:rPr>
        <w:t>合同专用条款</w:t>
      </w:r>
      <w:r>
        <w:rPr>
          <w:rFonts w:hint="eastAsia" w:ascii="宋体" w:hAnsi="宋体" w:cs="宋体"/>
          <w:color w:val="auto"/>
          <w:sz w:val="24"/>
          <w:szCs w:val="24"/>
          <w:highlight w:val="none"/>
        </w:rPr>
        <w:t>规定，每份均具有同等法律效力。</w:t>
      </w:r>
    </w:p>
    <w:p w14:paraId="0B6ED3A4">
      <w:pPr>
        <w:pStyle w:val="46"/>
        <w:spacing w:line="360" w:lineRule="auto"/>
        <w:ind w:firstLine="0"/>
        <w:jc w:val="center"/>
        <w:outlineLvl w:val="9"/>
        <w:rPr>
          <w:rFonts w:hint="eastAsia" w:hAnsi="宋体" w:cs="宋体"/>
          <w:b/>
          <w:szCs w:val="24"/>
        </w:rPr>
      </w:pPr>
      <w:r>
        <w:rPr>
          <w:rFonts w:hint="eastAsia" w:hAnsi="宋体" w:cs="宋体"/>
          <w:szCs w:val="24"/>
        </w:rPr>
        <w:br w:type="page"/>
      </w:r>
      <w:bookmarkStart w:id="336" w:name="_Toc331685784"/>
      <w:r>
        <w:rPr>
          <w:rFonts w:hint="eastAsia" w:ascii="黑体" w:hAnsi="黑体" w:eastAsia="黑体" w:cs="黑体"/>
          <w:b/>
          <w:bCs/>
          <w:kern w:val="2"/>
          <w:sz w:val="32"/>
          <w:szCs w:val="32"/>
        </w:rPr>
        <w:t>三、合同专用条款</w:t>
      </w:r>
      <w:bookmarkEnd w:id="336"/>
    </w:p>
    <w:p w14:paraId="725CC3D4">
      <w:pPr>
        <w:spacing w:line="360" w:lineRule="auto"/>
        <w:ind w:firstLine="480" w:firstLineChars="200"/>
        <w:outlineLvl w:val="9"/>
        <w:rPr>
          <w:rFonts w:hint="eastAsia" w:ascii="宋体" w:hAnsi="宋体" w:cs="宋体"/>
          <w:sz w:val="24"/>
          <w:szCs w:val="24"/>
        </w:rPr>
      </w:pPr>
      <w:r>
        <w:rPr>
          <w:rFonts w:hint="eastAsia" w:ascii="宋体" w:hAnsi="宋体" w:cs="宋体"/>
          <w:sz w:val="24"/>
          <w:szCs w:val="24"/>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28"/>
        <w:tblW w:w="843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801"/>
        <w:gridCol w:w="7633"/>
      </w:tblGrid>
      <w:tr w14:paraId="5A2A9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jc w:val="center"/>
        </w:trPr>
        <w:tc>
          <w:tcPr>
            <w:tcW w:w="801" w:type="dxa"/>
            <w:tcBorders>
              <w:left w:val="single" w:color="auto" w:sz="4" w:space="0"/>
            </w:tcBorders>
            <w:vAlign w:val="center"/>
          </w:tcPr>
          <w:p w14:paraId="406D5AAB">
            <w:pPr>
              <w:spacing w:line="360" w:lineRule="auto"/>
              <w:jc w:val="center"/>
              <w:rPr>
                <w:rFonts w:hint="eastAsia" w:ascii="宋体" w:hAnsi="宋体" w:cs="宋体"/>
                <w:b/>
                <w:sz w:val="24"/>
                <w:szCs w:val="24"/>
              </w:rPr>
            </w:pPr>
            <w:r>
              <w:rPr>
                <w:rFonts w:hint="eastAsia" w:ascii="宋体" w:hAnsi="宋体" w:cs="宋体"/>
                <w:b/>
                <w:sz w:val="24"/>
                <w:szCs w:val="24"/>
              </w:rPr>
              <w:t>条款号</w:t>
            </w:r>
          </w:p>
        </w:tc>
        <w:tc>
          <w:tcPr>
            <w:tcW w:w="7633" w:type="dxa"/>
            <w:vAlign w:val="center"/>
          </w:tcPr>
          <w:p w14:paraId="6DD51737">
            <w:pPr>
              <w:spacing w:line="360" w:lineRule="auto"/>
              <w:jc w:val="center"/>
              <w:rPr>
                <w:rFonts w:hint="eastAsia" w:ascii="宋体" w:hAnsi="宋体" w:cs="宋体"/>
                <w:b/>
                <w:sz w:val="24"/>
                <w:szCs w:val="24"/>
              </w:rPr>
            </w:pPr>
            <w:r>
              <w:rPr>
                <w:rFonts w:hint="eastAsia" w:ascii="宋体" w:hAnsi="宋体" w:cs="宋体"/>
                <w:b/>
                <w:sz w:val="24"/>
                <w:szCs w:val="24"/>
              </w:rPr>
              <w:t>约定内容</w:t>
            </w:r>
          </w:p>
        </w:tc>
      </w:tr>
      <w:tr w14:paraId="5F2F27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801" w:type="dxa"/>
            <w:tcBorders>
              <w:left w:val="single" w:color="auto" w:sz="4" w:space="0"/>
            </w:tcBorders>
            <w:vAlign w:val="center"/>
          </w:tcPr>
          <w:p w14:paraId="0C01158F">
            <w:pPr>
              <w:spacing w:line="360" w:lineRule="auto"/>
              <w:rPr>
                <w:rFonts w:hint="eastAsia" w:ascii="宋体" w:hAnsi="宋体" w:cs="宋体"/>
                <w:sz w:val="24"/>
                <w:szCs w:val="24"/>
              </w:rPr>
            </w:pPr>
          </w:p>
        </w:tc>
        <w:tc>
          <w:tcPr>
            <w:tcW w:w="7633" w:type="dxa"/>
            <w:vAlign w:val="center"/>
          </w:tcPr>
          <w:p w14:paraId="2CCD7373">
            <w:pPr>
              <w:spacing w:line="360" w:lineRule="auto"/>
              <w:rPr>
                <w:rFonts w:hint="eastAsia" w:ascii="宋体" w:hAnsi="宋体" w:cs="宋体"/>
                <w:sz w:val="24"/>
                <w:szCs w:val="24"/>
              </w:rPr>
            </w:pPr>
          </w:p>
        </w:tc>
      </w:tr>
      <w:tr w14:paraId="139595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801" w:type="dxa"/>
            <w:tcBorders>
              <w:left w:val="single" w:color="auto" w:sz="4" w:space="0"/>
            </w:tcBorders>
            <w:vAlign w:val="center"/>
          </w:tcPr>
          <w:p w14:paraId="2F212EA6">
            <w:pPr>
              <w:spacing w:line="360" w:lineRule="auto"/>
              <w:rPr>
                <w:rFonts w:hint="eastAsia" w:ascii="宋体" w:hAnsi="宋体" w:cs="宋体"/>
                <w:sz w:val="24"/>
                <w:szCs w:val="24"/>
              </w:rPr>
            </w:pPr>
          </w:p>
        </w:tc>
        <w:tc>
          <w:tcPr>
            <w:tcW w:w="7633" w:type="dxa"/>
            <w:vAlign w:val="center"/>
          </w:tcPr>
          <w:p w14:paraId="657AEB28">
            <w:pPr>
              <w:spacing w:line="360" w:lineRule="auto"/>
              <w:rPr>
                <w:rFonts w:hint="eastAsia" w:ascii="宋体" w:hAnsi="宋体" w:cs="宋体"/>
                <w:sz w:val="24"/>
                <w:szCs w:val="24"/>
              </w:rPr>
            </w:pPr>
          </w:p>
        </w:tc>
      </w:tr>
      <w:tr w14:paraId="5E9D32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801" w:type="dxa"/>
            <w:tcBorders>
              <w:left w:val="single" w:color="auto" w:sz="4" w:space="0"/>
            </w:tcBorders>
            <w:vAlign w:val="center"/>
          </w:tcPr>
          <w:p w14:paraId="7B718607">
            <w:pPr>
              <w:spacing w:line="360" w:lineRule="auto"/>
              <w:rPr>
                <w:rFonts w:hint="eastAsia" w:ascii="宋体" w:hAnsi="宋体" w:cs="宋体"/>
                <w:sz w:val="24"/>
                <w:szCs w:val="24"/>
              </w:rPr>
            </w:pPr>
          </w:p>
        </w:tc>
        <w:tc>
          <w:tcPr>
            <w:tcW w:w="7633" w:type="dxa"/>
            <w:vAlign w:val="center"/>
          </w:tcPr>
          <w:p w14:paraId="076BEBCD">
            <w:pPr>
              <w:spacing w:line="360" w:lineRule="auto"/>
              <w:rPr>
                <w:rFonts w:hint="eastAsia" w:ascii="宋体" w:hAnsi="宋体" w:cs="宋体"/>
                <w:sz w:val="24"/>
                <w:szCs w:val="24"/>
              </w:rPr>
            </w:pPr>
          </w:p>
        </w:tc>
      </w:tr>
      <w:tr w14:paraId="5E316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801" w:type="dxa"/>
            <w:tcBorders>
              <w:left w:val="single" w:color="auto" w:sz="4" w:space="0"/>
            </w:tcBorders>
            <w:vAlign w:val="center"/>
          </w:tcPr>
          <w:p w14:paraId="17F53910">
            <w:pPr>
              <w:spacing w:line="360" w:lineRule="auto"/>
              <w:rPr>
                <w:rFonts w:hint="eastAsia" w:ascii="宋体" w:hAnsi="宋体" w:cs="宋体"/>
                <w:sz w:val="24"/>
                <w:szCs w:val="24"/>
              </w:rPr>
            </w:pPr>
          </w:p>
        </w:tc>
        <w:tc>
          <w:tcPr>
            <w:tcW w:w="7633" w:type="dxa"/>
            <w:vAlign w:val="center"/>
          </w:tcPr>
          <w:p w14:paraId="5B58E98C">
            <w:pPr>
              <w:spacing w:line="360" w:lineRule="auto"/>
              <w:rPr>
                <w:rFonts w:hint="eastAsia" w:ascii="宋体" w:hAnsi="宋体" w:cs="宋体"/>
                <w:sz w:val="24"/>
                <w:szCs w:val="24"/>
              </w:rPr>
            </w:pPr>
          </w:p>
        </w:tc>
      </w:tr>
      <w:tr w14:paraId="7F7616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left w:val="single" w:color="auto" w:sz="4" w:space="0"/>
            </w:tcBorders>
            <w:vAlign w:val="center"/>
          </w:tcPr>
          <w:p w14:paraId="64A9186A">
            <w:pPr>
              <w:spacing w:line="360" w:lineRule="auto"/>
              <w:rPr>
                <w:rFonts w:hint="eastAsia" w:ascii="宋体" w:hAnsi="宋体" w:cs="宋体"/>
                <w:sz w:val="24"/>
                <w:szCs w:val="24"/>
              </w:rPr>
            </w:pPr>
          </w:p>
        </w:tc>
        <w:tc>
          <w:tcPr>
            <w:tcW w:w="7633" w:type="dxa"/>
            <w:vAlign w:val="center"/>
          </w:tcPr>
          <w:p w14:paraId="6298C10C">
            <w:pPr>
              <w:spacing w:line="360" w:lineRule="auto"/>
              <w:rPr>
                <w:rFonts w:hint="eastAsia" w:ascii="宋体" w:hAnsi="宋体" w:cs="宋体"/>
                <w:sz w:val="24"/>
                <w:szCs w:val="24"/>
                <w:u w:val="single"/>
              </w:rPr>
            </w:pPr>
          </w:p>
        </w:tc>
      </w:tr>
      <w:tr w14:paraId="55CF7B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left w:val="single" w:color="auto" w:sz="4" w:space="0"/>
            </w:tcBorders>
            <w:vAlign w:val="center"/>
          </w:tcPr>
          <w:p w14:paraId="0FC15922">
            <w:pPr>
              <w:spacing w:line="360" w:lineRule="auto"/>
              <w:rPr>
                <w:rFonts w:hint="eastAsia" w:ascii="宋体" w:hAnsi="宋体" w:cs="宋体"/>
                <w:sz w:val="24"/>
                <w:szCs w:val="24"/>
              </w:rPr>
            </w:pPr>
          </w:p>
        </w:tc>
        <w:tc>
          <w:tcPr>
            <w:tcW w:w="7633" w:type="dxa"/>
            <w:vAlign w:val="center"/>
          </w:tcPr>
          <w:p w14:paraId="5E1D3AE9">
            <w:pPr>
              <w:spacing w:line="360" w:lineRule="auto"/>
              <w:rPr>
                <w:rFonts w:hint="eastAsia" w:ascii="宋体" w:hAnsi="宋体" w:cs="宋体"/>
                <w:sz w:val="24"/>
                <w:szCs w:val="24"/>
              </w:rPr>
            </w:pPr>
          </w:p>
        </w:tc>
      </w:tr>
      <w:tr w14:paraId="1E950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801" w:type="dxa"/>
            <w:tcBorders>
              <w:left w:val="single" w:color="auto" w:sz="4" w:space="0"/>
            </w:tcBorders>
            <w:vAlign w:val="center"/>
          </w:tcPr>
          <w:p w14:paraId="174945A6">
            <w:pPr>
              <w:spacing w:line="360" w:lineRule="auto"/>
              <w:rPr>
                <w:rFonts w:hint="eastAsia" w:ascii="宋体" w:hAnsi="宋体" w:cs="宋体"/>
                <w:sz w:val="24"/>
                <w:szCs w:val="24"/>
              </w:rPr>
            </w:pPr>
          </w:p>
        </w:tc>
        <w:tc>
          <w:tcPr>
            <w:tcW w:w="7633" w:type="dxa"/>
            <w:vAlign w:val="center"/>
          </w:tcPr>
          <w:p w14:paraId="3498D46B">
            <w:pPr>
              <w:spacing w:line="360" w:lineRule="auto"/>
              <w:rPr>
                <w:rFonts w:hint="eastAsia" w:ascii="宋体" w:hAnsi="宋体" w:cs="宋体"/>
                <w:sz w:val="24"/>
                <w:szCs w:val="24"/>
                <w:u w:val="single"/>
              </w:rPr>
            </w:pPr>
          </w:p>
        </w:tc>
      </w:tr>
      <w:tr w14:paraId="42236F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left w:val="single" w:color="auto" w:sz="4" w:space="0"/>
            </w:tcBorders>
            <w:vAlign w:val="center"/>
          </w:tcPr>
          <w:p w14:paraId="6C333179">
            <w:pPr>
              <w:spacing w:line="360" w:lineRule="auto"/>
              <w:rPr>
                <w:rFonts w:hint="eastAsia" w:ascii="宋体" w:hAnsi="宋体" w:cs="宋体"/>
                <w:sz w:val="24"/>
                <w:szCs w:val="24"/>
              </w:rPr>
            </w:pPr>
          </w:p>
        </w:tc>
        <w:tc>
          <w:tcPr>
            <w:tcW w:w="7633" w:type="dxa"/>
            <w:vAlign w:val="center"/>
          </w:tcPr>
          <w:p w14:paraId="274243ED">
            <w:pPr>
              <w:spacing w:line="360" w:lineRule="auto"/>
              <w:rPr>
                <w:rFonts w:hint="eastAsia" w:ascii="宋体" w:hAnsi="宋体" w:cs="宋体"/>
                <w:sz w:val="24"/>
                <w:szCs w:val="24"/>
              </w:rPr>
            </w:pPr>
          </w:p>
        </w:tc>
      </w:tr>
      <w:tr w14:paraId="709913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left w:val="single" w:color="auto" w:sz="4" w:space="0"/>
            </w:tcBorders>
            <w:vAlign w:val="center"/>
          </w:tcPr>
          <w:p w14:paraId="4E68FE1B">
            <w:pPr>
              <w:spacing w:line="360" w:lineRule="auto"/>
              <w:rPr>
                <w:rFonts w:hint="eastAsia" w:ascii="宋体" w:hAnsi="宋体" w:cs="宋体"/>
                <w:sz w:val="24"/>
                <w:szCs w:val="24"/>
              </w:rPr>
            </w:pPr>
          </w:p>
        </w:tc>
        <w:tc>
          <w:tcPr>
            <w:tcW w:w="7633" w:type="dxa"/>
            <w:vAlign w:val="center"/>
          </w:tcPr>
          <w:p w14:paraId="6425DC51">
            <w:pPr>
              <w:spacing w:line="360" w:lineRule="auto"/>
              <w:rPr>
                <w:rFonts w:hint="eastAsia" w:ascii="宋体" w:hAnsi="宋体" w:cs="宋体"/>
                <w:sz w:val="24"/>
                <w:szCs w:val="24"/>
              </w:rPr>
            </w:pPr>
          </w:p>
        </w:tc>
      </w:tr>
      <w:tr w14:paraId="2B1018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left w:val="single" w:color="auto" w:sz="4" w:space="0"/>
            </w:tcBorders>
            <w:vAlign w:val="center"/>
          </w:tcPr>
          <w:p w14:paraId="6ECC3DB0">
            <w:pPr>
              <w:spacing w:line="360" w:lineRule="auto"/>
              <w:rPr>
                <w:rFonts w:hint="eastAsia" w:ascii="宋体" w:hAnsi="宋体" w:cs="宋体"/>
                <w:sz w:val="24"/>
                <w:szCs w:val="24"/>
              </w:rPr>
            </w:pPr>
          </w:p>
        </w:tc>
        <w:tc>
          <w:tcPr>
            <w:tcW w:w="7633" w:type="dxa"/>
            <w:vAlign w:val="center"/>
          </w:tcPr>
          <w:p w14:paraId="1C803331">
            <w:pPr>
              <w:spacing w:line="360" w:lineRule="auto"/>
              <w:rPr>
                <w:rFonts w:hint="eastAsia" w:ascii="宋体" w:hAnsi="宋体" w:cs="宋体"/>
                <w:sz w:val="24"/>
                <w:szCs w:val="24"/>
              </w:rPr>
            </w:pPr>
          </w:p>
        </w:tc>
      </w:tr>
      <w:tr w14:paraId="1EFB62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top w:val="single" w:color="auto" w:sz="6" w:space="0"/>
              <w:left w:val="single" w:color="auto" w:sz="4" w:space="0"/>
              <w:bottom w:val="single" w:color="auto" w:sz="6" w:space="0"/>
              <w:right w:val="single" w:color="auto" w:sz="6" w:space="0"/>
            </w:tcBorders>
            <w:vAlign w:val="center"/>
          </w:tcPr>
          <w:p w14:paraId="4B57B7E3">
            <w:pPr>
              <w:spacing w:line="360" w:lineRule="auto"/>
              <w:rPr>
                <w:rFonts w:hint="eastAsia" w:ascii="宋体" w:hAnsi="宋体" w:cs="宋体"/>
                <w:sz w:val="24"/>
                <w:szCs w:val="24"/>
              </w:rPr>
            </w:pPr>
          </w:p>
        </w:tc>
        <w:tc>
          <w:tcPr>
            <w:tcW w:w="7633" w:type="dxa"/>
            <w:tcBorders>
              <w:top w:val="single" w:color="auto" w:sz="6" w:space="0"/>
              <w:left w:val="single" w:color="auto" w:sz="6" w:space="0"/>
              <w:bottom w:val="single" w:color="auto" w:sz="6" w:space="0"/>
              <w:right w:val="single" w:color="auto" w:sz="6" w:space="0"/>
            </w:tcBorders>
            <w:vAlign w:val="center"/>
          </w:tcPr>
          <w:p w14:paraId="65A431B5">
            <w:pPr>
              <w:spacing w:line="360" w:lineRule="auto"/>
              <w:rPr>
                <w:rFonts w:hint="eastAsia" w:ascii="宋体" w:hAnsi="宋体" w:cs="宋体"/>
                <w:sz w:val="24"/>
                <w:szCs w:val="24"/>
              </w:rPr>
            </w:pPr>
          </w:p>
        </w:tc>
      </w:tr>
      <w:tr w14:paraId="04BFD9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801" w:type="dxa"/>
            <w:tcBorders>
              <w:top w:val="single" w:color="auto" w:sz="6" w:space="0"/>
              <w:left w:val="single" w:color="auto" w:sz="4" w:space="0"/>
              <w:bottom w:val="single" w:color="auto" w:sz="6" w:space="0"/>
              <w:right w:val="single" w:color="auto" w:sz="6" w:space="0"/>
            </w:tcBorders>
            <w:vAlign w:val="center"/>
          </w:tcPr>
          <w:p w14:paraId="7816FB41">
            <w:pPr>
              <w:spacing w:line="360" w:lineRule="auto"/>
              <w:rPr>
                <w:rFonts w:hint="eastAsia" w:ascii="宋体" w:hAnsi="宋体" w:cs="宋体"/>
                <w:sz w:val="24"/>
                <w:szCs w:val="24"/>
              </w:rPr>
            </w:pPr>
          </w:p>
        </w:tc>
        <w:tc>
          <w:tcPr>
            <w:tcW w:w="7633" w:type="dxa"/>
            <w:tcBorders>
              <w:top w:val="single" w:color="auto" w:sz="6" w:space="0"/>
              <w:left w:val="single" w:color="auto" w:sz="6" w:space="0"/>
              <w:bottom w:val="single" w:color="auto" w:sz="6" w:space="0"/>
              <w:right w:val="single" w:color="auto" w:sz="6" w:space="0"/>
            </w:tcBorders>
            <w:vAlign w:val="center"/>
          </w:tcPr>
          <w:p w14:paraId="391F40D1">
            <w:pPr>
              <w:spacing w:line="360" w:lineRule="auto"/>
              <w:rPr>
                <w:rFonts w:hint="eastAsia" w:ascii="宋体" w:hAnsi="宋体" w:cs="宋体"/>
                <w:sz w:val="24"/>
                <w:szCs w:val="24"/>
              </w:rPr>
            </w:pPr>
          </w:p>
        </w:tc>
      </w:tr>
    </w:tbl>
    <w:p w14:paraId="1C14BEA0">
      <w:pPr>
        <w:spacing w:after="156" w:line="560" w:lineRule="exact"/>
        <w:ind w:firstLine="480"/>
        <w:rPr>
          <w:rFonts w:hint="eastAsia"/>
        </w:rPr>
      </w:pPr>
      <w:r>
        <w:rPr>
          <w:rFonts w:hint="eastAsia"/>
        </w:rPr>
        <w:t>注：最终以</w:t>
      </w:r>
      <w:r>
        <w:rPr>
          <w:rFonts w:hint="eastAsia"/>
          <w:lang w:val="en-US" w:eastAsia="zh-CN"/>
        </w:rPr>
        <w:t>成交</w:t>
      </w:r>
      <w:r>
        <w:rPr>
          <w:rFonts w:hint="eastAsia"/>
        </w:rPr>
        <w:t>供应商</w:t>
      </w:r>
      <w:r>
        <w:rPr>
          <w:rFonts w:hint="eastAsia"/>
          <w:lang w:val="en-US" w:eastAsia="zh-CN"/>
        </w:rPr>
        <w:t>响应</w:t>
      </w:r>
      <w:r>
        <w:rPr>
          <w:rFonts w:hint="eastAsia"/>
        </w:rPr>
        <w:t>文件响应条款为准修订。</w:t>
      </w:r>
    </w:p>
    <w:p w14:paraId="7954811F">
      <w:pPr>
        <w:spacing w:before="114" w:line="225" w:lineRule="auto"/>
        <w:rPr>
          <w:rStyle w:val="49"/>
          <w:rFonts w:ascii="黑体" w:hAnsi="黑体" w:eastAsia="黑体" w:cs="黑体"/>
          <w:sz w:val="32"/>
          <w:szCs w:val="32"/>
        </w:rPr>
      </w:pPr>
    </w:p>
    <w:p w14:paraId="1DA681DE">
      <w:pPr>
        <w:spacing w:before="114" w:line="225" w:lineRule="auto"/>
        <w:rPr>
          <w:rStyle w:val="49"/>
          <w:rFonts w:ascii="黑体" w:hAnsi="黑体" w:eastAsia="黑体" w:cs="黑体"/>
          <w:sz w:val="32"/>
          <w:szCs w:val="32"/>
        </w:rPr>
      </w:pPr>
    </w:p>
    <w:p w14:paraId="0CC39744">
      <w:pPr>
        <w:spacing w:before="114" w:line="225" w:lineRule="auto"/>
        <w:ind w:left="122"/>
        <w:rPr>
          <w:rStyle w:val="49"/>
          <w:rFonts w:ascii="黑体" w:hAnsi="黑体" w:eastAsia="黑体" w:cs="黑体"/>
          <w:sz w:val="32"/>
          <w:szCs w:val="32"/>
        </w:rPr>
      </w:pPr>
    </w:p>
    <w:p w14:paraId="4AF4302E">
      <w:pPr>
        <w:spacing w:before="114" w:line="225" w:lineRule="auto"/>
        <w:ind w:left="122"/>
        <w:rPr>
          <w:rStyle w:val="49"/>
          <w:rFonts w:ascii="黑体" w:hAnsi="黑体" w:eastAsia="黑体" w:cs="黑体"/>
          <w:sz w:val="32"/>
          <w:szCs w:val="32"/>
        </w:rPr>
      </w:pPr>
    </w:p>
    <w:p w14:paraId="606846D4">
      <w:pPr>
        <w:spacing w:before="114" w:line="225" w:lineRule="auto"/>
        <w:ind w:left="122"/>
        <w:rPr>
          <w:rStyle w:val="49"/>
          <w:rFonts w:ascii="黑体" w:hAnsi="黑体" w:eastAsia="黑体" w:cs="黑体"/>
          <w:sz w:val="32"/>
          <w:szCs w:val="32"/>
        </w:rPr>
      </w:pPr>
    </w:p>
    <w:p w14:paraId="30B8B74C">
      <w:pPr>
        <w:spacing w:before="114" w:line="225" w:lineRule="auto"/>
        <w:ind w:left="122"/>
        <w:rPr>
          <w:rStyle w:val="49"/>
          <w:rFonts w:ascii="黑体" w:hAnsi="黑体" w:eastAsia="黑体" w:cs="黑体"/>
          <w:sz w:val="32"/>
          <w:szCs w:val="32"/>
        </w:rPr>
      </w:pPr>
    </w:p>
    <w:p w14:paraId="26ECD2D9">
      <w:pPr>
        <w:spacing w:before="114" w:line="225" w:lineRule="auto"/>
        <w:ind w:left="122"/>
        <w:rPr>
          <w:rStyle w:val="49"/>
          <w:rFonts w:ascii="黑体" w:hAnsi="黑体" w:eastAsia="黑体" w:cs="黑体"/>
          <w:sz w:val="32"/>
          <w:szCs w:val="32"/>
        </w:rPr>
      </w:pPr>
    </w:p>
    <w:p w14:paraId="502E5CBB">
      <w:pPr>
        <w:spacing w:before="114" w:line="225" w:lineRule="auto"/>
        <w:ind w:left="122"/>
        <w:rPr>
          <w:rStyle w:val="49"/>
          <w:rFonts w:ascii="黑体" w:hAnsi="黑体" w:eastAsia="黑体" w:cs="黑体"/>
          <w:sz w:val="32"/>
          <w:szCs w:val="32"/>
        </w:rPr>
      </w:pPr>
    </w:p>
    <w:p w14:paraId="1B06F453">
      <w:pPr>
        <w:spacing w:before="114" w:line="225" w:lineRule="auto"/>
        <w:rPr>
          <w:rStyle w:val="49"/>
          <w:rFonts w:ascii="黑体" w:hAnsi="黑体" w:eastAsia="黑体" w:cs="黑体"/>
          <w:sz w:val="32"/>
          <w:szCs w:val="32"/>
        </w:rPr>
      </w:pPr>
    </w:p>
    <w:p w14:paraId="0DD9E624">
      <w:pPr>
        <w:spacing w:before="114" w:line="225" w:lineRule="auto"/>
        <w:ind w:left="122"/>
        <w:rPr>
          <w:rStyle w:val="49"/>
          <w:rFonts w:ascii="黑体" w:hAnsi="黑体" w:eastAsia="黑体" w:cs="黑体"/>
          <w:sz w:val="32"/>
          <w:szCs w:val="32"/>
        </w:rPr>
      </w:pPr>
    </w:p>
    <w:p w14:paraId="1AF81E56">
      <w:pPr>
        <w:spacing w:before="114" w:line="225" w:lineRule="auto"/>
        <w:ind w:left="122"/>
        <w:rPr>
          <w:rStyle w:val="49"/>
          <w:rFonts w:ascii="黑体" w:hAnsi="黑体" w:eastAsia="黑体" w:cs="黑体"/>
          <w:sz w:val="32"/>
          <w:szCs w:val="32"/>
        </w:rPr>
      </w:pPr>
    </w:p>
    <w:p w14:paraId="25DE36F4">
      <w:pPr>
        <w:spacing w:before="114" w:line="225" w:lineRule="auto"/>
        <w:ind w:left="122"/>
        <w:rPr>
          <w:rFonts w:ascii="宋体" w:hAnsi="宋体"/>
          <w:b/>
          <w:bCs/>
          <w:sz w:val="52"/>
          <w:szCs w:val="52"/>
        </w:rPr>
      </w:pPr>
      <w:r>
        <w:rPr>
          <w:rFonts w:ascii="宋体" w:hAnsi="宋体"/>
          <w:b/>
          <w:bCs/>
          <w:spacing w:val="9"/>
          <w:sz w:val="52"/>
          <w:szCs w:val="52"/>
        </w:rPr>
        <w:t>第</w:t>
      </w:r>
      <w:r>
        <w:rPr>
          <w:rFonts w:hint="eastAsia" w:ascii="宋体" w:hAnsi="宋体"/>
          <w:b/>
          <w:bCs/>
          <w:spacing w:val="7"/>
          <w:sz w:val="52"/>
          <w:szCs w:val="52"/>
        </w:rPr>
        <w:t>六</w:t>
      </w:r>
      <w:r>
        <w:rPr>
          <w:rFonts w:ascii="宋体" w:hAnsi="宋体"/>
          <w:b/>
          <w:bCs/>
          <w:spacing w:val="7"/>
          <w:sz w:val="52"/>
          <w:szCs w:val="52"/>
        </w:rPr>
        <w:t>部分</w:t>
      </w:r>
    </w:p>
    <w:p w14:paraId="2F220FFE">
      <w:pPr>
        <w:spacing w:before="113" w:line="224" w:lineRule="auto"/>
        <w:ind w:right="420"/>
        <w:jc w:val="right"/>
        <w:rPr>
          <w:rFonts w:ascii="宋体" w:hAnsi="宋体"/>
          <w:b/>
          <w:bCs/>
          <w:sz w:val="52"/>
          <w:szCs w:val="52"/>
        </w:rPr>
      </w:pPr>
      <w:r>
        <w:rPr>
          <w:b/>
          <w:bCs/>
          <w:sz w:val="52"/>
        </w:rPr>
        <mc:AlternateContent>
          <mc:Choice Requires="wps">
            <w:drawing>
              <wp:anchor distT="0" distB="0" distL="114300" distR="114300" simplePos="0" relativeHeight="251669504" behindDoc="0" locked="0" layoutInCell="1" allowOverlap="1">
                <wp:simplePos x="0" y="0"/>
                <wp:positionH relativeFrom="column">
                  <wp:posOffset>104775</wp:posOffset>
                </wp:positionH>
                <wp:positionV relativeFrom="paragraph">
                  <wp:posOffset>213995</wp:posOffset>
                </wp:positionV>
                <wp:extent cx="5715000" cy="635"/>
                <wp:effectExtent l="0" t="0" r="0" b="0"/>
                <wp:wrapNone/>
                <wp:docPr id="15" name="直接连接符 15"/>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8.25pt;margin-top:16.85pt;height:0.05pt;width:450pt;z-index:251669504;mso-width-relative:page;mso-height-relative:page;" filled="f" stroked="t" coordsize="21600,21600" o:gfxdata="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i&#10;xDnP0wAAAAgBAAAPAAAAAAAAAAEAIAAAACIAAABkcnMvZG93bnJldi54bWxQSwECFAAUAAAACACH&#10;TuJAs9jE4PABAADdAwAADgAAAAAAAAABACAAAAAiAQAAZHJzL2Uyb0RvYy54bWxQSwUGAAAAAAYA&#10;BgBZAQAAhAUAAAAA&#10;">
                <v:fill on="f" focussize="0,0"/>
                <v:stroke weight="1.5pt" color="#000000" joinstyle="round"/>
                <v:imagedata o:title=""/>
                <o:lock v:ext="edit" aspectratio="f"/>
              </v:line>
            </w:pict>
          </mc:Fallback>
        </mc:AlternateContent>
      </w:r>
    </w:p>
    <w:p w14:paraId="720EF50A">
      <w:pPr>
        <w:spacing w:before="113" w:line="224" w:lineRule="auto"/>
        <w:ind w:right="420"/>
        <w:jc w:val="right"/>
        <w:rPr>
          <w:rFonts w:ascii="宋体" w:hAnsi="宋体"/>
          <w:b/>
          <w:bCs/>
          <w:sz w:val="35"/>
          <w:szCs w:val="35"/>
        </w:rPr>
      </w:pPr>
      <w:r>
        <w:rPr>
          <w:rFonts w:hint="eastAsia" w:ascii="宋体" w:hAnsi="宋体"/>
          <w:b/>
          <w:bCs/>
          <w:spacing w:val="7"/>
          <w:sz w:val="52"/>
          <w:szCs w:val="52"/>
        </w:rPr>
        <w:t>响应文件格式</w:t>
      </w:r>
    </w:p>
    <w:p w14:paraId="7160C23F">
      <w:pPr>
        <w:rPr>
          <w:rStyle w:val="49"/>
          <w:rFonts w:ascii="黑体" w:hAnsi="黑体" w:eastAsia="黑体" w:cs="黑体"/>
          <w:sz w:val="32"/>
          <w:szCs w:val="32"/>
        </w:rPr>
      </w:pPr>
      <w:r>
        <w:rPr>
          <w:rStyle w:val="49"/>
          <w:rFonts w:hint="eastAsia" w:ascii="黑体" w:hAnsi="黑体" w:eastAsia="黑体" w:cs="黑体"/>
          <w:sz w:val="32"/>
          <w:szCs w:val="32"/>
        </w:rPr>
        <w:br w:type="page"/>
      </w:r>
    </w:p>
    <w:p w14:paraId="5DD703E2">
      <w:pPr>
        <w:wordWrap w:val="0"/>
        <w:topLinePunct/>
        <w:spacing w:line="500" w:lineRule="exact"/>
        <w:jc w:val="center"/>
        <w:outlineLvl w:val="0"/>
        <w:rPr>
          <w:rFonts w:ascii="宋体" w:hAnsi="宋体"/>
          <w:b/>
          <w:bCs/>
          <w:u w:val="single"/>
        </w:rPr>
      </w:pPr>
      <w:bookmarkStart w:id="337" w:name="_Toc27832"/>
      <w:r>
        <w:rPr>
          <w:rStyle w:val="49"/>
          <w:rFonts w:hint="eastAsia" w:ascii="黑体" w:hAnsi="黑体" w:eastAsia="黑体" w:cs="黑体"/>
          <w:sz w:val="32"/>
          <w:szCs w:val="32"/>
        </w:rPr>
        <w:t>第六部分 响应</w:t>
      </w:r>
      <w:r>
        <w:rPr>
          <w:rStyle w:val="49"/>
          <w:rFonts w:hint="eastAsia" w:ascii="黑体" w:hAnsi="黑体" w:eastAsia="黑体" w:cs="黑体"/>
          <w:sz w:val="32"/>
          <w:szCs w:val="32"/>
          <w:lang w:val="zh-CN"/>
        </w:rPr>
        <w:t>文件格式</w:t>
      </w:r>
      <w:bookmarkEnd w:id="72"/>
      <w:bookmarkEnd w:id="337"/>
    </w:p>
    <w:p w14:paraId="1814AD9A">
      <w:pPr>
        <w:rPr>
          <w:rFonts w:cs="Times New Roman"/>
        </w:rPr>
      </w:pPr>
    </w:p>
    <w:tbl>
      <w:tblPr>
        <w:tblStyle w:val="28"/>
        <w:tblW w:w="8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038D1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8190" w:type="dxa"/>
            <w:noWrap/>
          </w:tcPr>
          <w:p w14:paraId="29BEFD50">
            <w:pPr>
              <w:spacing w:before="120"/>
              <w:rPr>
                <w:rFonts w:ascii="宋体" w:hAnsi="宋体"/>
                <w:sz w:val="24"/>
              </w:rPr>
            </w:pPr>
            <w:r>
              <w:rPr>
                <w:rFonts w:hint="eastAsia" w:ascii="宋体" w:hAnsi="宋体"/>
                <w:sz w:val="24"/>
              </w:rPr>
              <w:t>注释：</w:t>
            </w:r>
          </w:p>
          <w:p w14:paraId="46DCA367">
            <w:pPr>
              <w:spacing w:before="120" w:line="420" w:lineRule="exact"/>
              <w:ind w:firstLine="480" w:firstLineChars="200"/>
              <w:jc w:val="left"/>
              <w:rPr>
                <w:rFonts w:ascii="宋体" w:hAnsi="宋体"/>
                <w:sz w:val="24"/>
              </w:rPr>
            </w:pPr>
            <w:r>
              <w:rPr>
                <w:rFonts w:hint="eastAsia" w:ascii="宋体" w:hAnsi="宋体"/>
                <w:sz w:val="24"/>
              </w:rPr>
              <w:t>1、本章分为四部分，是为方便供应商制作响应文件设计。第一、二部分应按要求或给定格式选择填报。</w:t>
            </w:r>
          </w:p>
          <w:p w14:paraId="145960B5">
            <w:pPr>
              <w:spacing w:before="120" w:line="420" w:lineRule="exact"/>
              <w:ind w:firstLine="480" w:firstLineChars="200"/>
              <w:jc w:val="left"/>
              <w:rPr>
                <w:rFonts w:ascii="仿宋" w:hAnsi="仿宋" w:eastAsia="仿宋" w:cs="Times New Roman"/>
                <w:sz w:val="24"/>
              </w:rPr>
            </w:pPr>
            <w:r>
              <w:rPr>
                <w:rFonts w:hint="eastAsia" w:ascii="宋体" w:hAnsi="宋体"/>
                <w:sz w:val="24"/>
              </w:rPr>
              <w:t>2、第三、四部分响应方案格式仅供参考，供应商应根据项目特点，结合本次采购要求，对有关表格进行补充或修改，但不得对实质性文件的相关条款作出变动。</w:t>
            </w:r>
          </w:p>
        </w:tc>
      </w:tr>
    </w:tbl>
    <w:p w14:paraId="3925A0CD">
      <w:pPr>
        <w:spacing w:line="360" w:lineRule="auto"/>
        <w:ind w:firstLine="482" w:firstLineChars="200"/>
        <w:rPr>
          <w:rFonts w:ascii="宋体" w:cs="Times New Roman"/>
          <w:b/>
          <w:bCs/>
          <w:sz w:val="24"/>
          <w:u w:val="single"/>
        </w:rPr>
      </w:pPr>
    </w:p>
    <w:p w14:paraId="401D884B">
      <w:pPr>
        <w:spacing w:line="360" w:lineRule="auto"/>
        <w:ind w:firstLine="482" w:firstLineChars="200"/>
        <w:rPr>
          <w:rFonts w:ascii="宋体" w:cs="Times New Roman"/>
          <w:b/>
          <w:bCs/>
          <w:sz w:val="24"/>
          <w:u w:val="single"/>
        </w:rPr>
      </w:pPr>
    </w:p>
    <w:p w14:paraId="2EB17322">
      <w:pPr>
        <w:spacing w:line="360" w:lineRule="auto"/>
        <w:ind w:firstLine="480" w:firstLineChars="200"/>
        <w:rPr>
          <w:rFonts w:ascii="??_GB2312" w:hAnsi="仿宋" w:eastAsia="Times New Roman" w:cs="Times New Roman"/>
          <w:b/>
          <w:bCs/>
          <w:sz w:val="24"/>
          <w:u w:val="single"/>
        </w:rPr>
      </w:pPr>
    </w:p>
    <w:p w14:paraId="31387994">
      <w:pPr>
        <w:spacing w:line="360" w:lineRule="auto"/>
        <w:ind w:firstLine="480" w:firstLineChars="200"/>
        <w:rPr>
          <w:rFonts w:ascii="??_GB2312" w:hAnsi="仿宋" w:eastAsia="Times New Roman" w:cs="Times New Roman"/>
          <w:b/>
          <w:bCs/>
          <w:sz w:val="24"/>
          <w:u w:val="single"/>
        </w:rPr>
      </w:pPr>
    </w:p>
    <w:p w14:paraId="67EA3623">
      <w:pPr>
        <w:spacing w:line="360" w:lineRule="auto"/>
        <w:ind w:firstLine="480" w:firstLineChars="200"/>
        <w:rPr>
          <w:rFonts w:ascii="??_GB2312" w:hAnsi="仿宋" w:eastAsia="Times New Roman" w:cs="Times New Roman"/>
          <w:b/>
          <w:bCs/>
          <w:sz w:val="24"/>
          <w:u w:val="single"/>
        </w:rPr>
      </w:pPr>
    </w:p>
    <w:p w14:paraId="30145E48">
      <w:pPr>
        <w:spacing w:line="360" w:lineRule="auto"/>
        <w:ind w:firstLine="480" w:firstLineChars="200"/>
        <w:rPr>
          <w:rFonts w:ascii="??_GB2312" w:hAnsi="仿宋" w:eastAsia="Times New Roman" w:cs="Times New Roman"/>
          <w:b/>
          <w:bCs/>
          <w:sz w:val="24"/>
          <w:u w:val="single"/>
        </w:rPr>
      </w:pPr>
    </w:p>
    <w:p w14:paraId="0C4902FF">
      <w:pPr>
        <w:spacing w:line="360" w:lineRule="auto"/>
        <w:ind w:firstLine="480" w:firstLineChars="200"/>
        <w:rPr>
          <w:rFonts w:ascii="??_GB2312" w:hAnsi="仿宋" w:eastAsia="Times New Roman" w:cs="Times New Roman"/>
          <w:b/>
          <w:bCs/>
          <w:sz w:val="24"/>
          <w:u w:val="single"/>
        </w:rPr>
      </w:pPr>
    </w:p>
    <w:p w14:paraId="44E59ED9">
      <w:pPr>
        <w:spacing w:line="360" w:lineRule="auto"/>
        <w:ind w:firstLine="480" w:firstLineChars="200"/>
        <w:rPr>
          <w:rFonts w:ascii="??_GB2312" w:hAnsi="仿宋" w:eastAsia="Times New Roman" w:cs="Times New Roman"/>
          <w:b/>
          <w:bCs/>
          <w:sz w:val="24"/>
          <w:u w:val="single"/>
        </w:rPr>
      </w:pPr>
    </w:p>
    <w:p w14:paraId="6F431D36">
      <w:pPr>
        <w:spacing w:line="360" w:lineRule="auto"/>
        <w:ind w:firstLine="480" w:firstLineChars="200"/>
        <w:rPr>
          <w:rFonts w:ascii="??_GB2312" w:hAnsi="仿宋" w:eastAsia="Times New Roman" w:cs="Times New Roman"/>
          <w:b/>
          <w:bCs/>
          <w:sz w:val="24"/>
          <w:u w:val="single"/>
        </w:rPr>
      </w:pPr>
    </w:p>
    <w:p w14:paraId="246235E3">
      <w:pPr>
        <w:spacing w:line="360" w:lineRule="auto"/>
        <w:ind w:firstLine="480" w:firstLineChars="200"/>
        <w:rPr>
          <w:rFonts w:ascii="??_GB2312" w:hAnsi="仿宋" w:eastAsia="Times New Roman" w:cs="Times New Roman"/>
          <w:b/>
          <w:bCs/>
          <w:sz w:val="24"/>
          <w:u w:val="single"/>
        </w:rPr>
      </w:pPr>
    </w:p>
    <w:p w14:paraId="3D0B8A5F">
      <w:pPr>
        <w:pStyle w:val="11"/>
        <w:rPr>
          <w:rFonts w:ascii="??_GB2312" w:hAnsi="仿宋" w:eastAsia="Times New Roman"/>
          <w:b/>
          <w:bCs/>
          <w:sz w:val="24"/>
          <w:u w:val="single"/>
        </w:rPr>
      </w:pPr>
    </w:p>
    <w:p w14:paraId="7C5D407F">
      <w:pPr>
        <w:rPr>
          <w:rFonts w:ascii="??_GB2312" w:hAnsi="仿宋" w:eastAsia="Times New Roman" w:cs="Times New Roman"/>
          <w:b/>
          <w:bCs/>
          <w:sz w:val="24"/>
          <w:u w:val="single"/>
        </w:rPr>
      </w:pPr>
    </w:p>
    <w:p w14:paraId="1D0D1150">
      <w:pPr>
        <w:pStyle w:val="11"/>
      </w:pPr>
    </w:p>
    <w:p w14:paraId="5EB41861">
      <w:pPr>
        <w:rPr>
          <w:rFonts w:ascii="黑体" w:hAnsi="黑体" w:eastAsia="黑体" w:cs="黑体"/>
          <w:b/>
          <w:bCs/>
          <w:sz w:val="32"/>
          <w:szCs w:val="32"/>
        </w:rPr>
      </w:pPr>
      <w:r>
        <w:rPr>
          <w:rFonts w:hint="eastAsia" w:ascii="黑体" w:hAnsi="黑体" w:eastAsia="黑体" w:cs="黑体"/>
          <w:b/>
          <w:bCs/>
          <w:sz w:val="32"/>
          <w:szCs w:val="32"/>
        </w:rPr>
        <w:br w:type="page"/>
      </w:r>
    </w:p>
    <w:p w14:paraId="0423DFC6">
      <w:pPr>
        <w:pStyle w:val="53"/>
        <w:ind w:firstLine="0" w:firstLineChars="0"/>
        <w:rPr>
          <w:rFonts w:ascii="黑体" w:hAnsi="黑体" w:eastAsia="黑体" w:cs="Times New Roman"/>
        </w:rPr>
      </w:pPr>
      <w:r>
        <w:rPr>
          <w:rFonts w:hint="eastAsia" w:ascii="黑体" w:hAnsi="黑体" w:eastAsia="黑体" w:cs="黑体"/>
        </w:rPr>
        <w:t>封面格式</w:t>
      </w:r>
    </w:p>
    <w:p w14:paraId="15A29718">
      <w:pPr>
        <w:spacing w:line="360" w:lineRule="auto"/>
        <w:rPr>
          <w:rFonts w:ascii="宋体" w:cs="Times New Roman"/>
          <w:sz w:val="32"/>
          <w:szCs w:val="32"/>
        </w:rPr>
      </w:pPr>
      <w:r>
        <w:rPr>
          <w:rFonts w:hint="eastAsia" w:ascii="黑体" w:hAnsi="黑体" w:eastAsia="黑体" w:cs="黑体"/>
          <w:b/>
          <w:bCs/>
          <w:sz w:val="28"/>
          <w:szCs w:val="28"/>
        </w:rPr>
        <w:t>项目编号：</w:t>
      </w:r>
      <w:r>
        <w:rPr>
          <w:rFonts w:ascii="黑体" w:hAnsi="黑体" w:eastAsia="黑体" w:cs="黑体"/>
          <w:b/>
          <w:bCs/>
          <w:sz w:val="28"/>
          <w:szCs w:val="28"/>
        </w:rPr>
        <w:t xml:space="preserve"> </w:t>
      </w:r>
      <w:r>
        <w:rPr>
          <w:rFonts w:ascii="宋体" w:hAnsi="宋体"/>
          <w:sz w:val="32"/>
          <w:szCs w:val="32"/>
        </w:rPr>
        <w:t xml:space="preserve">             </w:t>
      </w:r>
      <w:r>
        <w:rPr>
          <w:rFonts w:ascii="宋体" w:hAnsi="宋体"/>
          <w:kern w:val="0"/>
          <w:sz w:val="30"/>
          <w:szCs w:val="30"/>
        </w:rPr>
        <w:t xml:space="preserve">                        </w:t>
      </w:r>
    </w:p>
    <w:p w14:paraId="1C9E9C4E">
      <w:pPr>
        <w:spacing w:line="360" w:lineRule="atLeast"/>
        <w:rPr>
          <w:rFonts w:ascii="宋体" w:cs="Times New Roman"/>
          <w:b/>
          <w:bCs/>
          <w:sz w:val="28"/>
          <w:szCs w:val="28"/>
        </w:rPr>
      </w:pP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b/>
          <w:bCs/>
          <w:sz w:val="28"/>
          <w:szCs w:val="28"/>
        </w:rPr>
        <w:t>（正本或副本）</w:t>
      </w:r>
    </w:p>
    <w:p w14:paraId="6C95F522">
      <w:pPr>
        <w:spacing w:line="360" w:lineRule="atLeast"/>
        <w:rPr>
          <w:rFonts w:ascii="宋体" w:cs="Times New Roman"/>
        </w:rPr>
      </w:pPr>
    </w:p>
    <w:p w14:paraId="4736E991">
      <w:pPr>
        <w:spacing w:line="360" w:lineRule="atLeast"/>
        <w:rPr>
          <w:rFonts w:ascii="宋体" w:cs="Times New Roman"/>
        </w:rPr>
      </w:pPr>
    </w:p>
    <w:p w14:paraId="6AE5D5D3">
      <w:pPr>
        <w:jc w:val="center"/>
        <w:rPr>
          <w:rFonts w:ascii="宋体" w:cs="Times New Roman"/>
          <w:sz w:val="44"/>
          <w:szCs w:val="44"/>
        </w:rPr>
      </w:pPr>
    </w:p>
    <w:p w14:paraId="6C0956F5">
      <w:pPr>
        <w:jc w:val="center"/>
        <w:rPr>
          <w:rFonts w:ascii="宋体" w:cs="Times New Roman"/>
          <w:sz w:val="44"/>
          <w:szCs w:val="44"/>
        </w:rPr>
      </w:pPr>
    </w:p>
    <w:p w14:paraId="7DD74A88">
      <w:pPr>
        <w:jc w:val="center"/>
        <w:rPr>
          <w:rFonts w:ascii="黑体" w:hAnsi="黑体" w:eastAsia="黑体" w:cs="Times New Roman"/>
          <w:b/>
          <w:bCs/>
          <w:sz w:val="52"/>
          <w:szCs w:val="52"/>
        </w:rPr>
      </w:pPr>
      <w:r>
        <w:rPr>
          <w:rFonts w:hint="eastAsia" w:ascii="黑体" w:hAnsi="黑体" w:eastAsia="黑体" w:cs="黑体"/>
          <w:b/>
          <w:bCs/>
          <w:sz w:val="52"/>
          <w:szCs w:val="52"/>
          <w:u w:val="single"/>
        </w:rPr>
        <w:t xml:space="preserve">              </w:t>
      </w:r>
      <w:r>
        <w:rPr>
          <w:rFonts w:hint="eastAsia" w:ascii="黑体" w:hAnsi="黑体" w:eastAsia="黑体" w:cs="黑体"/>
          <w:b/>
          <w:bCs/>
          <w:sz w:val="52"/>
          <w:szCs w:val="52"/>
        </w:rPr>
        <w:t>项目</w:t>
      </w:r>
    </w:p>
    <w:p w14:paraId="685D65DF">
      <w:pPr>
        <w:pStyle w:val="11"/>
        <w:jc w:val="center"/>
        <w:rPr>
          <w:rFonts w:ascii="宋体"/>
          <w:sz w:val="72"/>
          <w:szCs w:val="72"/>
        </w:rPr>
      </w:pPr>
    </w:p>
    <w:p w14:paraId="5A067EE5">
      <w:pPr>
        <w:jc w:val="center"/>
      </w:pPr>
    </w:p>
    <w:p w14:paraId="4AB90BD7">
      <w:pPr>
        <w:spacing w:line="360" w:lineRule="atLeast"/>
        <w:jc w:val="center"/>
        <w:rPr>
          <w:rFonts w:ascii="黑体" w:hAnsi="黑体" w:eastAsia="黑体" w:cs="Times New Roman"/>
          <w:b/>
          <w:bCs/>
          <w:sz w:val="72"/>
          <w:szCs w:val="72"/>
        </w:rPr>
      </w:pPr>
      <w:r>
        <w:rPr>
          <w:rFonts w:hint="eastAsia" w:ascii="黑体" w:hAnsi="黑体" w:eastAsia="黑体" w:cs="黑体"/>
          <w:b/>
          <w:bCs/>
          <w:sz w:val="72"/>
          <w:szCs w:val="72"/>
        </w:rPr>
        <w:t>响应文件</w:t>
      </w:r>
    </w:p>
    <w:p w14:paraId="6A284A90">
      <w:pPr>
        <w:spacing w:line="360" w:lineRule="atLeast"/>
        <w:jc w:val="center"/>
        <w:rPr>
          <w:rFonts w:ascii="宋体" w:cs="Times New Roman"/>
          <w:sz w:val="52"/>
          <w:szCs w:val="52"/>
        </w:rPr>
      </w:pPr>
    </w:p>
    <w:p w14:paraId="0E1D65DB">
      <w:pPr>
        <w:spacing w:line="360" w:lineRule="atLeast"/>
        <w:jc w:val="center"/>
        <w:rPr>
          <w:rFonts w:ascii="宋体" w:cs="Times New Roman"/>
          <w:sz w:val="52"/>
          <w:szCs w:val="52"/>
        </w:rPr>
      </w:pPr>
    </w:p>
    <w:p w14:paraId="0DC4211B">
      <w:pPr>
        <w:spacing w:line="360" w:lineRule="atLeast"/>
        <w:jc w:val="center"/>
        <w:rPr>
          <w:rFonts w:ascii="宋体" w:cs="Times New Roman"/>
          <w:sz w:val="52"/>
          <w:szCs w:val="52"/>
        </w:rPr>
      </w:pPr>
    </w:p>
    <w:p w14:paraId="5E1E7472">
      <w:pPr>
        <w:pStyle w:val="11"/>
        <w:jc w:val="center"/>
        <w:rPr>
          <w:rFonts w:ascii="宋体"/>
          <w:sz w:val="52"/>
          <w:szCs w:val="52"/>
        </w:rPr>
      </w:pPr>
    </w:p>
    <w:p w14:paraId="61B25FC6">
      <w:pPr>
        <w:pStyle w:val="11"/>
        <w:jc w:val="center"/>
      </w:pPr>
    </w:p>
    <w:p w14:paraId="639DF2AE">
      <w:pPr>
        <w:spacing w:line="360" w:lineRule="atLeast"/>
        <w:jc w:val="center"/>
        <w:rPr>
          <w:rFonts w:ascii="宋体" w:cs="Times New Roman"/>
          <w:sz w:val="24"/>
        </w:rPr>
      </w:pPr>
    </w:p>
    <w:p w14:paraId="6B4878BF">
      <w:pPr>
        <w:pStyle w:val="11"/>
        <w:jc w:val="center"/>
        <w:rPr>
          <w:rFonts w:ascii="宋体"/>
          <w:sz w:val="24"/>
        </w:rPr>
      </w:pPr>
    </w:p>
    <w:p w14:paraId="36FCF6B3">
      <w:pPr>
        <w:spacing w:line="360" w:lineRule="atLeast"/>
        <w:jc w:val="center"/>
        <w:rPr>
          <w:rFonts w:ascii="宋体" w:cs="Times New Roman"/>
          <w:sz w:val="24"/>
        </w:rPr>
      </w:pPr>
    </w:p>
    <w:p w14:paraId="5A22253F">
      <w:pPr>
        <w:spacing w:line="360" w:lineRule="atLeast"/>
        <w:jc w:val="center"/>
        <w:rPr>
          <w:rFonts w:ascii="黑体" w:hAnsi="黑体" w:eastAsia="黑体" w:cs="黑体"/>
          <w:sz w:val="28"/>
          <w:szCs w:val="28"/>
        </w:rPr>
      </w:pPr>
      <w:r>
        <w:rPr>
          <w:rFonts w:hint="eastAsia" w:ascii="黑体" w:hAnsi="黑体" w:eastAsia="黑体" w:cs="黑体"/>
          <w:sz w:val="28"/>
          <w:szCs w:val="28"/>
        </w:rPr>
        <w:t>供应商：</w:t>
      </w:r>
      <w:r>
        <w:rPr>
          <w:rFonts w:hint="eastAsia" w:ascii="黑体" w:hAnsi="黑体" w:eastAsia="黑体" w:cs="黑体"/>
          <w:sz w:val="28"/>
          <w:szCs w:val="28"/>
          <w:u w:val="single"/>
        </w:rPr>
        <w:t xml:space="preserve">              </w:t>
      </w:r>
      <w:r>
        <w:rPr>
          <w:rFonts w:hint="eastAsia" w:ascii="黑体" w:hAnsi="黑体" w:eastAsia="黑体" w:cs="黑体"/>
          <w:sz w:val="28"/>
          <w:szCs w:val="28"/>
        </w:rPr>
        <w:t>（公章）</w:t>
      </w:r>
    </w:p>
    <w:p w14:paraId="011913F7">
      <w:pPr>
        <w:spacing w:line="360" w:lineRule="atLeast"/>
        <w:ind w:firstLine="2800" w:firstLineChars="1000"/>
        <w:rPr>
          <w:rFonts w:ascii="黑体" w:hAnsi="黑体" w:eastAsia="黑体" w:cs="黑体"/>
          <w:b/>
          <w:bCs/>
          <w:sz w:val="32"/>
          <w:szCs w:val="32"/>
        </w:rPr>
      </w:pPr>
      <w:r>
        <w:rPr>
          <w:rFonts w:hint="eastAsia" w:ascii="黑体" w:hAnsi="黑体" w:eastAsia="黑体" w:cs="黑体"/>
          <w:sz w:val="28"/>
          <w:szCs w:val="28"/>
        </w:rPr>
        <w:t>时  间：</w:t>
      </w:r>
      <w:r>
        <w:rPr>
          <w:rFonts w:hint="eastAsia" w:ascii="黑体" w:hAnsi="黑体" w:eastAsia="黑体" w:cs="黑体"/>
          <w:sz w:val="28"/>
          <w:szCs w:val="28"/>
          <w:u w:val="single"/>
        </w:rPr>
        <w:t xml:space="preserve">              </w:t>
      </w:r>
      <w:r>
        <w:rPr>
          <w:rFonts w:hint="eastAsia" w:ascii="黑体" w:hAnsi="黑体" w:eastAsia="黑体" w:cs="黑体"/>
          <w:b/>
          <w:bCs/>
          <w:sz w:val="32"/>
          <w:szCs w:val="32"/>
        </w:rPr>
        <w:br w:type="page"/>
      </w:r>
    </w:p>
    <w:p w14:paraId="27E981F1">
      <w:pPr>
        <w:tabs>
          <w:tab w:val="right" w:leader="hyphen" w:pos="8504"/>
        </w:tabs>
        <w:spacing w:line="500" w:lineRule="exact"/>
        <w:ind w:left="2220" w:leftChars="200" w:right="630" w:rightChars="300" w:hanging="1800" w:hangingChars="500"/>
        <w:jc w:val="center"/>
        <w:rPr>
          <w:rFonts w:ascii="黑体" w:hAnsi="黑体" w:eastAsia="黑体" w:cs="黑体"/>
          <w:sz w:val="36"/>
          <w:szCs w:val="36"/>
        </w:rPr>
      </w:pPr>
      <w:r>
        <w:rPr>
          <w:rFonts w:hint="eastAsia" w:ascii="黑体" w:hAnsi="黑体" w:eastAsia="黑体" w:cs="黑体"/>
          <w:sz w:val="36"/>
          <w:szCs w:val="36"/>
        </w:rPr>
        <w:t>目  录</w:t>
      </w:r>
    </w:p>
    <w:p w14:paraId="294C9D0F">
      <w:pPr>
        <w:tabs>
          <w:tab w:val="right" w:leader="hyphen" w:pos="8504"/>
        </w:tabs>
        <w:spacing w:line="480" w:lineRule="exact"/>
        <w:ind w:left="1470" w:leftChars="200" w:right="630" w:rightChars="300" w:hanging="1050" w:hangingChars="500"/>
        <w:rPr>
          <w:rFonts w:ascii="黑体" w:hAnsi="黑体" w:eastAsia="黑体" w:cs="黑体"/>
        </w:rPr>
      </w:pPr>
      <w:r>
        <w:rPr>
          <w:rFonts w:hint="eastAsia" w:ascii="黑体" w:hAnsi="黑体" w:eastAsia="黑体" w:cs="黑体"/>
        </w:rPr>
        <w:t>一、资格证明文件</w:t>
      </w:r>
      <w:r>
        <w:rPr>
          <w:rFonts w:ascii="黑体" w:hAnsi="黑体" w:eastAsia="黑体" w:cs="Times New Roman"/>
        </w:rPr>
        <w:tab/>
      </w:r>
      <w:r>
        <w:rPr>
          <w:rFonts w:ascii="黑体" w:hAnsi="黑体" w:eastAsia="黑体" w:cs="黑体"/>
        </w:rPr>
        <w:t>X</w:t>
      </w:r>
    </w:p>
    <w:p w14:paraId="3546D560">
      <w:pPr>
        <w:tabs>
          <w:tab w:val="right" w:leader="hyphen" w:pos="8504"/>
        </w:tabs>
        <w:spacing w:line="480" w:lineRule="exact"/>
        <w:ind w:left="1470" w:leftChars="200" w:right="630" w:rightChars="300" w:hanging="1050" w:hangingChars="500"/>
        <w:rPr>
          <w:rFonts w:ascii="华文仿宋" w:cs="Times New Roman"/>
        </w:rPr>
      </w:pPr>
      <w:r>
        <w:rPr>
          <w:rFonts w:hint="eastAsia" w:ascii="黑体" w:hAnsi="黑体" w:eastAsia="黑体" w:cs="黑体"/>
        </w:rPr>
        <w:t>二、符合性证明文件</w:t>
      </w:r>
      <w:r>
        <w:rPr>
          <w:rFonts w:ascii="黑体" w:hAnsi="黑体" w:eastAsia="黑体" w:cs="Times New Roman"/>
        </w:rPr>
        <w:tab/>
      </w:r>
      <w:r>
        <w:rPr>
          <w:rFonts w:ascii="黑体" w:hAnsi="黑体" w:eastAsia="黑体" w:cs="黑体"/>
        </w:rPr>
        <w:t>X</w:t>
      </w:r>
    </w:p>
    <w:p w14:paraId="109543E1">
      <w:pPr>
        <w:tabs>
          <w:tab w:val="right" w:leader="hyphen" w:pos="8504"/>
        </w:tabs>
        <w:spacing w:line="480" w:lineRule="exact"/>
        <w:ind w:right="630" w:rightChars="300" w:firstLine="420" w:firstLineChars="200"/>
        <w:rPr>
          <w:rFonts w:ascii="黑体" w:hAnsi="黑体" w:eastAsia="黑体" w:cs="黑体"/>
        </w:rPr>
      </w:pPr>
      <w:r>
        <w:rPr>
          <w:rFonts w:hint="eastAsia" w:ascii="黑体" w:hAnsi="黑体" w:eastAsia="黑体" w:cs="黑体"/>
        </w:rPr>
        <w:t>三、响应方案</w:t>
      </w:r>
      <w:r>
        <w:rPr>
          <w:rFonts w:ascii="黑体" w:hAnsi="黑体" w:eastAsia="黑体" w:cs="Times New Roman"/>
        </w:rPr>
        <w:tab/>
      </w:r>
      <w:r>
        <w:rPr>
          <w:rFonts w:ascii="黑体" w:hAnsi="黑体" w:eastAsia="黑体" w:cs="黑体"/>
        </w:rPr>
        <w:t>X</w:t>
      </w:r>
    </w:p>
    <w:p w14:paraId="3B21314F">
      <w:pPr>
        <w:tabs>
          <w:tab w:val="right" w:leader="hyphen" w:pos="8504"/>
        </w:tabs>
        <w:spacing w:line="480" w:lineRule="exact"/>
        <w:ind w:right="630" w:rightChars="300" w:firstLine="420" w:firstLineChars="200"/>
        <w:rPr>
          <w:rFonts w:ascii="黑体" w:hAnsi="黑体" w:eastAsia="黑体" w:cs="黑体"/>
        </w:rPr>
      </w:pPr>
      <w:r>
        <w:rPr>
          <w:rFonts w:hint="eastAsia" w:ascii="黑体" w:hAnsi="黑体" w:eastAsia="黑体" w:cs="黑体"/>
        </w:rPr>
        <w:t>四、其他附件</w:t>
      </w:r>
      <w:r>
        <w:rPr>
          <w:rFonts w:ascii="黑体" w:hAnsi="黑体" w:eastAsia="黑体" w:cs="Times New Roman"/>
        </w:rPr>
        <w:tab/>
      </w:r>
      <w:r>
        <w:rPr>
          <w:rFonts w:ascii="黑体" w:hAnsi="黑体" w:eastAsia="黑体" w:cs="黑体"/>
        </w:rPr>
        <w:t>X</w:t>
      </w:r>
    </w:p>
    <w:p w14:paraId="7516E7B2">
      <w:pPr>
        <w:rPr>
          <w:rFonts w:ascii="黑体" w:hAnsi="黑体" w:eastAsia="黑体" w:cs="黑体"/>
          <w:b/>
          <w:bCs/>
          <w:sz w:val="32"/>
          <w:szCs w:val="32"/>
        </w:rPr>
      </w:pPr>
      <w:r>
        <w:rPr>
          <w:rFonts w:hint="eastAsia" w:ascii="黑体" w:hAnsi="黑体" w:eastAsia="黑体" w:cs="黑体"/>
          <w:b/>
          <w:bCs/>
          <w:sz w:val="32"/>
          <w:szCs w:val="32"/>
        </w:rPr>
        <w:br w:type="page"/>
      </w:r>
    </w:p>
    <w:p w14:paraId="26A1F373">
      <w:pPr>
        <w:tabs>
          <w:tab w:val="right" w:leader="hyphen" w:pos="8504"/>
        </w:tabs>
        <w:spacing w:line="480" w:lineRule="exact"/>
        <w:ind w:right="630" w:rightChars="300"/>
        <w:jc w:val="center"/>
        <w:rPr>
          <w:rFonts w:ascii="黑体" w:hAnsi="黑体" w:eastAsia="黑体" w:cs="Times New Roman"/>
          <w:b/>
          <w:bCs/>
        </w:rPr>
      </w:pPr>
      <w:r>
        <w:rPr>
          <w:rFonts w:hint="eastAsia" w:ascii="黑体" w:hAnsi="黑体" w:eastAsia="黑体" w:cs="黑体"/>
          <w:b/>
          <w:bCs/>
          <w:sz w:val="32"/>
          <w:szCs w:val="32"/>
        </w:rPr>
        <w:t>一、资格证明文件</w:t>
      </w:r>
    </w:p>
    <w:p w14:paraId="080446CA">
      <w:pPr>
        <w:spacing w:line="500" w:lineRule="exact"/>
        <w:ind w:firstLine="482" w:firstLineChars="200"/>
        <w:rPr>
          <w:rFonts w:ascii="宋体" w:hAnsi="宋体"/>
          <w:sz w:val="24"/>
        </w:rPr>
      </w:pPr>
      <w:r>
        <w:rPr>
          <w:rFonts w:hint="eastAsia" w:ascii="宋体" w:hAnsi="宋体"/>
          <w:b/>
          <w:bCs/>
          <w:sz w:val="24"/>
        </w:rPr>
        <w:t>供应商应按照磋商文件要求逐一提供全部资格证明文件。缺少其中任何一项，其响应文件将被视为无效文件。</w:t>
      </w:r>
      <w:r>
        <w:rPr>
          <w:rFonts w:hint="eastAsia" w:ascii="宋体" w:hAnsi="宋体"/>
          <w:sz w:val="24"/>
        </w:rPr>
        <w:t xml:space="preserve"> </w:t>
      </w:r>
    </w:p>
    <w:p w14:paraId="4D43C034">
      <w:pPr>
        <w:widowControl/>
        <w:spacing w:line="510" w:lineRule="atLeast"/>
        <w:ind w:firstLine="480"/>
        <w:jc w:val="left"/>
        <w:rPr>
          <w:rFonts w:ascii="宋体" w:hAnsi="宋体" w:cs="Helvetica"/>
          <w:kern w:val="0"/>
          <w:sz w:val="24"/>
        </w:rPr>
      </w:pPr>
      <w:r>
        <w:rPr>
          <w:rFonts w:hint="eastAsia" w:ascii="宋体" w:hAnsi="宋体" w:cs="Helvetica"/>
          <w:kern w:val="0"/>
          <w:sz w:val="24"/>
        </w:rPr>
        <w:t>1.营业执照等主体资格证明文件：提供营业执照/事业单位法人证书/专业服务机构执业许可证/民办非企业单位登记证书等其他主体资格证明文件。</w:t>
      </w:r>
    </w:p>
    <w:p w14:paraId="7F5AE560">
      <w:pPr>
        <w:widowControl/>
        <w:spacing w:line="510" w:lineRule="atLeast"/>
        <w:ind w:firstLine="480"/>
        <w:jc w:val="left"/>
        <w:rPr>
          <w:rFonts w:ascii="宋体" w:hAnsi="宋体" w:cs="Helvetica"/>
          <w:kern w:val="0"/>
          <w:sz w:val="24"/>
        </w:rPr>
      </w:pPr>
      <w:r>
        <w:rPr>
          <w:rFonts w:hint="eastAsia" w:ascii="宋体" w:hAnsi="宋体" w:cs="Helvetica"/>
          <w:kern w:val="0"/>
          <w:sz w:val="24"/>
        </w:rPr>
        <w:t>2.提供2025年度经审计的财务报告，报告须具有注册会计师行业统一监管平台赋予的验证码(成立时间至提交响应文件截止时间不足一年的可提供成立后任意时段的资产负债表)，或其开标前三个月内基本开户银行出具的资信证明，或信用担保机构出具的投标担保函(以上三种形式的资料提供任何一种即可)（以上三种形式的资料提供任何一种即可）。</w:t>
      </w:r>
    </w:p>
    <w:p w14:paraId="435EE93E">
      <w:pPr>
        <w:widowControl/>
        <w:spacing w:line="510" w:lineRule="atLeast"/>
        <w:ind w:firstLine="480"/>
        <w:jc w:val="left"/>
        <w:rPr>
          <w:rFonts w:ascii="宋体" w:hAnsi="宋体" w:cs="Helvetica"/>
          <w:kern w:val="0"/>
          <w:sz w:val="24"/>
        </w:rPr>
      </w:pPr>
      <w:r>
        <w:rPr>
          <w:rFonts w:hint="eastAsia" w:ascii="宋体" w:hAnsi="宋体" w:cs="Helvetica"/>
          <w:kern w:val="0"/>
          <w:sz w:val="24"/>
        </w:rPr>
        <w:t>3.书面声明：提供书面声明，包括声明具有履行合同所必需的设备和专业技术能力。</w:t>
      </w:r>
      <w:r>
        <w:rPr>
          <w:rFonts w:hint="eastAsia" w:ascii="宋体" w:hAnsi="宋体" w:cs="Helvetica"/>
          <w:b/>
          <w:bCs/>
          <w:kern w:val="0"/>
          <w:sz w:val="24"/>
        </w:rPr>
        <w:t>（格式后附）</w:t>
      </w:r>
    </w:p>
    <w:p w14:paraId="1006E5DB">
      <w:pPr>
        <w:widowControl/>
        <w:spacing w:line="510" w:lineRule="atLeast"/>
        <w:ind w:firstLine="480"/>
        <w:jc w:val="left"/>
        <w:rPr>
          <w:rFonts w:ascii="宋体" w:hAnsi="宋体" w:cs="Helvetica"/>
          <w:kern w:val="0"/>
          <w:sz w:val="24"/>
        </w:rPr>
      </w:pPr>
      <w:r>
        <w:rPr>
          <w:rFonts w:hint="eastAsia" w:ascii="宋体" w:hAnsi="宋体" w:cs="Helvetica"/>
          <w:kern w:val="0"/>
          <w:sz w:val="24"/>
        </w:rPr>
        <w:t>4.社保缴纳证明：提供递交响应文件截止之日前一年内任意一个月的社会保障资金缴存单据或社保机构开具的社会保险参保缴费情况证明。依法不需要缴纳社会保障资金的供应商应提供相关文件证明。</w:t>
      </w:r>
    </w:p>
    <w:p w14:paraId="796F3602">
      <w:pPr>
        <w:widowControl/>
        <w:spacing w:line="510" w:lineRule="atLeast"/>
        <w:ind w:firstLine="480"/>
        <w:jc w:val="left"/>
        <w:rPr>
          <w:rFonts w:ascii="宋体" w:hAnsi="宋体" w:cs="Helvetica"/>
          <w:kern w:val="0"/>
          <w:sz w:val="24"/>
        </w:rPr>
      </w:pPr>
      <w:r>
        <w:rPr>
          <w:rFonts w:hint="eastAsia" w:ascii="宋体" w:hAnsi="宋体" w:cs="Helvetica"/>
          <w:kern w:val="0"/>
          <w:sz w:val="24"/>
        </w:rPr>
        <w:t>5.税收缴纳证明：提供递交响应文件截止之日前一年内任意一个月的依法缴纳税收的相关凭据（时间以税款所属日期为准、税种至少包含增值税或企业所得税），凭据应有税务机关或代收机关的公章或业务专用章。依法免税或无须缴纳税收的供应商，应提供相应证明文件。</w:t>
      </w:r>
    </w:p>
    <w:p w14:paraId="74EA9CA7">
      <w:pPr>
        <w:widowControl/>
        <w:spacing w:line="510" w:lineRule="atLeast"/>
        <w:ind w:firstLine="480"/>
        <w:jc w:val="left"/>
        <w:rPr>
          <w:rFonts w:ascii="宋体" w:hAnsi="宋体" w:cs="Helvetica"/>
          <w:kern w:val="0"/>
          <w:sz w:val="24"/>
        </w:rPr>
      </w:pPr>
      <w:r>
        <w:rPr>
          <w:rFonts w:hint="eastAsia" w:ascii="宋体" w:hAnsi="宋体" w:cs="Helvetica"/>
          <w:kern w:val="0"/>
          <w:sz w:val="24"/>
        </w:rPr>
        <w:t>6.近三年无重大违法、违纪书面声明：提供《近三年无重大违法、违纪书面声明》。</w:t>
      </w:r>
      <w:r>
        <w:rPr>
          <w:rFonts w:hint="eastAsia" w:ascii="宋体" w:hAnsi="宋体" w:cs="Helvetica"/>
          <w:b/>
          <w:bCs/>
          <w:kern w:val="0"/>
          <w:sz w:val="24"/>
        </w:rPr>
        <w:t>（格式后附）</w:t>
      </w:r>
    </w:p>
    <w:p w14:paraId="6840380D">
      <w:pPr>
        <w:widowControl/>
        <w:spacing w:line="510" w:lineRule="atLeast"/>
        <w:ind w:firstLine="480"/>
        <w:jc w:val="left"/>
        <w:rPr>
          <w:rFonts w:ascii="宋体" w:hAnsi="宋体" w:cs="Helvetica"/>
          <w:kern w:val="0"/>
          <w:sz w:val="24"/>
        </w:rPr>
      </w:pPr>
      <w:r>
        <w:rPr>
          <w:rFonts w:hint="eastAsia" w:ascii="宋体" w:hAnsi="宋体" w:cs="Helvetica"/>
          <w:kern w:val="0"/>
          <w:sz w:val="24"/>
        </w:rPr>
        <w:t>7.信用记录：供应商未被列入“信用中国”网站记录的“失信被执行人”或“重大税收违法失信主体”名单；不处于“中国政府采购网”记录的“政府采购严重违法失信行为记录名单”中的禁止参加政府采购活动期间。（以采购人或采购代理机构开标当天查询结果为准）；</w:t>
      </w:r>
    </w:p>
    <w:p w14:paraId="0B02169D">
      <w:pPr>
        <w:widowControl/>
        <w:spacing w:line="510" w:lineRule="atLeast"/>
        <w:ind w:firstLine="480"/>
        <w:jc w:val="left"/>
        <w:rPr>
          <w:rFonts w:ascii="宋体" w:hAnsi="宋体" w:cs="Helvetica"/>
          <w:kern w:val="0"/>
          <w:sz w:val="24"/>
        </w:rPr>
      </w:pPr>
      <w:r>
        <w:rPr>
          <w:rFonts w:hint="eastAsia" w:ascii="宋体" w:hAnsi="宋体" w:cs="Helvetica"/>
          <w:kern w:val="0"/>
          <w:sz w:val="24"/>
        </w:rPr>
        <w:t>8.控股管理关系：提供直接控股和管理关系清单。若与其他供应商存在单位负责人为同一人或者存在直接控股、管理关系的，则响应无效。</w:t>
      </w:r>
      <w:r>
        <w:rPr>
          <w:rFonts w:hint="eastAsia" w:ascii="宋体" w:hAnsi="宋体" w:cs="Helvetica"/>
          <w:b/>
          <w:bCs/>
          <w:kern w:val="0"/>
          <w:sz w:val="24"/>
        </w:rPr>
        <w:t>（格式后附）</w:t>
      </w:r>
    </w:p>
    <w:p w14:paraId="13F70479">
      <w:pPr>
        <w:widowControl/>
        <w:spacing w:line="510" w:lineRule="atLeast"/>
        <w:ind w:firstLine="480"/>
        <w:jc w:val="left"/>
        <w:rPr>
          <w:rFonts w:ascii="宋体" w:hAnsi="宋体" w:cs="Helvetica"/>
          <w:kern w:val="0"/>
          <w:sz w:val="24"/>
        </w:rPr>
      </w:pPr>
      <w:r>
        <w:rPr>
          <w:rFonts w:hint="eastAsia" w:ascii="宋体" w:hAnsi="宋体" w:cs="Helvetica"/>
          <w:kern w:val="0"/>
          <w:sz w:val="24"/>
        </w:rPr>
        <w:t>9.法定代表人参加磋商的，须提供本人身份证复印件(附在响应文件中)；法定代表人授权他人参加磋商的，须提供法定代表人授权委托书，同时需提供被授权人开标前3个月内任意1个月的社保缴纳证明（依法不需要缴纳社保的被授权人应提供相关证明）。法人的分支机构参与磋商时，除提供《法定代表人授权委托书》外，还须同时提供总公司给分支机构出具的授权书。磋商文件中凡是需要法定代表人盖章之处，非法人单位的负责人均参照执行。</w:t>
      </w:r>
      <w:r>
        <w:rPr>
          <w:rFonts w:hint="eastAsia" w:ascii="宋体" w:hAnsi="宋体" w:cs="Helvetica"/>
          <w:b/>
          <w:bCs/>
          <w:kern w:val="0"/>
          <w:sz w:val="24"/>
        </w:rPr>
        <w:t>（格式后附）</w:t>
      </w:r>
    </w:p>
    <w:p w14:paraId="644A6132">
      <w:pPr>
        <w:widowControl/>
        <w:spacing w:line="510" w:lineRule="atLeast"/>
        <w:ind w:firstLine="480"/>
        <w:jc w:val="left"/>
        <w:rPr>
          <w:rFonts w:ascii="宋体" w:hAnsi="宋体" w:cs="Helvetica"/>
          <w:kern w:val="0"/>
          <w:sz w:val="24"/>
        </w:rPr>
      </w:pPr>
      <w:r>
        <w:rPr>
          <w:rFonts w:hint="eastAsia" w:ascii="宋体" w:hAnsi="宋体" w:cs="Helvetica"/>
          <w:kern w:val="0"/>
          <w:sz w:val="24"/>
        </w:rPr>
        <w:t>法人的分支机构参与磋商时，除提供《法定代表人授权委托书》外，还须同时提供法人给分支机构出具的授权书。</w:t>
      </w:r>
    </w:p>
    <w:p w14:paraId="5A9BEB64">
      <w:pPr>
        <w:widowControl/>
        <w:spacing w:line="510" w:lineRule="atLeast"/>
        <w:ind w:firstLine="480"/>
        <w:jc w:val="left"/>
        <w:rPr>
          <w:rFonts w:ascii="黑体" w:hAnsi="黑体" w:eastAsia="黑体" w:cs="黑体"/>
          <w:b/>
          <w:bCs/>
          <w:sz w:val="32"/>
          <w:szCs w:val="32"/>
        </w:rPr>
      </w:pPr>
      <w:r>
        <w:rPr>
          <w:rFonts w:hint="eastAsia" w:ascii="宋体" w:hAnsi="宋体" w:cs="Helvetica"/>
          <w:kern w:val="0"/>
          <w:sz w:val="24"/>
        </w:rPr>
        <w:t>10.本项目不接受联合体磋商，不允许分包。供应商应提供《非联合体不分包磋商声明》，视为独立磋商，不分包。</w:t>
      </w:r>
      <w:r>
        <w:rPr>
          <w:rFonts w:hint="eastAsia" w:ascii="宋体" w:hAnsi="宋体" w:cs="Helvetica"/>
          <w:b/>
          <w:bCs/>
          <w:kern w:val="0"/>
          <w:sz w:val="24"/>
        </w:rPr>
        <w:t>（格式后附）</w:t>
      </w:r>
      <w:r>
        <w:rPr>
          <w:rFonts w:hint="eastAsia" w:ascii="黑体" w:hAnsi="黑体" w:eastAsia="黑体" w:cs="黑体"/>
          <w:b/>
          <w:bCs/>
          <w:sz w:val="32"/>
          <w:szCs w:val="32"/>
        </w:rPr>
        <w:br w:type="page"/>
      </w:r>
    </w:p>
    <w:p w14:paraId="7D8AF11E">
      <w:pPr>
        <w:spacing w:line="500" w:lineRule="exact"/>
        <w:ind w:firstLine="561"/>
        <w:rPr>
          <w:rFonts w:ascii="宋体" w:hAnsi="宋体"/>
          <w:b/>
          <w:bCs/>
          <w:sz w:val="24"/>
        </w:rPr>
      </w:pPr>
      <w:r>
        <w:rPr>
          <w:rFonts w:hint="eastAsia" w:ascii="宋体" w:hAnsi="宋体"/>
          <w:b/>
          <w:bCs/>
          <w:sz w:val="24"/>
        </w:rPr>
        <w:t>附件一：书面声明</w:t>
      </w:r>
    </w:p>
    <w:p w14:paraId="7E8AAFAA">
      <w:pPr>
        <w:spacing w:line="500" w:lineRule="exact"/>
        <w:rPr>
          <w:rFonts w:ascii="仿宋" w:hAnsi="仿宋" w:eastAsia="仿宋" w:cs="仿宋"/>
          <w:b/>
          <w:bCs/>
          <w:sz w:val="30"/>
          <w:szCs w:val="30"/>
        </w:rPr>
      </w:pPr>
    </w:p>
    <w:p w14:paraId="67317C3F">
      <w:pPr>
        <w:spacing w:line="500" w:lineRule="exact"/>
        <w:jc w:val="center"/>
        <w:rPr>
          <w:rFonts w:ascii="仿宋" w:hAnsi="仿宋" w:eastAsia="仿宋" w:cs="仿宋"/>
          <w:b/>
          <w:bCs/>
          <w:sz w:val="30"/>
          <w:szCs w:val="30"/>
        </w:rPr>
      </w:pPr>
      <w:r>
        <w:rPr>
          <w:rFonts w:hint="eastAsia" w:cs="华文仿宋"/>
          <w:b/>
          <w:bCs/>
          <w:kern w:val="0"/>
          <w:sz w:val="30"/>
          <w:szCs w:val="30"/>
        </w:rPr>
        <w:t>书面声明</w:t>
      </w:r>
    </w:p>
    <w:p w14:paraId="4F57BB7F">
      <w:pPr>
        <w:spacing w:line="360" w:lineRule="auto"/>
        <w:jc w:val="left"/>
        <w:rPr>
          <w:rFonts w:ascii="宋体" w:hAnsi="宋体"/>
          <w:sz w:val="24"/>
        </w:rPr>
      </w:pPr>
      <w:r>
        <w:rPr>
          <w:rFonts w:hint="eastAsia" w:ascii="宋体" w:hAnsi="宋体" w:cs="Arial"/>
          <w:kern w:val="0"/>
          <w:sz w:val="24"/>
        </w:rPr>
        <w:t>致：陕西德勤招标有限公司</w:t>
      </w:r>
    </w:p>
    <w:p w14:paraId="1AE5EB66">
      <w:pPr>
        <w:spacing w:line="360" w:lineRule="auto"/>
        <w:jc w:val="left"/>
        <w:rPr>
          <w:rFonts w:ascii="宋体" w:hAnsi="宋体"/>
          <w:sz w:val="24"/>
        </w:rPr>
      </w:pPr>
      <w:r>
        <w:rPr>
          <w:rFonts w:hint="eastAsia" w:ascii="宋体" w:hAnsi="宋体"/>
          <w:sz w:val="24"/>
        </w:rPr>
        <w:t xml:space="preserve">     </w:t>
      </w:r>
    </w:p>
    <w:p w14:paraId="2EDDAC49">
      <w:pPr>
        <w:pStyle w:val="11"/>
        <w:spacing w:line="360" w:lineRule="auto"/>
        <w:rPr>
          <w:rFonts w:ascii="宋体" w:hAnsi="宋体" w:cs="Arial"/>
          <w:sz w:val="24"/>
        </w:rPr>
      </w:pPr>
      <w:r>
        <w:rPr>
          <w:rFonts w:hint="eastAsia"/>
          <w:sz w:val="24"/>
        </w:rPr>
        <w:t xml:space="preserve">    </w:t>
      </w:r>
      <w:r>
        <w:rPr>
          <w:rFonts w:hint="eastAsia" w:ascii="宋体" w:hAnsi="宋体" w:cs="Arial"/>
          <w:sz w:val="24"/>
        </w:rPr>
        <w:t>我单位具有履行合同所必需的设备和专业技术能力。</w:t>
      </w:r>
    </w:p>
    <w:p w14:paraId="3B402004">
      <w:pPr>
        <w:pStyle w:val="11"/>
        <w:spacing w:line="360" w:lineRule="auto"/>
        <w:rPr>
          <w:sz w:val="24"/>
        </w:rPr>
      </w:pPr>
    </w:p>
    <w:p w14:paraId="25F8E063">
      <w:pPr>
        <w:spacing w:line="360" w:lineRule="auto"/>
        <w:ind w:firstLine="480" w:firstLineChars="200"/>
        <w:jc w:val="left"/>
        <w:rPr>
          <w:rFonts w:ascii="宋体" w:hAnsi="宋体"/>
          <w:sz w:val="24"/>
        </w:rPr>
      </w:pPr>
      <w:r>
        <w:rPr>
          <w:rFonts w:hint="eastAsia" w:ascii="宋体" w:hAnsi="宋体"/>
          <w:sz w:val="24"/>
        </w:rPr>
        <w:t>特此声明！</w:t>
      </w:r>
    </w:p>
    <w:p w14:paraId="0E117C5B">
      <w:pPr>
        <w:spacing w:line="360" w:lineRule="auto"/>
        <w:ind w:firstLine="480" w:firstLineChars="200"/>
        <w:jc w:val="left"/>
        <w:rPr>
          <w:rFonts w:ascii="宋体" w:hAnsi="宋体"/>
          <w:sz w:val="24"/>
        </w:rPr>
      </w:pPr>
    </w:p>
    <w:p w14:paraId="12AD5206">
      <w:pPr>
        <w:spacing w:line="480" w:lineRule="auto"/>
        <w:ind w:firstLine="480" w:firstLineChars="200"/>
        <w:jc w:val="left"/>
        <w:rPr>
          <w:rFonts w:ascii="宋体" w:hAnsi="宋体"/>
          <w:sz w:val="24"/>
        </w:rPr>
      </w:pPr>
    </w:p>
    <w:p w14:paraId="0BBDB485">
      <w:pPr>
        <w:spacing w:line="480" w:lineRule="auto"/>
        <w:ind w:firstLine="480" w:firstLineChars="200"/>
        <w:jc w:val="left"/>
        <w:rPr>
          <w:rFonts w:ascii="宋体" w:hAnsi="宋体"/>
          <w:sz w:val="24"/>
          <w:u w:val="single"/>
        </w:rPr>
      </w:pPr>
      <w:r>
        <w:rPr>
          <w:rFonts w:hint="eastAsia" w:ascii="宋体" w:hAnsi="宋体"/>
          <w:sz w:val="24"/>
        </w:rPr>
        <w:t xml:space="preserve">                              </w:t>
      </w:r>
      <w:r>
        <w:rPr>
          <w:rFonts w:hint="eastAsia" w:ascii="宋体" w:hAnsi="宋体"/>
          <w:sz w:val="24"/>
          <w:szCs w:val="28"/>
        </w:rPr>
        <w:t>供应商</w:t>
      </w:r>
      <w:r>
        <w:rPr>
          <w:rFonts w:hint="eastAsia" w:ascii="宋体" w:hAnsi="宋体"/>
          <w:sz w:val="24"/>
        </w:rPr>
        <w:t>（公章</w:t>
      </w:r>
      <w:r>
        <w:rPr>
          <w:rFonts w:ascii="宋体" w:hAnsi="宋体"/>
          <w:sz w:val="24"/>
        </w:rPr>
        <w:t>）：</w:t>
      </w:r>
      <w:r>
        <w:rPr>
          <w:rFonts w:hint="eastAsia" w:ascii="宋体" w:hAnsi="宋体"/>
          <w:sz w:val="24"/>
        </w:rPr>
        <w:t xml:space="preserve"> </w:t>
      </w:r>
      <w:r>
        <w:rPr>
          <w:rFonts w:hint="eastAsia" w:ascii="宋体" w:hAnsi="宋体"/>
          <w:sz w:val="24"/>
          <w:u w:val="single"/>
        </w:rPr>
        <w:t>名称</w:t>
      </w:r>
      <w:r>
        <w:rPr>
          <w:rFonts w:hint="eastAsia" w:ascii="宋体" w:hAnsi="宋体"/>
          <w:sz w:val="24"/>
        </w:rPr>
        <w:t>（加盖公章）</w:t>
      </w:r>
    </w:p>
    <w:p w14:paraId="15ED6775">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7E85827A">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26C15FF0">
      <w:pPr>
        <w:pStyle w:val="26"/>
        <w:spacing w:after="190"/>
        <w:ind w:firstLine="240"/>
        <w:rPr>
          <w:rFonts w:ascii="宋体" w:hAnsi="宋体" w:cs="宋体"/>
          <w:sz w:val="24"/>
        </w:rPr>
      </w:pPr>
    </w:p>
    <w:p w14:paraId="1C54CAA7">
      <w:pPr>
        <w:spacing w:line="500" w:lineRule="exact"/>
        <w:ind w:firstLine="561"/>
        <w:rPr>
          <w:rFonts w:ascii="宋体" w:hAnsi="宋体"/>
          <w:b/>
          <w:bCs/>
          <w:sz w:val="24"/>
        </w:rPr>
      </w:pPr>
      <w:bookmarkStart w:id="338" w:name="_Toc32331"/>
      <w:bookmarkStart w:id="339" w:name="_Toc9165"/>
      <w:bookmarkStart w:id="340" w:name="_Toc15868"/>
      <w:bookmarkStart w:id="341" w:name="_Toc1517"/>
      <w:bookmarkStart w:id="342" w:name="_Toc25524"/>
      <w:bookmarkStart w:id="343" w:name="_Toc20662"/>
      <w:bookmarkStart w:id="344" w:name="_Toc7084"/>
      <w:bookmarkStart w:id="345" w:name="_Toc4561"/>
      <w:r>
        <w:rPr>
          <w:rFonts w:hint="eastAsia" w:ascii="宋体" w:hAnsi="宋体"/>
          <w:b/>
          <w:bCs/>
          <w:sz w:val="24"/>
        </w:rPr>
        <w:br w:type="page"/>
      </w:r>
      <w:r>
        <w:rPr>
          <w:rFonts w:hint="eastAsia" w:ascii="宋体" w:hAnsi="宋体"/>
          <w:b/>
          <w:bCs/>
          <w:sz w:val="24"/>
        </w:rPr>
        <w:t>附件二：近三年无重大违法、违纪书面声明</w:t>
      </w:r>
    </w:p>
    <w:p w14:paraId="55C8A279">
      <w:pPr>
        <w:spacing w:line="360" w:lineRule="atLeast"/>
        <w:jc w:val="center"/>
        <w:rPr>
          <w:rFonts w:ascii="宋体" w:hAnsi="宋体"/>
          <w:b/>
          <w:sz w:val="32"/>
          <w:szCs w:val="32"/>
        </w:rPr>
      </w:pPr>
    </w:p>
    <w:p w14:paraId="63540023">
      <w:pPr>
        <w:pStyle w:val="26"/>
        <w:widowControl/>
        <w:spacing w:line="360" w:lineRule="auto"/>
        <w:ind w:firstLine="602" w:firstLineChars="200"/>
        <w:jc w:val="center"/>
        <w:rPr>
          <w:rFonts w:cs="华文仿宋"/>
          <w:b/>
          <w:bCs/>
          <w:sz w:val="30"/>
          <w:szCs w:val="30"/>
        </w:rPr>
      </w:pPr>
      <w:r>
        <w:rPr>
          <w:rFonts w:hint="eastAsia" w:cs="华文仿宋"/>
          <w:b/>
          <w:bCs/>
          <w:sz w:val="30"/>
          <w:szCs w:val="30"/>
        </w:rPr>
        <w:t>近三年无重大违法、违纪书面声明</w:t>
      </w:r>
    </w:p>
    <w:p w14:paraId="40FEF5B6">
      <w:pPr>
        <w:spacing w:line="360" w:lineRule="auto"/>
        <w:jc w:val="left"/>
        <w:rPr>
          <w:rFonts w:ascii="宋体" w:hAnsi="宋体"/>
          <w:sz w:val="24"/>
        </w:rPr>
      </w:pPr>
      <w:r>
        <w:rPr>
          <w:rFonts w:hint="eastAsia" w:ascii="宋体" w:hAnsi="宋体" w:cs="Arial"/>
          <w:kern w:val="0"/>
          <w:sz w:val="24"/>
        </w:rPr>
        <w:t>致：陕西德勤招标有限公司</w:t>
      </w:r>
    </w:p>
    <w:p w14:paraId="4FC42AE1">
      <w:pPr>
        <w:spacing w:line="360" w:lineRule="auto"/>
        <w:ind w:firstLine="480" w:firstLineChars="200"/>
        <w:jc w:val="left"/>
        <w:rPr>
          <w:rFonts w:ascii="宋体" w:hAnsi="宋体"/>
          <w:b/>
          <w:sz w:val="32"/>
          <w:szCs w:val="32"/>
        </w:rPr>
      </w:pPr>
      <w:r>
        <w:rPr>
          <w:rFonts w:hint="eastAsia" w:ascii="宋体" w:hAnsi="宋体"/>
          <w:sz w:val="24"/>
        </w:rPr>
        <w:t>我</w:t>
      </w:r>
      <w:r>
        <w:rPr>
          <w:rFonts w:ascii="宋体" w:hAnsi="宋体"/>
          <w:sz w:val="24"/>
        </w:rPr>
        <w:t>单位</w:t>
      </w:r>
      <w:r>
        <w:rPr>
          <w:rFonts w:hint="eastAsia" w:ascii="宋体" w:hAnsi="宋体"/>
          <w:sz w:val="24"/>
        </w:rPr>
        <w:t>声明参加本次政府采购活动前三年内，在经营活动中没有重大违纪，以及未被列入失信被执行人、未</w:t>
      </w:r>
      <w:r>
        <w:rPr>
          <w:rFonts w:ascii="宋体" w:hAnsi="宋体"/>
          <w:sz w:val="24"/>
        </w:rPr>
        <w:t>在</w:t>
      </w:r>
      <w:r>
        <w:rPr>
          <w:rFonts w:hint="eastAsia" w:ascii="宋体" w:hAnsi="宋体"/>
          <w:sz w:val="24"/>
        </w:rPr>
        <w:t>重大税收违法失信主体及政府采购严重违法失信行为记录名单中。</w:t>
      </w:r>
    </w:p>
    <w:p w14:paraId="397D45ED">
      <w:pPr>
        <w:spacing w:line="360" w:lineRule="auto"/>
        <w:ind w:firstLine="424" w:firstLineChars="177"/>
        <w:jc w:val="left"/>
        <w:rPr>
          <w:rFonts w:ascii="宋体" w:hAnsi="宋体"/>
          <w:b/>
          <w:sz w:val="32"/>
          <w:szCs w:val="32"/>
        </w:rPr>
      </w:pPr>
      <w:r>
        <w:rPr>
          <w:rFonts w:hint="eastAsia" w:ascii="宋体" w:hAnsi="宋体"/>
          <w:sz w:val="24"/>
        </w:rPr>
        <w:t>以</w:t>
      </w:r>
      <w:r>
        <w:rPr>
          <w:rFonts w:ascii="宋体" w:hAnsi="宋体"/>
          <w:sz w:val="24"/>
        </w:rPr>
        <w:t>上如</w:t>
      </w:r>
      <w:r>
        <w:rPr>
          <w:rFonts w:hint="eastAsia" w:ascii="宋体" w:hAnsi="宋体"/>
          <w:sz w:val="24"/>
        </w:rPr>
        <w:t>构成</w:t>
      </w:r>
      <w:r>
        <w:rPr>
          <w:rFonts w:ascii="宋体" w:hAnsi="宋体"/>
          <w:sz w:val="24"/>
        </w:rPr>
        <w:t>虚</w:t>
      </w:r>
      <w:r>
        <w:rPr>
          <w:rFonts w:hint="eastAsia" w:ascii="宋体" w:hAnsi="宋体"/>
          <w:sz w:val="24"/>
        </w:rPr>
        <w:t>假</w:t>
      </w:r>
      <w:r>
        <w:rPr>
          <w:rFonts w:ascii="宋体" w:hAnsi="宋体"/>
          <w:sz w:val="24"/>
        </w:rPr>
        <w:t>，自愿承担相关法律责任。</w:t>
      </w:r>
    </w:p>
    <w:p w14:paraId="226D1E4B">
      <w:pPr>
        <w:spacing w:line="360" w:lineRule="auto"/>
        <w:jc w:val="left"/>
        <w:rPr>
          <w:rFonts w:ascii="宋体" w:hAnsi="宋体"/>
          <w:b/>
          <w:sz w:val="32"/>
          <w:szCs w:val="32"/>
        </w:rPr>
      </w:pPr>
    </w:p>
    <w:p w14:paraId="690313E7">
      <w:pPr>
        <w:spacing w:line="360" w:lineRule="auto"/>
        <w:ind w:firstLine="480" w:firstLineChars="200"/>
        <w:jc w:val="left"/>
        <w:rPr>
          <w:rFonts w:ascii="宋体" w:hAnsi="宋体"/>
          <w:sz w:val="24"/>
        </w:rPr>
      </w:pPr>
      <w:r>
        <w:rPr>
          <w:rFonts w:hint="eastAsia" w:ascii="宋体" w:hAnsi="宋体"/>
          <w:sz w:val="24"/>
        </w:rPr>
        <w:t>特此声明！</w:t>
      </w:r>
    </w:p>
    <w:p w14:paraId="624570E8">
      <w:pPr>
        <w:spacing w:line="360" w:lineRule="auto"/>
        <w:ind w:firstLine="480" w:firstLineChars="200"/>
        <w:jc w:val="left"/>
        <w:rPr>
          <w:rFonts w:ascii="宋体" w:hAnsi="宋体"/>
          <w:sz w:val="24"/>
        </w:rPr>
      </w:pPr>
    </w:p>
    <w:p w14:paraId="482DD1FC">
      <w:pPr>
        <w:spacing w:line="480" w:lineRule="auto"/>
        <w:ind w:firstLine="480" w:firstLineChars="200"/>
        <w:jc w:val="left"/>
        <w:rPr>
          <w:rFonts w:ascii="宋体" w:hAnsi="宋体"/>
          <w:sz w:val="24"/>
        </w:rPr>
      </w:pPr>
    </w:p>
    <w:p w14:paraId="4CFF8EF5">
      <w:pPr>
        <w:spacing w:line="480" w:lineRule="auto"/>
        <w:ind w:firstLine="480" w:firstLineChars="200"/>
        <w:jc w:val="left"/>
        <w:rPr>
          <w:rFonts w:ascii="宋体" w:hAnsi="宋体"/>
          <w:sz w:val="24"/>
          <w:u w:val="single"/>
        </w:rPr>
      </w:pPr>
      <w:r>
        <w:rPr>
          <w:rFonts w:hint="eastAsia" w:ascii="宋体" w:hAnsi="宋体"/>
          <w:sz w:val="24"/>
        </w:rPr>
        <w:t xml:space="preserve">                              </w:t>
      </w:r>
      <w:r>
        <w:rPr>
          <w:rFonts w:hint="eastAsia" w:ascii="宋体" w:hAnsi="宋体"/>
          <w:sz w:val="24"/>
          <w:szCs w:val="28"/>
        </w:rPr>
        <w:t>供应商</w:t>
      </w:r>
      <w:r>
        <w:rPr>
          <w:rFonts w:hint="eastAsia" w:ascii="宋体" w:hAnsi="宋体"/>
          <w:sz w:val="24"/>
        </w:rPr>
        <w:t>（公章</w:t>
      </w:r>
      <w:r>
        <w:rPr>
          <w:rFonts w:ascii="宋体" w:hAnsi="宋体"/>
          <w:sz w:val="24"/>
        </w:rPr>
        <w:t>）：</w:t>
      </w:r>
      <w:r>
        <w:rPr>
          <w:rFonts w:hint="eastAsia" w:ascii="宋体" w:hAnsi="宋体"/>
          <w:sz w:val="24"/>
        </w:rPr>
        <w:t xml:space="preserve"> </w:t>
      </w:r>
      <w:r>
        <w:rPr>
          <w:rFonts w:hint="eastAsia" w:ascii="宋体" w:hAnsi="宋体"/>
          <w:sz w:val="24"/>
          <w:u w:val="single"/>
        </w:rPr>
        <w:t>名称</w:t>
      </w:r>
      <w:r>
        <w:rPr>
          <w:rFonts w:hint="eastAsia" w:ascii="宋体" w:hAnsi="宋体"/>
          <w:sz w:val="24"/>
        </w:rPr>
        <w:t>（加盖公章）</w:t>
      </w:r>
    </w:p>
    <w:p w14:paraId="0691E913">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3BE67A03">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05CC9965">
      <w:pPr>
        <w:rPr>
          <w:rFonts w:ascii="宋体" w:hAnsi="宋体"/>
          <w:b/>
          <w:bCs/>
          <w:sz w:val="24"/>
        </w:rPr>
      </w:pPr>
      <w:r>
        <w:rPr>
          <w:rFonts w:hint="eastAsia" w:ascii="宋体" w:hAnsi="宋体"/>
          <w:b/>
          <w:bCs/>
          <w:sz w:val="24"/>
        </w:rPr>
        <w:br w:type="page"/>
      </w:r>
    </w:p>
    <w:p w14:paraId="4EBABACF">
      <w:pPr>
        <w:spacing w:line="500" w:lineRule="exact"/>
        <w:ind w:firstLine="561"/>
        <w:rPr>
          <w:rFonts w:ascii="宋体" w:hAnsi="宋体"/>
          <w:b/>
          <w:bCs/>
          <w:sz w:val="24"/>
        </w:rPr>
      </w:pPr>
      <w:r>
        <w:rPr>
          <w:rFonts w:hint="eastAsia" w:ascii="宋体" w:hAnsi="宋体"/>
          <w:b/>
          <w:bCs/>
          <w:sz w:val="24"/>
        </w:rPr>
        <w:t>附件三：控股管理关系</w:t>
      </w:r>
      <w:bookmarkEnd w:id="338"/>
      <w:bookmarkEnd w:id="339"/>
      <w:bookmarkEnd w:id="340"/>
      <w:bookmarkEnd w:id="341"/>
      <w:bookmarkEnd w:id="342"/>
      <w:bookmarkEnd w:id="343"/>
      <w:bookmarkEnd w:id="344"/>
      <w:bookmarkEnd w:id="345"/>
    </w:p>
    <w:p w14:paraId="3C47AC0A">
      <w:pPr>
        <w:pStyle w:val="26"/>
        <w:widowControl/>
        <w:spacing w:line="360" w:lineRule="auto"/>
        <w:ind w:firstLine="602" w:firstLineChars="200"/>
        <w:jc w:val="center"/>
        <w:rPr>
          <w:rFonts w:cs="华文仿宋"/>
          <w:b/>
          <w:bCs/>
          <w:sz w:val="30"/>
          <w:szCs w:val="30"/>
        </w:rPr>
      </w:pPr>
      <w:bookmarkStart w:id="346" w:name="_Toc26760"/>
      <w:bookmarkStart w:id="347" w:name="_Toc21260"/>
      <w:bookmarkStart w:id="348" w:name="_Toc10651"/>
      <w:bookmarkStart w:id="349" w:name="_Toc952"/>
      <w:bookmarkStart w:id="350" w:name="_Toc15131"/>
      <w:bookmarkStart w:id="351" w:name="_Toc22023"/>
    </w:p>
    <w:p w14:paraId="52910BD1">
      <w:pPr>
        <w:pStyle w:val="26"/>
        <w:widowControl/>
        <w:spacing w:line="360" w:lineRule="auto"/>
        <w:ind w:firstLine="602" w:firstLineChars="200"/>
        <w:jc w:val="center"/>
        <w:rPr>
          <w:rFonts w:ascii="仿宋" w:hAnsi="仿宋" w:eastAsia="仿宋" w:cs="仿宋"/>
          <w:b/>
          <w:bCs/>
          <w:sz w:val="30"/>
          <w:szCs w:val="30"/>
        </w:rPr>
      </w:pPr>
      <w:r>
        <w:rPr>
          <w:rFonts w:hint="eastAsia" w:cs="华文仿宋"/>
          <w:b/>
          <w:bCs/>
          <w:sz w:val="30"/>
          <w:szCs w:val="30"/>
        </w:rPr>
        <w:t>控股管理关系</w:t>
      </w:r>
      <w:bookmarkEnd w:id="346"/>
      <w:bookmarkEnd w:id="347"/>
      <w:bookmarkEnd w:id="348"/>
      <w:bookmarkEnd w:id="349"/>
      <w:bookmarkEnd w:id="350"/>
      <w:bookmarkEnd w:id="351"/>
    </w:p>
    <w:p w14:paraId="2A144B52">
      <w:pPr>
        <w:spacing w:line="360" w:lineRule="auto"/>
        <w:rPr>
          <w:rFonts w:ascii="宋体" w:hAnsi="宋体"/>
          <w:sz w:val="24"/>
        </w:rPr>
      </w:pPr>
      <w:r>
        <w:rPr>
          <w:rFonts w:hint="eastAsia" w:ascii="宋体" w:hAnsi="宋体"/>
          <w:sz w:val="24"/>
        </w:rPr>
        <w:t>陕西德勤招标有限公司：</w:t>
      </w:r>
    </w:p>
    <w:p w14:paraId="5100C1F2">
      <w:pPr>
        <w:spacing w:line="360" w:lineRule="auto"/>
        <w:ind w:firstLine="480" w:firstLineChars="200"/>
        <w:rPr>
          <w:rFonts w:ascii="宋体" w:hAnsi="宋体"/>
          <w:b/>
          <w:bCs/>
          <w:sz w:val="24"/>
        </w:rPr>
      </w:pPr>
      <w:r>
        <w:rPr>
          <w:rFonts w:hint="eastAsia" w:ascii="宋体" w:hAnsi="宋体"/>
          <w:sz w:val="24"/>
        </w:rPr>
        <w:t>我方与以下供应商存在直接控股、管理关系：</w:t>
      </w:r>
    </w:p>
    <w:tbl>
      <w:tblPr>
        <w:tblStyle w:val="28"/>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646"/>
        <w:gridCol w:w="1993"/>
      </w:tblGrid>
      <w:tr w14:paraId="7F0CDA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301CC231">
            <w:pPr>
              <w:autoSpaceDE w:val="0"/>
              <w:autoSpaceDN w:val="0"/>
              <w:adjustRightInd w:val="0"/>
              <w:spacing w:line="320" w:lineRule="exact"/>
              <w:jc w:val="center"/>
              <w:rPr>
                <w:rFonts w:ascii="宋体" w:hAnsi="宋体"/>
                <w:kern w:val="0"/>
                <w:sz w:val="24"/>
              </w:rPr>
            </w:pPr>
            <w:r>
              <w:rPr>
                <w:rFonts w:hint="eastAsia" w:ascii="宋体" w:hAnsi="宋体"/>
                <w:kern w:val="0"/>
                <w:sz w:val="24"/>
              </w:rPr>
              <w:t>存在直接控股、管理关系的相关供应商</w:t>
            </w:r>
          </w:p>
        </w:tc>
      </w:tr>
      <w:tr w14:paraId="422DAF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9B5B66A">
            <w:pPr>
              <w:autoSpaceDE w:val="0"/>
              <w:autoSpaceDN w:val="0"/>
              <w:adjustRightInd w:val="0"/>
              <w:spacing w:line="320" w:lineRule="exact"/>
              <w:jc w:val="center"/>
              <w:rPr>
                <w:rFonts w:ascii="宋体" w:hAnsi="宋体"/>
                <w:b/>
                <w:kern w:val="0"/>
                <w:sz w:val="24"/>
              </w:rPr>
            </w:pPr>
            <w:r>
              <w:rPr>
                <w:rFonts w:hint="eastAsia" w:ascii="宋体" w:hAnsi="宋体"/>
                <w:b/>
                <w:kern w:val="0"/>
                <w:sz w:val="24"/>
              </w:rPr>
              <w:t>序号</w:t>
            </w:r>
          </w:p>
        </w:tc>
        <w:tc>
          <w:tcPr>
            <w:tcW w:w="2855" w:type="dxa"/>
            <w:tcBorders>
              <w:right w:val="single" w:color="auto" w:sz="4" w:space="0"/>
            </w:tcBorders>
            <w:noWrap/>
            <w:vAlign w:val="center"/>
          </w:tcPr>
          <w:p w14:paraId="3CFFEA41">
            <w:pPr>
              <w:autoSpaceDE w:val="0"/>
              <w:autoSpaceDN w:val="0"/>
              <w:adjustRightInd w:val="0"/>
              <w:spacing w:line="320" w:lineRule="exact"/>
              <w:jc w:val="center"/>
              <w:rPr>
                <w:rFonts w:ascii="宋体" w:hAnsi="宋体"/>
                <w:b/>
                <w:kern w:val="0"/>
                <w:sz w:val="24"/>
              </w:rPr>
            </w:pPr>
            <w:r>
              <w:rPr>
                <w:rFonts w:hint="eastAsia" w:ascii="宋体" w:hAnsi="宋体"/>
                <w:b/>
                <w:kern w:val="0"/>
                <w:sz w:val="24"/>
              </w:rPr>
              <w:t>直接控股股东名称及出资比例</w:t>
            </w:r>
          </w:p>
        </w:tc>
        <w:tc>
          <w:tcPr>
            <w:tcW w:w="2646" w:type="dxa"/>
            <w:tcBorders>
              <w:left w:val="single" w:color="auto" w:sz="4" w:space="0"/>
              <w:right w:val="single" w:color="auto" w:sz="4" w:space="0"/>
            </w:tcBorders>
            <w:noWrap/>
            <w:vAlign w:val="center"/>
          </w:tcPr>
          <w:p w14:paraId="3B156FD8">
            <w:pPr>
              <w:autoSpaceDE w:val="0"/>
              <w:autoSpaceDN w:val="0"/>
              <w:adjustRightInd w:val="0"/>
              <w:spacing w:line="320" w:lineRule="exact"/>
              <w:jc w:val="center"/>
              <w:rPr>
                <w:rFonts w:ascii="宋体" w:hAnsi="宋体"/>
                <w:b/>
                <w:kern w:val="0"/>
                <w:sz w:val="24"/>
              </w:rPr>
            </w:pPr>
            <w:r>
              <w:rPr>
                <w:rFonts w:hint="eastAsia" w:ascii="宋体" w:hAnsi="宋体"/>
                <w:b/>
                <w:kern w:val="0"/>
                <w:sz w:val="24"/>
              </w:rPr>
              <w:t>直接管理关系单位名称</w:t>
            </w:r>
          </w:p>
        </w:tc>
        <w:tc>
          <w:tcPr>
            <w:tcW w:w="1993" w:type="dxa"/>
            <w:tcBorders>
              <w:left w:val="single" w:color="auto" w:sz="4" w:space="0"/>
              <w:right w:val="single" w:color="auto" w:sz="12" w:space="0"/>
            </w:tcBorders>
            <w:noWrap/>
            <w:vAlign w:val="center"/>
          </w:tcPr>
          <w:p w14:paraId="0F68A590">
            <w:pPr>
              <w:autoSpaceDE w:val="0"/>
              <w:autoSpaceDN w:val="0"/>
              <w:adjustRightInd w:val="0"/>
              <w:spacing w:line="320" w:lineRule="exact"/>
              <w:jc w:val="center"/>
              <w:rPr>
                <w:rFonts w:ascii="宋体" w:hAnsi="宋体"/>
                <w:b/>
                <w:kern w:val="0"/>
                <w:sz w:val="24"/>
              </w:rPr>
            </w:pPr>
            <w:r>
              <w:rPr>
                <w:rFonts w:hint="eastAsia" w:ascii="宋体" w:hAnsi="宋体"/>
                <w:b/>
                <w:kern w:val="0"/>
                <w:sz w:val="24"/>
              </w:rPr>
              <w:t>备注</w:t>
            </w:r>
          </w:p>
        </w:tc>
      </w:tr>
      <w:tr w14:paraId="41B26D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E718AF5">
            <w:pPr>
              <w:autoSpaceDE w:val="0"/>
              <w:autoSpaceDN w:val="0"/>
              <w:adjustRightInd w:val="0"/>
              <w:spacing w:line="320" w:lineRule="exact"/>
              <w:jc w:val="center"/>
              <w:rPr>
                <w:rFonts w:ascii="宋体" w:hAnsi="宋体"/>
                <w:kern w:val="0"/>
                <w:sz w:val="24"/>
              </w:rPr>
            </w:pPr>
            <w:r>
              <w:rPr>
                <w:rFonts w:hint="eastAsia" w:ascii="宋体" w:hAnsi="宋体"/>
                <w:kern w:val="0"/>
                <w:sz w:val="24"/>
              </w:rPr>
              <w:t>1</w:t>
            </w:r>
          </w:p>
        </w:tc>
        <w:tc>
          <w:tcPr>
            <w:tcW w:w="2855" w:type="dxa"/>
            <w:tcBorders>
              <w:right w:val="single" w:color="auto" w:sz="4" w:space="0"/>
            </w:tcBorders>
            <w:noWrap/>
            <w:vAlign w:val="center"/>
          </w:tcPr>
          <w:p w14:paraId="18CC3E9E">
            <w:pPr>
              <w:autoSpaceDE w:val="0"/>
              <w:autoSpaceDN w:val="0"/>
              <w:adjustRightInd w:val="0"/>
              <w:spacing w:line="320" w:lineRule="exact"/>
              <w:rPr>
                <w:rFonts w:ascii="宋体" w:hAnsi="宋体"/>
                <w:bCs/>
                <w:kern w:val="0"/>
                <w:sz w:val="24"/>
              </w:rPr>
            </w:pPr>
          </w:p>
        </w:tc>
        <w:tc>
          <w:tcPr>
            <w:tcW w:w="2646" w:type="dxa"/>
            <w:tcBorders>
              <w:left w:val="single" w:color="auto" w:sz="4" w:space="0"/>
              <w:right w:val="single" w:color="auto" w:sz="4" w:space="0"/>
            </w:tcBorders>
            <w:noWrap/>
            <w:vAlign w:val="center"/>
          </w:tcPr>
          <w:p w14:paraId="7E60DB9A">
            <w:pPr>
              <w:autoSpaceDE w:val="0"/>
              <w:autoSpaceDN w:val="0"/>
              <w:adjustRightInd w:val="0"/>
              <w:spacing w:line="320" w:lineRule="exact"/>
              <w:rPr>
                <w:rFonts w:ascii="宋体" w:hAnsi="宋体"/>
                <w:bCs/>
                <w:kern w:val="0"/>
                <w:sz w:val="24"/>
              </w:rPr>
            </w:pPr>
          </w:p>
        </w:tc>
        <w:tc>
          <w:tcPr>
            <w:tcW w:w="1993" w:type="dxa"/>
            <w:tcBorders>
              <w:left w:val="single" w:color="auto" w:sz="4" w:space="0"/>
              <w:right w:val="single" w:color="auto" w:sz="12" w:space="0"/>
            </w:tcBorders>
            <w:noWrap/>
            <w:vAlign w:val="center"/>
          </w:tcPr>
          <w:p w14:paraId="5B0D25F8">
            <w:pPr>
              <w:autoSpaceDE w:val="0"/>
              <w:autoSpaceDN w:val="0"/>
              <w:adjustRightInd w:val="0"/>
              <w:spacing w:line="320" w:lineRule="exact"/>
              <w:rPr>
                <w:rFonts w:ascii="宋体" w:hAnsi="宋体"/>
                <w:bCs/>
                <w:kern w:val="0"/>
                <w:sz w:val="24"/>
              </w:rPr>
            </w:pPr>
          </w:p>
        </w:tc>
      </w:tr>
      <w:tr w14:paraId="5F7E26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167A27E9">
            <w:pPr>
              <w:autoSpaceDE w:val="0"/>
              <w:autoSpaceDN w:val="0"/>
              <w:adjustRightInd w:val="0"/>
              <w:spacing w:line="320" w:lineRule="exact"/>
              <w:jc w:val="center"/>
              <w:rPr>
                <w:rFonts w:ascii="宋体" w:hAnsi="宋体"/>
                <w:kern w:val="0"/>
                <w:sz w:val="24"/>
              </w:rPr>
            </w:pPr>
            <w:r>
              <w:rPr>
                <w:rFonts w:hint="eastAsia" w:ascii="宋体" w:hAnsi="宋体"/>
                <w:kern w:val="0"/>
                <w:sz w:val="24"/>
              </w:rPr>
              <w:t>2</w:t>
            </w:r>
          </w:p>
        </w:tc>
        <w:tc>
          <w:tcPr>
            <w:tcW w:w="2855" w:type="dxa"/>
            <w:tcBorders>
              <w:right w:val="single" w:color="auto" w:sz="4" w:space="0"/>
            </w:tcBorders>
            <w:noWrap/>
            <w:vAlign w:val="center"/>
          </w:tcPr>
          <w:p w14:paraId="7FF21604">
            <w:pPr>
              <w:autoSpaceDE w:val="0"/>
              <w:autoSpaceDN w:val="0"/>
              <w:adjustRightInd w:val="0"/>
              <w:spacing w:line="320" w:lineRule="exact"/>
              <w:rPr>
                <w:rFonts w:ascii="宋体" w:hAnsi="宋体"/>
                <w:bCs/>
                <w:kern w:val="0"/>
                <w:sz w:val="24"/>
              </w:rPr>
            </w:pPr>
          </w:p>
        </w:tc>
        <w:tc>
          <w:tcPr>
            <w:tcW w:w="2646" w:type="dxa"/>
            <w:tcBorders>
              <w:left w:val="single" w:color="auto" w:sz="4" w:space="0"/>
              <w:right w:val="single" w:color="auto" w:sz="4" w:space="0"/>
            </w:tcBorders>
            <w:noWrap/>
            <w:vAlign w:val="center"/>
          </w:tcPr>
          <w:p w14:paraId="2FA7824F">
            <w:pPr>
              <w:autoSpaceDE w:val="0"/>
              <w:autoSpaceDN w:val="0"/>
              <w:adjustRightInd w:val="0"/>
              <w:spacing w:line="320" w:lineRule="exact"/>
              <w:rPr>
                <w:rFonts w:ascii="宋体" w:hAnsi="宋体"/>
                <w:bCs/>
                <w:kern w:val="0"/>
                <w:sz w:val="24"/>
              </w:rPr>
            </w:pPr>
          </w:p>
        </w:tc>
        <w:tc>
          <w:tcPr>
            <w:tcW w:w="1993" w:type="dxa"/>
            <w:tcBorders>
              <w:left w:val="single" w:color="auto" w:sz="4" w:space="0"/>
              <w:right w:val="single" w:color="auto" w:sz="12" w:space="0"/>
            </w:tcBorders>
            <w:noWrap/>
            <w:vAlign w:val="center"/>
          </w:tcPr>
          <w:p w14:paraId="33CA44E8">
            <w:pPr>
              <w:autoSpaceDE w:val="0"/>
              <w:autoSpaceDN w:val="0"/>
              <w:adjustRightInd w:val="0"/>
              <w:spacing w:line="320" w:lineRule="exact"/>
              <w:rPr>
                <w:rFonts w:ascii="宋体" w:hAnsi="宋体"/>
                <w:bCs/>
                <w:kern w:val="0"/>
                <w:sz w:val="24"/>
              </w:rPr>
            </w:pPr>
          </w:p>
        </w:tc>
      </w:tr>
      <w:tr w14:paraId="33D3D6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A604EEE">
            <w:pPr>
              <w:autoSpaceDE w:val="0"/>
              <w:autoSpaceDN w:val="0"/>
              <w:adjustRightInd w:val="0"/>
              <w:spacing w:line="320" w:lineRule="exact"/>
              <w:jc w:val="center"/>
              <w:rPr>
                <w:rFonts w:ascii="宋体" w:hAnsi="宋体"/>
                <w:kern w:val="0"/>
                <w:sz w:val="24"/>
              </w:rPr>
            </w:pPr>
            <w:r>
              <w:rPr>
                <w:rFonts w:hint="eastAsia" w:ascii="宋体" w:hAnsi="宋体"/>
                <w:kern w:val="0"/>
                <w:sz w:val="24"/>
              </w:rPr>
              <w:t>3</w:t>
            </w:r>
          </w:p>
        </w:tc>
        <w:tc>
          <w:tcPr>
            <w:tcW w:w="2855" w:type="dxa"/>
            <w:tcBorders>
              <w:right w:val="single" w:color="auto" w:sz="4" w:space="0"/>
            </w:tcBorders>
            <w:noWrap/>
            <w:vAlign w:val="center"/>
          </w:tcPr>
          <w:p w14:paraId="6A90C2B2">
            <w:pPr>
              <w:autoSpaceDE w:val="0"/>
              <w:autoSpaceDN w:val="0"/>
              <w:adjustRightInd w:val="0"/>
              <w:spacing w:line="320" w:lineRule="exact"/>
              <w:rPr>
                <w:rFonts w:ascii="宋体" w:hAnsi="宋体"/>
                <w:bCs/>
                <w:kern w:val="0"/>
                <w:sz w:val="24"/>
              </w:rPr>
            </w:pPr>
          </w:p>
        </w:tc>
        <w:tc>
          <w:tcPr>
            <w:tcW w:w="2646" w:type="dxa"/>
            <w:tcBorders>
              <w:left w:val="single" w:color="auto" w:sz="4" w:space="0"/>
              <w:right w:val="single" w:color="auto" w:sz="4" w:space="0"/>
            </w:tcBorders>
            <w:noWrap/>
            <w:vAlign w:val="center"/>
          </w:tcPr>
          <w:p w14:paraId="6B6B557D">
            <w:pPr>
              <w:autoSpaceDE w:val="0"/>
              <w:autoSpaceDN w:val="0"/>
              <w:adjustRightInd w:val="0"/>
              <w:spacing w:line="320" w:lineRule="exact"/>
              <w:rPr>
                <w:rFonts w:ascii="宋体" w:hAnsi="宋体"/>
                <w:bCs/>
                <w:kern w:val="0"/>
                <w:sz w:val="24"/>
              </w:rPr>
            </w:pPr>
          </w:p>
        </w:tc>
        <w:tc>
          <w:tcPr>
            <w:tcW w:w="1993" w:type="dxa"/>
            <w:tcBorders>
              <w:left w:val="single" w:color="auto" w:sz="4" w:space="0"/>
              <w:right w:val="single" w:color="auto" w:sz="12" w:space="0"/>
            </w:tcBorders>
            <w:noWrap/>
            <w:vAlign w:val="center"/>
          </w:tcPr>
          <w:p w14:paraId="50CEC05B">
            <w:pPr>
              <w:autoSpaceDE w:val="0"/>
              <w:autoSpaceDN w:val="0"/>
              <w:adjustRightInd w:val="0"/>
              <w:spacing w:line="320" w:lineRule="exact"/>
              <w:rPr>
                <w:rFonts w:ascii="宋体" w:hAnsi="宋体"/>
                <w:bCs/>
                <w:kern w:val="0"/>
                <w:sz w:val="24"/>
              </w:rPr>
            </w:pPr>
          </w:p>
        </w:tc>
      </w:tr>
      <w:tr w14:paraId="51C048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1093D66">
            <w:pPr>
              <w:autoSpaceDE w:val="0"/>
              <w:autoSpaceDN w:val="0"/>
              <w:adjustRightInd w:val="0"/>
              <w:spacing w:line="320" w:lineRule="exact"/>
              <w:jc w:val="center"/>
              <w:rPr>
                <w:rFonts w:ascii="宋体" w:hAnsi="宋体"/>
                <w:kern w:val="0"/>
                <w:sz w:val="24"/>
              </w:rPr>
            </w:pPr>
            <w:r>
              <w:rPr>
                <w:rFonts w:hint="eastAsia" w:ascii="宋体" w:hAnsi="宋体"/>
                <w:kern w:val="0"/>
                <w:sz w:val="24"/>
              </w:rPr>
              <w:t>……</w:t>
            </w:r>
          </w:p>
        </w:tc>
        <w:tc>
          <w:tcPr>
            <w:tcW w:w="2855" w:type="dxa"/>
            <w:tcBorders>
              <w:right w:val="single" w:color="auto" w:sz="4" w:space="0"/>
            </w:tcBorders>
            <w:noWrap/>
            <w:vAlign w:val="center"/>
          </w:tcPr>
          <w:p w14:paraId="7EFC9EFA">
            <w:pPr>
              <w:autoSpaceDE w:val="0"/>
              <w:autoSpaceDN w:val="0"/>
              <w:adjustRightInd w:val="0"/>
              <w:spacing w:line="320" w:lineRule="exact"/>
              <w:rPr>
                <w:rFonts w:ascii="宋体" w:hAnsi="宋体"/>
                <w:bCs/>
                <w:kern w:val="0"/>
                <w:sz w:val="24"/>
              </w:rPr>
            </w:pPr>
          </w:p>
        </w:tc>
        <w:tc>
          <w:tcPr>
            <w:tcW w:w="2646" w:type="dxa"/>
            <w:tcBorders>
              <w:left w:val="single" w:color="auto" w:sz="4" w:space="0"/>
              <w:right w:val="single" w:color="auto" w:sz="4" w:space="0"/>
            </w:tcBorders>
            <w:noWrap/>
            <w:vAlign w:val="center"/>
          </w:tcPr>
          <w:p w14:paraId="566DC493">
            <w:pPr>
              <w:autoSpaceDE w:val="0"/>
              <w:autoSpaceDN w:val="0"/>
              <w:adjustRightInd w:val="0"/>
              <w:spacing w:line="320" w:lineRule="exact"/>
              <w:rPr>
                <w:rFonts w:ascii="宋体" w:hAnsi="宋体"/>
                <w:bCs/>
                <w:kern w:val="0"/>
                <w:sz w:val="24"/>
              </w:rPr>
            </w:pPr>
          </w:p>
        </w:tc>
        <w:tc>
          <w:tcPr>
            <w:tcW w:w="1993" w:type="dxa"/>
            <w:tcBorders>
              <w:left w:val="single" w:color="auto" w:sz="4" w:space="0"/>
              <w:right w:val="single" w:color="auto" w:sz="12" w:space="0"/>
            </w:tcBorders>
            <w:noWrap/>
            <w:vAlign w:val="center"/>
          </w:tcPr>
          <w:p w14:paraId="01C36CAF">
            <w:pPr>
              <w:autoSpaceDE w:val="0"/>
              <w:autoSpaceDN w:val="0"/>
              <w:adjustRightInd w:val="0"/>
              <w:spacing w:line="320" w:lineRule="exact"/>
              <w:rPr>
                <w:rFonts w:ascii="宋体" w:hAnsi="宋体"/>
                <w:bCs/>
                <w:kern w:val="0"/>
                <w:sz w:val="24"/>
              </w:rPr>
            </w:pPr>
          </w:p>
        </w:tc>
      </w:tr>
    </w:tbl>
    <w:p w14:paraId="2B1DF2BA">
      <w:pPr>
        <w:spacing w:line="500" w:lineRule="exact"/>
        <w:ind w:firstLine="3840" w:firstLineChars="1600"/>
        <w:rPr>
          <w:rFonts w:ascii="宋体" w:hAnsi="宋体"/>
          <w:sz w:val="24"/>
        </w:rPr>
      </w:pPr>
    </w:p>
    <w:p w14:paraId="30D4C144">
      <w:pPr>
        <w:spacing w:line="480" w:lineRule="auto"/>
        <w:ind w:firstLine="480" w:firstLineChars="200"/>
        <w:jc w:val="left"/>
        <w:rPr>
          <w:rFonts w:ascii="宋体" w:hAnsi="宋体"/>
          <w:sz w:val="24"/>
          <w:u w:val="single"/>
        </w:rPr>
      </w:pPr>
      <w:r>
        <w:rPr>
          <w:rFonts w:hint="eastAsia" w:ascii="宋体" w:hAnsi="宋体"/>
          <w:sz w:val="24"/>
        </w:rPr>
        <w:t xml:space="preserve">                              </w:t>
      </w:r>
      <w:r>
        <w:rPr>
          <w:rFonts w:hint="eastAsia" w:ascii="宋体" w:hAnsi="宋体"/>
          <w:sz w:val="24"/>
          <w:szCs w:val="28"/>
        </w:rPr>
        <w:t>供应商</w:t>
      </w:r>
      <w:r>
        <w:rPr>
          <w:rFonts w:hint="eastAsia" w:ascii="宋体" w:hAnsi="宋体"/>
          <w:sz w:val="24"/>
        </w:rPr>
        <w:t>（公章</w:t>
      </w:r>
      <w:r>
        <w:rPr>
          <w:rFonts w:ascii="宋体" w:hAnsi="宋体"/>
          <w:sz w:val="24"/>
        </w:rPr>
        <w:t>）：</w:t>
      </w:r>
      <w:r>
        <w:rPr>
          <w:rFonts w:hint="eastAsia" w:ascii="宋体" w:hAnsi="宋体"/>
          <w:sz w:val="24"/>
        </w:rPr>
        <w:t xml:space="preserve"> </w:t>
      </w:r>
      <w:r>
        <w:rPr>
          <w:rFonts w:hint="eastAsia" w:ascii="宋体" w:hAnsi="宋体"/>
          <w:sz w:val="24"/>
          <w:u w:val="single"/>
        </w:rPr>
        <w:t>名称</w:t>
      </w:r>
      <w:r>
        <w:rPr>
          <w:rFonts w:hint="eastAsia" w:ascii="宋体" w:hAnsi="宋体"/>
          <w:sz w:val="24"/>
        </w:rPr>
        <w:t>（加盖公章）</w:t>
      </w:r>
    </w:p>
    <w:p w14:paraId="48A8680F">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58B972DA">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4C2D64A9">
      <w:pPr>
        <w:pStyle w:val="26"/>
        <w:wordWrap w:val="0"/>
        <w:spacing w:line="500" w:lineRule="exact"/>
        <w:ind w:firstLineChars="200"/>
        <w:rPr>
          <w:rFonts w:ascii="宋体" w:hAnsi="宋体" w:cs="宋体"/>
          <w:szCs w:val="21"/>
        </w:rPr>
      </w:pPr>
      <w:r>
        <w:rPr>
          <w:rFonts w:hint="eastAsia" w:ascii="宋体" w:hAnsi="宋体" w:cs="宋体"/>
          <w:szCs w:val="21"/>
        </w:rPr>
        <w:t>备注：</w:t>
      </w:r>
    </w:p>
    <w:p w14:paraId="3A35FAB8">
      <w:pPr>
        <w:pStyle w:val="26"/>
        <w:wordWrap w:val="0"/>
        <w:spacing w:line="400" w:lineRule="exact"/>
        <w:ind w:firstLineChars="200"/>
        <w:rPr>
          <w:rFonts w:ascii="宋体" w:hAnsi="宋体" w:cs="宋体"/>
          <w:szCs w:val="21"/>
        </w:rPr>
      </w:pPr>
      <w:r>
        <w:rPr>
          <w:rFonts w:hint="eastAsia" w:ascii="宋体" w:hAnsi="宋体" w:cs="宋体"/>
          <w:szCs w:val="21"/>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CF28CA8">
      <w:pPr>
        <w:pStyle w:val="26"/>
        <w:wordWrap w:val="0"/>
        <w:spacing w:line="400" w:lineRule="exact"/>
        <w:ind w:firstLineChars="200"/>
        <w:rPr>
          <w:rFonts w:ascii="宋体" w:hAnsi="宋体" w:cs="宋体"/>
          <w:szCs w:val="21"/>
        </w:rPr>
      </w:pPr>
      <w:r>
        <w:rPr>
          <w:rFonts w:hint="eastAsia" w:ascii="宋体" w:hAnsi="宋体" w:cs="宋体"/>
          <w:szCs w:val="21"/>
        </w:rPr>
        <w:t>2.管理关系：是指不具有出资持股关系的其他单位之间存在的管理与被管理关系，如一些上下级关系的事业单位和团体组织。</w:t>
      </w:r>
    </w:p>
    <w:p w14:paraId="46EBEC09">
      <w:pPr>
        <w:pStyle w:val="26"/>
        <w:wordWrap w:val="0"/>
        <w:spacing w:line="400" w:lineRule="exact"/>
        <w:ind w:firstLineChars="200"/>
        <w:rPr>
          <w:rFonts w:ascii="宋体" w:hAnsi="宋体" w:cs="宋体"/>
          <w:szCs w:val="21"/>
        </w:rPr>
      </w:pPr>
      <w:r>
        <w:rPr>
          <w:rFonts w:hint="eastAsia" w:ascii="宋体" w:hAnsi="宋体" w:cs="宋体"/>
          <w:szCs w:val="21"/>
        </w:rPr>
        <w:t>3.本表所指的控股、管理关系仅限于直接控股、直接管理关系，不包括间接的控股或管理关系。公司实际控制人与公司之间的关系不属于本表所指的直接控股关系。</w:t>
      </w:r>
    </w:p>
    <w:p w14:paraId="46BB6AA8">
      <w:pPr>
        <w:pStyle w:val="26"/>
        <w:wordWrap w:val="0"/>
        <w:spacing w:line="400" w:lineRule="exact"/>
        <w:ind w:firstLineChars="200"/>
        <w:rPr>
          <w:rFonts w:ascii="仿宋" w:hAnsi="仿宋" w:eastAsia="仿宋" w:cs="仿宋"/>
        </w:rPr>
      </w:pPr>
      <w:r>
        <w:rPr>
          <w:rFonts w:hint="eastAsia" w:ascii="宋体" w:hAnsi="宋体" w:cs="宋体"/>
          <w:szCs w:val="21"/>
        </w:rPr>
        <w:t>4.供应商如不存在直接控股股东的，则在“直接控股股东名称及出资比例”处填写“无”或“/”。供应商不存在直接管理关系的，则在“直接管理关系单位名称”中填“无”或“/”。</w:t>
      </w:r>
    </w:p>
    <w:p w14:paraId="385CDB10">
      <w:pPr>
        <w:spacing w:line="500" w:lineRule="exact"/>
        <w:ind w:firstLine="561"/>
        <w:rPr>
          <w:rFonts w:ascii="宋体" w:hAnsi="宋体"/>
          <w:b/>
          <w:bCs/>
          <w:sz w:val="24"/>
        </w:rPr>
      </w:pPr>
      <w:bookmarkStart w:id="352" w:name="_Toc21910"/>
      <w:bookmarkStart w:id="353" w:name="_Toc18882"/>
      <w:bookmarkStart w:id="354" w:name="_Toc13961"/>
      <w:bookmarkStart w:id="355" w:name="_Toc24547"/>
      <w:r>
        <w:rPr>
          <w:rFonts w:hint="eastAsia" w:ascii="仿宋" w:hAnsi="仿宋" w:eastAsia="仿宋" w:cs="仿宋"/>
          <w:b/>
          <w:bCs/>
          <w:sz w:val="30"/>
          <w:szCs w:val="30"/>
        </w:rPr>
        <w:br w:type="page"/>
      </w:r>
      <w:bookmarkEnd w:id="352"/>
      <w:bookmarkEnd w:id="353"/>
      <w:bookmarkEnd w:id="354"/>
      <w:bookmarkEnd w:id="355"/>
      <w:r>
        <w:rPr>
          <w:rFonts w:hint="eastAsia" w:ascii="宋体" w:hAnsi="宋体"/>
          <w:b/>
          <w:bCs/>
          <w:sz w:val="24"/>
        </w:rPr>
        <w:t>附件四：法定代表人授权委托书</w:t>
      </w:r>
    </w:p>
    <w:p w14:paraId="01FA04D1">
      <w:pPr>
        <w:pStyle w:val="26"/>
        <w:widowControl/>
        <w:spacing w:line="360" w:lineRule="auto"/>
        <w:ind w:firstLine="602" w:firstLineChars="200"/>
        <w:jc w:val="center"/>
        <w:rPr>
          <w:rFonts w:cs="华文仿宋"/>
          <w:b/>
          <w:bCs/>
          <w:sz w:val="30"/>
          <w:szCs w:val="30"/>
        </w:rPr>
      </w:pPr>
      <w:bookmarkStart w:id="356" w:name="_Toc14081"/>
      <w:bookmarkStart w:id="357" w:name="_Toc12905"/>
      <w:bookmarkStart w:id="358" w:name="_Toc22704"/>
      <w:bookmarkStart w:id="359" w:name="_Toc29613"/>
      <w:bookmarkStart w:id="360" w:name="_Toc26738"/>
      <w:bookmarkStart w:id="361" w:name="_Toc6945"/>
      <w:bookmarkStart w:id="362" w:name="_Toc23557"/>
      <w:bookmarkStart w:id="363" w:name="_Toc13597"/>
      <w:bookmarkStart w:id="364" w:name="_Toc483349441"/>
      <w:bookmarkStart w:id="365" w:name="_Toc29800"/>
      <w:bookmarkStart w:id="366" w:name="_Toc31865"/>
      <w:bookmarkStart w:id="367" w:name="_Toc22198"/>
      <w:bookmarkStart w:id="368" w:name="_Toc21050"/>
      <w:bookmarkStart w:id="369" w:name="_Toc19326"/>
      <w:bookmarkStart w:id="370" w:name="_Toc13312"/>
      <w:bookmarkStart w:id="371" w:name="_Toc9004"/>
      <w:bookmarkStart w:id="372" w:name="_Toc12408"/>
      <w:bookmarkStart w:id="373" w:name="_Toc15591"/>
      <w:bookmarkStart w:id="374" w:name="_Toc17265"/>
      <w:bookmarkStart w:id="375" w:name="_Toc18044"/>
      <w:bookmarkStart w:id="376" w:name="_Toc31501"/>
      <w:bookmarkStart w:id="377" w:name="_Toc17482"/>
    </w:p>
    <w:p w14:paraId="3D0812A4">
      <w:pPr>
        <w:pStyle w:val="26"/>
        <w:widowControl/>
        <w:spacing w:line="360" w:lineRule="auto"/>
        <w:ind w:firstLine="602" w:firstLineChars="200"/>
        <w:jc w:val="center"/>
        <w:rPr>
          <w:rFonts w:cs="华文仿宋"/>
          <w:b/>
          <w:bCs/>
          <w:sz w:val="30"/>
          <w:szCs w:val="30"/>
        </w:rPr>
      </w:pPr>
      <w:r>
        <w:rPr>
          <w:rFonts w:hint="eastAsia" w:cs="华文仿宋"/>
          <w:b/>
          <w:bCs/>
          <w:sz w:val="30"/>
          <w:szCs w:val="30"/>
        </w:rPr>
        <w:t>法定代表人授权书</w:t>
      </w:r>
      <w:bookmarkEnd w:id="356"/>
      <w:bookmarkEnd w:id="357"/>
      <w:bookmarkEnd w:id="358"/>
      <w:bookmarkEnd w:id="359"/>
      <w:bookmarkEnd w:id="360"/>
      <w:bookmarkEnd w:id="361"/>
      <w:bookmarkEnd w:id="362"/>
      <w:bookmarkEnd w:id="363"/>
      <w:bookmarkEnd w:id="364"/>
      <w:bookmarkEnd w:id="365"/>
      <w:bookmarkEnd w:id="366"/>
      <w:bookmarkEnd w:id="367"/>
    </w:p>
    <w:p w14:paraId="0537EA7D">
      <w:pPr>
        <w:spacing w:line="360" w:lineRule="auto"/>
        <w:rPr>
          <w:rFonts w:ascii="宋体" w:cs="Times New Roman"/>
          <w:b/>
          <w:bCs/>
          <w:sz w:val="24"/>
        </w:rPr>
      </w:pPr>
      <w:r>
        <w:rPr>
          <w:rFonts w:hint="eastAsia" w:ascii="宋体" w:hAnsi="宋体"/>
          <w:sz w:val="24"/>
        </w:rPr>
        <w:t>致：</w:t>
      </w:r>
      <w:r>
        <w:rPr>
          <w:rFonts w:hint="eastAsia" w:ascii="宋体" w:hAnsi="宋体"/>
          <w:b/>
          <w:bCs/>
          <w:sz w:val="24"/>
        </w:rPr>
        <w:t>陕西德勤招标有限公司</w:t>
      </w:r>
    </w:p>
    <w:p w14:paraId="751479C9">
      <w:pPr>
        <w:pStyle w:val="14"/>
        <w:spacing w:line="500" w:lineRule="exact"/>
        <w:ind w:left="-120" w:leftChars="-57" w:firstLine="600" w:firstLineChars="250"/>
        <w:rPr>
          <w:sz w:val="24"/>
          <w:szCs w:val="24"/>
        </w:rPr>
      </w:pPr>
      <w:r>
        <w:rPr>
          <w:rFonts w:hint="eastAsia" w:hAnsi="宋体"/>
          <w:sz w:val="24"/>
          <w:szCs w:val="24"/>
        </w:rPr>
        <w:t>本授权书声明：注册于（</w:t>
      </w:r>
      <w:r>
        <w:rPr>
          <w:rFonts w:hAnsi="宋体"/>
          <w:sz w:val="24"/>
          <w:szCs w:val="24"/>
          <w:u w:val="single"/>
        </w:rPr>
        <w:t xml:space="preserve"> </w:t>
      </w:r>
      <w:r>
        <w:rPr>
          <w:rFonts w:hint="eastAsia" w:hAnsi="宋体"/>
          <w:sz w:val="24"/>
          <w:szCs w:val="24"/>
          <w:u w:val="single"/>
        </w:rPr>
        <w:t>工商行政管理局名称）之（委托单位全称）</w:t>
      </w:r>
      <w:r>
        <w:rPr>
          <w:rFonts w:hAnsi="宋体"/>
          <w:sz w:val="24"/>
          <w:szCs w:val="24"/>
          <w:u w:val="single"/>
        </w:rPr>
        <w:t xml:space="preserve"> </w:t>
      </w:r>
      <w:r>
        <w:rPr>
          <w:rFonts w:hint="eastAsia" w:hAnsi="宋体"/>
          <w:sz w:val="24"/>
          <w:szCs w:val="24"/>
        </w:rPr>
        <w:t>的法定代表人</w:t>
      </w:r>
      <w:r>
        <w:rPr>
          <w:rFonts w:hint="eastAsia" w:hAnsi="宋体"/>
          <w:sz w:val="24"/>
          <w:szCs w:val="24"/>
          <w:u w:val="single"/>
        </w:rPr>
        <w:t>（姓名、性别）</w:t>
      </w:r>
      <w:r>
        <w:rPr>
          <w:rFonts w:hint="eastAsia" w:hAnsi="宋体"/>
          <w:sz w:val="24"/>
          <w:szCs w:val="24"/>
        </w:rPr>
        <w:t>授权本公司的</w:t>
      </w:r>
      <w:r>
        <w:rPr>
          <w:rFonts w:hint="eastAsia" w:hAnsi="宋体"/>
          <w:sz w:val="24"/>
          <w:szCs w:val="24"/>
          <w:u w:val="single"/>
        </w:rPr>
        <w:t>（被授权人姓名、性别、职务）</w:t>
      </w:r>
      <w:r>
        <w:rPr>
          <w:rFonts w:hint="eastAsia" w:hAnsi="宋体"/>
          <w:sz w:val="24"/>
          <w:szCs w:val="24"/>
        </w:rPr>
        <w:t>为合法代理人，就贵方组织的有关</w:t>
      </w:r>
      <w:r>
        <w:rPr>
          <w:rFonts w:hint="eastAsia" w:hAnsi="宋体"/>
          <w:sz w:val="24"/>
          <w:szCs w:val="24"/>
          <w:u w:val="single"/>
        </w:rPr>
        <w:t>（采购项目名称）</w:t>
      </w:r>
      <w:r>
        <w:rPr>
          <w:rFonts w:hint="eastAsia" w:hAnsi="宋体"/>
          <w:sz w:val="24"/>
          <w:szCs w:val="24"/>
        </w:rPr>
        <w:t>（项目编号：</w:t>
      </w:r>
      <w:r>
        <w:rPr>
          <w:rFonts w:hAnsi="宋体"/>
          <w:sz w:val="24"/>
          <w:szCs w:val="24"/>
          <w:u w:val="single"/>
        </w:rPr>
        <w:t xml:space="preserve">                 </w:t>
      </w:r>
      <w:r>
        <w:rPr>
          <w:rFonts w:hint="eastAsia" w:hAnsi="宋体"/>
          <w:sz w:val="24"/>
          <w:szCs w:val="24"/>
        </w:rPr>
        <w:t>）的响应、洽谈、执行等具体事务，签署全部有关响应文件、文书、协议、合同，本公司对被授权人在本项目中的签名承担全部法律责任。本授权书自磋商会议之日起计算有效期为</w:t>
      </w:r>
      <w:r>
        <w:rPr>
          <w:rFonts w:hint="eastAsia" w:hAnsi="宋体"/>
          <w:sz w:val="24"/>
          <w:szCs w:val="24"/>
          <w:u w:val="single"/>
        </w:rPr>
        <w:t>90</w:t>
      </w:r>
      <w:r>
        <w:rPr>
          <w:rFonts w:hint="eastAsia" w:hAnsi="宋体"/>
          <w:sz w:val="24"/>
          <w:szCs w:val="24"/>
        </w:rPr>
        <w:t>天。</w:t>
      </w:r>
    </w:p>
    <w:p w14:paraId="63A46DA6">
      <w:pPr>
        <w:pStyle w:val="14"/>
        <w:spacing w:line="500" w:lineRule="exact"/>
        <w:ind w:firstLine="480" w:firstLineChars="200"/>
        <w:rPr>
          <w:sz w:val="24"/>
          <w:szCs w:val="24"/>
        </w:rPr>
      </w:pPr>
      <w:r>
        <w:rPr>
          <w:rFonts w:hint="eastAsia" w:hAnsi="宋体"/>
          <w:sz w:val="24"/>
          <w:szCs w:val="24"/>
        </w:rPr>
        <w:t>委托单位：</w:t>
      </w:r>
      <w:r>
        <w:rPr>
          <w:rFonts w:hAnsi="宋体"/>
          <w:sz w:val="24"/>
          <w:szCs w:val="24"/>
          <w:u w:val="single"/>
        </w:rPr>
        <w:t xml:space="preserve">    </w:t>
      </w:r>
      <w:r>
        <w:rPr>
          <w:rFonts w:hint="eastAsia" w:hAnsi="宋体"/>
          <w:sz w:val="24"/>
          <w:szCs w:val="24"/>
        </w:rPr>
        <w:t>（公章）</w:t>
      </w:r>
      <w:r>
        <w:rPr>
          <w:rFonts w:hAnsi="宋体"/>
          <w:sz w:val="24"/>
          <w:szCs w:val="24"/>
        </w:rPr>
        <w:t xml:space="preserve">                  </w:t>
      </w:r>
      <w:r>
        <w:rPr>
          <w:rFonts w:hint="eastAsia" w:hAnsi="宋体"/>
          <w:sz w:val="24"/>
          <w:szCs w:val="24"/>
        </w:rPr>
        <w:t>法定代表人（签字或盖章）：</w:t>
      </w:r>
    </w:p>
    <w:p w14:paraId="7DAA321B">
      <w:pPr>
        <w:pStyle w:val="14"/>
        <w:spacing w:line="500" w:lineRule="exact"/>
        <w:ind w:firstLine="480" w:firstLineChars="200"/>
        <w:rPr>
          <w:sz w:val="24"/>
          <w:szCs w:val="24"/>
        </w:rPr>
      </w:pPr>
      <w:r>
        <w:rPr>
          <w:rFonts w:hint="eastAsia" w:hAnsi="宋体"/>
          <w:sz w:val="24"/>
          <w:szCs w:val="24"/>
        </w:rPr>
        <w:t>签发日期：</w:t>
      </w:r>
      <w:r>
        <w:rPr>
          <w:rFonts w:hAnsi="宋体"/>
          <w:sz w:val="24"/>
          <w:szCs w:val="24"/>
          <w:u w:val="single"/>
        </w:rPr>
        <w:t xml:space="preserve">     </w:t>
      </w:r>
      <w:r>
        <w:rPr>
          <w:rFonts w:hint="eastAsia" w:hAnsi="宋体"/>
          <w:sz w:val="24"/>
          <w:szCs w:val="24"/>
        </w:rPr>
        <w:t>年</w:t>
      </w:r>
      <w:r>
        <w:rPr>
          <w:rFonts w:hAnsi="宋体"/>
          <w:sz w:val="24"/>
          <w:szCs w:val="24"/>
          <w:u w:val="single"/>
        </w:rPr>
        <w:t xml:space="preserve">    </w:t>
      </w:r>
      <w:r>
        <w:rPr>
          <w:rFonts w:hint="eastAsia" w:hAnsi="宋体"/>
          <w:sz w:val="24"/>
          <w:szCs w:val="24"/>
        </w:rPr>
        <w:t>月</w:t>
      </w:r>
      <w:r>
        <w:rPr>
          <w:rFonts w:hAnsi="宋体"/>
          <w:sz w:val="24"/>
          <w:szCs w:val="24"/>
          <w:u w:val="single"/>
        </w:rPr>
        <w:t xml:space="preserve">    </w:t>
      </w:r>
      <w:r>
        <w:rPr>
          <w:rFonts w:hint="eastAsia" w:hAnsi="宋体"/>
          <w:sz w:val="24"/>
          <w:szCs w:val="24"/>
        </w:rPr>
        <w:t>日</w:t>
      </w:r>
    </w:p>
    <w:p w14:paraId="5EF2EE67">
      <w:pPr>
        <w:pStyle w:val="14"/>
        <w:spacing w:line="500" w:lineRule="exact"/>
        <w:ind w:firstLine="480" w:firstLineChars="200"/>
        <w:rPr>
          <w:sz w:val="24"/>
          <w:szCs w:val="24"/>
        </w:rPr>
      </w:pPr>
      <w:r>
        <w:rPr>
          <w:rFonts w:hint="eastAsia" w:hAnsi="宋体"/>
          <w:sz w:val="24"/>
          <w:szCs w:val="24"/>
        </w:rPr>
        <w:t>附：被授权人姓名（签字或盖章）：</w:t>
      </w:r>
      <w:r>
        <w:rPr>
          <w:rFonts w:hAnsi="宋体"/>
          <w:sz w:val="24"/>
          <w:szCs w:val="24"/>
          <w:u w:val="single"/>
        </w:rPr>
        <w:t xml:space="preserve">              </w:t>
      </w:r>
      <w:r>
        <w:rPr>
          <w:rFonts w:hint="eastAsia" w:hAnsi="宋体"/>
          <w:sz w:val="24"/>
          <w:szCs w:val="24"/>
        </w:rPr>
        <w:t>性别：</w:t>
      </w:r>
      <w:r>
        <w:rPr>
          <w:rFonts w:hAnsi="宋体"/>
          <w:sz w:val="24"/>
          <w:szCs w:val="24"/>
          <w:u w:val="single"/>
        </w:rPr>
        <w:t xml:space="preserve">       </w:t>
      </w:r>
      <w:r>
        <w:rPr>
          <w:rFonts w:hint="eastAsia" w:hAnsi="宋体"/>
          <w:sz w:val="24"/>
          <w:szCs w:val="24"/>
        </w:rPr>
        <w:t>职务：</w:t>
      </w:r>
      <w:r>
        <w:rPr>
          <w:rFonts w:hAnsi="宋体"/>
          <w:sz w:val="24"/>
          <w:szCs w:val="24"/>
          <w:u w:val="single"/>
        </w:rPr>
        <w:t xml:space="preserve">             </w:t>
      </w:r>
    </w:p>
    <w:p w14:paraId="6B3FA87F">
      <w:pPr>
        <w:pStyle w:val="14"/>
        <w:spacing w:line="500" w:lineRule="exact"/>
        <w:ind w:firstLine="960" w:firstLineChars="400"/>
        <w:rPr>
          <w:sz w:val="24"/>
          <w:szCs w:val="24"/>
          <w:u w:val="single"/>
        </w:rPr>
      </w:pPr>
      <w:r>
        <w:rPr>
          <w:rFonts w:hint="eastAsia" w:hAnsi="宋体"/>
          <w:sz w:val="24"/>
          <w:szCs w:val="24"/>
        </w:rPr>
        <w:t>联系地址：</w:t>
      </w:r>
      <w:r>
        <w:rPr>
          <w:rFonts w:hAnsi="宋体"/>
          <w:sz w:val="24"/>
          <w:szCs w:val="24"/>
        </w:rPr>
        <w:t xml:space="preserve">  </w:t>
      </w:r>
      <w:r>
        <w:rPr>
          <w:rFonts w:hAnsi="宋体"/>
          <w:sz w:val="24"/>
          <w:szCs w:val="24"/>
          <w:u w:val="single"/>
        </w:rPr>
        <w:t xml:space="preserve">                                                </w:t>
      </w:r>
    </w:p>
    <w:p w14:paraId="6D42569F">
      <w:pPr>
        <w:pStyle w:val="14"/>
        <w:spacing w:line="500" w:lineRule="exact"/>
        <w:ind w:firstLine="960" w:firstLineChars="400"/>
        <w:rPr>
          <w:sz w:val="24"/>
          <w:szCs w:val="24"/>
          <w:u w:val="single"/>
        </w:rPr>
      </w:pPr>
      <w:r>
        <w:rPr>
          <w:rFonts w:hint="eastAsia" w:hAnsi="宋体"/>
          <w:sz w:val="24"/>
          <w:szCs w:val="24"/>
        </w:rPr>
        <w:t>联系电话：</w:t>
      </w:r>
      <w:r>
        <w:rPr>
          <w:rFonts w:hAnsi="宋体"/>
          <w:sz w:val="24"/>
          <w:szCs w:val="24"/>
          <w:u w:val="single"/>
        </w:rPr>
        <w:t xml:space="preserve">                  </w:t>
      </w:r>
      <w:r>
        <w:rPr>
          <w:rFonts w:hint="eastAsia" w:hAnsi="宋体"/>
          <w:sz w:val="24"/>
          <w:szCs w:val="24"/>
        </w:rPr>
        <w:t>传真：</w:t>
      </w:r>
      <w:r>
        <w:rPr>
          <w:rFonts w:hAnsi="宋体"/>
          <w:sz w:val="24"/>
          <w:szCs w:val="24"/>
        </w:rPr>
        <w:t xml:space="preserve">                          </w:t>
      </w:r>
    </w:p>
    <w:p w14:paraId="6C614904">
      <w:pPr>
        <w:pStyle w:val="14"/>
        <w:spacing w:line="500" w:lineRule="exact"/>
        <w:ind w:firstLine="2760" w:firstLineChars="1150"/>
        <w:rPr>
          <w:sz w:val="24"/>
          <w:szCs w:val="24"/>
        </w:rPr>
      </w:pPr>
    </w:p>
    <w:p w14:paraId="11E01E2B">
      <w:pPr>
        <w:pStyle w:val="14"/>
        <w:spacing w:line="500" w:lineRule="exact"/>
        <w:ind w:firstLine="2760" w:firstLineChars="1150"/>
        <w:rPr>
          <w:sz w:val="24"/>
          <w:szCs w:val="24"/>
        </w:rPr>
      </w:pPr>
      <w:r>
        <w:rPr>
          <w:rFonts w:hint="eastAsia" w:hAnsi="宋体"/>
          <w:sz w:val="24"/>
          <w:szCs w:val="24"/>
        </w:rPr>
        <w:t>法定代表人</w:t>
      </w:r>
      <w:r>
        <w:rPr>
          <w:rFonts w:hAnsi="宋体"/>
          <w:sz w:val="24"/>
          <w:szCs w:val="24"/>
        </w:rPr>
        <w:t>/</w:t>
      </w:r>
      <w:r>
        <w:rPr>
          <w:rFonts w:hint="eastAsia" w:hAnsi="宋体"/>
          <w:sz w:val="24"/>
          <w:szCs w:val="24"/>
        </w:rPr>
        <w:t>被授权人身份证复印件</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3"/>
        <w:gridCol w:w="4213"/>
      </w:tblGrid>
      <w:tr w14:paraId="5D7CC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3" w:hRule="atLeast"/>
          <w:jc w:val="center"/>
        </w:trPr>
        <w:tc>
          <w:tcPr>
            <w:tcW w:w="4213" w:type="dxa"/>
            <w:shd w:val="clear" w:color="auto" w:fill="E0E0E0"/>
            <w:vAlign w:val="center"/>
          </w:tcPr>
          <w:p w14:paraId="6C149041">
            <w:pPr>
              <w:pStyle w:val="14"/>
              <w:snapToGrid w:val="0"/>
              <w:spacing w:line="500" w:lineRule="exact"/>
              <w:jc w:val="center"/>
              <w:rPr>
                <w:rFonts w:hAnsi="宋体"/>
                <w:sz w:val="24"/>
                <w:szCs w:val="24"/>
                <w:shd w:val="pct10" w:color="auto" w:fill="FFFFFF"/>
              </w:rPr>
            </w:pPr>
            <w:r>
              <w:rPr>
                <w:rFonts w:hint="eastAsia" w:hAnsi="宋体"/>
                <w:sz w:val="24"/>
                <w:szCs w:val="24"/>
                <w:shd w:val="pct10" w:color="auto" w:fill="FFFFFF"/>
              </w:rPr>
              <w:t>法定代表人身份证复印件（国徽面）</w:t>
            </w:r>
          </w:p>
        </w:tc>
        <w:tc>
          <w:tcPr>
            <w:tcW w:w="4213" w:type="dxa"/>
            <w:shd w:val="clear" w:color="auto" w:fill="E0E0E0"/>
            <w:vAlign w:val="center"/>
          </w:tcPr>
          <w:p w14:paraId="14836B43">
            <w:pPr>
              <w:pStyle w:val="14"/>
              <w:snapToGrid w:val="0"/>
              <w:spacing w:line="500" w:lineRule="exact"/>
              <w:jc w:val="center"/>
              <w:rPr>
                <w:rFonts w:hAnsi="宋体"/>
                <w:sz w:val="24"/>
                <w:szCs w:val="24"/>
                <w:shd w:val="pct10" w:color="auto" w:fill="FFFFFF"/>
              </w:rPr>
            </w:pPr>
            <w:r>
              <w:rPr>
                <w:rFonts w:hint="eastAsia" w:hAnsi="宋体"/>
                <w:sz w:val="24"/>
                <w:szCs w:val="24"/>
                <w:shd w:val="pct10" w:color="auto" w:fill="FFFFFF"/>
              </w:rPr>
              <w:t>被授权人身份证复印件（国徽面）</w:t>
            </w:r>
          </w:p>
        </w:tc>
      </w:tr>
      <w:tr w14:paraId="69714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5" w:hRule="atLeast"/>
          <w:jc w:val="center"/>
        </w:trPr>
        <w:tc>
          <w:tcPr>
            <w:tcW w:w="4213" w:type="dxa"/>
            <w:shd w:val="clear" w:color="auto" w:fill="E0E0E0"/>
            <w:vAlign w:val="center"/>
          </w:tcPr>
          <w:p w14:paraId="7042D03E">
            <w:pPr>
              <w:pStyle w:val="14"/>
              <w:snapToGrid w:val="0"/>
              <w:spacing w:line="500" w:lineRule="exact"/>
              <w:jc w:val="center"/>
              <w:rPr>
                <w:rFonts w:hAnsi="宋体"/>
                <w:sz w:val="24"/>
                <w:szCs w:val="24"/>
                <w:shd w:val="pct10" w:color="auto" w:fill="FFFFFF"/>
              </w:rPr>
            </w:pPr>
            <w:r>
              <w:rPr>
                <w:rFonts w:hint="eastAsia" w:hAnsi="宋体"/>
                <w:sz w:val="24"/>
                <w:szCs w:val="24"/>
                <w:shd w:val="pct10" w:color="auto" w:fill="FFFFFF"/>
              </w:rPr>
              <w:t>法定代表人身份证复印件（人像面）</w:t>
            </w:r>
          </w:p>
        </w:tc>
        <w:tc>
          <w:tcPr>
            <w:tcW w:w="4213" w:type="dxa"/>
            <w:shd w:val="clear" w:color="auto" w:fill="E0E0E0"/>
            <w:vAlign w:val="center"/>
          </w:tcPr>
          <w:p w14:paraId="512AABAD">
            <w:pPr>
              <w:pStyle w:val="14"/>
              <w:snapToGrid w:val="0"/>
              <w:spacing w:line="500" w:lineRule="exact"/>
              <w:jc w:val="center"/>
              <w:rPr>
                <w:rFonts w:hAnsi="宋体"/>
                <w:sz w:val="24"/>
                <w:szCs w:val="24"/>
                <w:shd w:val="pct10" w:color="auto" w:fill="FFFFFF"/>
              </w:rPr>
            </w:pPr>
            <w:r>
              <w:rPr>
                <w:rFonts w:hint="eastAsia" w:hAnsi="宋体"/>
                <w:sz w:val="24"/>
                <w:szCs w:val="24"/>
                <w:shd w:val="pct10" w:color="auto" w:fill="FFFFFF"/>
              </w:rPr>
              <w:t>被授权人身份证复印件（人像面）</w:t>
            </w:r>
          </w:p>
        </w:tc>
      </w:tr>
    </w:tbl>
    <w:p w14:paraId="4E88CCA8">
      <w:pPr>
        <w:spacing w:line="360" w:lineRule="auto"/>
        <w:jc w:val="center"/>
        <w:rPr>
          <w:rFonts w:ascii="黑体" w:hAnsi="仿宋" w:eastAsia="黑体" w:cs="黑体"/>
          <w:sz w:val="32"/>
          <w:szCs w:val="32"/>
        </w:rPr>
      </w:pPr>
    </w:p>
    <w:bookmarkEnd w:id="368"/>
    <w:bookmarkEnd w:id="369"/>
    <w:bookmarkEnd w:id="370"/>
    <w:bookmarkEnd w:id="371"/>
    <w:bookmarkEnd w:id="372"/>
    <w:bookmarkEnd w:id="373"/>
    <w:bookmarkEnd w:id="374"/>
    <w:bookmarkEnd w:id="375"/>
    <w:bookmarkEnd w:id="376"/>
    <w:bookmarkEnd w:id="377"/>
    <w:p w14:paraId="511C0584">
      <w:pPr>
        <w:widowControl/>
        <w:spacing w:line="360" w:lineRule="exact"/>
        <w:ind w:firstLine="420" w:firstLineChars="200"/>
        <w:rPr>
          <w:rFonts w:hint="eastAsia" w:ascii="宋体" w:hAnsi="宋体"/>
          <w:szCs w:val="21"/>
        </w:rPr>
      </w:pPr>
      <w:bookmarkStart w:id="378" w:name="_Toc5624"/>
      <w:bookmarkStart w:id="379" w:name="_Toc4050"/>
      <w:bookmarkStart w:id="380" w:name="_Toc26876"/>
      <w:bookmarkStart w:id="381" w:name="_Toc7264"/>
      <w:bookmarkStart w:id="382" w:name="_Toc15794"/>
      <w:bookmarkStart w:id="383" w:name="_Toc2556"/>
      <w:r>
        <w:rPr>
          <w:rFonts w:hint="eastAsia" w:ascii="宋体" w:hAnsi="宋体"/>
          <w:szCs w:val="21"/>
        </w:rPr>
        <w:t>备注：</w:t>
      </w:r>
    </w:p>
    <w:p w14:paraId="0D64FBD5">
      <w:pPr>
        <w:widowControl/>
        <w:spacing w:line="360" w:lineRule="exact"/>
        <w:ind w:firstLine="422" w:firstLineChars="200"/>
        <w:rPr>
          <w:rFonts w:ascii="宋体" w:hAnsi="宋体"/>
          <w:b/>
          <w:bCs/>
          <w:szCs w:val="21"/>
        </w:rPr>
      </w:pPr>
      <w:r>
        <w:rPr>
          <w:rFonts w:hint="eastAsia" w:ascii="宋体" w:hAnsi="宋体"/>
          <w:b/>
          <w:bCs/>
          <w:szCs w:val="21"/>
        </w:rPr>
        <w:t>1、法定代表人亲自参加磋商的，无需提供该委托授权书，但须提供法定代表人本人身份证（正反面）复印件，并在复印件中注明联系方式。</w:t>
      </w:r>
    </w:p>
    <w:p w14:paraId="1DB6D44D">
      <w:pPr>
        <w:widowControl/>
        <w:spacing w:line="360" w:lineRule="exact"/>
        <w:ind w:firstLine="422" w:firstLineChars="200"/>
        <w:rPr>
          <w:rFonts w:hint="eastAsia" w:ascii="宋体" w:hAnsi="宋体"/>
          <w:b/>
          <w:bCs/>
          <w:szCs w:val="21"/>
        </w:rPr>
      </w:pPr>
      <w:r>
        <w:rPr>
          <w:rFonts w:hint="eastAsia" w:ascii="宋体" w:hAnsi="宋体"/>
          <w:b/>
          <w:bCs/>
          <w:szCs w:val="21"/>
        </w:rPr>
        <w:t>2、法人的分支机构参与磋商时，除提供《法定代表人授权委托书》外，还须同时提供法人给分支机构出具的授权书。</w:t>
      </w:r>
    </w:p>
    <w:p w14:paraId="038E9393">
      <w:pPr>
        <w:widowControl/>
        <w:spacing w:line="360" w:lineRule="exact"/>
        <w:ind w:firstLine="422" w:firstLineChars="200"/>
        <w:rPr>
          <w:rFonts w:ascii="宋体" w:hAnsi="宋体"/>
          <w:b/>
          <w:bCs/>
          <w:sz w:val="24"/>
        </w:rPr>
      </w:pPr>
      <w:r>
        <w:rPr>
          <w:rFonts w:hint="eastAsia" w:ascii="华文仿宋" w:hAnsi="华文仿宋" w:cs="华文仿宋"/>
          <w:b/>
          <w:bCs/>
        </w:rPr>
        <w:t>3、法定代表人授权他人参加投标的，须提供法定代表人授权委托书，同时需提供被授权人开标前3个月内任意1个月的社保缴纳证明（依法不需要缴纳社保的被授权人应提供相关证明）（证明材料附后）。</w:t>
      </w:r>
      <w:r>
        <w:rPr>
          <w:rFonts w:hint="eastAsia" w:ascii="华文仿宋" w:hAnsi="华文仿宋" w:cs="华文仿宋"/>
          <w:b/>
          <w:bCs/>
        </w:rPr>
        <w:br w:type="page"/>
      </w:r>
      <w:bookmarkEnd w:id="378"/>
      <w:bookmarkEnd w:id="379"/>
      <w:bookmarkEnd w:id="380"/>
      <w:bookmarkEnd w:id="381"/>
      <w:bookmarkEnd w:id="382"/>
      <w:bookmarkEnd w:id="383"/>
      <w:r>
        <w:rPr>
          <w:rFonts w:hint="eastAsia" w:ascii="宋体" w:hAnsi="宋体"/>
          <w:b/>
          <w:bCs/>
          <w:sz w:val="24"/>
        </w:rPr>
        <w:t>附件五：非联合体不分包磋商声明</w:t>
      </w:r>
    </w:p>
    <w:p w14:paraId="3031BA38">
      <w:pPr>
        <w:pStyle w:val="26"/>
        <w:widowControl/>
        <w:ind w:firstLine="602" w:firstLineChars="200"/>
        <w:jc w:val="center"/>
        <w:rPr>
          <w:rFonts w:cs="华文仿宋"/>
          <w:b/>
          <w:bCs/>
          <w:sz w:val="30"/>
          <w:szCs w:val="30"/>
        </w:rPr>
      </w:pPr>
    </w:p>
    <w:p w14:paraId="35F4EE5D">
      <w:pPr>
        <w:pStyle w:val="26"/>
        <w:widowControl/>
        <w:ind w:firstLine="602" w:firstLineChars="200"/>
        <w:jc w:val="center"/>
        <w:rPr>
          <w:rFonts w:cs="华文仿宋"/>
          <w:b/>
          <w:bCs/>
          <w:sz w:val="30"/>
          <w:szCs w:val="30"/>
        </w:rPr>
      </w:pPr>
      <w:r>
        <w:rPr>
          <w:rFonts w:hint="eastAsia" w:cs="华文仿宋"/>
          <w:b/>
          <w:bCs/>
          <w:sz w:val="30"/>
          <w:szCs w:val="30"/>
        </w:rPr>
        <w:t>非联合体不分包磋商声明</w:t>
      </w:r>
    </w:p>
    <w:p w14:paraId="0B6C714C">
      <w:pPr>
        <w:spacing w:line="360" w:lineRule="auto"/>
        <w:ind w:firstLine="480" w:firstLineChars="200"/>
        <w:rPr>
          <w:rFonts w:ascii="宋体" w:hAnsi="宋体"/>
          <w:sz w:val="24"/>
        </w:rPr>
      </w:pPr>
    </w:p>
    <w:p w14:paraId="07105B24">
      <w:pPr>
        <w:spacing w:line="360" w:lineRule="auto"/>
        <w:ind w:firstLine="480" w:firstLineChars="200"/>
        <w:rPr>
          <w:rFonts w:ascii="宋体" w:hAnsi="宋体"/>
          <w:sz w:val="24"/>
        </w:rPr>
      </w:pPr>
      <w:r>
        <w:rPr>
          <w:rFonts w:hint="eastAsia" w:ascii="宋体" w:hAnsi="宋体"/>
          <w:sz w:val="24"/>
        </w:rPr>
        <w:t>本单位郑重声明，参加陕西德勤招标有限公司的</w:t>
      </w:r>
      <w:r>
        <w:rPr>
          <w:rFonts w:hint="eastAsia" w:ascii="宋体" w:hAnsi="宋体"/>
          <w:sz w:val="24"/>
          <w:u w:val="single"/>
        </w:rPr>
        <w:t>项目名称</w:t>
      </w:r>
      <w:r>
        <w:rPr>
          <w:rFonts w:hint="eastAsia" w:ascii="宋体" w:hAnsi="宋体"/>
          <w:sz w:val="24"/>
        </w:rPr>
        <w:t>（项目编号：</w:t>
      </w:r>
      <w:r>
        <w:rPr>
          <w:rFonts w:hint="eastAsia" w:ascii="宋体" w:hAnsi="宋体"/>
          <w:sz w:val="24"/>
          <w:u w:val="single"/>
        </w:rPr>
        <w:t xml:space="preserve">    </w:t>
      </w:r>
      <w:r>
        <w:rPr>
          <w:rFonts w:hint="eastAsia" w:ascii="宋体" w:hAnsi="宋体"/>
          <w:sz w:val="24"/>
        </w:rPr>
        <w:t>）采购活动，为非联合体磋商，本项目实施过程由本单位独立承担。</w:t>
      </w:r>
    </w:p>
    <w:p w14:paraId="7BED414B">
      <w:pPr>
        <w:spacing w:line="360" w:lineRule="auto"/>
        <w:ind w:firstLine="480" w:firstLineChars="200"/>
        <w:jc w:val="left"/>
        <w:rPr>
          <w:rFonts w:ascii="宋体" w:hAnsi="宋体"/>
          <w:sz w:val="24"/>
        </w:rPr>
      </w:pPr>
      <w:r>
        <w:rPr>
          <w:rFonts w:hint="eastAsia" w:ascii="宋体" w:hAnsi="宋体"/>
          <w:sz w:val="24"/>
        </w:rPr>
        <w:t>本单位对上述声明的真实性负责。如有虚假，将依法承担相应责任。</w:t>
      </w:r>
    </w:p>
    <w:p w14:paraId="272FBABF">
      <w:pPr>
        <w:spacing w:line="360" w:lineRule="auto"/>
        <w:ind w:firstLine="480" w:firstLineChars="200"/>
        <w:jc w:val="left"/>
        <w:rPr>
          <w:rFonts w:ascii="宋体" w:hAnsi="宋体"/>
          <w:sz w:val="24"/>
        </w:rPr>
      </w:pPr>
    </w:p>
    <w:p w14:paraId="0A12B2CD">
      <w:pPr>
        <w:pStyle w:val="7"/>
        <w:spacing w:line="360" w:lineRule="auto"/>
        <w:ind w:firstLine="480"/>
        <w:rPr>
          <w:rFonts w:ascii="宋体" w:hAnsi="宋体"/>
          <w:sz w:val="24"/>
        </w:rPr>
      </w:pPr>
    </w:p>
    <w:p w14:paraId="570C02E8">
      <w:pPr>
        <w:spacing w:line="480" w:lineRule="auto"/>
        <w:ind w:firstLine="480" w:firstLineChars="200"/>
        <w:jc w:val="left"/>
        <w:rPr>
          <w:rFonts w:ascii="宋体" w:hAnsi="宋体"/>
          <w:sz w:val="24"/>
          <w:u w:val="single"/>
        </w:rPr>
      </w:pPr>
      <w:r>
        <w:rPr>
          <w:rFonts w:hint="eastAsia" w:ascii="宋体" w:hAnsi="宋体"/>
          <w:sz w:val="24"/>
        </w:rPr>
        <w:t xml:space="preserve">                              </w:t>
      </w:r>
      <w:r>
        <w:rPr>
          <w:rFonts w:hint="eastAsia" w:ascii="宋体" w:hAnsi="宋体"/>
          <w:sz w:val="24"/>
          <w:szCs w:val="28"/>
        </w:rPr>
        <w:t>供应商</w:t>
      </w:r>
      <w:r>
        <w:rPr>
          <w:rFonts w:hint="eastAsia" w:ascii="宋体" w:hAnsi="宋体"/>
          <w:sz w:val="24"/>
        </w:rPr>
        <w:t>（公章</w:t>
      </w:r>
      <w:r>
        <w:rPr>
          <w:rFonts w:ascii="宋体" w:hAnsi="宋体"/>
          <w:sz w:val="24"/>
        </w:rPr>
        <w:t>）：</w:t>
      </w:r>
      <w:r>
        <w:rPr>
          <w:rFonts w:hint="eastAsia" w:ascii="宋体" w:hAnsi="宋体"/>
          <w:sz w:val="24"/>
        </w:rPr>
        <w:t xml:space="preserve"> </w:t>
      </w:r>
      <w:r>
        <w:rPr>
          <w:rFonts w:hint="eastAsia" w:ascii="宋体" w:hAnsi="宋体"/>
          <w:sz w:val="24"/>
          <w:u w:val="single"/>
        </w:rPr>
        <w:t>名称</w:t>
      </w:r>
      <w:r>
        <w:rPr>
          <w:rFonts w:hint="eastAsia" w:ascii="宋体" w:hAnsi="宋体"/>
          <w:sz w:val="24"/>
        </w:rPr>
        <w:t>（加盖公章）</w:t>
      </w:r>
    </w:p>
    <w:p w14:paraId="41107691">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2F18D1F6">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088100EF">
      <w:pPr>
        <w:spacing w:line="480" w:lineRule="auto"/>
        <w:ind w:firstLine="480" w:firstLineChars="200"/>
        <w:jc w:val="left"/>
        <w:rPr>
          <w:rFonts w:ascii="宋体" w:hAnsi="宋体"/>
          <w:sz w:val="24"/>
        </w:rPr>
      </w:pPr>
    </w:p>
    <w:p w14:paraId="573D443D">
      <w:pPr>
        <w:spacing w:line="360" w:lineRule="auto"/>
        <w:jc w:val="center"/>
        <w:rPr>
          <w:rFonts w:ascii="黑体" w:hAnsi="黑体" w:eastAsia="黑体" w:cs="黑体"/>
          <w:b/>
          <w:bCs/>
          <w:kern w:val="0"/>
          <w:sz w:val="32"/>
          <w:szCs w:val="32"/>
        </w:rPr>
      </w:pPr>
      <w:r>
        <w:rPr>
          <w:rFonts w:hint="eastAsia" w:ascii="宋体" w:cs="Times New Roman"/>
          <w:sz w:val="24"/>
        </w:rPr>
        <w:br w:type="page"/>
      </w:r>
      <w:bookmarkStart w:id="384" w:name="_Toc29332"/>
      <w:bookmarkStart w:id="385" w:name="_Toc2952"/>
      <w:bookmarkStart w:id="386" w:name="_Toc25329"/>
      <w:bookmarkStart w:id="387" w:name="_Toc10876"/>
      <w:bookmarkStart w:id="388" w:name="_Toc23476"/>
      <w:bookmarkStart w:id="389" w:name="_Toc30135"/>
      <w:bookmarkStart w:id="390" w:name="_Toc26404"/>
      <w:bookmarkStart w:id="391" w:name="_Toc28788"/>
      <w:bookmarkStart w:id="392" w:name="_Toc15231"/>
      <w:r>
        <w:rPr>
          <w:rFonts w:hint="eastAsia" w:ascii="黑体" w:hAnsi="黑体" w:eastAsia="黑体" w:cs="黑体"/>
          <w:b/>
          <w:bCs/>
          <w:kern w:val="0"/>
          <w:sz w:val="32"/>
          <w:szCs w:val="32"/>
        </w:rPr>
        <w:t>二、符合性证明文件</w:t>
      </w:r>
      <w:bookmarkEnd w:id="384"/>
      <w:bookmarkEnd w:id="385"/>
      <w:bookmarkEnd w:id="386"/>
      <w:bookmarkEnd w:id="387"/>
      <w:bookmarkEnd w:id="388"/>
      <w:bookmarkEnd w:id="389"/>
      <w:bookmarkEnd w:id="390"/>
      <w:bookmarkEnd w:id="391"/>
      <w:bookmarkEnd w:id="392"/>
    </w:p>
    <w:p w14:paraId="34F2C4DB">
      <w:pPr>
        <w:spacing w:line="360" w:lineRule="auto"/>
        <w:jc w:val="center"/>
        <w:rPr>
          <w:rFonts w:ascii="黑体" w:hAnsi="仿宋" w:eastAsia="黑体" w:cs="黑体"/>
          <w:b/>
          <w:bCs/>
          <w:sz w:val="32"/>
          <w:szCs w:val="32"/>
        </w:rPr>
      </w:pPr>
      <w:r>
        <w:rPr>
          <w:rFonts w:hint="eastAsia" w:ascii="黑体" w:hAnsi="仿宋" w:eastAsia="黑体" w:cs="黑体"/>
          <w:b/>
          <w:bCs/>
          <w:sz w:val="32"/>
          <w:szCs w:val="32"/>
        </w:rPr>
        <w:t>（一）响应函格式</w:t>
      </w:r>
    </w:p>
    <w:p w14:paraId="0F80EBB3">
      <w:pPr>
        <w:pStyle w:val="26"/>
        <w:widowControl/>
        <w:ind w:firstLine="301"/>
        <w:jc w:val="center"/>
        <w:rPr>
          <w:rFonts w:cs="华文仿宋"/>
          <w:b/>
          <w:bCs/>
          <w:sz w:val="30"/>
          <w:szCs w:val="30"/>
        </w:rPr>
      </w:pPr>
      <w:r>
        <w:rPr>
          <w:rFonts w:hint="eastAsia" w:cs="华文仿宋"/>
          <w:b/>
          <w:bCs/>
          <w:sz w:val="30"/>
          <w:szCs w:val="30"/>
        </w:rPr>
        <w:t>响应函</w:t>
      </w:r>
    </w:p>
    <w:p w14:paraId="70F42BC8">
      <w:pPr>
        <w:spacing w:line="360" w:lineRule="auto"/>
        <w:rPr>
          <w:rFonts w:ascii="宋体" w:hAnsi="宋体"/>
          <w:b/>
          <w:bCs/>
          <w:sz w:val="24"/>
        </w:rPr>
      </w:pPr>
      <w:r>
        <w:rPr>
          <w:rFonts w:hint="eastAsia" w:ascii="宋体" w:hAnsi="宋体"/>
          <w:sz w:val="24"/>
        </w:rPr>
        <w:t>致：</w:t>
      </w:r>
      <w:r>
        <w:rPr>
          <w:rFonts w:hint="eastAsia" w:ascii="宋体" w:hAnsi="宋体"/>
          <w:b/>
          <w:bCs/>
          <w:sz w:val="24"/>
        </w:rPr>
        <w:t>陕西德勤招标有限公司</w:t>
      </w:r>
    </w:p>
    <w:p w14:paraId="51918D66">
      <w:pPr>
        <w:spacing w:line="360" w:lineRule="auto"/>
        <w:ind w:firstLine="480" w:firstLineChars="200"/>
        <w:rPr>
          <w:rFonts w:ascii="宋体" w:hAnsi="宋体"/>
          <w:sz w:val="24"/>
        </w:rPr>
      </w:pPr>
      <w:r>
        <w:rPr>
          <w:rFonts w:hint="eastAsia" w:ascii="宋体" w:hAnsi="宋体"/>
          <w:sz w:val="24"/>
        </w:rPr>
        <w:t>为响应你方组织的</w:t>
      </w:r>
      <w:r>
        <w:rPr>
          <w:rFonts w:hint="eastAsia" w:ascii="宋体" w:hAnsi="宋体"/>
          <w:sz w:val="24"/>
          <w:u w:val="single"/>
        </w:rPr>
        <w:t>（</w:t>
      </w:r>
      <w:r>
        <w:rPr>
          <w:rFonts w:hint="eastAsia" w:hAnsi="宋体"/>
          <w:sz w:val="24"/>
          <w:u w:val="single"/>
        </w:rPr>
        <w:t>采购项目名称）</w:t>
      </w:r>
      <w:r>
        <w:rPr>
          <w:rFonts w:hint="eastAsia" w:ascii="宋体" w:hAnsi="宋体"/>
          <w:sz w:val="24"/>
        </w:rPr>
        <w:t>的竞争性磋商采购（项目编号为：</w:t>
      </w:r>
      <w:r>
        <w:rPr>
          <w:rFonts w:hint="eastAsia" w:ascii="宋体" w:hAnsi="宋体"/>
          <w:sz w:val="24"/>
          <w:u w:val="single"/>
        </w:rPr>
        <w:t xml:space="preserve">        </w:t>
      </w:r>
      <w:r>
        <w:rPr>
          <w:rFonts w:hint="eastAsia" w:ascii="宋体" w:hAnsi="宋体"/>
          <w:sz w:val="24"/>
        </w:rPr>
        <w:t>），我方愿参与磋商。</w:t>
      </w:r>
    </w:p>
    <w:p w14:paraId="24C593DD">
      <w:pPr>
        <w:spacing w:line="360" w:lineRule="auto"/>
        <w:ind w:firstLine="480" w:firstLineChars="200"/>
        <w:rPr>
          <w:rFonts w:ascii="宋体" w:hAnsi="宋体"/>
          <w:sz w:val="24"/>
        </w:rPr>
      </w:pPr>
      <w:r>
        <w:rPr>
          <w:rFonts w:hint="eastAsia" w:ascii="宋体" w:hAnsi="宋体"/>
          <w:sz w:val="24"/>
        </w:rPr>
        <w:t>我方确认收到贵方提供的</w:t>
      </w:r>
      <w:r>
        <w:rPr>
          <w:rFonts w:hint="eastAsia" w:ascii="宋体" w:hAnsi="宋体"/>
          <w:sz w:val="24"/>
          <w:u w:val="single"/>
        </w:rPr>
        <w:t xml:space="preserve">  （</w:t>
      </w:r>
      <w:r>
        <w:rPr>
          <w:rFonts w:hint="eastAsia" w:hAnsi="宋体"/>
          <w:sz w:val="24"/>
          <w:u w:val="single"/>
        </w:rPr>
        <w:t>采购项目名称）</w:t>
      </w:r>
      <w:r>
        <w:rPr>
          <w:rFonts w:hint="eastAsia" w:ascii="宋体" w:hAnsi="宋体"/>
          <w:sz w:val="24"/>
          <w:u w:val="single"/>
        </w:rPr>
        <w:t xml:space="preserve">  </w:t>
      </w:r>
      <w:r>
        <w:rPr>
          <w:rFonts w:hint="eastAsia" w:ascii="宋体" w:hAnsi="宋体"/>
          <w:sz w:val="24"/>
        </w:rPr>
        <w:t>磋商文件的全部内容。</w:t>
      </w:r>
    </w:p>
    <w:p w14:paraId="4C8B0EEB">
      <w:pPr>
        <w:spacing w:line="360" w:lineRule="auto"/>
        <w:ind w:firstLine="480" w:firstLineChars="200"/>
        <w:rPr>
          <w:rFonts w:ascii="宋体" w:hAnsi="宋体"/>
          <w:sz w:val="24"/>
        </w:rPr>
      </w:pPr>
      <w:r>
        <w:rPr>
          <w:rFonts w:hint="eastAsia" w:ascii="宋体" w:hAnsi="宋体"/>
          <w:sz w:val="24"/>
        </w:rPr>
        <w:t>我方在参与磋商前已详细研究了磋商文件的所有内容，包括澄清、修改文件（如果有）和所有已提供的参考资料以及有关附件，我方完全明白并认为此磋商文件没有倾向性，也不存在排斥潜在供应商的内容，我方同意磋商文件的相关条款，放弃对磋商文件提出误解和质疑的一切权力。</w:t>
      </w:r>
    </w:p>
    <w:p w14:paraId="62888ED9">
      <w:pPr>
        <w:spacing w:line="360" w:lineRule="auto"/>
        <w:ind w:firstLine="480" w:firstLineChars="200"/>
        <w:rPr>
          <w:rFonts w:ascii="宋体" w:hAnsi="宋体"/>
          <w:sz w:val="24"/>
        </w:rPr>
      </w:pPr>
      <w:r>
        <w:rPr>
          <w:rFonts w:hint="eastAsia" w:ascii="宋体" w:hAnsi="宋体"/>
          <w:sz w:val="24"/>
          <w:u w:val="single"/>
        </w:rPr>
        <w:t xml:space="preserve">      (供应商名称)      </w:t>
      </w:r>
      <w:r>
        <w:rPr>
          <w:rFonts w:hint="eastAsia" w:ascii="宋体" w:hAnsi="宋体"/>
          <w:sz w:val="24"/>
        </w:rPr>
        <w:t>作为供应商正式授权</w:t>
      </w:r>
      <w:r>
        <w:rPr>
          <w:rFonts w:hint="eastAsia" w:ascii="宋体" w:hAnsi="宋体"/>
          <w:sz w:val="24"/>
          <w:u w:val="single"/>
        </w:rPr>
        <w:t xml:space="preserve">  (授权代表全名, 职务)  </w:t>
      </w:r>
      <w:r>
        <w:rPr>
          <w:rFonts w:hint="eastAsia" w:ascii="宋体" w:hAnsi="宋体"/>
          <w:sz w:val="24"/>
        </w:rPr>
        <w:t>代表我方全权处理有关本响应的一切事宜。</w:t>
      </w:r>
    </w:p>
    <w:p w14:paraId="7243B404">
      <w:pPr>
        <w:spacing w:line="360" w:lineRule="auto"/>
        <w:ind w:firstLine="480" w:firstLineChars="200"/>
        <w:rPr>
          <w:rFonts w:ascii="宋体" w:hAnsi="宋体"/>
          <w:sz w:val="24"/>
        </w:rPr>
      </w:pPr>
      <w:r>
        <w:rPr>
          <w:rFonts w:hint="eastAsia" w:ascii="宋体" w:hAnsi="宋体"/>
          <w:sz w:val="24"/>
        </w:rPr>
        <w:t>在此提交的响应文件，正本壹份，副本</w:t>
      </w:r>
      <w:r>
        <w:rPr>
          <w:rFonts w:hint="eastAsia" w:ascii="宋体" w:hAnsi="宋体"/>
          <w:sz w:val="24"/>
          <w:u w:val="single"/>
        </w:rPr>
        <w:t xml:space="preserve">  </w:t>
      </w:r>
      <w:r>
        <w:rPr>
          <w:rFonts w:hint="eastAsia" w:ascii="宋体" w:hAnsi="宋体"/>
          <w:sz w:val="24"/>
        </w:rPr>
        <w:t>份，电子版本</w:t>
      </w:r>
      <w:r>
        <w:rPr>
          <w:rFonts w:hint="eastAsia" w:ascii="宋体" w:hAnsi="宋体"/>
          <w:sz w:val="24"/>
          <w:u w:val="single"/>
        </w:rPr>
        <w:t xml:space="preserve">  </w:t>
      </w:r>
      <w:r>
        <w:rPr>
          <w:rFonts w:hint="eastAsia" w:ascii="宋体" w:hAnsi="宋体"/>
          <w:sz w:val="24"/>
        </w:rPr>
        <w:t>份。</w:t>
      </w:r>
    </w:p>
    <w:p w14:paraId="7CC64071">
      <w:pPr>
        <w:spacing w:line="360" w:lineRule="auto"/>
        <w:ind w:firstLine="480" w:firstLineChars="200"/>
        <w:rPr>
          <w:rFonts w:ascii="宋体" w:hAnsi="宋体"/>
          <w:sz w:val="24"/>
        </w:rPr>
      </w:pPr>
      <w:r>
        <w:rPr>
          <w:rFonts w:hint="eastAsia" w:ascii="宋体" w:hAnsi="宋体"/>
          <w:sz w:val="24"/>
        </w:rPr>
        <w:t>我方已完全明白磋商文件的所有条款要求，并申明如下：</w:t>
      </w:r>
    </w:p>
    <w:p w14:paraId="7E3F4C04">
      <w:pPr>
        <w:spacing w:line="360" w:lineRule="auto"/>
        <w:ind w:firstLine="480" w:firstLineChars="200"/>
        <w:rPr>
          <w:rFonts w:ascii="宋体" w:hAnsi="宋体"/>
          <w:sz w:val="24"/>
        </w:rPr>
      </w:pPr>
      <w:r>
        <w:rPr>
          <w:rFonts w:hint="eastAsia" w:ascii="宋体" w:hAnsi="宋体"/>
          <w:sz w:val="24"/>
        </w:rPr>
        <w:t>（一）按磋商文件提供的全部服务的响应总价详见《响应报价表》。</w:t>
      </w:r>
    </w:p>
    <w:p w14:paraId="63996AB3">
      <w:pPr>
        <w:spacing w:line="360" w:lineRule="auto"/>
        <w:ind w:firstLine="480" w:firstLineChars="200"/>
        <w:rPr>
          <w:rFonts w:ascii="宋体" w:hAnsi="宋体"/>
          <w:sz w:val="24"/>
        </w:rPr>
      </w:pPr>
      <w:r>
        <w:rPr>
          <w:rFonts w:hint="eastAsia" w:ascii="宋体" w:hAnsi="宋体"/>
          <w:sz w:val="24"/>
        </w:rPr>
        <w:t>（二）本响应文件的有效期为响应截止时间起90天。如成交，有效期将延至合同终止日为止。在此提交的资格证明文件均至响应截止日有效，如有在响应有效期内失效的，我方承诺在成交后补齐一切手续，保证所有资格证明文件能在签订采购合同时直至采购合同终止日有效。</w:t>
      </w:r>
    </w:p>
    <w:p w14:paraId="66A90AF5">
      <w:pPr>
        <w:spacing w:line="360" w:lineRule="auto"/>
        <w:ind w:firstLine="480" w:firstLineChars="200"/>
        <w:rPr>
          <w:rFonts w:ascii="宋体" w:hAnsi="宋体"/>
          <w:sz w:val="24"/>
        </w:rPr>
      </w:pPr>
      <w:r>
        <w:rPr>
          <w:rFonts w:hint="eastAsia" w:ascii="宋体" w:hAnsi="宋体"/>
          <w:sz w:val="24"/>
        </w:rPr>
        <w:t>（三）我方明白并同意，在规定的开标日之后，响应有效期之内撤回响应或成交后不按规定与采购人签订合同或不提交履约保证金，则贵方将不予退还磋商保证金。</w:t>
      </w:r>
    </w:p>
    <w:p w14:paraId="0B4B74A2">
      <w:pPr>
        <w:spacing w:line="360" w:lineRule="auto"/>
        <w:ind w:firstLine="480" w:firstLineChars="200"/>
        <w:rPr>
          <w:rFonts w:ascii="宋体" w:hAnsi="宋体"/>
          <w:sz w:val="24"/>
        </w:rPr>
      </w:pPr>
      <w:r>
        <w:rPr>
          <w:rFonts w:hint="eastAsia" w:ascii="宋体" w:hAnsi="宋体"/>
          <w:sz w:val="24"/>
        </w:rPr>
        <w:t>（四）我方同意按照贵方可能提出的要求而提供与响应有关的任何其它数据、信息或资料。</w:t>
      </w:r>
    </w:p>
    <w:p w14:paraId="057941FB">
      <w:pPr>
        <w:spacing w:line="360" w:lineRule="auto"/>
        <w:ind w:firstLine="480" w:firstLineChars="200"/>
        <w:rPr>
          <w:rFonts w:ascii="宋体" w:hAnsi="宋体"/>
          <w:sz w:val="24"/>
        </w:rPr>
      </w:pPr>
      <w:r>
        <w:rPr>
          <w:rFonts w:hint="eastAsia" w:ascii="宋体" w:hAnsi="宋体"/>
          <w:sz w:val="24"/>
        </w:rPr>
        <w:t>（五）我方理解贵方不一定接受最低响应价或任何贵方可能收到的响应报价。</w:t>
      </w:r>
    </w:p>
    <w:p w14:paraId="3A7BF69F">
      <w:pPr>
        <w:spacing w:line="360" w:lineRule="auto"/>
        <w:ind w:firstLine="480" w:firstLineChars="200"/>
        <w:rPr>
          <w:rFonts w:ascii="宋体" w:hAnsi="宋体"/>
          <w:sz w:val="24"/>
        </w:rPr>
      </w:pPr>
      <w:r>
        <w:rPr>
          <w:rFonts w:hint="eastAsia" w:ascii="宋体" w:hAnsi="宋体"/>
          <w:sz w:val="24"/>
        </w:rPr>
        <w:t>（六）我方如果成交，将保证履行磋商文件及其澄清、修改文件（如果有）中的全部责任和义务，按质、按量、按期完成《用户需求书》及《合同书》中的全部任务。</w:t>
      </w:r>
    </w:p>
    <w:p w14:paraId="74C9DCDA">
      <w:pPr>
        <w:spacing w:line="360" w:lineRule="auto"/>
        <w:ind w:firstLine="480" w:firstLineChars="200"/>
        <w:rPr>
          <w:rFonts w:ascii="宋体" w:hAnsi="宋体"/>
          <w:sz w:val="24"/>
        </w:rPr>
      </w:pPr>
      <w:r>
        <w:rPr>
          <w:rFonts w:hint="eastAsia" w:ascii="宋体" w:hAnsi="宋体"/>
          <w:sz w:val="24"/>
        </w:rPr>
        <w:t>（七）如我方被授予合同，我方承诺支付就本次采购应支付或将支付的采购代理服务费。</w:t>
      </w:r>
    </w:p>
    <w:p w14:paraId="51A29BBA">
      <w:pPr>
        <w:spacing w:line="360" w:lineRule="auto"/>
        <w:ind w:firstLine="480" w:firstLineChars="200"/>
        <w:rPr>
          <w:rFonts w:ascii="宋体" w:hAnsi="宋体"/>
          <w:sz w:val="24"/>
        </w:rPr>
      </w:pPr>
      <w:r>
        <w:rPr>
          <w:rFonts w:hint="eastAsia" w:ascii="宋体" w:hAnsi="宋体"/>
          <w:sz w:val="24"/>
        </w:rPr>
        <w:t>（八）我方作为在法律、财务和运作上独立于采购人、采购代理机构的供应商，在此保证所提交的所有文件和全部说明是真实的和正确的。</w:t>
      </w:r>
    </w:p>
    <w:p w14:paraId="23953104">
      <w:pPr>
        <w:spacing w:line="360" w:lineRule="auto"/>
        <w:ind w:firstLine="480" w:firstLineChars="200"/>
        <w:rPr>
          <w:rFonts w:ascii="宋体" w:hAnsi="宋体"/>
          <w:sz w:val="24"/>
        </w:rPr>
      </w:pPr>
      <w:r>
        <w:rPr>
          <w:rFonts w:hint="eastAsia" w:ascii="宋体" w:hAnsi="宋体"/>
          <w:sz w:val="24"/>
        </w:rPr>
        <w:t xml:space="preserve">（九）我方响应报价已包含应向知识产权所有权人支付的所有相关税费，并保证采购人在中国使用我方提供的服务时，如有第三方提出侵犯其知识产权主张的，责任由我方承担。 </w:t>
      </w:r>
    </w:p>
    <w:p w14:paraId="0BCC6DB2">
      <w:pPr>
        <w:spacing w:line="360" w:lineRule="auto"/>
        <w:ind w:firstLine="480" w:firstLineChars="200"/>
        <w:rPr>
          <w:rFonts w:ascii="宋体" w:hAnsi="宋体"/>
          <w:sz w:val="24"/>
        </w:rPr>
      </w:pPr>
      <w:r>
        <w:rPr>
          <w:rFonts w:hint="eastAsia" w:ascii="宋体" w:hAnsi="宋体"/>
          <w:sz w:val="24"/>
        </w:rPr>
        <w:t>（十）</w:t>
      </w:r>
      <w:r>
        <w:rPr>
          <w:rFonts w:hint="eastAsia" w:ascii="宋体" w:hAnsi="宋体"/>
          <w:b/>
          <w:bCs/>
          <w:sz w:val="24"/>
          <w:u w:val="single"/>
        </w:rPr>
        <w:t>我方符合磋商文件中“供应商资格要求”规定的条件</w:t>
      </w:r>
      <w:r>
        <w:rPr>
          <w:rFonts w:hint="eastAsia" w:ascii="宋体" w:hAnsi="宋体"/>
          <w:sz w:val="24"/>
        </w:rPr>
        <w:t>，承诺如下：</w:t>
      </w:r>
    </w:p>
    <w:p w14:paraId="442B9CBD">
      <w:pPr>
        <w:spacing w:line="360" w:lineRule="auto"/>
        <w:ind w:firstLine="480" w:firstLineChars="200"/>
        <w:rPr>
          <w:rFonts w:ascii="宋体" w:hAnsi="宋体"/>
          <w:sz w:val="24"/>
        </w:rPr>
      </w:pPr>
      <w:r>
        <w:rPr>
          <w:rFonts w:hint="eastAsia" w:ascii="宋体" w:hAnsi="宋体"/>
          <w:sz w:val="24"/>
        </w:rPr>
        <w:t>（1）我方具有独立承担民事责任的能力，且是中华人民共和国境内注册的法人、其他组织或自然人；</w:t>
      </w:r>
    </w:p>
    <w:p w14:paraId="73EA5A84">
      <w:pPr>
        <w:spacing w:line="360" w:lineRule="auto"/>
        <w:ind w:firstLine="480" w:firstLineChars="200"/>
        <w:rPr>
          <w:rFonts w:ascii="宋体" w:hAnsi="宋体"/>
          <w:sz w:val="24"/>
        </w:rPr>
      </w:pPr>
      <w:r>
        <w:rPr>
          <w:rFonts w:hint="eastAsia" w:ascii="宋体" w:hAnsi="宋体"/>
          <w:sz w:val="24"/>
        </w:rPr>
        <w:t>（2）我方具有良好的商业信誉和健全的财务会计制度；</w:t>
      </w:r>
    </w:p>
    <w:p w14:paraId="70C8B037">
      <w:pPr>
        <w:spacing w:line="360" w:lineRule="auto"/>
        <w:ind w:firstLine="480" w:firstLineChars="200"/>
        <w:rPr>
          <w:rFonts w:ascii="宋体" w:hAnsi="宋体"/>
          <w:sz w:val="24"/>
        </w:rPr>
      </w:pPr>
      <w:r>
        <w:rPr>
          <w:rFonts w:hint="eastAsia" w:ascii="宋体" w:hAnsi="宋体"/>
          <w:sz w:val="24"/>
        </w:rPr>
        <w:t>（3）我方具有履行合同所必须的设备和专业技术能力；</w:t>
      </w:r>
    </w:p>
    <w:p w14:paraId="48CB887E">
      <w:pPr>
        <w:spacing w:line="360" w:lineRule="auto"/>
        <w:ind w:firstLine="480" w:firstLineChars="200"/>
        <w:rPr>
          <w:rFonts w:ascii="宋体" w:hAnsi="宋体"/>
          <w:sz w:val="24"/>
        </w:rPr>
      </w:pPr>
      <w:r>
        <w:rPr>
          <w:rFonts w:hint="eastAsia" w:ascii="宋体" w:hAnsi="宋体"/>
          <w:sz w:val="24"/>
        </w:rPr>
        <w:t>（4）我方具有依法缴纳税收和社会保障资金的良好记录；</w:t>
      </w:r>
    </w:p>
    <w:p w14:paraId="3548E0C1">
      <w:pPr>
        <w:spacing w:line="360" w:lineRule="auto"/>
        <w:ind w:firstLine="480" w:firstLineChars="200"/>
        <w:rPr>
          <w:rFonts w:ascii="宋体" w:hAnsi="宋体"/>
          <w:sz w:val="24"/>
        </w:rPr>
      </w:pPr>
      <w:r>
        <w:rPr>
          <w:rFonts w:hint="eastAsia" w:ascii="宋体" w:hAnsi="宋体"/>
          <w:sz w:val="24"/>
        </w:rPr>
        <w:t>（5）我方参加本次政府采购活动前三年内，在经营活动中没有重大违法记录；</w:t>
      </w:r>
    </w:p>
    <w:p w14:paraId="1A4B55AD">
      <w:pPr>
        <w:spacing w:line="360" w:lineRule="auto"/>
        <w:ind w:firstLine="480" w:firstLineChars="200"/>
        <w:rPr>
          <w:rFonts w:ascii="宋体" w:hAnsi="宋体"/>
          <w:sz w:val="24"/>
        </w:rPr>
      </w:pPr>
      <w:r>
        <w:rPr>
          <w:rFonts w:hint="eastAsia" w:ascii="宋体" w:hAnsi="宋体"/>
          <w:sz w:val="24"/>
        </w:rPr>
        <w:t>（6）我方具有法律、行政法规规定的其他条件；</w:t>
      </w:r>
    </w:p>
    <w:p w14:paraId="5C39E92B">
      <w:pPr>
        <w:spacing w:line="360" w:lineRule="auto"/>
        <w:ind w:firstLine="480" w:firstLineChars="200"/>
        <w:rPr>
          <w:rFonts w:ascii="宋体" w:hAnsi="宋体"/>
          <w:sz w:val="24"/>
        </w:rPr>
      </w:pPr>
      <w:r>
        <w:rPr>
          <w:rFonts w:hint="eastAsia" w:ascii="宋体" w:hAnsi="宋体"/>
          <w:sz w:val="24"/>
        </w:rPr>
        <w:t>（7）我方具备采购人根据采购项目提出的特殊条件（如果有）。</w:t>
      </w:r>
    </w:p>
    <w:p w14:paraId="48498D19">
      <w:pPr>
        <w:spacing w:line="360" w:lineRule="auto"/>
        <w:ind w:firstLine="482" w:firstLineChars="200"/>
        <w:rPr>
          <w:rFonts w:ascii="宋体" w:hAnsi="宋体"/>
          <w:b/>
          <w:bCs/>
          <w:sz w:val="24"/>
          <w:u w:val="single"/>
        </w:rPr>
      </w:pPr>
      <w:r>
        <w:rPr>
          <w:rFonts w:hint="eastAsia" w:ascii="宋体" w:hAnsi="宋体"/>
          <w:b/>
          <w:bCs/>
          <w:sz w:val="24"/>
          <w:u w:val="single"/>
        </w:rPr>
        <w:t>以上内容如有虚假或与事实不符的，磋商小组可将我方做无效响应处理，相关法律责任和处罚也由我方承担。</w:t>
      </w:r>
    </w:p>
    <w:p w14:paraId="0FAEE2DA">
      <w:pPr>
        <w:spacing w:line="360" w:lineRule="auto"/>
        <w:ind w:firstLine="480" w:firstLineChars="200"/>
        <w:rPr>
          <w:rFonts w:ascii="宋体" w:hAnsi="宋体"/>
          <w:sz w:val="24"/>
        </w:rPr>
      </w:pPr>
      <w:r>
        <w:rPr>
          <w:rFonts w:hint="eastAsia" w:ascii="宋体" w:hAnsi="宋体"/>
          <w:sz w:val="24"/>
        </w:rPr>
        <w:t>（十一）我方对在本函及响应文件中所作的所有承诺承担法律责任。</w:t>
      </w:r>
    </w:p>
    <w:p w14:paraId="2747E5DD">
      <w:pPr>
        <w:spacing w:line="360" w:lineRule="auto"/>
        <w:ind w:firstLine="480" w:firstLineChars="200"/>
        <w:rPr>
          <w:rFonts w:ascii="宋体" w:hAnsi="宋体"/>
          <w:sz w:val="24"/>
        </w:rPr>
      </w:pPr>
      <w:r>
        <w:rPr>
          <w:rFonts w:hint="eastAsia" w:ascii="宋体" w:hAnsi="宋体"/>
          <w:sz w:val="24"/>
        </w:rPr>
        <w:t>（十二）所有与本采购有关的函件请发往下列地址：</w:t>
      </w:r>
    </w:p>
    <w:p w14:paraId="367C1D9E">
      <w:pPr>
        <w:spacing w:line="360" w:lineRule="auto"/>
        <w:ind w:firstLine="480" w:firstLineChars="200"/>
        <w:rPr>
          <w:rFonts w:ascii="宋体" w:hAnsi="宋体"/>
          <w:sz w:val="24"/>
        </w:rPr>
      </w:pPr>
    </w:p>
    <w:p w14:paraId="68B62147">
      <w:pPr>
        <w:spacing w:line="360" w:lineRule="auto"/>
        <w:ind w:firstLine="480" w:firstLineChars="200"/>
        <w:rPr>
          <w:rFonts w:ascii="宋体" w:hAnsi="宋体"/>
          <w:sz w:val="24"/>
        </w:rPr>
      </w:pPr>
    </w:p>
    <w:p w14:paraId="231BC442">
      <w:pPr>
        <w:spacing w:line="360" w:lineRule="auto"/>
        <w:ind w:firstLine="480" w:firstLineChars="200"/>
        <w:rPr>
          <w:rFonts w:ascii="宋体" w:hAnsi="宋体"/>
          <w:sz w:val="24"/>
        </w:rPr>
      </w:pPr>
      <w:r>
        <w:rPr>
          <w:rFonts w:hint="eastAsia" w:ascii="宋体" w:hAnsi="宋体"/>
          <w:sz w:val="24"/>
        </w:rPr>
        <w:t>地    址：</w:t>
      </w:r>
      <w:r>
        <w:rPr>
          <w:rFonts w:hint="eastAsia" w:ascii="宋体" w:hAnsi="宋体"/>
          <w:sz w:val="24"/>
          <w:u w:val="single"/>
        </w:rPr>
        <w:t xml:space="preserve">                          </w:t>
      </w:r>
      <w:r>
        <w:rPr>
          <w:rFonts w:hint="eastAsia" w:ascii="宋体" w:hAnsi="宋体"/>
          <w:sz w:val="24"/>
        </w:rPr>
        <w:t>.邮政编码：</w:t>
      </w:r>
      <w:r>
        <w:rPr>
          <w:rFonts w:hint="eastAsia" w:ascii="宋体" w:hAnsi="宋体"/>
          <w:sz w:val="24"/>
          <w:u w:val="single"/>
        </w:rPr>
        <w:t xml:space="preserve">                  </w:t>
      </w:r>
      <w:r>
        <w:rPr>
          <w:rFonts w:hint="eastAsia" w:ascii="宋体" w:hAnsi="宋体"/>
          <w:sz w:val="24"/>
        </w:rPr>
        <w:t>.</w:t>
      </w:r>
    </w:p>
    <w:p w14:paraId="36093EB9">
      <w:pPr>
        <w:spacing w:line="360" w:lineRule="auto"/>
        <w:ind w:firstLine="480" w:firstLineChars="200"/>
        <w:rPr>
          <w:rFonts w:ascii="宋体" w:hAnsi="宋体"/>
          <w:sz w:val="24"/>
        </w:rPr>
      </w:pPr>
      <w:r>
        <w:rPr>
          <w:rFonts w:hint="eastAsia" w:ascii="宋体" w:hAnsi="宋体"/>
          <w:sz w:val="24"/>
        </w:rPr>
        <w:t>电    话：</w:t>
      </w:r>
      <w:r>
        <w:rPr>
          <w:rFonts w:hint="eastAsia" w:ascii="宋体" w:hAnsi="宋体"/>
          <w:sz w:val="24"/>
          <w:u w:val="single"/>
        </w:rPr>
        <w:t xml:space="preserve">                          </w:t>
      </w:r>
      <w:r>
        <w:rPr>
          <w:rFonts w:hint="eastAsia" w:ascii="宋体" w:hAnsi="宋体"/>
          <w:sz w:val="24"/>
        </w:rPr>
        <w:t>.</w:t>
      </w:r>
    </w:p>
    <w:p w14:paraId="3A6D0BF2">
      <w:pPr>
        <w:spacing w:line="360" w:lineRule="auto"/>
        <w:ind w:firstLine="480" w:firstLineChars="200"/>
        <w:rPr>
          <w:rFonts w:ascii="宋体" w:hAnsi="宋体"/>
          <w:sz w:val="24"/>
        </w:rPr>
      </w:pPr>
      <w:r>
        <w:rPr>
          <w:rFonts w:hint="eastAsia" w:ascii="宋体" w:hAnsi="宋体"/>
          <w:sz w:val="24"/>
        </w:rPr>
        <w:t>传    真：</w:t>
      </w:r>
      <w:r>
        <w:rPr>
          <w:rFonts w:hint="eastAsia" w:ascii="宋体" w:hAnsi="宋体"/>
          <w:sz w:val="24"/>
          <w:u w:val="single"/>
        </w:rPr>
        <w:t xml:space="preserve">                          </w:t>
      </w:r>
      <w:r>
        <w:rPr>
          <w:rFonts w:hint="eastAsia" w:ascii="宋体" w:hAnsi="宋体"/>
          <w:sz w:val="24"/>
        </w:rPr>
        <w:t>.</w:t>
      </w:r>
    </w:p>
    <w:p w14:paraId="25D585D5">
      <w:pPr>
        <w:spacing w:line="360" w:lineRule="auto"/>
        <w:ind w:firstLine="480" w:firstLineChars="200"/>
        <w:rPr>
          <w:rFonts w:ascii="宋体" w:hAnsi="宋体"/>
          <w:sz w:val="24"/>
        </w:rPr>
      </w:pPr>
      <w:r>
        <w:rPr>
          <w:rFonts w:hint="eastAsia" w:ascii="宋体" w:hAnsi="宋体"/>
          <w:sz w:val="24"/>
        </w:rPr>
        <w:t>代表姓名：</w:t>
      </w:r>
      <w:r>
        <w:rPr>
          <w:rFonts w:hint="eastAsia" w:ascii="宋体" w:hAnsi="宋体"/>
          <w:sz w:val="24"/>
          <w:u w:val="single"/>
        </w:rPr>
        <w:t xml:space="preserve">                          </w:t>
      </w:r>
      <w:r>
        <w:rPr>
          <w:rFonts w:hint="eastAsia" w:ascii="宋体" w:hAnsi="宋体"/>
          <w:sz w:val="24"/>
        </w:rPr>
        <w:t>.职    务：</w:t>
      </w:r>
      <w:r>
        <w:rPr>
          <w:rFonts w:hint="eastAsia" w:ascii="宋体" w:hAnsi="宋体"/>
          <w:sz w:val="24"/>
          <w:u w:val="single"/>
        </w:rPr>
        <w:t xml:space="preserve">                  </w:t>
      </w:r>
      <w:r>
        <w:rPr>
          <w:rFonts w:hint="eastAsia" w:ascii="宋体" w:hAnsi="宋体"/>
          <w:sz w:val="24"/>
        </w:rPr>
        <w:t>.</w:t>
      </w:r>
    </w:p>
    <w:p w14:paraId="58F9E9C6">
      <w:pPr>
        <w:spacing w:line="360" w:lineRule="auto"/>
        <w:rPr>
          <w:rFonts w:ascii="宋体" w:hAnsi="宋体"/>
          <w:color w:val="000000"/>
          <w:sz w:val="24"/>
          <w:u w:val="single"/>
        </w:rPr>
      </w:pPr>
    </w:p>
    <w:p w14:paraId="2F9AE977">
      <w:pPr>
        <w:spacing w:line="360" w:lineRule="auto"/>
        <w:rPr>
          <w:rFonts w:ascii="宋体" w:hAnsi="宋体"/>
          <w:color w:val="000000"/>
          <w:sz w:val="24"/>
          <w:u w:val="single"/>
        </w:rPr>
      </w:pPr>
    </w:p>
    <w:p w14:paraId="013CEDE2">
      <w:pPr>
        <w:spacing w:line="360" w:lineRule="auto"/>
        <w:rPr>
          <w:rFonts w:ascii="宋体" w:hAnsi="宋体"/>
          <w:color w:val="000000"/>
          <w:sz w:val="24"/>
          <w:u w:val="single"/>
        </w:rPr>
      </w:pPr>
    </w:p>
    <w:p w14:paraId="2372B78A">
      <w:pPr>
        <w:spacing w:line="360" w:lineRule="auto"/>
        <w:ind w:firstLine="480" w:firstLineChars="200"/>
        <w:rPr>
          <w:rFonts w:ascii="宋体" w:hAnsi="宋体"/>
          <w:sz w:val="24"/>
        </w:rPr>
      </w:pPr>
    </w:p>
    <w:p w14:paraId="63A86C84">
      <w:pPr>
        <w:spacing w:line="480" w:lineRule="auto"/>
        <w:ind w:firstLine="480" w:firstLineChars="200"/>
        <w:jc w:val="left"/>
        <w:rPr>
          <w:rFonts w:ascii="宋体" w:hAnsi="宋体"/>
          <w:sz w:val="24"/>
          <w:u w:val="single"/>
        </w:rPr>
      </w:pPr>
      <w:r>
        <w:rPr>
          <w:rFonts w:hint="eastAsia" w:ascii="宋体" w:hAnsi="宋体"/>
          <w:sz w:val="24"/>
        </w:rPr>
        <w:t xml:space="preserve">                              </w:t>
      </w:r>
      <w:r>
        <w:rPr>
          <w:rFonts w:hint="eastAsia" w:ascii="宋体" w:hAnsi="宋体"/>
          <w:sz w:val="24"/>
          <w:szCs w:val="28"/>
        </w:rPr>
        <w:t>供应商</w:t>
      </w:r>
      <w:r>
        <w:rPr>
          <w:rFonts w:hint="eastAsia" w:ascii="宋体" w:hAnsi="宋体"/>
          <w:sz w:val="24"/>
        </w:rPr>
        <w:t>（公章</w:t>
      </w:r>
      <w:r>
        <w:rPr>
          <w:rFonts w:ascii="宋体" w:hAnsi="宋体"/>
          <w:sz w:val="24"/>
        </w:rPr>
        <w:t>）：</w:t>
      </w:r>
      <w:r>
        <w:rPr>
          <w:rFonts w:hint="eastAsia" w:ascii="宋体" w:hAnsi="宋体"/>
          <w:sz w:val="24"/>
        </w:rPr>
        <w:t xml:space="preserve"> </w:t>
      </w:r>
      <w:r>
        <w:rPr>
          <w:rFonts w:hint="eastAsia" w:ascii="宋体" w:hAnsi="宋体"/>
          <w:sz w:val="24"/>
          <w:u w:val="single"/>
        </w:rPr>
        <w:t>名称</w:t>
      </w:r>
      <w:r>
        <w:rPr>
          <w:rFonts w:hint="eastAsia" w:ascii="宋体" w:hAnsi="宋体"/>
          <w:sz w:val="24"/>
        </w:rPr>
        <w:t>（加盖公章）</w:t>
      </w:r>
    </w:p>
    <w:p w14:paraId="769A33CB">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519D5313">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726C1E30">
      <w:pPr>
        <w:spacing w:line="360" w:lineRule="auto"/>
        <w:jc w:val="center"/>
        <w:rPr>
          <w:rFonts w:ascii="宋体" w:cs="Times New Roman"/>
          <w:b/>
          <w:bCs/>
          <w:sz w:val="24"/>
        </w:rPr>
      </w:pPr>
      <w:r>
        <w:rPr>
          <w:rFonts w:hint="eastAsia" w:ascii="黑体" w:hAnsi="仿宋" w:eastAsia="黑体" w:cs="黑体"/>
          <w:b/>
          <w:bCs/>
          <w:sz w:val="32"/>
          <w:szCs w:val="32"/>
        </w:rPr>
        <w:t>（二）响应报价表格式</w:t>
      </w:r>
    </w:p>
    <w:p w14:paraId="74181E41">
      <w:pPr>
        <w:pStyle w:val="26"/>
        <w:widowControl/>
        <w:ind w:firstLine="301"/>
        <w:jc w:val="center"/>
        <w:rPr>
          <w:rFonts w:cs="华文仿宋"/>
          <w:b/>
          <w:bCs/>
          <w:sz w:val="30"/>
          <w:szCs w:val="30"/>
        </w:rPr>
      </w:pPr>
      <w:r>
        <w:rPr>
          <w:rFonts w:hint="eastAsia" w:cs="华文仿宋"/>
          <w:b/>
          <w:bCs/>
          <w:sz w:val="30"/>
          <w:szCs w:val="30"/>
        </w:rPr>
        <w:t>响应报价表</w:t>
      </w:r>
    </w:p>
    <w:p w14:paraId="02EFD989">
      <w:pPr>
        <w:spacing w:line="360" w:lineRule="auto"/>
        <w:ind w:firstLine="480" w:firstLineChars="200"/>
        <w:rPr>
          <w:rFonts w:ascii="宋体" w:hAnsi="宋体"/>
          <w:sz w:val="24"/>
        </w:rPr>
      </w:pPr>
      <w:r>
        <w:rPr>
          <w:rFonts w:hint="eastAsia" w:ascii="宋体" w:hAnsi="宋体"/>
          <w:sz w:val="24"/>
        </w:rPr>
        <w:t>项目名称：</w:t>
      </w:r>
    </w:p>
    <w:p w14:paraId="3B855E5D">
      <w:pPr>
        <w:spacing w:line="360" w:lineRule="auto"/>
        <w:ind w:firstLine="480" w:firstLineChars="200"/>
        <w:rPr>
          <w:rFonts w:ascii="宋体" w:cs="Times New Roman"/>
          <w:sz w:val="24"/>
        </w:rPr>
      </w:pPr>
      <w:r>
        <w:rPr>
          <w:rFonts w:hint="eastAsia" w:ascii="宋体" w:hAnsi="宋体"/>
          <w:sz w:val="24"/>
        </w:rPr>
        <w:t>项目编号：</w:t>
      </w:r>
    </w:p>
    <w:p w14:paraId="51E00DA6">
      <w:pPr>
        <w:spacing w:line="360" w:lineRule="auto"/>
        <w:ind w:firstLine="480" w:firstLineChars="200"/>
        <w:rPr>
          <w:rFonts w:ascii="宋体" w:cs="Times New Roman"/>
          <w:sz w:val="24"/>
        </w:rPr>
      </w:pPr>
      <w:r>
        <w:rPr>
          <w:rFonts w:hint="eastAsia" w:ascii="宋体" w:hAnsi="宋体"/>
          <w:sz w:val="24"/>
        </w:rPr>
        <w:t>供应商：</w:t>
      </w:r>
    </w:p>
    <w:p w14:paraId="1ABF7C12">
      <w:pPr>
        <w:kinsoku w:val="0"/>
        <w:spacing w:line="500" w:lineRule="exact"/>
        <w:ind w:firstLine="120" w:firstLineChars="50"/>
        <w:jc w:val="center"/>
        <w:rPr>
          <w:rFonts w:ascii="??_GB2312" w:hAnsi="仿宋" w:eastAsia="Times New Roman" w:cs="Times New Roman"/>
          <w:sz w:val="24"/>
        </w:rPr>
      </w:pPr>
      <w:r>
        <w:rPr>
          <w:rFonts w:ascii="宋体" w:hAnsi="宋体"/>
          <w:sz w:val="24"/>
        </w:rPr>
        <w:t xml:space="preserve">                                     </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1"/>
        <w:gridCol w:w="6503"/>
      </w:tblGrid>
      <w:tr w14:paraId="52099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vAlign w:val="center"/>
          </w:tcPr>
          <w:p w14:paraId="5EF59FB2">
            <w:pPr>
              <w:spacing w:line="360" w:lineRule="auto"/>
              <w:jc w:val="center"/>
              <w:rPr>
                <w:rFonts w:ascii="黑体" w:hAnsi="黑体" w:eastAsia="黑体" w:cs="Times New Roman"/>
                <w:sz w:val="24"/>
              </w:rPr>
            </w:pPr>
            <w:r>
              <w:rPr>
                <w:rFonts w:hint="eastAsia" w:ascii="宋体" w:hAnsi="宋体"/>
                <w:sz w:val="24"/>
              </w:rPr>
              <w:t>响应报价(元)</w:t>
            </w:r>
          </w:p>
        </w:tc>
        <w:tc>
          <w:tcPr>
            <w:tcW w:w="6503" w:type="dxa"/>
            <w:vAlign w:val="center"/>
          </w:tcPr>
          <w:p w14:paraId="79308DC5">
            <w:pPr>
              <w:spacing w:line="360" w:lineRule="auto"/>
              <w:jc w:val="left"/>
              <w:rPr>
                <w:rFonts w:ascii="宋体" w:hAnsi="宋体"/>
                <w:sz w:val="24"/>
                <w:u w:val="single"/>
              </w:rPr>
            </w:pPr>
            <w:r>
              <w:rPr>
                <w:rFonts w:hint="eastAsia" w:ascii="宋体" w:hAnsi="宋体"/>
                <w:sz w:val="24"/>
              </w:rPr>
              <w:t>大写：</w:t>
            </w:r>
            <w:r>
              <w:rPr>
                <w:rFonts w:hint="eastAsia" w:ascii="宋体" w:hAnsi="宋体"/>
                <w:sz w:val="24"/>
                <w:u w:val="single"/>
              </w:rPr>
              <w:t xml:space="preserve">                       </w:t>
            </w:r>
          </w:p>
          <w:p w14:paraId="68B94F9A">
            <w:pPr>
              <w:spacing w:line="360" w:lineRule="auto"/>
              <w:rPr>
                <w:rFonts w:ascii="宋体" w:cs="Times New Roman"/>
                <w:sz w:val="24"/>
              </w:rPr>
            </w:pPr>
            <w:r>
              <w:rPr>
                <w:rFonts w:hint="eastAsia" w:ascii="宋体" w:hAnsi="宋体"/>
                <w:sz w:val="24"/>
              </w:rPr>
              <w:t>小写：</w:t>
            </w:r>
            <w:r>
              <w:rPr>
                <w:rFonts w:hint="eastAsia" w:ascii="宋体" w:hAnsi="宋体"/>
                <w:sz w:val="24"/>
                <w:u w:val="single"/>
              </w:rPr>
              <w:t xml:space="preserve">                       </w:t>
            </w:r>
          </w:p>
        </w:tc>
      </w:tr>
      <w:tr w14:paraId="5C5F8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vAlign w:val="center"/>
          </w:tcPr>
          <w:p w14:paraId="17B948A4">
            <w:pPr>
              <w:spacing w:line="360" w:lineRule="auto"/>
              <w:jc w:val="center"/>
              <w:rPr>
                <w:rFonts w:ascii="宋体" w:hAnsi="宋体"/>
                <w:sz w:val="24"/>
              </w:rPr>
            </w:pPr>
            <w:r>
              <w:rPr>
                <w:rFonts w:hint="eastAsia" w:ascii="宋体" w:hAnsi="宋体"/>
                <w:sz w:val="24"/>
              </w:rPr>
              <w:t>服务期</w:t>
            </w:r>
          </w:p>
        </w:tc>
        <w:tc>
          <w:tcPr>
            <w:tcW w:w="6503" w:type="dxa"/>
            <w:vAlign w:val="center"/>
          </w:tcPr>
          <w:p w14:paraId="1EE4C051">
            <w:pPr>
              <w:spacing w:line="360" w:lineRule="auto"/>
              <w:rPr>
                <w:rFonts w:ascii="宋体" w:hAnsi="宋体"/>
                <w:sz w:val="24"/>
              </w:rPr>
            </w:pPr>
          </w:p>
        </w:tc>
      </w:tr>
      <w:tr w14:paraId="482C2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vAlign w:val="center"/>
          </w:tcPr>
          <w:p w14:paraId="26CFAA1C">
            <w:pPr>
              <w:spacing w:line="360" w:lineRule="auto"/>
              <w:jc w:val="center"/>
              <w:rPr>
                <w:rFonts w:ascii="宋体" w:hAnsi="宋体"/>
                <w:sz w:val="24"/>
              </w:rPr>
            </w:pPr>
            <w:r>
              <w:rPr>
                <w:rFonts w:hint="eastAsia" w:ascii="宋体" w:hAnsi="宋体"/>
                <w:sz w:val="24"/>
              </w:rPr>
              <w:t>备注：</w:t>
            </w:r>
          </w:p>
        </w:tc>
        <w:tc>
          <w:tcPr>
            <w:tcW w:w="6503" w:type="dxa"/>
            <w:vAlign w:val="center"/>
          </w:tcPr>
          <w:p w14:paraId="0653ABCD">
            <w:pPr>
              <w:spacing w:line="360" w:lineRule="auto"/>
              <w:rPr>
                <w:rFonts w:ascii="宋体" w:hAnsi="宋体"/>
                <w:sz w:val="24"/>
              </w:rPr>
            </w:pPr>
          </w:p>
        </w:tc>
      </w:tr>
    </w:tbl>
    <w:p w14:paraId="0AD22DBF">
      <w:pPr>
        <w:pStyle w:val="14"/>
        <w:spacing w:line="500" w:lineRule="exact"/>
        <w:ind w:left="-120" w:leftChars="-57" w:firstLine="527" w:firstLineChars="250"/>
        <w:rPr>
          <w:b/>
          <w:bCs/>
          <w:u w:val="single"/>
        </w:rPr>
      </w:pPr>
    </w:p>
    <w:p w14:paraId="493FB99A">
      <w:pPr>
        <w:pStyle w:val="14"/>
        <w:spacing w:line="440" w:lineRule="exact"/>
        <w:ind w:left="-120" w:leftChars="-57" w:firstLine="527" w:firstLineChars="250"/>
        <w:rPr>
          <w:b/>
          <w:bCs/>
          <w:u w:val="single"/>
        </w:rPr>
      </w:pPr>
      <w:r>
        <w:rPr>
          <w:rFonts w:hint="eastAsia" w:hAnsi="宋体"/>
          <w:b/>
          <w:bCs/>
          <w:u w:val="single"/>
        </w:rPr>
        <w:t>注：</w:t>
      </w:r>
    </w:p>
    <w:p w14:paraId="42086D9F">
      <w:pPr>
        <w:pStyle w:val="14"/>
        <w:spacing w:line="440" w:lineRule="exact"/>
        <w:ind w:left="-120" w:leftChars="-57" w:firstLine="527" w:firstLineChars="250"/>
        <w:rPr>
          <w:b/>
          <w:bCs/>
          <w:u w:val="single"/>
        </w:rPr>
      </w:pPr>
      <w:r>
        <w:rPr>
          <w:rFonts w:hAnsi="宋体"/>
          <w:b/>
          <w:bCs/>
          <w:u w:val="single"/>
        </w:rPr>
        <w:t>1.</w:t>
      </w:r>
      <w:r>
        <w:rPr>
          <w:rFonts w:hint="eastAsia" w:hAnsi="宋体"/>
          <w:b/>
          <w:bCs/>
          <w:u w:val="single"/>
        </w:rPr>
        <w:t>此表“响应报价”是所有需采购人支付的金额总数，包括完成《用户需求书》要求的全部内容的所有可预见以及不可预见的费用。</w:t>
      </w:r>
    </w:p>
    <w:p w14:paraId="0E6E021C">
      <w:pPr>
        <w:pStyle w:val="14"/>
        <w:spacing w:line="440" w:lineRule="exact"/>
        <w:ind w:left="-120" w:leftChars="-57" w:firstLine="527" w:firstLineChars="250"/>
        <w:rPr>
          <w:b/>
          <w:bCs/>
          <w:u w:val="single"/>
        </w:rPr>
      </w:pPr>
      <w:r>
        <w:rPr>
          <w:rFonts w:hint="eastAsia" w:hAnsi="宋体"/>
          <w:b/>
          <w:bCs/>
          <w:u w:val="single"/>
        </w:rPr>
        <w:t>2</w:t>
      </w:r>
      <w:r>
        <w:rPr>
          <w:rFonts w:hAnsi="宋体"/>
          <w:b/>
          <w:bCs/>
          <w:u w:val="single"/>
        </w:rPr>
        <w:t>.</w:t>
      </w:r>
      <w:r>
        <w:rPr>
          <w:rFonts w:hint="eastAsia" w:hAnsi="宋体"/>
          <w:b/>
          <w:bCs/>
          <w:u w:val="single"/>
        </w:rPr>
        <w:t>磋商文件规定的《响应报价表》格式以外的内容不作为评标依据。</w:t>
      </w:r>
    </w:p>
    <w:p w14:paraId="0C9EBF43">
      <w:pPr>
        <w:pStyle w:val="14"/>
        <w:spacing w:line="440" w:lineRule="exact"/>
        <w:ind w:left="-120" w:leftChars="-57" w:firstLine="527" w:firstLineChars="250"/>
        <w:rPr>
          <w:rFonts w:ascii="??_GB2312" w:hAnsi="仿宋" w:eastAsia="Times New Roman"/>
          <w:sz w:val="24"/>
          <w:szCs w:val="24"/>
        </w:rPr>
      </w:pPr>
      <w:r>
        <w:rPr>
          <w:rFonts w:hint="eastAsia" w:hAnsi="宋体"/>
          <w:b/>
          <w:bCs/>
          <w:u w:val="single"/>
        </w:rPr>
        <w:t>3</w:t>
      </w:r>
      <w:r>
        <w:rPr>
          <w:rFonts w:hAnsi="宋体"/>
          <w:b/>
          <w:bCs/>
          <w:u w:val="single"/>
        </w:rPr>
        <w:t>.</w:t>
      </w:r>
      <w:r>
        <w:rPr>
          <w:rFonts w:hint="eastAsia" w:hAnsi="宋体"/>
          <w:b/>
          <w:bCs/>
          <w:u w:val="single"/>
        </w:rPr>
        <w:t>表内报价内容以元为单位，保留两位小数</w:t>
      </w:r>
      <w:r>
        <w:rPr>
          <w:rFonts w:hint="eastAsia" w:hAnsi="宋体"/>
          <w:b/>
          <w:bCs/>
          <w:u w:val="single"/>
          <w:lang w:val="hr-HR"/>
        </w:rPr>
        <w:t>。</w:t>
      </w:r>
    </w:p>
    <w:p w14:paraId="2DA828C8">
      <w:pPr>
        <w:kinsoku w:val="0"/>
        <w:spacing w:line="500" w:lineRule="exact"/>
        <w:rPr>
          <w:rFonts w:ascii="??_GB2312" w:hAnsi="仿宋" w:eastAsia="Times New Roman" w:cs="Times New Roman"/>
          <w:sz w:val="24"/>
        </w:rPr>
      </w:pPr>
    </w:p>
    <w:p w14:paraId="0495BA06">
      <w:pPr>
        <w:kinsoku w:val="0"/>
        <w:spacing w:line="500" w:lineRule="exact"/>
        <w:rPr>
          <w:rFonts w:ascii="??_GB2312" w:hAnsi="仿宋" w:eastAsia="Times New Roman" w:cs="Times New Roman"/>
          <w:sz w:val="24"/>
        </w:rPr>
      </w:pPr>
    </w:p>
    <w:p w14:paraId="11F7D889">
      <w:pPr>
        <w:kinsoku w:val="0"/>
        <w:spacing w:line="500" w:lineRule="exact"/>
        <w:rPr>
          <w:rFonts w:ascii="??_GB2312" w:hAnsi="仿宋" w:eastAsia="Times New Roman" w:cs="Times New Roman"/>
          <w:sz w:val="24"/>
        </w:rPr>
      </w:pPr>
    </w:p>
    <w:p w14:paraId="6041ADC8">
      <w:pPr>
        <w:kinsoku w:val="0"/>
        <w:spacing w:line="500" w:lineRule="exact"/>
        <w:rPr>
          <w:rFonts w:ascii="??_GB2312" w:hAnsi="仿宋" w:eastAsia="Times New Roman" w:cs="Times New Roman"/>
          <w:sz w:val="24"/>
        </w:rPr>
      </w:pPr>
    </w:p>
    <w:p w14:paraId="17AF9DFB">
      <w:pPr>
        <w:spacing w:line="480" w:lineRule="auto"/>
        <w:ind w:firstLine="480" w:firstLineChars="200"/>
        <w:jc w:val="left"/>
        <w:rPr>
          <w:rFonts w:ascii="宋体" w:hAnsi="宋体"/>
          <w:sz w:val="24"/>
          <w:u w:val="single"/>
        </w:rPr>
      </w:pPr>
      <w:r>
        <w:rPr>
          <w:rFonts w:hint="eastAsia" w:ascii="宋体" w:hAnsi="宋体"/>
          <w:sz w:val="24"/>
        </w:rPr>
        <w:t xml:space="preserve">                              </w:t>
      </w:r>
      <w:r>
        <w:rPr>
          <w:rFonts w:hint="eastAsia" w:ascii="宋体" w:hAnsi="宋体"/>
          <w:sz w:val="24"/>
          <w:szCs w:val="28"/>
        </w:rPr>
        <w:t>供应商</w:t>
      </w:r>
      <w:r>
        <w:rPr>
          <w:rFonts w:hint="eastAsia" w:ascii="宋体" w:hAnsi="宋体"/>
          <w:sz w:val="24"/>
        </w:rPr>
        <w:t>（公章</w:t>
      </w:r>
      <w:r>
        <w:rPr>
          <w:rFonts w:ascii="宋体" w:hAnsi="宋体"/>
          <w:sz w:val="24"/>
        </w:rPr>
        <w:t>）：</w:t>
      </w:r>
      <w:r>
        <w:rPr>
          <w:rFonts w:hint="eastAsia" w:ascii="宋体" w:hAnsi="宋体"/>
          <w:sz w:val="24"/>
        </w:rPr>
        <w:t xml:space="preserve"> </w:t>
      </w:r>
      <w:r>
        <w:rPr>
          <w:rFonts w:hint="eastAsia" w:ascii="宋体" w:hAnsi="宋体"/>
          <w:sz w:val="24"/>
          <w:u w:val="single"/>
        </w:rPr>
        <w:t>名称</w:t>
      </w:r>
      <w:r>
        <w:rPr>
          <w:rFonts w:hint="eastAsia" w:ascii="宋体" w:hAnsi="宋体"/>
          <w:sz w:val="24"/>
        </w:rPr>
        <w:t>（加盖公章）</w:t>
      </w:r>
    </w:p>
    <w:p w14:paraId="28E19B1B">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68BE0677">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774E503A">
      <w:pPr>
        <w:pStyle w:val="14"/>
        <w:jc w:val="center"/>
        <w:rPr>
          <w:rFonts w:hAnsi="宋体"/>
          <w:b/>
          <w:sz w:val="32"/>
        </w:rPr>
      </w:pPr>
      <w:r>
        <w:rPr>
          <w:rFonts w:ascii="??_GB2312" w:hAnsi="仿宋" w:eastAsia="Times New Roman" w:cs="Times New Roman"/>
          <w:sz w:val="24"/>
          <w:szCs w:val="24"/>
        </w:rPr>
        <w:br w:type="page"/>
      </w:r>
      <w:r>
        <w:rPr>
          <w:rFonts w:hint="eastAsia" w:ascii="Calibri" w:hAnsi="Calibri" w:cs="华文仿宋"/>
          <w:b/>
          <w:bCs/>
          <w:kern w:val="0"/>
          <w:sz w:val="30"/>
          <w:szCs w:val="30"/>
        </w:rPr>
        <w:t>分项报价表</w:t>
      </w:r>
    </w:p>
    <w:p w14:paraId="05DB123C">
      <w:pPr>
        <w:kinsoku w:val="0"/>
        <w:spacing w:line="500" w:lineRule="exact"/>
        <w:ind w:firstLine="120" w:firstLineChars="50"/>
        <w:rPr>
          <w:rFonts w:ascii="宋体" w:hAnsi="宋体"/>
          <w:sz w:val="24"/>
        </w:rPr>
      </w:pPr>
      <w:r>
        <w:rPr>
          <w:rFonts w:hint="eastAsia" w:ascii="宋体" w:hAnsi="宋体"/>
          <w:sz w:val="24"/>
        </w:rPr>
        <w:t xml:space="preserve">项目名称：                                              </w:t>
      </w:r>
      <w:r>
        <w:rPr>
          <w:rFonts w:ascii="宋体" w:hAnsi="宋体"/>
          <w:sz w:val="24"/>
        </w:rPr>
        <w:t xml:space="preserve"> </w:t>
      </w:r>
      <w:r>
        <w:rPr>
          <w:rFonts w:hint="eastAsia" w:ascii="宋体" w:hAnsi="宋体"/>
          <w:sz w:val="24"/>
        </w:rPr>
        <w:t xml:space="preserve">  </w:t>
      </w:r>
    </w:p>
    <w:p w14:paraId="31757A09">
      <w:pPr>
        <w:kinsoku w:val="0"/>
        <w:spacing w:line="500" w:lineRule="exact"/>
        <w:ind w:firstLine="120" w:firstLineChars="50"/>
        <w:rPr>
          <w:rFonts w:ascii="宋体" w:hAnsi="宋体"/>
          <w:sz w:val="24"/>
        </w:rPr>
      </w:pPr>
      <w:r>
        <w:rPr>
          <w:rFonts w:hint="eastAsia" w:ascii="宋体" w:hAnsi="宋体"/>
          <w:sz w:val="24"/>
        </w:rPr>
        <w:t xml:space="preserve">项目编号：                                        </w:t>
      </w:r>
      <w:r>
        <w:rPr>
          <w:rFonts w:ascii="宋体" w:hAnsi="宋体"/>
          <w:sz w:val="24"/>
        </w:rPr>
        <w:t xml:space="preserve">          </w:t>
      </w:r>
      <w:r>
        <w:rPr>
          <w:rFonts w:hint="eastAsia" w:ascii="宋体" w:hAnsi="宋体"/>
          <w:sz w:val="24"/>
        </w:rPr>
        <w:t>共   页，第   页</w:t>
      </w:r>
    </w:p>
    <w:p w14:paraId="34E1E5AF">
      <w:pPr>
        <w:spacing w:line="500" w:lineRule="exact"/>
        <w:rPr>
          <w:rFonts w:ascii="宋体" w:hAnsi="宋体"/>
          <w:sz w:val="24"/>
        </w:rPr>
      </w:pPr>
    </w:p>
    <w:p w14:paraId="66A81C2E">
      <w:pPr>
        <w:spacing w:line="500" w:lineRule="exact"/>
        <w:rPr>
          <w:rFonts w:ascii="宋体" w:hAnsi="宋体"/>
          <w:sz w:val="24"/>
        </w:rPr>
      </w:pPr>
    </w:p>
    <w:p w14:paraId="74201653">
      <w:pPr>
        <w:spacing w:line="500" w:lineRule="exact"/>
        <w:jc w:val="center"/>
        <w:rPr>
          <w:rFonts w:ascii="宋体" w:hAnsi="宋体"/>
          <w:sz w:val="24"/>
        </w:rPr>
      </w:pPr>
    </w:p>
    <w:p w14:paraId="7388E85F">
      <w:pPr>
        <w:spacing w:line="500" w:lineRule="exact"/>
        <w:jc w:val="center"/>
        <w:rPr>
          <w:rFonts w:ascii="宋体" w:hAnsi="宋体"/>
          <w:b/>
          <w:bCs/>
          <w:sz w:val="24"/>
        </w:rPr>
      </w:pPr>
      <w:r>
        <w:rPr>
          <w:rFonts w:hint="eastAsia" w:ascii="宋体" w:hAnsi="宋体"/>
          <w:b/>
          <w:bCs/>
          <w:sz w:val="24"/>
        </w:rPr>
        <w:t>由供应商自行编制</w:t>
      </w:r>
    </w:p>
    <w:p w14:paraId="6863BC56">
      <w:pPr>
        <w:spacing w:line="500" w:lineRule="exact"/>
        <w:rPr>
          <w:rFonts w:ascii="宋体" w:hAnsi="宋体"/>
          <w:sz w:val="24"/>
        </w:rPr>
      </w:pPr>
    </w:p>
    <w:p w14:paraId="74466717">
      <w:pPr>
        <w:spacing w:line="500" w:lineRule="exact"/>
        <w:rPr>
          <w:rFonts w:ascii="宋体" w:hAnsi="宋体"/>
          <w:sz w:val="24"/>
        </w:rPr>
      </w:pPr>
    </w:p>
    <w:p w14:paraId="1657A612">
      <w:pPr>
        <w:spacing w:line="500" w:lineRule="exact"/>
        <w:rPr>
          <w:rFonts w:ascii="宋体" w:hAnsi="宋体"/>
          <w:sz w:val="24"/>
        </w:rPr>
      </w:pPr>
      <w:r>
        <w:rPr>
          <w:rFonts w:hint="eastAsia" w:ascii="宋体" w:hAnsi="宋体"/>
          <w:sz w:val="24"/>
        </w:rPr>
        <w:t>注：本表中“响应报价”与“响应报价表”中的</w:t>
      </w:r>
      <w:r>
        <w:rPr>
          <w:rFonts w:hint="eastAsia" w:ascii="宋体" w:hAnsi="宋体" w:cs="Courier New"/>
          <w:spacing w:val="-6"/>
          <w:sz w:val="24"/>
        </w:rPr>
        <w:t>“</w:t>
      </w:r>
      <w:r>
        <w:rPr>
          <w:rFonts w:hint="eastAsia" w:ascii="宋体" w:hAnsi="宋体"/>
          <w:sz w:val="24"/>
        </w:rPr>
        <w:t>响应报价</w:t>
      </w:r>
      <w:r>
        <w:rPr>
          <w:rFonts w:hint="eastAsia" w:ascii="宋体" w:hAnsi="宋体" w:cs="Courier New"/>
          <w:spacing w:val="-6"/>
          <w:sz w:val="24"/>
        </w:rPr>
        <w:t>”</w:t>
      </w:r>
      <w:r>
        <w:rPr>
          <w:rFonts w:hint="eastAsia" w:ascii="宋体" w:hAnsi="宋体"/>
          <w:sz w:val="24"/>
        </w:rPr>
        <w:t>一致。各子项分别报价。</w:t>
      </w:r>
    </w:p>
    <w:p w14:paraId="64B60DB8">
      <w:pPr>
        <w:ind w:right="420"/>
        <w:rPr>
          <w:rFonts w:ascii="宋体" w:hAnsi="宋体"/>
          <w:sz w:val="24"/>
        </w:rPr>
      </w:pPr>
    </w:p>
    <w:p w14:paraId="7DCE1082">
      <w:pPr>
        <w:pStyle w:val="14"/>
        <w:rPr>
          <w:rFonts w:hAnsi="宋体"/>
          <w:sz w:val="24"/>
          <w:szCs w:val="24"/>
        </w:rPr>
      </w:pPr>
    </w:p>
    <w:p w14:paraId="7CEEEDDF">
      <w:pPr>
        <w:pStyle w:val="14"/>
        <w:rPr>
          <w:rFonts w:hAnsi="宋体"/>
          <w:sz w:val="24"/>
          <w:szCs w:val="24"/>
        </w:rPr>
      </w:pPr>
    </w:p>
    <w:p w14:paraId="4CA45BD8">
      <w:pPr>
        <w:kinsoku w:val="0"/>
        <w:spacing w:line="500" w:lineRule="exact"/>
        <w:rPr>
          <w:rFonts w:ascii="??_GB2312" w:hAnsi="仿宋" w:eastAsia="Times New Roman" w:cs="Times New Roman"/>
          <w:sz w:val="24"/>
        </w:rPr>
      </w:pPr>
    </w:p>
    <w:p w14:paraId="7D54086C">
      <w:pPr>
        <w:spacing w:line="480" w:lineRule="auto"/>
        <w:ind w:firstLine="480" w:firstLineChars="200"/>
        <w:jc w:val="left"/>
        <w:rPr>
          <w:rFonts w:ascii="宋体" w:hAnsi="宋体"/>
          <w:sz w:val="24"/>
          <w:u w:val="single"/>
        </w:rPr>
      </w:pPr>
      <w:r>
        <w:rPr>
          <w:rFonts w:hint="eastAsia" w:ascii="宋体" w:hAnsi="宋体"/>
          <w:sz w:val="24"/>
        </w:rPr>
        <w:t xml:space="preserve">                              </w:t>
      </w:r>
      <w:r>
        <w:rPr>
          <w:rFonts w:hint="eastAsia" w:ascii="宋体" w:hAnsi="宋体"/>
          <w:sz w:val="24"/>
          <w:szCs w:val="28"/>
        </w:rPr>
        <w:t>供应商</w:t>
      </w:r>
      <w:r>
        <w:rPr>
          <w:rFonts w:hint="eastAsia" w:ascii="宋体" w:hAnsi="宋体"/>
          <w:sz w:val="24"/>
        </w:rPr>
        <w:t>（公章</w:t>
      </w:r>
      <w:r>
        <w:rPr>
          <w:rFonts w:ascii="宋体" w:hAnsi="宋体"/>
          <w:sz w:val="24"/>
        </w:rPr>
        <w:t>）：</w:t>
      </w:r>
      <w:r>
        <w:rPr>
          <w:rFonts w:hint="eastAsia" w:ascii="宋体" w:hAnsi="宋体"/>
          <w:sz w:val="24"/>
        </w:rPr>
        <w:t xml:space="preserve"> </w:t>
      </w:r>
      <w:r>
        <w:rPr>
          <w:rFonts w:hint="eastAsia" w:ascii="宋体" w:hAnsi="宋体"/>
          <w:sz w:val="24"/>
          <w:u w:val="single"/>
        </w:rPr>
        <w:t>名称</w:t>
      </w:r>
      <w:r>
        <w:rPr>
          <w:rFonts w:hint="eastAsia" w:ascii="宋体" w:hAnsi="宋体"/>
          <w:sz w:val="24"/>
        </w:rPr>
        <w:t>（加盖公章）</w:t>
      </w:r>
    </w:p>
    <w:p w14:paraId="744B89EA">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4F65DC45">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030E3862">
      <w:pPr>
        <w:rPr>
          <w:rFonts w:ascii="黑体" w:hAnsi="黑体" w:eastAsia="黑体" w:cs="黑体"/>
          <w:b/>
          <w:bCs/>
          <w:sz w:val="32"/>
          <w:szCs w:val="32"/>
        </w:rPr>
      </w:pPr>
      <w:r>
        <w:rPr>
          <w:rFonts w:hint="eastAsia" w:ascii="黑体" w:hAnsi="黑体" w:eastAsia="黑体" w:cs="黑体"/>
          <w:b/>
          <w:bCs/>
          <w:sz w:val="32"/>
          <w:szCs w:val="32"/>
        </w:rPr>
        <w:br w:type="page"/>
      </w:r>
    </w:p>
    <w:p w14:paraId="7EA1A814">
      <w:pPr>
        <w:spacing w:before="156" w:beforeLines="50" w:line="360" w:lineRule="auto"/>
        <w:jc w:val="center"/>
        <w:rPr>
          <w:rFonts w:ascii="黑体" w:hAnsi="仿宋" w:eastAsia="黑体" w:cs="黑体"/>
          <w:b/>
          <w:bCs/>
          <w:sz w:val="32"/>
          <w:szCs w:val="32"/>
        </w:rPr>
      </w:pPr>
      <w:r>
        <w:rPr>
          <w:rFonts w:hint="eastAsia" w:ascii="黑体" w:hAnsi="仿宋" w:eastAsia="黑体" w:cs="黑体"/>
          <w:b/>
          <w:bCs/>
          <w:sz w:val="32"/>
          <w:szCs w:val="32"/>
        </w:rPr>
        <w:t>（三）承诺书格式</w:t>
      </w:r>
    </w:p>
    <w:p w14:paraId="259649F9">
      <w:pPr>
        <w:pStyle w:val="26"/>
        <w:widowControl/>
        <w:spacing w:line="360" w:lineRule="auto"/>
        <w:ind w:firstLine="0" w:firstLineChars="0"/>
        <w:jc w:val="center"/>
        <w:rPr>
          <w:rFonts w:cs="华文仿宋"/>
          <w:b/>
          <w:bCs/>
          <w:sz w:val="30"/>
          <w:szCs w:val="30"/>
        </w:rPr>
      </w:pPr>
      <w:r>
        <w:rPr>
          <w:rFonts w:hint="eastAsia" w:cs="华文仿宋"/>
          <w:b/>
          <w:bCs/>
          <w:sz w:val="30"/>
          <w:szCs w:val="30"/>
        </w:rPr>
        <w:t>拒绝政府采购领域商业贿赂承诺书</w:t>
      </w:r>
      <w:r>
        <w:rPr>
          <w:rFonts w:hint="eastAsia" w:hAnsi="宋体"/>
          <w:b/>
          <w:sz w:val="32"/>
          <w:szCs w:val="32"/>
        </w:rPr>
        <w:t>Ⅰ</w:t>
      </w:r>
    </w:p>
    <w:p w14:paraId="7E56D67D">
      <w:pPr>
        <w:overflowPunct w:val="0"/>
        <w:topLinePunct/>
        <w:spacing w:line="360" w:lineRule="auto"/>
        <w:jc w:val="center"/>
        <w:rPr>
          <w:rFonts w:ascii="宋体" w:hAnsi="宋体"/>
          <w:sz w:val="24"/>
        </w:rPr>
      </w:pPr>
      <w:r>
        <w:rPr>
          <w:rFonts w:hint="eastAsia" w:ascii="宋体" w:hAnsi="宋体"/>
          <w:sz w:val="24"/>
        </w:rPr>
        <w:t>（执行陕财办采管[2006]21号文件）</w:t>
      </w:r>
    </w:p>
    <w:p w14:paraId="3CAD19F6">
      <w:pPr>
        <w:spacing w:line="500" w:lineRule="exact"/>
        <w:ind w:firstLine="480" w:firstLineChars="200"/>
        <w:rPr>
          <w:rFonts w:ascii="宋体" w:hAnsi="宋体"/>
          <w:sz w:val="24"/>
        </w:rPr>
      </w:pPr>
      <w:r>
        <w:rPr>
          <w:rFonts w:hint="eastAsia" w:ascii="宋体" w:hAnsi="宋体"/>
          <w:sz w:val="24"/>
        </w:rPr>
        <w:t>为响应党中央、国务院关于治理政府采购领域商业贿赂行为的号召，我公司在此庄严承诺：</w:t>
      </w:r>
    </w:p>
    <w:p w14:paraId="1A0ECAF2">
      <w:pPr>
        <w:spacing w:line="500" w:lineRule="exact"/>
        <w:ind w:firstLine="480" w:firstLineChars="200"/>
        <w:rPr>
          <w:rFonts w:ascii="宋体" w:hAnsi="宋体"/>
          <w:sz w:val="24"/>
        </w:rPr>
      </w:pPr>
      <w:r>
        <w:rPr>
          <w:rFonts w:hint="eastAsia" w:ascii="宋体" w:hAnsi="宋体"/>
          <w:sz w:val="24"/>
        </w:rPr>
        <w:t>1、在参与政府采购活动中遵纪守法、诚信经营、公平竞标。</w:t>
      </w:r>
    </w:p>
    <w:p w14:paraId="7CD69C48">
      <w:pPr>
        <w:spacing w:line="500" w:lineRule="exact"/>
        <w:ind w:firstLine="480" w:firstLineChars="200"/>
        <w:rPr>
          <w:rFonts w:ascii="宋体" w:hAnsi="宋体"/>
          <w:sz w:val="24"/>
        </w:rPr>
      </w:pPr>
      <w:r>
        <w:rPr>
          <w:rFonts w:hint="eastAsia" w:ascii="宋体" w:hAnsi="宋体"/>
          <w:sz w:val="24"/>
        </w:rPr>
        <w:t>2、不向政府采购人、采购代理机构和政府采购评审专家进行任何形式的商业贿赂以谋取交易机会。</w:t>
      </w:r>
    </w:p>
    <w:p w14:paraId="03C8F418">
      <w:pPr>
        <w:spacing w:line="500" w:lineRule="exact"/>
        <w:ind w:firstLine="480" w:firstLineChars="200"/>
        <w:rPr>
          <w:rFonts w:ascii="宋体" w:hAnsi="宋体"/>
          <w:sz w:val="24"/>
        </w:rPr>
      </w:pPr>
      <w:r>
        <w:rPr>
          <w:rFonts w:hint="eastAsia" w:ascii="宋体" w:hAnsi="宋体"/>
          <w:sz w:val="24"/>
        </w:rPr>
        <w:t>3、不向政府采购代理机构和采购人提供虚假资质文件或采用虚假应标方式参与政府采购市场竞争并谋取中标、成交。</w:t>
      </w:r>
    </w:p>
    <w:p w14:paraId="329A6446">
      <w:pPr>
        <w:spacing w:line="500" w:lineRule="exact"/>
        <w:ind w:firstLine="480" w:firstLineChars="200"/>
        <w:rPr>
          <w:rFonts w:ascii="宋体" w:hAnsi="宋体"/>
          <w:sz w:val="24"/>
        </w:rPr>
      </w:pPr>
      <w:r>
        <w:rPr>
          <w:rFonts w:hint="eastAsia" w:ascii="宋体" w:hAnsi="宋体"/>
          <w:sz w:val="24"/>
        </w:rPr>
        <w:t>4、不采取“围标、陪标”等商业欺诈手段获得政府采购定单。</w:t>
      </w:r>
    </w:p>
    <w:p w14:paraId="21700B3A">
      <w:pPr>
        <w:spacing w:line="500" w:lineRule="exact"/>
        <w:ind w:firstLine="480" w:firstLineChars="200"/>
        <w:rPr>
          <w:rFonts w:ascii="宋体" w:hAnsi="宋体"/>
          <w:sz w:val="24"/>
        </w:rPr>
      </w:pPr>
      <w:r>
        <w:rPr>
          <w:rFonts w:hint="eastAsia" w:ascii="宋体" w:hAnsi="宋体"/>
          <w:sz w:val="24"/>
        </w:rPr>
        <w:t>5、不采取不正当手段诋毁、排挤其他投标供应商。</w:t>
      </w:r>
    </w:p>
    <w:p w14:paraId="0AD7E88F">
      <w:pPr>
        <w:spacing w:line="500" w:lineRule="exact"/>
        <w:ind w:firstLine="480" w:firstLineChars="200"/>
        <w:rPr>
          <w:rFonts w:ascii="宋体" w:hAnsi="宋体"/>
          <w:sz w:val="24"/>
        </w:rPr>
      </w:pPr>
      <w:r>
        <w:rPr>
          <w:rFonts w:hint="eastAsia" w:ascii="宋体" w:hAnsi="宋体"/>
          <w:sz w:val="24"/>
        </w:rPr>
        <w:t>6、不在提供商品和服务时“偷梁换柱、以次充好”损害采购人的合法权益。</w:t>
      </w:r>
    </w:p>
    <w:p w14:paraId="4A24A1D9">
      <w:pPr>
        <w:spacing w:line="500" w:lineRule="exact"/>
        <w:ind w:firstLine="480" w:firstLineChars="200"/>
        <w:rPr>
          <w:rFonts w:ascii="宋体" w:hAnsi="宋体"/>
          <w:sz w:val="24"/>
        </w:rPr>
      </w:pPr>
      <w:r>
        <w:rPr>
          <w:rFonts w:hint="eastAsia" w:ascii="宋体" w:hAnsi="宋体"/>
          <w:sz w:val="24"/>
        </w:rPr>
        <w:t>7、不与采购人、采购代理机构政府采购评审专家或其它投标供应商恶意串通，进行质疑和投诉，维护政府采购市场秩序。</w:t>
      </w:r>
    </w:p>
    <w:p w14:paraId="25DA8680">
      <w:pPr>
        <w:spacing w:line="500" w:lineRule="exact"/>
        <w:ind w:firstLine="480" w:firstLineChars="200"/>
        <w:rPr>
          <w:rFonts w:ascii="宋体" w:hAnsi="宋体"/>
          <w:sz w:val="24"/>
        </w:rPr>
      </w:pPr>
      <w:r>
        <w:rPr>
          <w:rFonts w:hint="eastAsia" w:ascii="宋体" w:hAnsi="宋体"/>
          <w:sz w:val="24"/>
        </w:rPr>
        <w:t>8、尊重和接受政府采购监督管理部门的监督和政府采购代理机构招标采购要求，承担因违约行为给采购人造成的损失。</w:t>
      </w:r>
    </w:p>
    <w:p w14:paraId="34A1AB8F">
      <w:pPr>
        <w:spacing w:line="500" w:lineRule="exact"/>
        <w:ind w:firstLine="480" w:firstLineChars="200"/>
        <w:rPr>
          <w:rFonts w:ascii="宋体" w:hAnsi="宋体"/>
          <w:sz w:val="24"/>
        </w:rPr>
      </w:pPr>
      <w:r>
        <w:rPr>
          <w:rFonts w:hint="eastAsia" w:ascii="宋体" w:hAnsi="宋体"/>
          <w:sz w:val="24"/>
        </w:rPr>
        <w:t>9、不发生其他有悖于政府采购公开、公平、公正和诚信原则的行为。</w:t>
      </w:r>
    </w:p>
    <w:p w14:paraId="5B1614D0">
      <w:pPr>
        <w:spacing w:line="500" w:lineRule="exact"/>
        <w:rPr>
          <w:rFonts w:ascii="宋体" w:hAnsi="宋体"/>
          <w:sz w:val="24"/>
        </w:rPr>
      </w:pPr>
    </w:p>
    <w:p w14:paraId="7F43DDDB">
      <w:pPr>
        <w:spacing w:line="480" w:lineRule="auto"/>
        <w:ind w:firstLine="480" w:firstLineChars="200"/>
        <w:jc w:val="left"/>
        <w:rPr>
          <w:rFonts w:ascii="宋体" w:hAnsi="宋体"/>
          <w:sz w:val="24"/>
          <w:u w:val="single"/>
        </w:rPr>
      </w:pPr>
      <w:r>
        <w:rPr>
          <w:rFonts w:hint="eastAsia" w:ascii="宋体" w:hAnsi="宋体"/>
          <w:sz w:val="24"/>
        </w:rPr>
        <w:t xml:space="preserve">                              </w:t>
      </w:r>
      <w:r>
        <w:rPr>
          <w:rFonts w:hint="eastAsia" w:ascii="宋体" w:hAnsi="宋体"/>
          <w:sz w:val="24"/>
          <w:szCs w:val="28"/>
        </w:rPr>
        <w:t>供应商</w:t>
      </w:r>
      <w:r>
        <w:rPr>
          <w:rFonts w:hint="eastAsia" w:ascii="宋体" w:hAnsi="宋体"/>
          <w:sz w:val="24"/>
        </w:rPr>
        <w:t>（公章</w:t>
      </w:r>
      <w:r>
        <w:rPr>
          <w:rFonts w:ascii="宋体" w:hAnsi="宋体"/>
          <w:sz w:val="24"/>
        </w:rPr>
        <w:t>）：</w:t>
      </w:r>
      <w:r>
        <w:rPr>
          <w:rFonts w:hint="eastAsia" w:ascii="宋体" w:hAnsi="宋体"/>
          <w:sz w:val="24"/>
        </w:rPr>
        <w:t xml:space="preserve"> </w:t>
      </w:r>
      <w:r>
        <w:rPr>
          <w:rFonts w:hint="eastAsia" w:ascii="宋体" w:hAnsi="宋体"/>
          <w:sz w:val="24"/>
          <w:u w:val="single"/>
        </w:rPr>
        <w:t>名称</w:t>
      </w:r>
      <w:r>
        <w:rPr>
          <w:rFonts w:hint="eastAsia" w:ascii="宋体" w:hAnsi="宋体"/>
          <w:sz w:val="24"/>
        </w:rPr>
        <w:t>（加盖公章）</w:t>
      </w:r>
    </w:p>
    <w:p w14:paraId="0EC98B18">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3705F168">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3F175ECE">
      <w:pPr>
        <w:spacing w:line="360" w:lineRule="atLeast"/>
        <w:jc w:val="center"/>
        <w:rPr>
          <w:rFonts w:cs="华文仿宋"/>
          <w:b/>
          <w:bCs/>
          <w:kern w:val="0"/>
          <w:sz w:val="30"/>
          <w:szCs w:val="30"/>
        </w:rPr>
      </w:pPr>
      <w:r>
        <w:rPr>
          <w:rFonts w:ascii="宋体" w:hAnsi="宋体"/>
          <w:b/>
          <w:bCs/>
          <w:sz w:val="24"/>
        </w:rPr>
        <w:br w:type="page"/>
      </w:r>
      <w:r>
        <w:rPr>
          <w:rFonts w:hint="eastAsia" w:cs="华文仿宋"/>
          <w:b/>
          <w:bCs/>
          <w:kern w:val="0"/>
          <w:sz w:val="30"/>
          <w:szCs w:val="30"/>
        </w:rPr>
        <w:t>承诺书Ⅱ</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3C04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33B49A1">
            <w:pPr>
              <w:spacing w:line="360" w:lineRule="atLeast"/>
              <w:rPr>
                <w:rFonts w:ascii="宋体" w:hAnsi="宋体"/>
                <w:sz w:val="24"/>
              </w:rPr>
            </w:pPr>
            <w:r>
              <w:rPr>
                <w:rFonts w:hint="eastAsia" w:ascii="宋体" w:hAnsi="宋体"/>
                <w:sz w:val="24"/>
              </w:rPr>
              <w:t>致：陕西德勤招标有限公司</w:t>
            </w:r>
          </w:p>
        </w:tc>
      </w:tr>
      <w:tr w14:paraId="04278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360CEFDF">
            <w:pPr>
              <w:spacing w:line="360" w:lineRule="atLeast"/>
              <w:ind w:firstLine="480" w:firstLineChars="200"/>
              <w:rPr>
                <w:rFonts w:ascii="宋体" w:hAnsi="宋体"/>
                <w:sz w:val="24"/>
              </w:rPr>
            </w:pPr>
            <w:r>
              <w:rPr>
                <w:rFonts w:hint="eastAsia" w:ascii="宋体" w:hAnsi="宋体"/>
                <w:sz w:val="24"/>
              </w:rPr>
              <w:t>作为参加贵公司组织的磋商采购项目的供应商，本公司承诺：在参加本项目响应之前不存在被依法禁止经营行为、财产被接管或冻结的情况，如有隐瞒实情，愿承担一切责任及后果。</w:t>
            </w:r>
          </w:p>
        </w:tc>
      </w:tr>
      <w:tr w14:paraId="738B3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5B65B702">
            <w:pPr>
              <w:spacing w:line="360" w:lineRule="atLeast"/>
              <w:jc w:val="center"/>
              <w:rPr>
                <w:rFonts w:ascii="宋体" w:hAnsi="宋体"/>
                <w:sz w:val="24"/>
              </w:rPr>
            </w:pPr>
            <w:r>
              <w:rPr>
                <w:rFonts w:hint="eastAsia" w:ascii="宋体" w:hAnsi="宋体"/>
                <w:sz w:val="24"/>
              </w:rPr>
              <w:t>供应商</w:t>
            </w:r>
          </w:p>
        </w:tc>
        <w:tc>
          <w:tcPr>
            <w:tcW w:w="3420" w:type="dxa"/>
            <w:vAlign w:val="center"/>
          </w:tcPr>
          <w:p w14:paraId="00D42971">
            <w:pPr>
              <w:spacing w:line="360" w:lineRule="atLeast"/>
              <w:jc w:val="center"/>
              <w:rPr>
                <w:rFonts w:ascii="宋体" w:hAnsi="宋体"/>
                <w:sz w:val="24"/>
              </w:rPr>
            </w:pPr>
            <w:r>
              <w:rPr>
                <w:rFonts w:hint="eastAsia" w:ascii="宋体" w:hAnsi="宋体"/>
                <w:sz w:val="24"/>
              </w:rPr>
              <w:t>法定代表人</w:t>
            </w:r>
          </w:p>
        </w:tc>
        <w:tc>
          <w:tcPr>
            <w:tcW w:w="2340" w:type="dxa"/>
            <w:vAlign w:val="center"/>
          </w:tcPr>
          <w:p w14:paraId="7A09BE8C">
            <w:pPr>
              <w:spacing w:line="360" w:lineRule="atLeast"/>
              <w:jc w:val="center"/>
              <w:rPr>
                <w:rFonts w:ascii="宋体" w:hAnsi="宋体"/>
                <w:sz w:val="24"/>
              </w:rPr>
            </w:pPr>
            <w:r>
              <w:rPr>
                <w:rFonts w:hint="eastAsia" w:ascii="宋体" w:hAnsi="宋体"/>
                <w:sz w:val="24"/>
              </w:rPr>
              <w:t>日  期</w:t>
            </w:r>
          </w:p>
        </w:tc>
      </w:tr>
      <w:tr w14:paraId="3D92A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6FE95657">
            <w:pPr>
              <w:spacing w:line="360" w:lineRule="atLeast"/>
              <w:jc w:val="center"/>
              <w:rPr>
                <w:rFonts w:ascii="宋体" w:hAnsi="宋体"/>
                <w:sz w:val="24"/>
              </w:rPr>
            </w:pPr>
            <w:r>
              <w:rPr>
                <w:rFonts w:hint="eastAsia" w:ascii="宋体" w:hAnsi="宋体"/>
                <w:sz w:val="24"/>
              </w:rPr>
              <w:t>（公章）</w:t>
            </w:r>
          </w:p>
        </w:tc>
        <w:tc>
          <w:tcPr>
            <w:tcW w:w="3420" w:type="dxa"/>
            <w:vAlign w:val="center"/>
          </w:tcPr>
          <w:p w14:paraId="0AD7275E">
            <w:pPr>
              <w:spacing w:line="360" w:lineRule="atLeast"/>
              <w:jc w:val="center"/>
              <w:rPr>
                <w:rFonts w:ascii="宋体" w:hAnsi="宋体"/>
                <w:sz w:val="24"/>
              </w:rPr>
            </w:pPr>
            <w:r>
              <w:rPr>
                <w:rFonts w:hint="eastAsia" w:ascii="宋体" w:hAnsi="宋体"/>
                <w:sz w:val="24"/>
              </w:rPr>
              <w:t>（签字或盖章）</w:t>
            </w:r>
          </w:p>
        </w:tc>
        <w:tc>
          <w:tcPr>
            <w:tcW w:w="2340" w:type="dxa"/>
            <w:vAlign w:val="center"/>
          </w:tcPr>
          <w:p w14:paraId="525D6063">
            <w:pPr>
              <w:spacing w:line="360" w:lineRule="atLeast"/>
              <w:ind w:firstLine="240" w:firstLineChars="100"/>
              <w:jc w:val="center"/>
              <w:rPr>
                <w:rFonts w:ascii="宋体" w:hAnsi="宋体"/>
                <w:sz w:val="24"/>
              </w:rPr>
            </w:pPr>
            <w:r>
              <w:rPr>
                <w:rFonts w:hint="eastAsia" w:ascii="宋体" w:hAnsi="宋体"/>
                <w:sz w:val="24"/>
              </w:rPr>
              <w:t>年  月  日</w:t>
            </w:r>
          </w:p>
        </w:tc>
      </w:tr>
    </w:tbl>
    <w:p w14:paraId="4E7615A0">
      <w:pPr>
        <w:spacing w:line="360" w:lineRule="atLeast"/>
        <w:rPr>
          <w:rFonts w:ascii="宋体" w:hAnsi="宋体"/>
          <w:b/>
          <w:sz w:val="42"/>
          <w:szCs w:val="42"/>
        </w:rPr>
      </w:pPr>
    </w:p>
    <w:p w14:paraId="69C30A35">
      <w:pPr>
        <w:spacing w:line="360" w:lineRule="atLeast"/>
        <w:jc w:val="center"/>
        <w:rPr>
          <w:rFonts w:cs="华文仿宋"/>
          <w:b/>
          <w:bCs/>
          <w:kern w:val="0"/>
          <w:sz w:val="30"/>
          <w:szCs w:val="30"/>
        </w:rPr>
      </w:pPr>
      <w:r>
        <w:rPr>
          <w:rFonts w:hint="eastAsia" w:cs="华文仿宋"/>
          <w:b/>
          <w:bCs/>
          <w:kern w:val="0"/>
          <w:sz w:val="30"/>
          <w:szCs w:val="30"/>
        </w:rPr>
        <w:t>承诺书Ⅲ</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C70F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035567DD">
            <w:pPr>
              <w:spacing w:line="360" w:lineRule="atLeast"/>
              <w:rPr>
                <w:rFonts w:ascii="宋体" w:hAnsi="宋体"/>
                <w:sz w:val="24"/>
              </w:rPr>
            </w:pPr>
            <w:r>
              <w:rPr>
                <w:rFonts w:hint="eastAsia" w:ascii="宋体" w:hAnsi="宋体"/>
                <w:sz w:val="24"/>
              </w:rPr>
              <w:t>致：陕西德勤招标有限公司</w:t>
            </w:r>
          </w:p>
        </w:tc>
      </w:tr>
      <w:tr w14:paraId="4B01E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E1C0662">
            <w:pPr>
              <w:spacing w:line="360" w:lineRule="atLeast"/>
              <w:ind w:firstLine="480" w:firstLineChars="200"/>
              <w:rPr>
                <w:rFonts w:ascii="宋体" w:hAnsi="宋体"/>
                <w:sz w:val="24"/>
              </w:rPr>
            </w:pPr>
            <w:r>
              <w:rPr>
                <w:rFonts w:hint="eastAsia" w:ascii="宋体" w:hAnsi="宋体"/>
                <w:sz w:val="24"/>
              </w:rPr>
              <w:t>作为参加贵公司组织的磋商采购项目的供应商，本公司郑重申告并承诺：近三年受到有关行政主管部门的行政处理、不良行为记录为</w:t>
            </w:r>
            <w:r>
              <w:rPr>
                <w:rFonts w:hint="eastAsia" w:ascii="宋体" w:hAnsi="宋体"/>
                <w:sz w:val="24"/>
                <w:u w:val="single"/>
              </w:rPr>
              <w:t xml:space="preserve">    </w:t>
            </w:r>
            <w:r>
              <w:rPr>
                <w:rFonts w:hint="eastAsia" w:ascii="宋体" w:hAnsi="宋体"/>
                <w:sz w:val="24"/>
              </w:rPr>
              <w:t>次（没有填零），如有隐瞒实情，愿承担一切责任及后果。</w:t>
            </w:r>
          </w:p>
        </w:tc>
      </w:tr>
      <w:tr w14:paraId="41305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3BD06931">
            <w:pPr>
              <w:spacing w:line="360" w:lineRule="atLeast"/>
              <w:jc w:val="center"/>
              <w:rPr>
                <w:rFonts w:ascii="宋体" w:hAnsi="宋体"/>
                <w:sz w:val="24"/>
              </w:rPr>
            </w:pPr>
            <w:r>
              <w:rPr>
                <w:rFonts w:hint="eastAsia" w:ascii="宋体" w:hAnsi="宋体"/>
                <w:sz w:val="24"/>
              </w:rPr>
              <w:t>供应商</w:t>
            </w:r>
          </w:p>
        </w:tc>
        <w:tc>
          <w:tcPr>
            <w:tcW w:w="3420" w:type="dxa"/>
            <w:vAlign w:val="center"/>
          </w:tcPr>
          <w:p w14:paraId="1F7B06A9">
            <w:pPr>
              <w:spacing w:line="360" w:lineRule="atLeast"/>
              <w:jc w:val="center"/>
              <w:rPr>
                <w:rFonts w:ascii="宋体" w:hAnsi="宋体"/>
                <w:sz w:val="24"/>
              </w:rPr>
            </w:pPr>
            <w:r>
              <w:rPr>
                <w:rFonts w:hint="eastAsia" w:ascii="宋体" w:hAnsi="宋体"/>
                <w:sz w:val="24"/>
              </w:rPr>
              <w:t>法定代表人</w:t>
            </w:r>
          </w:p>
        </w:tc>
        <w:tc>
          <w:tcPr>
            <w:tcW w:w="2340" w:type="dxa"/>
            <w:vAlign w:val="center"/>
          </w:tcPr>
          <w:p w14:paraId="1BA4501B">
            <w:pPr>
              <w:spacing w:line="360" w:lineRule="atLeast"/>
              <w:jc w:val="center"/>
              <w:rPr>
                <w:rFonts w:ascii="宋体" w:hAnsi="宋体"/>
                <w:sz w:val="24"/>
              </w:rPr>
            </w:pPr>
            <w:r>
              <w:rPr>
                <w:rFonts w:hint="eastAsia" w:ascii="宋体" w:hAnsi="宋体"/>
                <w:sz w:val="24"/>
              </w:rPr>
              <w:t>日  期</w:t>
            </w:r>
          </w:p>
        </w:tc>
      </w:tr>
      <w:tr w14:paraId="55BB1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4759B10A">
            <w:pPr>
              <w:spacing w:line="360" w:lineRule="atLeast"/>
              <w:jc w:val="center"/>
              <w:rPr>
                <w:rFonts w:ascii="宋体" w:hAnsi="宋体"/>
                <w:sz w:val="24"/>
              </w:rPr>
            </w:pPr>
            <w:r>
              <w:rPr>
                <w:rFonts w:hint="eastAsia" w:ascii="宋体" w:hAnsi="宋体"/>
                <w:sz w:val="24"/>
              </w:rPr>
              <w:t>（公章）</w:t>
            </w:r>
          </w:p>
        </w:tc>
        <w:tc>
          <w:tcPr>
            <w:tcW w:w="3420" w:type="dxa"/>
            <w:vAlign w:val="center"/>
          </w:tcPr>
          <w:p w14:paraId="0200BF4C">
            <w:pPr>
              <w:spacing w:line="360" w:lineRule="atLeast"/>
              <w:jc w:val="center"/>
              <w:rPr>
                <w:rFonts w:ascii="宋体" w:hAnsi="宋体"/>
                <w:sz w:val="24"/>
              </w:rPr>
            </w:pPr>
            <w:r>
              <w:rPr>
                <w:rFonts w:hint="eastAsia" w:ascii="宋体" w:hAnsi="宋体"/>
                <w:sz w:val="24"/>
              </w:rPr>
              <w:t>（签字或盖章）</w:t>
            </w:r>
          </w:p>
        </w:tc>
        <w:tc>
          <w:tcPr>
            <w:tcW w:w="2340" w:type="dxa"/>
            <w:vAlign w:val="center"/>
          </w:tcPr>
          <w:p w14:paraId="64D59A99">
            <w:pPr>
              <w:spacing w:line="360" w:lineRule="atLeast"/>
              <w:ind w:firstLine="240" w:firstLineChars="100"/>
              <w:jc w:val="center"/>
              <w:rPr>
                <w:rFonts w:ascii="宋体" w:hAnsi="宋体"/>
                <w:sz w:val="24"/>
              </w:rPr>
            </w:pPr>
            <w:r>
              <w:rPr>
                <w:rFonts w:hint="eastAsia" w:ascii="宋体" w:hAnsi="宋体"/>
                <w:sz w:val="24"/>
              </w:rPr>
              <w:t>年  月  日</w:t>
            </w:r>
          </w:p>
        </w:tc>
      </w:tr>
    </w:tbl>
    <w:p w14:paraId="61868E52">
      <w:pPr>
        <w:spacing w:line="360" w:lineRule="atLeast"/>
        <w:rPr>
          <w:rFonts w:ascii="宋体" w:hAnsi="宋体"/>
          <w:b/>
          <w:sz w:val="32"/>
          <w:szCs w:val="32"/>
        </w:rPr>
      </w:pPr>
    </w:p>
    <w:p w14:paraId="258A5E8E">
      <w:pPr>
        <w:rPr>
          <w:rFonts w:ascii="黑体" w:hAnsi="仿宋" w:eastAsia="黑体" w:cs="黑体"/>
          <w:b/>
          <w:bCs/>
          <w:sz w:val="32"/>
          <w:szCs w:val="32"/>
        </w:rPr>
      </w:pPr>
    </w:p>
    <w:p w14:paraId="44626D7E">
      <w:pPr>
        <w:spacing w:before="156" w:beforeLines="50" w:line="360" w:lineRule="auto"/>
        <w:jc w:val="center"/>
        <w:rPr>
          <w:rFonts w:ascii="黑体" w:hAnsi="仿宋" w:eastAsia="黑体" w:cs="黑体"/>
          <w:b/>
          <w:bCs/>
          <w:sz w:val="32"/>
          <w:szCs w:val="32"/>
        </w:rPr>
      </w:pPr>
      <w:r>
        <w:rPr>
          <w:rFonts w:hint="eastAsia" w:ascii="黑体" w:hAnsi="仿宋" w:eastAsia="黑体" w:cs="黑体"/>
          <w:b/>
          <w:bCs/>
          <w:sz w:val="32"/>
          <w:szCs w:val="32"/>
        </w:rPr>
        <w:t>（四）商务条款响应表格式</w:t>
      </w:r>
    </w:p>
    <w:p w14:paraId="5797077D">
      <w:pPr>
        <w:pStyle w:val="26"/>
        <w:widowControl/>
        <w:spacing w:line="360" w:lineRule="auto"/>
        <w:ind w:firstLine="0" w:firstLineChars="0"/>
        <w:jc w:val="center"/>
        <w:rPr>
          <w:rFonts w:cs="华文仿宋"/>
          <w:b/>
          <w:bCs/>
          <w:sz w:val="30"/>
          <w:szCs w:val="30"/>
        </w:rPr>
      </w:pPr>
      <w:r>
        <w:rPr>
          <w:rFonts w:hint="eastAsia" w:cs="华文仿宋"/>
          <w:b/>
          <w:bCs/>
          <w:sz w:val="30"/>
          <w:szCs w:val="30"/>
        </w:rPr>
        <w:t>商务条款响应表</w:t>
      </w:r>
    </w:p>
    <w:tbl>
      <w:tblPr>
        <w:tblStyle w:val="28"/>
        <w:tblW w:w="94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5945"/>
        <w:gridCol w:w="1428"/>
        <w:gridCol w:w="1255"/>
      </w:tblGrid>
      <w:tr w14:paraId="6868E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vAlign w:val="center"/>
          </w:tcPr>
          <w:p w14:paraId="11B76A79">
            <w:pPr>
              <w:spacing w:line="360" w:lineRule="auto"/>
              <w:jc w:val="center"/>
              <w:rPr>
                <w:rFonts w:ascii="黑体" w:hAnsi="黑体" w:eastAsia="黑体" w:cs="黑体"/>
                <w:sz w:val="24"/>
              </w:rPr>
            </w:pPr>
            <w:r>
              <w:rPr>
                <w:rFonts w:hint="eastAsia" w:ascii="黑体" w:hAnsi="黑体" w:eastAsia="黑体" w:cs="黑体"/>
                <w:sz w:val="24"/>
              </w:rPr>
              <w:t>序号</w:t>
            </w:r>
          </w:p>
        </w:tc>
        <w:tc>
          <w:tcPr>
            <w:tcW w:w="5945" w:type="dxa"/>
            <w:vAlign w:val="center"/>
          </w:tcPr>
          <w:p w14:paraId="164419FB">
            <w:pPr>
              <w:spacing w:line="360" w:lineRule="auto"/>
              <w:jc w:val="center"/>
              <w:rPr>
                <w:rFonts w:ascii="黑体" w:hAnsi="黑体" w:eastAsia="黑体" w:cs="黑体"/>
                <w:sz w:val="24"/>
              </w:rPr>
            </w:pPr>
            <w:r>
              <w:rPr>
                <w:rFonts w:hint="eastAsia" w:ascii="黑体" w:hAnsi="黑体" w:eastAsia="黑体" w:cs="黑体"/>
                <w:sz w:val="24"/>
              </w:rPr>
              <w:t>一般商务条款要求</w:t>
            </w:r>
          </w:p>
        </w:tc>
        <w:tc>
          <w:tcPr>
            <w:tcW w:w="1428" w:type="dxa"/>
            <w:vAlign w:val="center"/>
          </w:tcPr>
          <w:p w14:paraId="6BDE68F1">
            <w:pPr>
              <w:spacing w:line="360" w:lineRule="auto"/>
              <w:jc w:val="center"/>
              <w:rPr>
                <w:rFonts w:ascii="黑体" w:hAnsi="黑体" w:eastAsia="黑体" w:cs="黑体"/>
                <w:sz w:val="24"/>
              </w:rPr>
            </w:pPr>
            <w:r>
              <w:rPr>
                <w:rFonts w:hint="eastAsia" w:ascii="黑体" w:hAnsi="黑体" w:eastAsia="黑体" w:cs="黑体"/>
                <w:sz w:val="24"/>
              </w:rPr>
              <w:t>是否响应</w:t>
            </w:r>
          </w:p>
        </w:tc>
        <w:tc>
          <w:tcPr>
            <w:tcW w:w="1255" w:type="dxa"/>
            <w:vAlign w:val="center"/>
          </w:tcPr>
          <w:p w14:paraId="1786314D">
            <w:pPr>
              <w:spacing w:line="360" w:lineRule="auto"/>
              <w:jc w:val="center"/>
              <w:rPr>
                <w:rFonts w:ascii="黑体" w:hAnsi="黑体" w:eastAsia="黑体" w:cs="黑体"/>
                <w:sz w:val="24"/>
              </w:rPr>
            </w:pPr>
            <w:r>
              <w:rPr>
                <w:rFonts w:hint="eastAsia" w:ascii="黑体" w:hAnsi="黑体" w:eastAsia="黑体" w:cs="黑体"/>
                <w:sz w:val="24"/>
              </w:rPr>
              <w:t>偏离说明</w:t>
            </w:r>
          </w:p>
        </w:tc>
      </w:tr>
      <w:tr w14:paraId="73828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54A1A96D">
            <w:pPr>
              <w:spacing w:line="360" w:lineRule="auto"/>
              <w:jc w:val="center"/>
              <w:rPr>
                <w:rFonts w:ascii="黑体" w:hAnsi="黑体" w:eastAsia="黑体" w:cs="黑体"/>
                <w:sz w:val="24"/>
              </w:rPr>
            </w:pPr>
            <w:r>
              <w:rPr>
                <w:rFonts w:hint="eastAsia" w:ascii="黑体" w:hAnsi="黑体" w:eastAsia="黑体" w:cs="黑体"/>
                <w:sz w:val="24"/>
              </w:rPr>
              <w:t>1</w:t>
            </w:r>
          </w:p>
        </w:tc>
        <w:tc>
          <w:tcPr>
            <w:tcW w:w="5945" w:type="dxa"/>
          </w:tcPr>
          <w:p w14:paraId="1181BB18">
            <w:pPr>
              <w:spacing w:line="360" w:lineRule="auto"/>
              <w:jc w:val="left"/>
              <w:rPr>
                <w:rFonts w:ascii="宋体" w:hAnsi="宋体"/>
              </w:rPr>
            </w:pPr>
            <w:r>
              <w:rPr>
                <w:rFonts w:hint="eastAsia" w:ascii="宋体" w:hAnsi="宋体"/>
              </w:rPr>
              <w:t>完全理解并接受合同条款的要求</w:t>
            </w:r>
          </w:p>
        </w:tc>
        <w:tc>
          <w:tcPr>
            <w:tcW w:w="1428" w:type="dxa"/>
          </w:tcPr>
          <w:p w14:paraId="3B26E8EE">
            <w:pPr>
              <w:spacing w:line="360" w:lineRule="auto"/>
              <w:jc w:val="center"/>
              <w:rPr>
                <w:rFonts w:ascii="宋体" w:hAnsi="宋体"/>
              </w:rPr>
            </w:pPr>
          </w:p>
        </w:tc>
        <w:tc>
          <w:tcPr>
            <w:tcW w:w="1255" w:type="dxa"/>
          </w:tcPr>
          <w:p w14:paraId="338D2BB6">
            <w:pPr>
              <w:spacing w:line="360" w:lineRule="auto"/>
              <w:jc w:val="center"/>
              <w:rPr>
                <w:rFonts w:ascii="宋体" w:hAnsi="宋体"/>
              </w:rPr>
            </w:pPr>
          </w:p>
        </w:tc>
      </w:tr>
      <w:tr w14:paraId="3104A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4F084E0C">
            <w:pPr>
              <w:spacing w:line="360" w:lineRule="auto"/>
              <w:jc w:val="center"/>
              <w:rPr>
                <w:rFonts w:ascii="黑体" w:hAnsi="黑体" w:eastAsia="黑体" w:cs="黑体"/>
                <w:sz w:val="24"/>
              </w:rPr>
            </w:pPr>
            <w:r>
              <w:rPr>
                <w:rFonts w:hint="eastAsia" w:ascii="黑体" w:hAnsi="黑体" w:eastAsia="黑体" w:cs="黑体"/>
                <w:sz w:val="24"/>
              </w:rPr>
              <w:t>2</w:t>
            </w:r>
          </w:p>
        </w:tc>
        <w:tc>
          <w:tcPr>
            <w:tcW w:w="5945" w:type="dxa"/>
          </w:tcPr>
          <w:p w14:paraId="750B327F">
            <w:pPr>
              <w:spacing w:line="360" w:lineRule="auto"/>
              <w:jc w:val="left"/>
              <w:rPr>
                <w:rFonts w:ascii="宋体" w:hAnsi="宋体"/>
              </w:rPr>
            </w:pPr>
            <w:r>
              <w:rPr>
                <w:rFonts w:hint="eastAsia" w:ascii="宋体" w:hAnsi="宋体"/>
              </w:rPr>
              <w:t>完全理解并接受对合格供应商、合格服务的要求</w:t>
            </w:r>
          </w:p>
        </w:tc>
        <w:tc>
          <w:tcPr>
            <w:tcW w:w="1428" w:type="dxa"/>
          </w:tcPr>
          <w:p w14:paraId="7082A856">
            <w:pPr>
              <w:spacing w:line="360" w:lineRule="auto"/>
              <w:jc w:val="center"/>
              <w:rPr>
                <w:rFonts w:ascii="宋体" w:hAnsi="宋体"/>
              </w:rPr>
            </w:pPr>
          </w:p>
        </w:tc>
        <w:tc>
          <w:tcPr>
            <w:tcW w:w="1255" w:type="dxa"/>
          </w:tcPr>
          <w:p w14:paraId="56EFB3F9">
            <w:pPr>
              <w:spacing w:line="360" w:lineRule="auto"/>
              <w:jc w:val="center"/>
              <w:rPr>
                <w:rFonts w:ascii="宋体" w:hAnsi="宋体"/>
              </w:rPr>
            </w:pPr>
          </w:p>
        </w:tc>
      </w:tr>
      <w:tr w14:paraId="2FDE4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2A10625E">
            <w:pPr>
              <w:spacing w:line="360" w:lineRule="auto"/>
              <w:jc w:val="center"/>
              <w:rPr>
                <w:rFonts w:ascii="黑体" w:hAnsi="黑体" w:eastAsia="黑体" w:cs="黑体"/>
                <w:sz w:val="24"/>
              </w:rPr>
            </w:pPr>
            <w:r>
              <w:rPr>
                <w:rFonts w:hint="eastAsia" w:ascii="黑体" w:hAnsi="黑体" w:eastAsia="黑体" w:cs="黑体"/>
                <w:sz w:val="24"/>
              </w:rPr>
              <w:t>3</w:t>
            </w:r>
          </w:p>
        </w:tc>
        <w:tc>
          <w:tcPr>
            <w:tcW w:w="5945" w:type="dxa"/>
          </w:tcPr>
          <w:p w14:paraId="622B36B8">
            <w:pPr>
              <w:spacing w:line="360" w:lineRule="auto"/>
              <w:jc w:val="left"/>
              <w:rPr>
                <w:rFonts w:ascii="宋体" w:hAnsi="宋体"/>
              </w:rPr>
            </w:pPr>
            <w:r>
              <w:rPr>
                <w:rFonts w:hint="eastAsia" w:ascii="宋体" w:hAnsi="宋体"/>
              </w:rPr>
              <w:t>完全理解并接受对供应商须知、规约要求和责任义务</w:t>
            </w:r>
          </w:p>
        </w:tc>
        <w:tc>
          <w:tcPr>
            <w:tcW w:w="1428" w:type="dxa"/>
          </w:tcPr>
          <w:p w14:paraId="72320C84">
            <w:pPr>
              <w:spacing w:line="360" w:lineRule="auto"/>
              <w:jc w:val="center"/>
              <w:rPr>
                <w:rFonts w:ascii="宋体" w:hAnsi="宋体"/>
              </w:rPr>
            </w:pPr>
          </w:p>
        </w:tc>
        <w:tc>
          <w:tcPr>
            <w:tcW w:w="1255" w:type="dxa"/>
          </w:tcPr>
          <w:p w14:paraId="60ACC04D">
            <w:pPr>
              <w:spacing w:line="360" w:lineRule="auto"/>
              <w:jc w:val="center"/>
              <w:rPr>
                <w:rFonts w:ascii="宋体" w:hAnsi="宋体"/>
              </w:rPr>
            </w:pPr>
          </w:p>
        </w:tc>
      </w:tr>
      <w:tr w14:paraId="6DBA0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1B464B8D">
            <w:pPr>
              <w:spacing w:line="360" w:lineRule="auto"/>
              <w:jc w:val="center"/>
              <w:rPr>
                <w:rFonts w:ascii="黑体" w:hAnsi="黑体" w:eastAsia="黑体" w:cs="黑体"/>
                <w:sz w:val="24"/>
              </w:rPr>
            </w:pPr>
            <w:r>
              <w:rPr>
                <w:rFonts w:hint="eastAsia" w:ascii="黑体" w:hAnsi="黑体" w:eastAsia="黑体" w:cs="黑体"/>
                <w:sz w:val="24"/>
              </w:rPr>
              <w:t>4</w:t>
            </w:r>
          </w:p>
        </w:tc>
        <w:tc>
          <w:tcPr>
            <w:tcW w:w="5945" w:type="dxa"/>
          </w:tcPr>
          <w:p w14:paraId="56DC771A">
            <w:pPr>
              <w:spacing w:line="360" w:lineRule="auto"/>
              <w:jc w:val="left"/>
              <w:rPr>
                <w:rFonts w:ascii="宋体" w:hAnsi="宋体"/>
              </w:rPr>
            </w:pPr>
            <w:r>
              <w:rPr>
                <w:rFonts w:hint="eastAsia" w:ascii="宋体" w:hAnsi="宋体"/>
              </w:rPr>
              <w:t>响应有效期：自响应截止起不少于90日</w:t>
            </w:r>
          </w:p>
        </w:tc>
        <w:tc>
          <w:tcPr>
            <w:tcW w:w="1428" w:type="dxa"/>
          </w:tcPr>
          <w:p w14:paraId="3B6A43DF">
            <w:pPr>
              <w:spacing w:line="360" w:lineRule="auto"/>
              <w:jc w:val="center"/>
              <w:rPr>
                <w:rFonts w:ascii="宋体" w:hAnsi="宋体"/>
              </w:rPr>
            </w:pPr>
          </w:p>
        </w:tc>
        <w:tc>
          <w:tcPr>
            <w:tcW w:w="1255" w:type="dxa"/>
          </w:tcPr>
          <w:p w14:paraId="6F16063D">
            <w:pPr>
              <w:spacing w:line="360" w:lineRule="auto"/>
              <w:jc w:val="center"/>
              <w:rPr>
                <w:rFonts w:ascii="宋体" w:hAnsi="宋体"/>
              </w:rPr>
            </w:pPr>
          </w:p>
        </w:tc>
      </w:tr>
      <w:tr w14:paraId="25A7E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2DA66013">
            <w:pPr>
              <w:spacing w:line="360" w:lineRule="auto"/>
              <w:jc w:val="center"/>
              <w:rPr>
                <w:rFonts w:ascii="黑体" w:hAnsi="黑体" w:eastAsia="黑体" w:cs="黑体"/>
                <w:sz w:val="24"/>
              </w:rPr>
            </w:pPr>
            <w:r>
              <w:rPr>
                <w:rFonts w:hint="eastAsia" w:ascii="黑体" w:hAnsi="黑体" w:eastAsia="黑体" w:cs="黑体"/>
                <w:sz w:val="24"/>
              </w:rPr>
              <w:t>5</w:t>
            </w:r>
          </w:p>
        </w:tc>
        <w:tc>
          <w:tcPr>
            <w:tcW w:w="5945" w:type="dxa"/>
          </w:tcPr>
          <w:p w14:paraId="49D37DA4">
            <w:pPr>
              <w:spacing w:line="360" w:lineRule="auto"/>
              <w:jc w:val="left"/>
              <w:rPr>
                <w:rFonts w:ascii="宋体" w:hAnsi="宋体"/>
              </w:rPr>
            </w:pPr>
            <w:r>
              <w:rPr>
                <w:rFonts w:hint="eastAsia" w:ascii="宋体" w:hAnsi="宋体"/>
              </w:rPr>
              <w:t>报价内容涵盖报价要求之一切费用和伴随服务</w:t>
            </w:r>
          </w:p>
        </w:tc>
        <w:tc>
          <w:tcPr>
            <w:tcW w:w="1428" w:type="dxa"/>
          </w:tcPr>
          <w:p w14:paraId="40A78477">
            <w:pPr>
              <w:spacing w:line="360" w:lineRule="auto"/>
              <w:jc w:val="center"/>
              <w:rPr>
                <w:rFonts w:ascii="宋体" w:hAnsi="宋体"/>
              </w:rPr>
            </w:pPr>
          </w:p>
        </w:tc>
        <w:tc>
          <w:tcPr>
            <w:tcW w:w="1255" w:type="dxa"/>
          </w:tcPr>
          <w:p w14:paraId="775BA41D">
            <w:pPr>
              <w:spacing w:line="360" w:lineRule="auto"/>
              <w:jc w:val="center"/>
              <w:rPr>
                <w:rFonts w:ascii="宋体" w:hAnsi="宋体"/>
              </w:rPr>
            </w:pPr>
          </w:p>
        </w:tc>
      </w:tr>
      <w:tr w14:paraId="743C1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1A2F930D">
            <w:pPr>
              <w:spacing w:line="360" w:lineRule="auto"/>
              <w:jc w:val="center"/>
              <w:rPr>
                <w:rFonts w:ascii="黑体" w:hAnsi="黑体" w:eastAsia="黑体" w:cs="黑体"/>
                <w:sz w:val="24"/>
              </w:rPr>
            </w:pPr>
            <w:r>
              <w:rPr>
                <w:rFonts w:hint="eastAsia" w:ascii="黑体" w:hAnsi="黑体" w:eastAsia="黑体" w:cs="黑体"/>
                <w:sz w:val="24"/>
              </w:rPr>
              <w:t>6</w:t>
            </w:r>
          </w:p>
        </w:tc>
        <w:tc>
          <w:tcPr>
            <w:tcW w:w="5945" w:type="dxa"/>
          </w:tcPr>
          <w:p w14:paraId="2037CA96">
            <w:pPr>
              <w:spacing w:line="360" w:lineRule="auto"/>
              <w:jc w:val="left"/>
              <w:rPr>
                <w:rFonts w:ascii="宋体" w:hAnsi="宋体"/>
              </w:rPr>
            </w:pPr>
            <w:r>
              <w:rPr>
                <w:rFonts w:hint="eastAsia" w:ascii="宋体" w:hAnsi="宋体"/>
              </w:rPr>
              <w:t>同意接受磋商文件要求的付款方式</w:t>
            </w:r>
          </w:p>
        </w:tc>
        <w:tc>
          <w:tcPr>
            <w:tcW w:w="1428" w:type="dxa"/>
          </w:tcPr>
          <w:p w14:paraId="3D124E0D">
            <w:pPr>
              <w:spacing w:line="360" w:lineRule="auto"/>
              <w:jc w:val="center"/>
              <w:rPr>
                <w:rFonts w:ascii="宋体" w:hAnsi="宋体"/>
              </w:rPr>
            </w:pPr>
          </w:p>
        </w:tc>
        <w:tc>
          <w:tcPr>
            <w:tcW w:w="1255" w:type="dxa"/>
          </w:tcPr>
          <w:p w14:paraId="4F8923B8">
            <w:pPr>
              <w:spacing w:line="360" w:lineRule="auto"/>
              <w:jc w:val="center"/>
              <w:rPr>
                <w:rFonts w:ascii="宋体" w:hAnsi="宋体"/>
              </w:rPr>
            </w:pPr>
          </w:p>
        </w:tc>
      </w:tr>
      <w:tr w14:paraId="7C0F7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2DCD661C">
            <w:pPr>
              <w:spacing w:line="360" w:lineRule="auto"/>
              <w:jc w:val="center"/>
              <w:rPr>
                <w:rFonts w:ascii="黑体" w:hAnsi="黑体" w:eastAsia="黑体" w:cs="黑体"/>
                <w:sz w:val="24"/>
              </w:rPr>
            </w:pPr>
            <w:r>
              <w:rPr>
                <w:rFonts w:hint="eastAsia" w:ascii="黑体" w:hAnsi="黑体" w:eastAsia="黑体" w:cs="黑体"/>
                <w:sz w:val="24"/>
              </w:rPr>
              <w:t>7</w:t>
            </w:r>
          </w:p>
        </w:tc>
        <w:tc>
          <w:tcPr>
            <w:tcW w:w="5945" w:type="dxa"/>
          </w:tcPr>
          <w:p w14:paraId="57844205">
            <w:pPr>
              <w:spacing w:line="360" w:lineRule="auto"/>
              <w:jc w:val="left"/>
              <w:rPr>
                <w:rFonts w:ascii="宋体" w:hAnsi="宋体"/>
              </w:rPr>
            </w:pPr>
            <w:r>
              <w:rPr>
                <w:rFonts w:hint="eastAsia" w:ascii="宋体" w:hAnsi="宋体"/>
              </w:rPr>
              <w:t>同意接受磋商文件要求的服务期</w:t>
            </w:r>
          </w:p>
        </w:tc>
        <w:tc>
          <w:tcPr>
            <w:tcW w:w="1428" w:type="dxa"/>
          </w:tcPr>
          <w:p w14:paraId="5E58AC5A">
            <w:pPr>
              <w:spacing w:line="360" w:lineRule="auto"/>
              <w:jc w:val="center"/>
              <w:rPr>
                <w:rFonts w:ascii="宋体" w:hAnsi="宋体"/>
              </w:rPr>
            </w:pPr>
          </w:p>
        </w:tc>
        <w:tc>
          <w:tcPr>
            <w:tcW w:w="1255" w:type="dxa"/>
          </w:tcPr>
          <w:p w14:paraId="00532C03">
            <w:pPr>
              <w:spacing w:line="360" w:lineRule="auto"/>
              <w:jc w:val="center"/>
              <w:rPr>
                <w:rFonts w:ascii="宋体" w:hAnsi="宋体"/>
              </w:rPr>
            </w:pPr>
          </w:p>
        </w:tc>
      </w:tr>
      <w:tr w14:paraId="21021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75ED3056">
            <w:pPr>
              <w:spacing w:line="360" w:lineRule="auto"/>
              <w:jc w:val="center"/>
              <w:rPr>
                <w:rFonts w:ascii="黑体" w:hAnsi="黑体" w:eastAsia="黑体" w:cs="黑体"/>
                <w:sz w:val="24"/>
              </w:rPr>
            </w:pPr>
            <w:r>
              <w:rPr>
                <w:rFonts w:hint="eastAsia" w:ascii="黑体" w:hAnsi="黑体" w:eastAsia="黑体" w:cs="黑体"/>
                <w:sz w:val="24"/>
              </w:rPr>
              <w:t>8</w:t>
            </w:r>
          </w:p>
        </w:tc>
        <w:tc>
          <w:tcPr>
            <w:tcW w:w="5945" w:type="dxa"/>
          </w:tcPr>
          <w:p w14:paraId="592AF5C7">
            <w:pPr>
              <w:spacing w:line="360" w:lineRule="auto"/>
              <w:jc w:val="left"/>
              <w:rPr>
                <w:rFonts w:ascii="宋体" w:hAnsi="宋体"/>
              </w:rPr>
            </w:pPr>
            <w:r>
              <w:rPr>
                <w:rFonts w:hint="eastAsia" w:ascii="宋体" w:hAnsi="宋体"/>
              </w:rPr>
              <w:t>同意接受磋商文件要求的售后服务的各项要求</w:t>
            </w:r>
          </w:p>
        </w:tc>
        <w:tc>
          <w:tcPr>
            <w:tcW w:w="1428" w:type="dxa"/>
          </w:tcPr>
          <w:p w14:paraId="671D736E">
            <w:pPr>
              <w:spacing w:line="360" w:lineRule="auto"/>
              <w:jc w:val="center"/>
              <w:rPr>
                <w:rFonts w:ascii="宋体" w:hAnsi="宋体"/>
              </w:rPr>
            </w:pPr>
          </w:p>
        </w:tc>
        <w:tc>
          <w:tcPr>
            <w:tcW w:w="1255" w:type="dxa"/>
          </w:tcPr>
          <w:p w14:paraId="08F566E2">
            <w:pPr>
              <w:spacing w:line="360" w:lineRule="auto"/>
              <w:jc w:val="center"/>
              <w:rPr>
                <w:rFonts w:ascii="宋体" w:hAnsi="宋体"/>
              </w:rPr>
            </w:pPr>
          </w:p>
        </w:tc>
      </w:tr>
      <w:tr w14:paraId="45AB3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40208EFB">
            <w:pPr>
              <w:spacing w:line="360" w:lineRule="auto"/>
              <w:jc w:val="center"/>
              <w:rPr>
                <w:rFonts w:ascii="黑体" w:hAnsi="黑体" w:eastAsia="黑体" w:cs="黑体"/>
                <w:sz w:val="24"/>
              </w:rPr>
            </w:pPr>
            <w:r>
              <w:rPr>
                <w:rFonts w:hint="eastAsia" w:ascii="黑体" w:hAnsi="黑体" w:eastAsia="黑体" w:cs="黑体"/>
                <w:sz w:val="24"/>
              </w:rPr>
              <w:t>9</w:t>
            </w:r>
          </w:p>
        </w:tc>
        <w:tc>
          <w:tcPr>
            <w:tcW w:w="5945" w:type="dxa"/>
          </w:tcPr>
          <w:p w14:paraId="28D04630">
            <w:pPr>
              <w:spacing w:line="360" w:lineRule="auto"/>
              <w:jc w:val="left"/>
              <w:rPr>
                <w:rFonts w:ascii="宋体" w:hAnsi="宋体"/>
              </w:rPr>
            </w:pPr>
            <w:r>
              <w:rPr>
                <w:rFonts w:hint="eastAsia" w:ascii="宋体" w:hAnsi="宋体"/>
              </w:rPr>
              <w:t>同意接受合同范本所列的各项条款</w:t>
            </w:r>
          </w:p>
        </w:tc>
        <w:tc>
          <w:tcPr>
            <w:tcW w:w="1428" w:type="dxa"/>
          </w:tcPr>
          <w:p w14:paraId="2C2AF083">
            <w:pPr>
              <w:spacing w:line="360" w:lineRule="auto"/>
              <w:jc w:val="center"/>
              <w:rPr>
                <w:rFonts w:ascii="宋体" w:hAnsi="宋体"/>
              </w:rPr>
            </w:pPr>
          </w:p>
        </w:tc>
        <w:tc>
          <w:tcPr>
            <w:tcW w:w="1255" w:type="dxa"/>
          </w:tcPr>
          <w:p w14:paraId="4AB2E33B">
            <w:pPr>
              <w:spacing w:line="360" w:lineRule="auto"/>
              <w:jc w:val="center"/>
              <w:rPr>
                <w:rFonts w:ascii="宋体" w:hAnsi="宋体"/>
              </w:rPr>
            </w:pPr>
          </w:p>
        </w:tc>
      </w:tr>
      <w:tr w14:paraId="135A1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67D0D7EA">
            <w:pPr>
              <w:spacing w:line="360" w:lineRule="auto"/>
              <w:jc w:val="center"/>
              <w:rPr>
                <w:rFonts w:ascii="黑体" w:hAnsi="黑体" w:eastAsia="黑体" w:cs="黑体"/>
                <w:sz w:val="24"/>
              </w:rPr>
            </w:pPr>
            <w:r>
              <w:rPr>
                <w:rFonts w:hint="eastAsia" w:ascii="黑体" w:hAnsi="黑体" w:eastAsia="黑体" w:cs="黑体"/>
                <w:sz w:val="24"/>
              </w:rPr>
              <w:t>10</w:t>
            </w:r>
          </w:p>
        </w:tc>
        <w:tc>
          <w:tcPr>
            <w:tcW w:w="5945" w:type="dxa"/>
          </w:tcPr>
          <w:p w14:paraId="6C4D6164">
            <w:pPr>
              <w:spacing w:line="360" w:lineRule="auto"/>
              <w:jc w:val="left"/>
              <w:rPr>
                <w:rFonts w:ascii="宋体" w:hAnsi="宋体"/>
              </w:rPr>
            </w:pPr>
            <w:r>
              <w:rPr>
                <w:rFonts w:hint="eastAsia" w:ascii="宋体" w:hAnsi="宋体"/>
              </w:rPr>
              <w:t>同意按照本项目要求缴付各项款项</w:t>
            </w:r>
          </w:p>
        </w:tc>
        <w:tc>
          <w:tcPr>
            <w:tcW w:w="1428" w:type="dxa"/>
          </w:tcPr>
          <w:p w14:paraId="7D77020C">
            <w:pPr>
              <w:spacing w:line="360" w:lineRule="auto"/>
              <w:jc w:val="center"/>
              <w:rPr>
                <w:rFonts w:ascii="宋体" w:hAnsi="宋体"/>
              </w:rPr>
            </w:pPr>
          </w:p>
        </w:tc>
        <w:tc>
          <w:tcPr>
            <w:tcW w:w="1255" w:type="dxa"/>
          </w:tcPr>
          <w:p w14:paraId="32D8C98D">
            <w:pPr>
              <w:spacing w:line="360" w:lineRule="auto"/>
              <w:jc w:val="center"/>
              <w:rPr>
                <w:rFonts w:ascii="宋体" w:hAnsi="宋体"/>
              </w:rPr>
            </w:pPr>
          </w:p>
        </w:tc>
      </w:tr>
      <w:tr w14:paraId="0570B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730512C9">
            <w:pPr>
              <w:spacing w:line="360" w:lineRule="auto"/>
              <w:jc w:val="center"/>
              <w:rPr>
                <w:rFonts w:ascii="黑体" w:hAnsi="黑体" w:eastAsia="黑体" w:cs="黑体"/>
                <w:sz w:val="24"/>
              </w:rPr>
            </w:pPr>
            <w:r>
              <w:rPr>
                <w:rFonts w:hint="eastAsia" w:ascii="黑体" w:hAnsi="黑体" w:eastAsia="黑体" w:cs="黑体"/>
                <w:sz w:val="24"/>
              </w:rPr>
              <w:t>11</w:t>
            </w:r>
          </w:p>
        </w:tc>
        <w:tc>
          <w:tcPr>
            <w:tcW w:w="5945" w:type="dxa"/>
          </w:tcPr>
          <w:p w14:paraId="4842F8A2">
            <w:pPr>
              <w:spacing w:line="360" w:lineRule="auto"/>
              <w:jc w:val="left"/>
              <w:rPr>
                <w:rFonts w:ascii="宋体" w:hAnsi="宋体"/>
              </w:rPr>
            </w:pPr>
            <w:r>
              <w:rPr>
                <w:rFonts w:hint="eastAsia" w:ascii="宋体" w:hAnsi="宋体"/>
              </w:rPr>
              <w:t>同意采购方以各种方式对我方提供的响应文件内容的真实性、有效性进行审查、验证</w:t>
            </w:r>
          </w:p>
        </w:tc>
        <w:tc>
          <w:tcPr>
            <w:tcW w:w="1428" w:type="dxa"/>
          </w:tcPr>
          <w:p w14:paraId="11EFBEE3">
            <w:pPr>
              <w:spacing w:line="360" w:lineRule="auto"/>
              <w:jc w:val="center"/>
              <w:rPr>
                <w:rFonts w:ascii="宋体" w:hAnsi="宋体"/>
              </w:rPr>
            </w:pPr>
          </w:p>
        </w:tc>
        <w:tc>
          <w:tcPr>
            <w:tcW w:w="1255" w:type="dxa"/>
          </w:tcPr>
          <w:p w14:paraId="5FD41535">
            <w:pPr>
              <w:spacing w:line="360" w:lineRule="auto"/>
              <w:jc w:val="center"/>
              <w:rPr>
                <w:rFonts w:ascii="宋体" w:hAnsi="宋体"/>
              </w:rPr>
            </w:pPr>
          </w:p>
        </w:tc>
      </w:tr>
      <w:tr w14:paraId="38F65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tcPr>
          <w:p w14:paraId="60B6C80F">
            <w:pPr>
              <w:spacing w:line="360" w:lineRule="auto"/>
              <w:jc w:val="center"/>
              <w:rPr>
                <w:rFonts w:ascii="黑体" w:hAnsi="黑体" w:eastAsia="黑体" w:cs="黑体"/>
                <w:sz w:val="24"/>
              </w:rPr>
            </w:pPr>
            <w:r>
              <w:rPr>
                <w:rFonts w:hint="eastAsia" w:ascii="黑体" w:hAnsi="黑体" w:eastAsia="黑体" w:cs="黑体"/>
                <w:sz w:val="24"/>
              </w:rPr>
              <w:t>12</w:t>
            </w:r>
          </w:p>
        </w:tc>
        <w:tc>
          <w:tcPr>
            <w:tcW w:w="5945" w:type="dxa"/>
          </w:tcPr>
          <w:p w14:paraId="6C10500E">
            <w:pPr>
              <w:spacing w:line="360" w:lineRule="auto"/>
              <w:jc w:val="left"/>
              <w:rPr>
                <w:rFonts w:ascii="宋体" w:hAnsi="宋体"/>
              </w:rPr>
            </w:pPr>
            <w:r>
              <w:rPr>
                <w:rFonts w:hint="eastAsia" w:ascii="宋体" w:hAnsi="宋体"/>
              </w:rPr>
              <w:t>其他商务条款偏离说明：</w:t>
            </w:r>
          </w:p>
        </w:tc>
        <w:tc>
          <w:tcPr>
            <w:tcW w:w="1428" w:type="dxa"/>
          </w:tcPr>
          <w:p w14:paraId="547EAD3E">
            <w:pPr>
              <w:spacing w:line="360" w:lineRule="auto"/>
              <w:jc w:val="center"/>
              <w:rPr>
                <w:rFonts w:ascii="宋体" w:hAnsi="宋体"/>
              </w:rPr>
            </w:pPr>
          </w:p>
        </w:tc>
        <w:tc>
          <w:tcPr>
            <w:tcW w:w="1255" w:type="dxa"/>
          </w:tcPr>
          <w:p w14:paraId="1DFA9338">
            <w:pPr>
              <w:spacing w:line="360" w:lineRule="auto"/>
              <w:jc w:val="center"/>
              <w:rPr>
                <w:rFonts w:ascii="宋体" w:hAnsi="宋体"/>
              </w:rPr>
            </w:pPr>
          </w:p>
        </w:tc>
      </w:tr>
    </w:tbl>
    <w:p w14:paraId="4A4CD21A">
      <w:pPr>
        <w:spacing w:line="360" w:lineRule="auto"/>
        <w:ind w:firstLine="422" w:firstLineChars="200"/>
        <w:jc w:val="left"/>
        <w:rPr>
          <w:rFonts w:ascii="宋体" w:hAnsi="宋体"/>
          <w:b/>
          <w:bCs/>
          <w:u w:val="single"/>
        </w:rPr>
      </w:pPr>
      <w:r>
        <w:rPr>
          <w:rFonts w:hint="eastAsia" w:ascii="宋体" w:hAnsi="宋体"/>
          <w:b/>
          <w:bCs/>
          <w:u w:val="single"/>
        </w:rPr>
        <w:t>注：对于上述要求，如供应商完全响应，则在“是否响应”栏打“√”，空白或打“Х”视偏离，请在“偏离说明”栏</w:t>
      </w:r>
      <w:r>
        <w:rPr>
          <w:rFonts w:hint="eastAsia" w:ascii="宋体" w:hAnsi="宋体"/>
          <w:b/>
          <w:bCs/>
          <w:u w:val="single"/>
          <w:lang w:val="en-GB"/>
        </w:rPr>
        <w:t>扼要叙述。</w:t>
      </w:r>
    </w:p>
    <w:p w14:paraId="03F616B6">
      <w:pPr>
        <w:spacing w:line="480" w:lineRule="auto"/>
        <w:ind w:firstLine="480" w:firstLineChars="200"/>
        <w:jc w:val="left"/>
        <w:rPr>
          <w:rFonts w:ascii="宋体" w:hAnsi="宋体"/>
          <w:sz w:val="24"/>
        </w:rPr>
      </w:pPr>
    </w:p>
    <w:p w14:paraId="44C222ED">
      <w:pPr>
        <w:spacing w:line="480" w:lineRule="auto"/>
        <w:ind w:firstLine="480" w:firstLineChars="200"/>
        <w:jc w:val="left"/>
        <w:rPr>
          <w:rFonts w:ascii="宋体" w:hAnsi="宋体"/>
          <w:sz w:val="24"/>
          <w:u w:val="single"/>
        </w:rPr>
      </w:pPr>
      <w:r>
        <w:rPr>
          <w:rFonts w:hint="eastAsia" w:ascii="宋体" w:hAnsi="宋体"/>
          <w:sz w:val="24"/>
        </w:rPr>
        <w:t xml:space="preserve">                              </w:t>
      </w:r>
      <w:r>
        <w:rPr>
          <w:rFonts w:hint="eastAsia" w:ascii="宋体" w:hAnsi="宋体"/>
          <w:sz w:val="24"/>
          <w:szCs w:val="28"/>
        </w:rPr>
        <w:t>供应商</w:t>
      </w:r>
      <w:r>
        <w:rPr>
          <w:rFonts w:hint="eastAsia" w:ascii="宋体" w:hAnsi="宋体"/>
          <w:sz w:val="24"/>
        </w:rPr>
        <w:t>（公章</w:t>
      </w:r>
      <w:r>
        <w:rPr>
          <w:rFonts w:ascii="宋体" w:hAnsi="宋体"/>
          <w:sz w:val="24"/>
        </w:rPr>
        <w:t>）：</w:t>
      </w:r>
      <w:r>
        <w:rPr>
          <w:rFonts w:hint="eastAsia" w:ascii="宋体" w:hAnsi="宋体"/>
          <w:sz w:val="24"/>
        </w:rPr>
        <w:t xml:space="preserve"> </w:t>
      </w:r>
      <w:r>
        <w:rPr>
          <w:rFonts w:hint="eastAsia" w:ascii="宋体" w:hAnsi="宋体"/>
          <w:sz w:val="24"/>
          <w:u w:val="single"/>
        </w:rPr>
        <w:t>名称</w:t>
      </w:r>
      <w:r>
        <w:rPr>
          <w:rFonts w:hint="eastAsia" w:ascii="宋体" w:hAnsi="宋体"/>
          <w:sz w:val="24"/>
        </w:rPr>
        <w:t>（加盖公章）</w:t>
      </w:r>
    </w:p>
    <w:p w14:paraId="724E9A4E">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7784169E">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342E57BD">
      <w:pPr>
        <w:rPr>
          <w:rFonts w:ascii="黑体" w:hAnsi="黑体" w:eastAsia="黑体" w:cs="黑体"/>
          <w:b/>
          <w:bCs/>
          <w:sz w:val="32"/>
          <w:szCs w:val="32"/>
        </w:rPr>
      </w:pPr>
      <w:r>
        <w:rPr>
          <w:rFonts w:hint="eastAsia" w:ascii="宋体"/>
          <w:b/>
          <w:szCs w:val="21"/>
          <w:lang w:val="en-GB"/>
        </w:rPr>
        <w:br w:type="page"/>
      </w:r>
    </w:p>
    <w:p w14:paraId="0804D601">
      <w:pPr>
        <w:spacing w:line="360" w:lineRule="auto"/>
        <w:jc w:val="center"/>
        <w:rPr>
          <w:rFonts w:ascii="黑体" w:hAnsi="黑体" w:eastAsia="黑体" w:cs="黑体"/>
          <w:b/>
          <w:bCs/>
          <w:kern w:val="0"/>
          <w:sz w:val="32"/>
          <w:szCs w:val="32"/>
        </w:rPr>
        <w:sectPr>
          <w:pgSz w:w="11906" w:h="16838"/>
          <w:pgMar w:top="1440" w:right="1080" w:bottom="1440" w:left="1080" w:header="851" w:footer="992" w:gutter="0"/>
          <w:cols w:space="425" w:num="1"/>
          <w:docGrid w:type="lines" w:linePitch="312" w:charSpace="0"/>
        </w:sectPr>
      </w:pPr>
    </w:p>
    <w:p w14:paraId="31CC6A0B">
      <w:pPr>
        <w:spacing w:before="156" w:beforeLines="50" w:after="312" w:afterLines="100"/>
        <w:jc w:val="center"/>
        <w:rPr>
          <w:rFonts w:ascii="黑体" w:hAnsi="仿宋" w:eastAsia="黑体" w:cs="黑体"/>
          <w:b/>
          <w:bCs/>
          <w:sz w:val="32"/>
          <w:szCs w:val="32"/>
          <w:lang w:val="en-GB"/>
        </w:rPr>
      </w:pPr>
      <w:r>
        <w:rPr>
          <w:rFonts w:hint="eastAsia" w:ascii="黑体" w:hAnsi="仿宋" w:eastAsia="黑体" w:cs="黑体"/>
          <w:b/>
          <w:bCs/>
          <w:sz w:val="32"/>
          <w:szCs w:val="32"/>
        </w:rPr>
        <w:t>（五）</w:t>
      </w:r>
      <w:r>
        <w:rPr>
          <w:rFonts w:hint="eastAsia" w:ascii="黑体" w:hAnsi="仿宋" w:eastAsia="黑体" w:cs="黑体"/>
          <w:b/>
          <w:bCs/>
          <w:sz w:val="32"/>
          <w:szCs w:val="32"/>
          <w:lang w:val="en-GB"/>
        </w:rPr>
        <w:t>保证金</w:t>
      </w:r>
      <w:r>
        <w:rPr>
          <w:rFonts w:hint="eastAsia" w:ascii="黑体" w:hAnsi="仿宋" w:eastAsia="黑体" w:cs="黑体"/>
          <w:b/>
          <w:bCs/>
          <w:sz w:val="32"/>
          <w:szCs w:val="32"/>
        </w:rPr>
        <w:t>汇款声明函/</w:t>
      </w:r>
      <w:r>
        <w:rPr>
          <w:rFonts w:hint="eastAsia" w:ascii="黑体" w:hAnsi="仿宋" w:eastAsia="黑体" w:cs="黑体"/>
          <w:b/>
          <w:bCs/>
          <w:sz w:val="32"/>
          <w:szCs w:val="32"/>
          <w:lang w:val="en-GB"/>
        </w:rPr>
        <w:t>保函</w:t>
      </w:r>
    </w:p>
    <w:p w14:paraId="295F6612">
      <w:pPr>
        <w:pStyle w:val="26"/>
        <w:widowControl/>
        <w:ind w:firstLine="0" w:firstLineChars="0"/>
        <w:jc w:val="center"/>
        <w:rPr>
          <w:rFonts w:cs="华文仿宋"/>
          <w:b/>
          <w:bCs/>
          <w:sz w:val="30"/>
          <w:szCs w:val="30"/>
        </w:rPr>
      </w:pPr>
      <w:r>
        <w:rPr>
          <w:rFonts w:hint="eastAsia" w:cs="华文仿宋"/>
          <w:b/>
          <w:bCs/>
          <w:sz w:val="30"/>
          <w:szCs w:val="30"/>
        </w:rPr>
        <w:t>保证金汇款声明函</w:t>
      </w:r>
    </w:p>
    <w:p w14:paraId="04B79AFB">
      <w:pPr>
        <w:spacing w:line="480" w:lineRule="auto"/>
        <w:rPr>
          <w:rFonts w:ascii="宋体" w:hAnsi="宋体"/>
          <w:sz w:val="24"/>
        </w:rPr>
      </w:pPr>
      <w:r>
        <w:rPr>
          <w:rFonts w:hint="eastAsia" w:ascii="宋体" w:hAnsi="宋体"/>
          <w:spacing w:val="4"/>
          <w:sz w:val="24"/>
        </w:rPr>
        <w:t>致：</w:t>
      </w:r>
      <w:r>
        <w:rPr>
          <w:rFonts w:hint="eastAsia" w:ascii="宋体" w:hAnsi="宋体"/>
          <w:sz w:val="24"/>
          <w:u w:val="single"/>
        </w:rPr>
        <w:t>（采购人）、陕西德勤招标有限公司</w:t>
      </w:r>
      <w:r>
        <w:rPr>
          <w:rFonts w:hint="eastAsia" w:ascii="宋体" w:hAnsi="宋体"/>
          <w:sz w:val="24"/>
        </w:rPr>
        <w:t>：</w:t>
      </w:r>
    </w:p>
    <w:p w14:paraId="55737D57">
      <w:pPr>
        <w:spacing w:line="360" w:lineRule="auto"/>
        <w:ind w:firstLine="480" w:firstLineChars="200"/>
        <w:rPr>
          <w:rFonts w:ascii="宋体" w:hAnsi="宋体"/>
          <w:sz w:val="24"/>
        </w:rPr>
      </w:pPr>
      <w:r>
        <w:rPr>
          <w:rFonts w:hint="eastAsia" w:ascii="宋体" w:hAnsi="宋体"/>
          <w:sz w:val="24"/>
        </w:rPr>
        <w:t>我方为</w:t>
      </w:r>
      <w:r>
        <w:rPr>
          <w:rFonts w:hint="eastAsia" w:ascii="宋体" w:hAnsi="宋体"/>
          <w:sz w:val="24"/>
          <w:u w:val="single"/>
        </w:rPr>
        <w:t>(项目名称)</w:t>
      </w:r>
      <w:r>
        <w:rPr>
          <w:rFonts w:hint="eastAsia" w:ascii="宋体" w:hAnsi="宋体"/>
          <w:sz w:val="24"/>
        </w:rPr>
        <w:t>（项目编号：</w:t>
      </w:r>
      <w:r>
        <w:rPr>
          <w:rFonts w:hint="eastAsia" w:ascii="宋体" w:hAnsi="宋体"/>
          <w:sz w:val="24"/>
          <w:u w:val="single"/>
        </w:rPr>
        <w:t xml:space="preserve">      </w:t>
      </w:r>
      <w:r>
        <w:rPr>
          <w:rFonts w:hint="eastAsia" w:ascii="宋体" w:hAnsi="宋体"/>
          <w:sz w:val="24"/>
        </w:rPr>
        <w:t>）递交磋商保证金人民币</w:t>
      </w:r>
      <w:r>
        <w:rPr>
          <w:rFonts w:hint="eastAsia" w:ascii="宋体" w:hAnsi="宋体"/>
          <w:sz w:val="24"/>
          <w:u w:val="single"/>
        </w:rPr>
        <w:t xml:space="preserve">     </w:t>
      </w:r>
      <w:r>
        <w:rPr>
          <w:rFonts w:hint="eastAsia" w:ascii="宋体" w:hAnsi="宋体"/>
          <w:sz w:val="24"/>
        </w:rPr>
        <w:t>元（大写：人民币</w:t>
      </w:r>
      <w:r>
        <w:rPr>
          <w:rFonts w:hint="eastAsia" w:ascii="宋体" w:hAnsi="宋体"/>
          <w:sz w:val="24"/>
          <w:u w:val="single"/>
        </w:rPr>
        <w:t xml:space="preserve"> </w:t>
      </w:r>
      <w:r>
        <w:rPr>
          <w:rFonts w:hint="eastAsia" w:ascii="宋体" w:hAnsi="宋体"/>
          <w:sz w:val="24"/>
        </w:rPr>
        <w:t>元）已于</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日以银行主动划账方式从我方账户转入你方账户。</w:t>
      </w:r>
    </w:p>
    <w:p w14:paraId="24432036">
      <w:pPr>
        <w:spacing w:line="360" w:lineRule="auto"/>
        <w:ind w:firstLine="480" w:firstLineChars="200"/>
        <w:rPr>
          <w:rFonts w:ascii="宋体" w:hAnsi="宋体"/>
          <w:sz w:val="24"/>
        </w:rPr>
      </w:pPr>
      <w:r>
        <w:rPr>
          <w:rFonts w:hint="eastAsia" w:ascii="宋体" w:hAnsi="宋体"/>
          <w:sz w:val="24"/>
        </w:rPr>
        <w:t>详见附件：银行出具的汇款单或转账凭证复印件。</w:t>
      </w:r>
    </w:p>
    <w:p w14:paraId="56510760">
      <w:pPr>
        <w:spacing w:line="360" w:lineRule="auto"/>
        <w:ind w:firstLine="480" w:firstLineChars="200"/>
        <w:rPr>
          <w:rFonts w:ascii="宋体" w:hAnsi="宋体"/>
          <w:sz w:val="24"/>
        </w:rPr>
      </w:pPr>
      <w:r>
        <w:rPr>
          <w:rFonts w:hint="eastAsia" w:ascii="宋体" w:hAnsi="宋体"/>
          <w:sz w:val="24"/>
        </w:rPr>
        <w:t>退还保证金时请按以下内容划入我方账户。若因内容不全、错误、字迹潦草模糊导致该项目保证金未能及时退还或退还过程中发生错误，我方将承担全部责任和损失。</w:t>
      </w:r>
    </w:p>
    <w:p w14:paraId="6060C5E1">
      <w:pPr>
        <w:spacing w:line="360" w:lineRule="auto"/>
        <w:ind w:firstLine="480" w:firstLineChars="200"/>
        <w:jc w:val="left"/>
        <w:rPr>
          <w:rFonts w:ascii="宋体" w:hAnsi="宋体"/>
          <w:sz w:val="24"/>
          <w:u w:val="single"/>
        </w:rPr>
      </w:pPr>
      <w:r>
        <w:rPr>
          <w:rFonts w:hint="eastAsia" w:ascii="宋体" w:hAnsi="宋体"/>
          <w:sz w:val="24"/>
        </w:rPr>
        <w:t>单位全称：</w:t>
      </w:r>
      <w:r>
        <w:rPr>
          <w:rFonts w:hint="eastAsia" w:ascii="宋体" w:hAnsi="宋体"/>
          <w:sz w:val="24"/>
          <w:u w:val="single"/>
        </w:rPr>
        <w:t xml:space="preserve">                                         </w:t>
      </w:r>
    </w:p>
    <w:p w14:paraId="4FE9CB2C">
      <w:pPr>
        <w:spacing w:line="360" w:lineRule="auto"/>
        <w:ind w:firstLine="480" w:firstLineChars="200"/>
        <w:rPr>
          <w:rFonts w:ascii="宋体" w:hAnsi="宋体"/>
          <w:sz w:val="24"/>
          <w:u w:val="single"/>
        </w:rPr>
      </w:pPr>
      <w:r>
        <w:rPr>
          <w:rFonts w:hint="eastAsia" w:ascii="宋体" w:hAnsi="宋体"/>
          <w:sz w:val="24"/>
        </w:rPr>
        <w:t>开户银行（具体到支行）：</w:t>
      </w:r>
      <w:r>
        <w:rPr>
          <w:rFonts w:hint="eastAsia" w:ascii="宋体" w:hAnsi="宋体"/>
          <w:sz w:val="24"/>
          <w:u w:val="single"/>
        </w:rPr>
        <w:t xml:space="preserve">                            </w:t>
      </w:r>
    </w:p>
    <w:p w14:paraId="3354ED67">
      <w:pPr>
        <w:spacing w:line="360" w:lineRule="auto"/>
        <w:ind w:firstLine="480" w:firstLineChars="200"/>
        <w:rPr>
          <w:rFonts w:ascii="宋体" w:hAnsi="宋体"/>
          <w:sz w:val="24"/>
          <w:u w:val="single"/>
        </w:rPr>
      </w:pPr>
      <w:r>
        <w:rPr>
          <w:rFonts w:hint="eastAsia" w:ascii="宋体" w:hAnsi="宋体"/>
          <w:sz w:val="24"/>
        </w:rPr>
        <w:t>开户账号：</w:t>
      </w:r>
      <w:r>
        <w:rPr>
          <w:rFonts w:hint="eastAsia" w:ascii="宋体" w:hAnsi="宋体"/>
          <w:sz w:val="24"/>
          <w:u w:val="single"/>
        </w:rPr>
        <w:t xml:space="preserve">                                         </w:t>
      </w:r>
    </w:p>
    <w:p w14:paraId="68DC22EC">
      <w:pPr>
        <w:spacing w:line="360" w:lineRule="auto"/>
        <w:ind w:firstLine="480" w:firstLineChars="200"/>
        <w:jc w:val="right"/>
        <w:rPr>
          <w:rFonts w:ascii="宋体" w:hAnsi="宋体"/>
          <w:sz w:val="24"/>
        </w:rPr>
      </w:pPr>
      <w:r>
        <w:rPr>
          <w:rFonts w:hint="eastAsia" w:ascii="宋体" w:hAnsi="宋体"/>
          <w:sz w:val="24"/>
        </w:rPr>
        <w:t xml:space="preserve">供应商名称（公章）： </w:t>
      </w:r>
    </w:p>
    <w:p w14:paraId="3B1A8290">
      <w:pPr>
        <w:spacing w:line="360" w:lineRule="auto"/>
        <w:jc w:val="right"/>
        <w:rPr>
          <w:rFonts w:ascii="宋体" w:hAnsi="宋体"/>
          <w:sz w:val="24"/>
        </w:rPr>
      </w:pPr>
      <w:r>
        <w:rPr>
          <w:rFonts w:hint="eastAsia" w:ascii="宋体" w:hAnsi="宋体"/>
          <w:sz w:val="24"/>
        </w:rPr>
        <w:t xml:space="preserve">       年   月   日</w:t>
      </w:r>
    </w:p>
    <w:p w14:paraId="7A650E0A">
      <w:pPr>
        <w:spacing w:line="360" w:lineRule="auto"/>
        <w:ind w:firstLine="480" w:firstLineChars="200"/>
        <w:rPr>
          <w:rFonts w:ascii="宋体" w:hAnsi="宋体"/>
          <w:sz w:val="24"/>
        </w:rPr>
      </w:pPr>
      <w:r>
        <w:rPr>
          <w:rFonts w:hint="eastAsia" w:ascii="宋体" w:hAnsi="宋体"/>
          <w:sz w:val="24"/>
        </w:rPr>
        <w:t>附：</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0"/>
      </w:tblGrid>
      <w:tr w14:paraId="27457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9" w:hRule="atLeast"/>
          <w:jc w:val="center"/>
        </w:trPr>
        <w:tc>
          <w:tcPr>
            <w:tcW w:w="8500" w:type="dxa"/>
            <w:tcBorders>
              <w:top w:val="single" w:color="auto" w:sz="4" w:space="0"/>
              <w:left w:val="single" w:color="auto" w:sz="4" w:space="0"/>
              <w:bottom w:val="single" w:color="auto" w:sz="4" w:space="0"/>
              <w:right w:val="single" w:color="auto" w:sz="4" w:space="0"/>
            </w:tcBorders>
            <w:vAlign w:val="center"/>
          </w:tcPr>
          <w:p w14:paraId="0D0AE9EB">
            <w:pPr>
              <w:spacing w:line="360" w:lineRule="auto"/>
              <w:jc w:val="center"/>
              <w:rPr>
                <w:rFonts w:ascii="宋体" w:hAnsi="宋体"/>
                <w:sz w:val="24"/>
              </w:rPr>
            </w:pPr>
            <w:r>
              <w:rPr>
                <w:rFonts w:hint="eastAsia" w:ascii="宋体" w:hAnsi="宋体"/>
                <w:sz w:val="24"/>
              </w:rPr>
              <w:t>（转帐或汇款的银行凭证复印件）</w:t>
            </w:r>
          </w:p>
        </w:tc>
      </w:tr>
    </w:tbl>
    <w:p w14:paraId="5F288827">
      <w:pPr>
        <w:spacing w:line="360" w:lineRule="auto"/>
        <w:ind w:firstLine="482" w:firstLineChars="200"/>
        <w:jc w:val="left"/>
        <w:rPr>
          <w:rFonts w:ascii="宋体" w:hAnsi="宋体"/>
          <w:sz w:val="24"/>
        </w:rPr>
      </w:pPr>
      <w:r>
        <w:rPr>
          <w:rFonts w:hint="eastAsia" w:ascii="宋体" w:hAnsi="宋体"/>
          <w:b/>
          <w:bCs/>
          <w:sz w:val="24"/>
        </w:rPr>
        <w:t>注：</w:t>
      </w:r>
      <w:r>
        <w:rPr>
          <w:rFonts w:hint="eastAsia" w:ascii="宋体" w:hAnsi="宋体"/>
          <w:sz w:val="24"/>
        </w:rPr>
        <w:t>1.供应商响应时，应当按采购文件要求缴纳磋商保证金。磋商保证金必须自公司公户划出，采用银行转账或银行汇款形式缴纳，并按要求粘贴凭证复印件以便项目结束后办理磋商保证金的退回手续。</w:t>
      </w:r>
    </w:p>
    <w:p w14:paraId="0886C947">
      <w:pPr>
        <w:spacing w:line="360" w:lineRule="auto"/>
        <w:ind w:left="-2" w:leftChars="-1" w:firstLine="480" w:firstLineChars="200"/>
        <w:jc w:val="left"/>
        <w:rPr>
          <w:rFonts w:ascii="宋体" w:hAnsi="宋体"/>
          <w:sz w:val="24"/>
        </w:rPr>
      </w:pPr>
      <w:r>
        <w:rPr>
          <w:rFonts w:hint="eastAsia" w:ascii="宋体" w:hAnsi="宋体"/>
          <w:sz w:val="24"/>
        </w:rPr>
        <w:t>2、未成交的供应商的磋商保证金，将在成交通知书发出后5个工作日内无息全额退还，但因供应商自身原因导致无法及时退还的除外。</w:t>
      </w:r>
    </w:p>
    <w:p w14:paraId="6C3357F1">
      <w:pPr>
        <w:spacing w:line="360" w:lineRule="auto"/>
        <w:ind w:left="-2" w:leftChars="-1" w:firstLine="480" w:firstLineChars="200"/>
        <w:jc w:val="left"/>
        <w:rPr>
          <w:rFonts w:ascii="宋体" w:hAnsi="宋体"/>
          <w:sz w:val="24"/>
        </w:rPr>
      </w:pPr>
      <w:r>
        <w:rPr>
          <w:rFonts w:hint="eastAsia" w:ascii="宋体" w:hAnsi="宋体"/>
          <w:sz w:val="24"/>
        </w:rPr>
        <w:t xml:space="preserve">3、成交供应商的磋商保证金，将在政府采购合同签订后5个工作日内无息全额退还（须将合同原件扫描后（PDF格式）发送至邮箱：deqinjxm@126.com，邮件名称及合同电子版名称为：项目编号+项目名称，但因成交供应商自身原因导致无法及时退还的除外。 </w:t>
      </w:r>
    </w:p>
    <w:p w14:paraId="3AD22C75">
      <w:pPr>
        <w:pStyle w:val="26"/>
        <w:widowControl/>
        <w:ind w:firstLine="0" w:firstLineChars="0"/>
        <w:jc w:val="center"/>
        <w:rPr>
          <w:rFonts w:cs="华文仿宋"/>
          <w:b/>
          <w:bCs/>
          <w:sz w:val="30"/>
          <w:szCs w:val="30"/>
          <w:lang w:val="en-GB"/>
        </w:rPr>
      </w:pPr>
      <w:r>
        <w:rPr>
          <w:rFonts w:hint="eastAsia" w:cs="华文仿宋"/>
          <w:b/>
          <w:bCs/>
          <w:sz w:val="30"/>
          <w:szCs w:val="30"/>
          <w:lang w:val="en-GB"/>
        </w:rPr>
        <w:t>保</w:t>
      </w:r>
      <w:r>
        <w:rPr>
          <w:rFonts w:hint="eastAsia" w:cs="华文仿宋"/>
          <w:b/>
          <w:bCs/>
          <w:sz w:val="30"/>
          <w:szCs w:val="30"/>
        </w:rPr>
        <w:t>函</w:t>
      </w:r>
    </w:p>
    <w:p w14:paraId="339FDE55">
      <w:pPr>
        <w:spacing w:line="360" w:lineRule="auto"/>
        <w:jc w:val="center"/>
        <w:rPr>
          <w:rFonts w:ascii="黑体" w:hAnsi="仿宋" w:eastAsia="黑体" w:cs="黑体"/>
          <w:sz w:val="24"/>
          <w:u w:val="single"/>
          <w:lang w:val="en-GB"/>
        </w:rPr>
      </w:pPr>
      <w:r>
        <w:rPr>
          <w:rFonts w:hint="eastAsia" w:asciiTheme="minorEastAsia" w:hAnsiTheme="minorEastAsia" w:eastAsiaTheme="minorEastAsia" w:cstheme="minorEastAsia"/>
          <w:b/>
          <w:bCs/>
          <w:sz w:val="24"/>
          <w:u w:val="single"/>
          <w:lang w:val="en-GB"/>
        </w:rPr>
        <w:t>（</w:t>
      </w:r>
      <w:r>
        <w:rPr>
          <w:rFonts w:hint="eastAsia" w:asciiTheme="minorEastAsia" w:hAnsiTheme="minorEastAsia" w:eastAsiaTheme="minorEastAsia" w:cstheme="minorEastAsia"/>
          <w:b/>
          <w:bCs/>
          <w:sz w:val="24"/>
          <w:u w:val="single"/>
        </w:rPr>
        <w:t>以保函形式提交磋商保证金时提供</w:t>
      </w:r>
      <w:r>
        <w:rPr>
          <w:rFonts w:hint="eastAsia" w:asciiTheme="minorEastAsia" w:hAnsiTheme="minorEastAsia" w:eastAsiaTheme="minorEastAsia" w:cstheme="minorEastAsia"/>
          <w:b/>
          <w:bCs/>
          <w:sz w:val="24"/>
          <w:u w:val="single"/>
          <w:lang w:val="en-GB"/>
        </w:rPr>
        <w:t>）</w:t>
      </w:r>
    </w:p>
    <w:p w14:paraId="36650963">
      <w:pPr>
        <w:rPr>
          <w:rFonts w:ascii="黑体" w:hAnsi="黑体" w:eastAsia="黑体" w:cs="黑体"/>
          <w:b/>
          <w:bCs/>
          <w:kern w:val="0"/>
          <w:sz w:val="32"/>
          <w:szCs w:val="32"/>
        </w:rPr>
      </w:pPr>
      <w:r>
        <w:rPr>
          <w:rFonts w:hint="eastAsia" w:ascii="黑体" w:hAnsi="黑体" w:eastAsia="黑体" w:cs="黑体"/>
          <w:b/>
          <w:bCs/>
          <w:kern w:val="0"/>
          <w:sz w:val="32"/>
          <w:szCs w:val="32"/>
        </w:rPr>
        <w:br w:type="page"/>
      </w:r>
    </w:p>
    <w:p w14:paraId="69CC6CBB">
      <w:pPr>
        <w:spacing w:line="360" w:lineRule="auto"/>
        <w:jc w:val="center"/>
        <w:rPr>
          <w:rFonts w:ascii="黑体" w:hAnsi="黑体" w:eastAsia="黑体" w:cs="黑体"/>
          <w:b/>
          <w:bCs/>
          <w:kern w:val="0"/>
          <w:sz w:val="32"/>
          <w:szCs w:val="32"/>
        </w:rPr>
      </w:pPr>
      <w:r>
        <w:rPr>
          <w:rFonts w:hint="eastAsia" w:ascii="黑体" w:hAnsi="黑体" w:eastAsia="黑体" w:cs="黑体"/>
          <w:b/>
          <w:bCs/>
          <w:kern w:val="0"/>
          <w:sz w:val="32"/>
          <w:szCs w:val="32"/>
        </w:rPr>
        <w:t>三、响应方案</w:t>
      </w:r>
    </w:p>
    <w:p w14:paraId="27840D8C">
      <w:pPr>
        <w:pStyle w:val="26"/>
        <w:widowControl/>
        <w:ind w:firstLine="0" w:firstLineChars="0"/>
        <w:jc w:val="center"/>
        <w:rPr>
          <w:rFonts w:cs="华文仿宋"/>
          <w:b/>
          <w:bCs/>
          <w:sz w:val="30"/>
          <w:szCs w:val="30"/>
        </w:rPr>
      </w:pPr>
      <w:r>
        <w:rPr>
          <w:rFonts w:hint="eastAsia" w:cs="华文仿宋"/>
          <w:b/>
          <w:bCs/>
          <w:sz w:val="30"/>
          <w:szCs w:val="30"/>
        </w:rPr>
        <w:t>评审分项自查表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825"/>
        <w:gridCol w:w="3150"/>
        <w:gridCol w:w="2863"/>
      </w:tblGrid>
      <w:tr w14:paraId="6559F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28EC44EB">
            <w:pPr>
              <w:spacing w:line="360" w:lineRule="auto"/>
              <w:jc w:val="center"/>
              <w:rPr>
                <w:rFonts w:ascii="黑体" w:hAnsi="黑体" w:eastAsia="黑体" w:cs="Times New Roman"/>
                <w:sz w:val="24"/>
              </w:rPr>
            </w:pPr>
            <w:r>
              <w:rPr>
                <w:rFonts w:hint="eastAsia" w:ascii="黑体" w:hAnsi="黑体" w:eastAsia="黑体" w:cs="黑体"/>
                <w:sz w:val="24"/>
              </w:rPr>
              <w:t>序号</w:t>
            </w:r>
          </w:p>
        </w:tc>
        <w:tc>
          <w:tcPr>
            <w:tcW w:w="1825" w:type="dxa"/>
            <w:vAlign w:val="center"/>
          </w:tcPr>
          <w:p w14:paraId="1244EA51">
            <w:pPr>
              <w:spacing w:line="360" w:lineRule="auto"/>
              <w:jc w:val="center"/>
              <w:rPr>
                <w:rFonts w:ascii="黑体" w:hAnsi="黑体" w:eastAsia="黑体" w:cs="Times New Roman"/>
                <w:sz w:val="24"/>
              </w:rPr>
            </w:pPr>
            <w:r>
              <w:rPr>
                <w:rFonts w:hint="eastAsia" w:ascii="黑体" w:hAnsi="黑体" w:eastAsia="黑体" w:cs="黑体"/>
                <w:sz w:val="24"/>
              </w:rPr>
              <w:t>评审分项</w:t>
            </w:r>
          </w:p>
        </w:tc>
        <w:tc>
          <w:tcPr>
            <w:tcW w:w="3150" w:type="dxa"/>
            <w:vAlign w:val="center"/>
          </w:tcPr>
          <w:p w14:paraId="111D214D">
            <w:pPr>
              <w:spacing w:line="360" w:lineRule="auto"/>
              <w:jc w:val="center"/>
              <w:rPr>
                <w:rFonts w:ascii="黑体" w:hAnsi="黑体" w:eastAsia="黑体" w:cs="Times New Roman"/>
                <w:sz w:val="24"/>
              </w:rPr>
            </w:pPr>
            <w:r>
              <w:rPr>
                <w:rFonts w:hint="eastAsia" w:ascii="黑体" w:hAnsi="黑体" w:eastAsia="黑体" w:cs="黑体"/>
                <w:sz w:val="24"/>
              </w:rPr>
              <w:t>内容</w:t>
            </w:r>
          </w:p>
        </w:tc>
        <w:tc>
          <w:tcPr>
            <w:tcW w:w="2863" w:type="dxa"/>
            <w:vAlign w:val="center"/>
          </w:tcPr>
          <w:p w14:paraId="2C68E79D">
            <w:pPr>
              <w:spacing w:line="360" w:lineRule="auto"/>
              <w:jc w:val="center"/>
              <w:rPr>
                <w:rFonts w:ascii="黑体" w:hAnsi="黑体" w:eastAsia="黑体" w:cs="Times New Roman"/>
                <w:sz w:val="24"/>
              </w:rPr>
            </w:pPr>
            <w:r>
              <w:rPr>
                <w:rFonts w:hint="eastAsia" w:ascii="黑体" w:hAnsi="黑体" w:eastAsia="黑体" w:cs="黑体"/>
                <w:sz w:val="24"/>
              </w:rPr>
              <w:t>证明文件（如有）</w:t>
            </w:r>
          </w:p>
        </w:tc>
      </w:tr>
      <w:tr w14:paraId="3C120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44A8FCE9">
            <w:pPr>
              <w:spacing w:line="360" w:lineRule="auto"/>
              <w:jc w:val="center"/>
              <w:rPr>
                <w:rFonts w:ascii="宋体" w:hAnsi="宋体"/>
              </w:rPr>
            </w:pPr>
            <w:r>
              <w:rPr>
                <w:rFonts w:hint="eastAsia" w:ascii="宋体" w:hAnsi="宋体"/>
              </w:rPr>
              <w:t>1</w:t>
            </w:r>
          </w:p>
        </w:tc>
        <w:tc>
          <w:tcPr>
            <w:tcW w:w="1825" w:type="dxa"/>
            <w:vAlign w:val="center"/>
          </w:tcPr>
          <w:p w14:paraId="1999ABDF">
            <w:pPr>
              <w:spacing w:line="360" w:lineRule="auto"/>
              <w:jc w:val="center"/>
              <w:rPr>
                <w:rFonts w:ascii="宋体" w:hAnsi="宋体"/>
              </w:rPr>
            </w:pPr>
          </w:p>
        </w:tc>
        <w:tc>
          <w:tcPr>
            <w:tcW w:w="3150" w:type="dxa"/>
            <w:vAlign w:val="center"/>
          </w:tcPr>
          <w:p w14:paraId="0DFD7D2F">
            <w:pPr>
              <w:spacing w:line="360" w:lineRule="auto"/>
              <w:jc w:val="center"/>
              <w:rPr>
                <w:rFonts w:ascii="宋体" w:hAnsi="宋体"/>
              </w:rPr>
            </w:pPr>
          </w:p>
        </w:tc>
        <w:tc>
          <w:tcPr>
            <w:tcW w:w="2863" w:type="dxa"/>
            <w:vAlign w:val="center"/>
          </w:tcPr>
          <w:p w14:paraId="60B08B43">
            <w:pPr>
              <w:spacing w:line="360" w:lineRule="auto"/>
              <w:jc w:val="center"/>
              <w:rPr>
                <w:rFonts w:ascii="宋体" w:hAnsi="宋体"/>
              </w:rPr>
            </w:pPr>
            <w:r>
              <w:rPr>
                <w:rFonts w:hint="eastAsia" w:ascii="宋体" w:hAnsi="宋体"/>
              </w:rPr>
              <w:t>见响应文件（）页</w:t>
            </w:r>
          </w:p>
        </w:tc>
      </w:tr>
      <w:tr w14:paraId="24C32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7B56EA29">
            <w:pPr>
              <w:spacing w:line="360" w:lineRule="auto"/>
              <w:jc w:val="center"/>
              <w:rPr>
                <w:rFonts w:ascii="宋体" w:hAnsi="宋体"/>
              </w:rPr>
            </w:pPr>
            <w:r>
              <w:rPr>
                <w:rFonts w:hint="eastAsia" w:ascii="宋体" w:hAnsi="宋体"/>
              </w:rPr>
              <w:t>2</w:t>
            </w:r>
          </w:p>
        </w:tc>
        <w:tc>
          <w:tcPr>
            <w:tcW w:w="1825" w:type="dxa"/>
            <w:vAlign w:val="center"/>
          </w:tcPr>
          <w:p w14:paraId="44F26577">
            <w:pPr>
              <w:spacing w:line="360" w:lineRule="auto"/>
              <w:jc w:val="center"/>
              <w:rPr>
                <w:rFonts w:ascii="宋体" w:hAnsi="宋体"/>
              </w:rPr>
            </w:pPr>
          </w:p>
        </w:tc>
        <w:tc>
          <w:tcPr>
            <w:tcW w:w="3150" w:type="dxa"/>
            <w:vAlign w:val="center"/>
          </w:tcPr>
          <w:p w14:paraId="3B4A1B36">
            <w:pPr>
              <w:spacing w:line="360" w:lineRule="auto"/>
              <w:jc w:val="center"/>
              <w:rPr>
                <w:rFonts w:ascii="宋体" w:hAnsi="宋体"/>
              </w:rPr>
            </w:pPr>
          </w:p>
        </w:tc>
        <w:tc>
          <w:tcPr>
            <w:tcW w:w="2863" w:type="dxa"/>
            <w:vAlign w:val="center"/>
          </w:tcPr>
          <w:p w14:paraId="1B480663">
            <w:pPr>
              <w:spacing w:line="360" w:lineRule="auto"/>
              <w:jc w:val="center"/>
              <w:rPr>
                <w:rFonts w:ascii="宋体" w:hAnsi="宋体"/>
              </w:rPr>
            </w:pPr>
            <w:r>
              <w:rPr>
                <w:rFonts w:hint="eastAsia" w:ascii="宋体" w:hAnsi="宋体"/>
              </w:rPr>
              <w:t>见响应文件（）页</w:t>
            </w:r>
          </w:p>
        </w:tc>
      </w:tr>
      <w:tr w14:paraId="456B1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4E61C0C9">
            <w:pPr>
              <w:spacing w:line="360" w:lineRule="auto"/>
              <w:jc w:val="center"/>
              <w:rPr>
                <w:rFonts w:ascii="宋体" w:hAnsi="宋体"/>
              </w:rPr>
            </w:pPr>
            <w:r>
              <w:rPr>
                <w:rFonts w:hint="eastAsia" w:ascii="宋体" w:hAnsi="宋体"/>
              </w:rPr>
              <w:t>3</w:t>
            </w:r>
          </w:p>
        </w:tc>
        <w:tc>
          <w:tcPr>
            <w:tcW w:w="1825" w:type="dxa"/>
            <w:vAlign w:val="center"/>
          </w:tcPr>
          <w:p w14:paraId="4745E682">
            <w:pPr>
              <w:spacing w:line="360" w:lineRule="auto"/>
              <w:jc w:val="center"/>
              <w:rPr>
                <w:rFonts w:ascii="宋体" w:hAnsi="宋体"/>
              </w:rPr>
            </w:pPr>
          </w:p>
        </w:tc>
        <w:tc>
          <w:tcPr>
            <w:tcW w:w="3150" w:type="dxa"/>
            <w:vAlign w:val="center"/>
          </w:tcPr>
          <w:p w14:paraId="00078C46">
            <w:pPr>
              <w:spacing w:line="360" w:lineRule="auto"/>
              <w:jc w:val="center"/>
              <w:rPr>
                <w:rFonts w:ascii="宋体" w:hAnsi="宋体"/>
              </w:rPr>
            </w:pPr>
          </w:p>
        </w:tc>
        <w:tc>
          <w:tcPr>
            <w:tcW w:w="2863" w:type="dxa"/>
            <w:vAlign w:val="center"/>
          </w:tcPr>
          <w:p w14:paraId="50ECA0F7">
            <w:pPr>
              <w:spacing w:line="360" w:lineRule="auto"/>
              <w:jc w:val="center"/>
              <w:rPr>
                <w:rFonts w:ascii="宋体" w:hAnsi="宋体"/>
              </w:rPr>
            </w:pPr>
            <w:r>
              <w:rPr>
                <w:rFonts w:hint="eastAsia" w:ascii="宋体" w:hAnsi="宋体"/>
              </w:rPr>
              <w:t>见响应文件（）页</w:t>
            </w:r>
          </w:p>
        </w:tc>
      </w:tr>
      <w:tr w14:paraId="271DC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5F1C7D94">
            <w:pPr>
              <w:spacing w:line="360" w:lineRule="auto"/>
              <w:jc w:val="center"/>
              <w:rPr>
                <w:rFonts w:ascii="宋体" w:hAnsi="宋体"/>
              </w:rPr>
            </w:pPr>
            <w:r>
              <w:rPr>
                <w:rFonts w:hint="eastAsia" w:ascii="宋体" w:hAnsi="宋体"/>
              </w:rPr>
              <w:t>4</w:t>
            </w:r>
          </w:p>
        </w:tc>
        <w:tc>
          <w:tcPr>
            <w:tcW w:w="1825" w:type="dxa"/>
            <w:vAlign w:val="center"/>
          </w:tcPr>
          <w:p w14:paraId="226CC16B">
            <w:pPr>
              <w:spacing w:line="360" w:lineRule="auto"/>
              <w:jc w:val="center"/>
              <w:rPr>
                <w:rFonts w:ascii="宋体" w:hAnsi="宋体"/>
              </w:rPr>
            </w:pPr>
          </w:p>
        </w:tc>
        <w:tc>
          <w:tcPr>
            <w:tcW w:w="3150" w:type="dxa"/>
            <w:vAlign w:val="center"/>
          </w:tcPr>
          <w:p w14:paraId="08703C51">
            <w:pPr>
              <w:spacing w:line="360" w:lineRule="auto"/>
              <w:jc w:val="center"/>
              <w:rPr>
                <w:rFonts w:ascii="宋体" w:hAnsi="宋体"/>
              </w:rPr>
            </w:pPr>
          </w:p>
        </w:tc>
        <w:tc>
          <w:tcPr>
            <w:tcW w:w="2863" w:type="dxa"/>
            <w:vAlign w:val="center"/>
          </w:tcPr>
          <w:p w14:paraId="6CCDAD68">
            <w:pPr>
              <w:spacing w:line="360" w:lineRule="auto"/>
              <w:jc w:val="center"/>
              <w:rPr>
                <w:rFonts w:ascii="宋体" w:hAnsi="宋体"/>
              </w:rPr>
            </w:pPr>
            <w:r>
              <w:rPr>
                <w:rFonts w:hint="eastAsia" w:ascii="宋体" w:hAnsi="宋体"/>
              </w:rPr>
              <w:t>见响应文件（）页</w:t>
            </w:r>
          </w:p>
        </w:tc>
      </w:tr>
      <w:tr w14:paraId="0181C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42CDC913">
            <w:pPr>
              <w:spacing w:line="360" w:lineRule="auto"/>
              <w:jc w:val="center"/>
              <w:rPr>
                <w:rFonts w:ascii="宋体" w:hAnsi="宋体"/>
              </w:rPr>
            </w:pPr>
            <w:r>
              <w:rPr>
                <w:rFonts w:hint="eastAsia" w:ascii="宋体" w:hAnsi="宋体"/>
              </w:rPr>
              <w:t>5</w:t>
            </w:r>
          </w:p>
        </w:tc>
        <w:tc>
          <w:tcPr>
            <w:tcW w:w="1825" w:type="dxa"/>
            <w:vAlign w:val="center"/>
          </w:tcPr>
          <w:p w14:paraId="003A7BBA">
            <w:pPr>
              <w:spacing w:line="360" w:lineRule="auto"/>
              <w:jc w:val="center"/>
              <w:rPr>
                <w:rFonts w:ascii="宋体" w:hAnsi="宋体"/>
              </w:rPr>
            </w:pPr>
          </w:p>
        </w:tc>
        <w:tc>
          <w:tcPr>
            <w:tcW w:w="3150" w:type="dxa"/>
            <w:vAlign w:val="center"/>
          </w:tcPr>
          <w:p w14:paraId="4392BA31">
            <w:pPr>
              <w:spacing w:line="360" w:lineRule="auto"/>
              <w:jc w:val="center"/>
              <w:rPr>
                <w:rFonts w:ascii="宋体" w:hAnsi="宋体"/>
              </w:rPr>
            </w:pPr>
          </w:p>
        </w:tc>
        <w:tc>
          <w:tcPr>
            <w:tcW w:w="2863" w:type="dxa"/>
            <w:vAlign w:val="center"/>
          </w:tcPr>
          <w:p w14:paraId="7F6B2840">
            <w:pPr>
              <w:spacing w:line="360" w:lineRule="auto"/>
              <w:jc w:val="center"/>
              <w:rPr>
                <w:rFonts w:ascii="宋体" w:hAnsi="宋体"/>
              </w:rPr>
            </w:pPr>
            <w:r>
              <w:rPr>
                <w:rFonts w:hint="eastAsia" w:ascii="宋体" w:hAnsi="宋体"/>
              </w:rPr>
              <w:t>见响应文件（）页</w:t>
            </w:r>
          </w:p>
        </w:tc>
      </w:tr>
      <w:tr w14:paraId="566BD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39EF9337">
            <w:pPr>
              <w:spacing w:line="360" w:lineRule="auto"/>
              <w:jc w:val="center"/>
              <w:rPr>
                <w:rFonts w:ascii="宋体" w:hAnsi="宋体"/>
              </w:rPr>
            </w:pPr>
            <w:r>
              <w:rPr>
                <w:rFonts w:hint="eastAsia" w:ascii="宋体" w:hAnsi="宋体"/>
              </w:rPr>
              <w:t>6</w:t>
            </w:r>
          </w:p>
        </w:tc>
        <w:tc>
          <w:tcPr>
            <w:tcW w:w="1825" w:type="dxa"/>
            <w:vAlign w:val="center"/>
          </w:tcPr>
          <w:p w14:paraId="39256223">
            <w:pPr>
              <w:spacing w:line="360" w:lineRule="auto"/>
              <w:jc w:val="center"/>
              <w:rPr>
                <w:rFonts w:ascii="宋体" w:hAnsi="宋体"/>
              </w:rPr>
            </w:pPr>
          </w:p>
        </w:tc>
        <w:tc>
          <w:tcPr>
            <w:tcW w:w="3150" w:type="dxa"/>
            <w:vAlign w:val="center"/>
          </w:tcPr>
          <w:p w14:paraId="79B18C31">
            <w:pPr>
              <w:spacing w:line="360" w:lineRule="auto"/>
              <w:jc w:val="center"/>
              <w:rPr>
                <w:rFonts w:ascii="宋体" w:hAnsi="宋体"/>
              </w:rPr>
            </w:pPr>
          </w:p>
        </w:tc>
        <w:tc>
          <w:tcPr>
            <w:tcW w:w="2863" w:type="dxa"/>
            <w:vAlign w:val="center"/>
          </w:tcPr>
          <w:p w14:paraId="09412E02">
            <w:pPr>
              <w:spacing w:line="360" w:lineRule="auto"/>
              <w:jc w:val="center"/>
              <w:rPr>
                <w:rFonts w:ascii="宋体" w:hAnsi="宋体"/>
              </w:rPr>
            </w:pPr>
            <w:r>
              <w:rPr>
                <w:rFonts w:hint="eastAsia" w:ascii="宋体" w:hAnsi="宋体"/>
              </w:rPr>
              <w:t>见响应文件（）页</w:t>
            </w:r>
          </w:p>
        </w:tc>
      </w:tr>
      <w:tr w14:paraId="39B7D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1326B993">
            <w:pPr>
              <w:spacing w:line="360" w:lineRule="auto"/>
              <w:jc w:val="center"/>
              <w:rPr>
                <w:rFonts w:ascii="宋体" w:hAnsi="宋体"/>
              </w:rPr>
            </w:pPr>
            <w:r>
              <w:rPr>
                <w:rFonts w:hint="eastAsia" w:ascii="宋体" w:hAnsi="宋体"/>
              </w:rPr>
              <w:t>7</w:t>
            </w:r>
          </w:p>
        </w:tc>
        <w:tc>
          <w:tcPr>
            <w:tcW w:w="1825" w:type="dxa"/>
            <w:vAlign w:val="center"/>
          </w:tcPr>
          <w:p w14:paraId="7F43BA3E">
            <w:pPr>
              <w:spacing w:line="360" w:lineRule="auto"/>
              <w:jc w:val="center"/>
              <w:rPr>
                <w:rFonts w:ascii="宋体" w:hAnsi="宋体"/>
              </w:rPr>
            </w:pPr>
          </w:p>
        </w:tc>
        <w:tc>
          <w:tcPr>
            <w:tcW w:w="3150" w:type="dxa"/>
            <w:vAlign w:val="center"/>
          </w:tcPr>
          <w:p w14:paraId="1314A7C7">
            <w:pPr>
              <w:spacing w:line="360" w:lineRule="auto"/>
              <w:jc w:val="center"/>
              <w:rPr>
                <w:rFonts w:ascii="宋体" w:hAnsi="宋体"/>
              </w:rPr>
            </w:pPr>
          </w:p>
        </w:tc>
        <w:tc>
          <w:tcPr>
            <w:tcW w:w="2863" w:type="dxa"/>
            <w:vAlign w:val="center"/>
          </w:tcPr>
          <w:p w14:paraId="77D65953">
            <w:pPr>
              <w:spacing w:line="360" w:lineRule="auto"/>
              <w:jc w:val="center"/>
              <w:rPr>
                <w:rFonts w:ascii="宋体" w:hAnsi="宋体"/>
              </w:rPr>
            </w:pPr>
            <w:r>
              <w:rPr>
                <w:rFonts w:hint="eastAsia" w:ascii="宋体" w:hAnsi="宋体"/>
              </w:rPr>
              <w:t>见响应文件（）页</w:t>
            </w:r>
          </w:p>
        </w:tc>
      </w:tr>
      <w:tr w14:paraId="40925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4E4541F1">
            <w:pPr>
              <w:spacing w:line="360" w:lineRule="auto"/>
              <w:jc w:val="center"/>
              <w:rPr>
                <w:rFonts w:ascii="宋体" w:hAnsi="宋体"/>
              </w:rPr>
            </w:pPr>
            <w:r>
              <w:rPr>
                <w:rFonts w:hint="eastAsia" w:ascii="宋体" w:hAnsi="宋体"/>
              </w:rPr>
              <w:t>8</w:t>
            </w:r>
          </w:p>
        </w:tc>
        <w:tc>
          <w:tcPr>
            <w:tcW w:w="1825" w:type="dxa"/>
            <w:vAlign w:val="center"/>
          </w:tcPr>
          <w:p w14:paraId="528B93CF">
            <w:pPr>
              <w:spacing w:line="360" w:lineRule="auto"/>
              <w:jc w:val="center"/>
              <w:rPr>
                <w:rFonts w:ascii="宋体" w:hAnsi="宋体"/>
              </w:rPr>
            </w:pPr>
          </w:p>
        </w:tc>
        <w:tc>
          <w:tcPr>
            <w:tcW w:w="3150" w:type="dxa"/>
            <w:vAlign w:val="center"/>
          </w:tcPr>
          <w:p w14:paraId="08B870C2">
            <w:pPr>
              <w:spacing w:line="360" w:lineRule="auto"/>
              <w:jc w:val="center"/>
              <w:rPr>
                <w:rFonts w:ascii="宋体" w:hAnsi="宋体"/>
              </w:rPr>
            </w:pPr>
          </w:p>
        </w:tc>
        <w:tc>
          <w:tcPr>
            <w:tcW w:w="2863" w:type="dxa"/>
            <w:vAlign w:val="center"/>
          </w:tcPr>
          <w:p w14:paraId="75AF2522">
            <w:pPr>
              <w:spacing w:line="360" w:lineRule="auto"/>
              <w:jc w:val="center"/>
              <w:rPr>
                <w:rFonts w:ascii="宋体" w:hAnsi="宋体"/>
              </w:rPr>
            </w:pPr>
            <w:r>
              <w:rPr>
                <w:rFonts w:hint="eastAsia" w:ascii="宋体" w:hAnsi="宋体"/>
              </w:rPr>
              <w:t>见响应文件（）页</w:t>
            </w:r>
          </w:p>
        </w:tc>
      </w:tr>
      <w:tr w14:paraId="27041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5A7B4596">
            <w:pPr>
              <w:spacing w:line="360" w:lineRule="auto"/>
              <w:jc w:val="center"/>
              <w:rPr>
                <w:rFonts w:ascii="宋体" w:hAnsi="宋体"/>
              </w:rPr>
            </w:pPr>
            <w:r>
              <w:rPr>
                <w:rFonts w:hint="eastAsia" w:ascii="宋体" w:hAnsi="宋体"/>
              </w:rPr>
              <w:t>9</w:t>
            </w:r>
          </w:p>
        </w:tc>
        <w:tc>
          <w:tcPr>
            <w:tcW w:w="1825" w:type="dxa"/>
            <w:vAlign w:val="center"/>
          </w:tcPr>
          <w:p w14:paraId="3D895876">
            <w:pPr>
              <w:spacing w:line="360" w:lineRule="auto"/>
              <w:jc w:val="center"/>
              <w:rPr>
                <w:rFonts w:ascii="宋体" w:hAnsi="宋体"/>
              </w:rPr>
            </w:pPr>
          </w:p>
        </w:tc>
        <w:tc>
          <w:tcPr>
            <w:tcW w:w="3150" w:type="dxa"/>
            <w:vAlign w:val="center"/>
          </w:tcPr>
          <w:p w14:paraId="41968C9F">
            <w:pPr>
              <w:spacing w:line="360" w:lineRule="auto"/>
              <w:jc w:val="center"/>
              <w:rPr>
                <w:rFonts w:ascii="宋体" w:hAnsi="宋体"/>
              </w:rPr>
            </w:pPr>
          </w:p>
        </w:tc>
        <w:tc>
          <w:tcPr>
            <w:tcW w:w="2863" w:type="dxa"/>
            <w:vAlign w:val="center"/>
          </w:tcPr>
          <w:p w14:paraId="31FB2EBD">
            <w:pPr>
              <w:spacing w:line="360" w:lineRule="auto"/>
              <w:jc w:val="center"/>
              <w:rPr>
                <w:rFonts w:ascii="宋体" w:hAnsi="宋体"/>
              </w:rPr>
            </w:pPr>
            <w:r>
              <w:rPr>
                <w:rFonts w:hint="eastAsia" w:ascii="宋体" w:hAnsi="宋体"/>
              </w:rPr>
              <w:t>见响应文件（）页</w:t>
            </w:r>
          </w:p>
        </w:tc>
      </w:tr>
      <w:tr w14:paraId="310B9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9" w:type="dxa"/>
            <w:vAlign w:val="center"/>
          </w:tcPr>
          <w:p w14:paraId="01FA1798">
            <w:pPr>
              <w:spacing w:line="360" w:lineRule="auto"/>
              <w:jc w:val="center"/>
              <w:rPr>
                <w:rFonts w:ascii="宋体" w:hAnsi="宋体"/>
              </w:rPr>
            </w:pPr>
            <w:r>
              <w:rPr>
                <w:rFonts w:hint="eastAsia" w:ascii="宋体" w:hAnsi="宋体"/>
              </w:rPr>
              <w:t>…</w:t>
            </w:r>
          </w:p>
        </w:tc>
        <w:tc>
          <w:tcPr>
            <w:tcW w:w="1825" w:type="dxa"/>
            <w:vAlign w:val="center"/>
          </w:tcPr>
          <w:p w14:paraId="0CF221A6">
            <w:pPr>
              <w:spacing w:line="360" w:lineRule="auto"/>
              <w:jc w:val="center"/>
              <w:rPr>
                <w:rFonts w:ascii="宋体" w:hAnsi="宋体"/>
              </w:rPr>
            </w:pPr>
          </w:p>
        </w:tc>
        <w:tc>
          <w:tcPr>
            <w:tcW w:w="3150" w:type="dxa"/>
            <w:vAlign w:val="center"/>
          </w:tcPr>
          <w:p w14:paraId="37F767D8">
            <w:pPr>
              <w:spacing w:line="360" w:lineRule="auto"/>
              <w:jc w:val="center"/>
              <w:rPr>
                <w:rFonts w:ascii="宋体" w:hAnsi="宋体"/>
              </w:rPr>
            </w:pPr>
          </w:p>
        </w:tc>
        <w:tc>
          <w:tcPr>
            <w:tcW w:w="2863" w:type="dxa"/>
            <w:vAlign w:val="center"/>
          </w:tcPr>
          <w:p w14:paraId="54569CEE">
            <w:pPr>
              <w:spacing w:line="360" w:lineRule="auto"/>
              <w:jc w:val="center"/>
              <w:rPr>
                <w:rFonts w:ascii="宋体" w:hAnsi="宋体"/>
              </w:rPr>
            </w:pPr>
          </w:p>
        </w:tc>
      </w:tr>
    </w:tbl>
    <w:p w14:paraId="2191B93F">
      <w:pPr>
        <w:wordWrap w:val="0"/>
        <w:topLinePunct/>
        <w:spacing w:line="500" w:lineRule="exact"/>
        <w:ind w:firstLine="422" w:firstLineChars="200"/>
        <w:rPr>
          <w:rFonts w:ascii="宋体" w:cs="Times New Roman"/>
          <w:b/>
          <w:bCs/>
          <w:u w:val="single"/>
          <w:lang w:val="en-GB"/>
        </w:rPr>
      </w:pPr>
      <w:r>
        <w:rPr>
          <w:rFonts w:hint="eastAsia" w:ascii="宋体" w:hAnsi="宋体"/>
          <w:b/>
          <w:bCs/>
          <w:u w:val="single"/>
          <w:lang w:val="en-GB"/>
        </w:rPr>
        <w:t>注：</w:t>
      </w:r>
      <w:r>
        <w:rPr>
          <w:rFonts w:hint="eastAsia" w:ascii="宋体" w:hAnsi="宋体"/>
          <w:b/>
          <w:bCs/>
          <w:u w:val="single"/>
        </w:rPr>
        <w:t>供应商应根据《评审要素及分值一览表》的各项内容填写此表</w:t>
      </w:r>
      <w:r>
        <w:rPr>
          <w:rFonts w:hint="eastAsia" w:ascii="宋体" w:hAnsi="宋体"/>
          <w:b/>
          <w:bCs/>
          <w:u w:val="single"/>
          <w:lang w:val="en-GB"/>
        </w:rPr>
        <w:t>。</w:t>
      </w:r>
    </w:p>
    <w:p w14:paraId="46AFD31B">
      <w:pPr>
        <w:spacing w:line="360" w:lineRule="auto"/>
        <w:rPr>
          <w:rFonts w:ascii="黑体" w:hAnsi="仿宋" w:eastAsia="黑体" w:cs="黑体"/>
          <w:b/>
          <w:bCs/>
          <w:sz w:val="32"/>
          <w:szCs w:val="32"/>
        </w:rPr>
      </w:pPr>
      <w:r>
        <w:rPr>
          <w:rFonts w:hint="eastAsia" w:ascii="宋体" w:hAnsi="宋体"/>
          <w:sz w:val="24"/>
        </w:rPr>
        <w:br w:type="page"/>
      </w:r>
      <w:r>
        <w:rPr>
          <w:rFonts w:hint="eastAsia" w:ascii="宋体" w:hAnsi="宋体"/>
          <w:sz w:val="24"/>
        </w:rPr>
        <w:t xml:space="preserve">    供应商应按照磋商文件的要求，根据《用户需求书》《评审要素及分值一览表》要求内容做出全面响应并编制技术方案。技术方案必须科学合理、真实可行，能充分体现出自身技术和专业优势。对含糊不清或欠具体明确之处，磋商小组可视为供应商履约能力不足或响应不全。其要点和主要内容为：</w:t>
      </w:r>
    </w:p>
    <w:p w14:paraId="3EF94134">
      <w:pPr>
        <w:spacing w:line="360" w:lineRule="auto"/>
        <w:ind w:firstLine="482" w:firstLineChars="200"/>
        <w:rPr>
          <w:rFonts w:ascii="宋体" w:hAnsi="宋体"/>
          <w:b/>
          <w:bCs/>
          <w:sz w:val="24"/>
        </w:rPr>
      </w:pPr>
      <w:r>
        <w:rPr>
          <w:rFonts w:hint="eastAsia" w:ascii="宋体" w:hAnsi="宋体"/>
          <w:b/>
          <w:bCs/>
          <w:sz w:val="24"/>
        </w:rPr>
        <w:t>1.供应商简介</w:t>
      </w:r>
    </w:p>
    <w:p w14:paraId="34CCD018">
      <w:pPr>
        <w:spacing w:line="360" w:lineRule="auto"/>
        <w:ind w:firstLine="482" w:firstLineChars="200"/>
        <w:rPr>
          <w:rFonts w:ascii="宋体" w:hAnsi="宋体"/>
          <w:b/>
          <w:bCs/>
          <w:sz w:val="24"/>
        </w:rPr>
      </w:pPr>
      <w:r>
        <w:rPr>
          <w:rFonts w:hint="eastAsia" w:ascii="宋体" w:hAnsi="宋体"/>
          <w:b/>
          <w:bCs/>
          <w:sz w:val="24"/>
        </w:rPr>
        <w:t>2.服务方案；</w:t>
      </w:r>
    </w:p>
    <w:p w14:paraId="51D971F8">
      <w:pPr>
        <w:spacing w:line="360" w:lineRule="auto"/>
        <w:ind w:firstLine="482" w:firstLineChars="200"/>
        <w:jc w:val="left"/>
        <w:rPr>
          <w:rFonts w:ascii="宋体" w:hAnsi="宋体"/>
          <w:b/>
          <w:bCs/>
          <w:sz w:val="24"/>
        </w:rPr>
      </w:pPr>
      <w:r>
        <w:rPr>
          <w:rFonts w:hint="eastAsia" w:ascii="宋体" w:hAnsi="宋体"/>
          <w:b/>
          <w:bCs/>
          <w:sz w:val="24"/>
        </w:rPr>
        <w:t>3.供应商履约情况证明材料</w:t>
      </w:r>
    </w:p>
    <w:p w14:paraId="3ED153D2">
      <w:pPr>
        <w:spacing w:line="360" w:lineRule="auto"/>
        <w:ind w:firstLine="480" w:firstLineChars="200"/>
        <w:jc w:val="left"/>
        <w:rPr>
          <w:rFonts w:ascii="宋体" w:hAnsi="宋体"/>
          <w:b/>
          <w:bCs/>
          <w:sz w:val="24"/>
        </w:rPr>
      </w:pPr>
      <w:r>
        <w:rPr>
          <w:rFonts w:hint="eastAsia" w:ascii="宋体" w:hAnsi="宋体"/>
          <w:sz w:val="24"/>
        </w:rPr>
        <w:t>3.1资质证书/获奖证书/荣誉证书/信用等级证书/产品授权书等</w:t>
      </w:r>
    </w:p>
    <w:p w14:paraId="476F9820">
      <w:pPr>
        <w:spacing w:line="360" w:lineRule="auto"/>
        <w:ind w:firstLine="482" w:firstLineChars="200"/>
        <w:jc w:val="left"/>
        <w:rPr>
          <w:rFonts w:ascii="宋体" w:hAnsi="宋体"/>
          <w:b/>
          <w:bCs/>
          <w:sz w:val="24"/>
        </w:rPr>
      </w:pPr>
    </w:p>
    <w:p w14:paraId="7B40ABBE">
      <w:pPr>
        <w:spacing w:line="360" w:lineRule="auto"/>
        <w:ind w:firstLine="480" w:firstLineChars="200"/>
        <w:jc w:val="left"/>
        <w:rPr>
          <w:rFonts w:ascii="宋体" w:hAnsi="宋体"/>
          <w:sz w:val="24"/>
        </w:rPr>
      </w:pPr>
      <w:r>
        <w:rPr>
          <w:rFonts w:hint="eastAsia" w:ascii="宋体" w:hAnsi="宋体"/>
          <w:sz w:val="24"/>
        </w:rPr>
        <w:t>3.2同类项目业绩</w:t>
      </w:r>
    </w:p>
    <w:p w14:paraId="129257D8">
      <w:pPr>
        <w:pStyle w:val="14"/>
        <w:spacing w:line="360" w:lineRule="auto"/>
        <w:ind w:left="-120" w:leftChars="-57" w:firstLine="602" w:firstLineChars="250"/>
        <w:rPr>
          <w:rFonts w:ascii="FangSong_GB2312" w:hAnsi="仿宋" w:eastAsia="FangSong_GB2312" w:cs="仿宋"/>
          <w:b/>
          <w:bCs/>
          <w:sz w:val="24"/>
          <w:szCs w:val="24"/>
        </w:rPr>
      </w:pPr>
    </w:p>
    <w:p w14:paraId="3329F7C0">
      <w:pPr>
        <w:pStyle w:val="26"/>
        <w:widowControl/>
        <w:ind w:firstLine="0" w:firstLineChars="0"/>
        <w:jc w:val="center"/>
        <w:rPr>
          <w:rFonts w:cs="华文仿宋"/>
          <w:b/>
          <w:bCs/>
          <w:sz w:val="30"/>
          <w:szCs w:val="30"/>
        </w:rPr>
      </w:pPr>
      <w:r>
        <w:rPr>
          <w:rFonts w:hint="eastAsia" w:cs="华文仿宋"/>
          <w:b/>
          <w:bCs/>
          <w:sz w:val="30"/>
          <w:szCs w:val="30"/>
        </w:rPr>
        <w:t>同类项目业绩</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1814"/>
        <w:gridCol w:w="1145"/>
        <w:gridCol w:w="1320"/>
        <w:gridCol w:w="1161"/>
        <w:gridCol w:w="1260"/>
        <w:gridCol w:w="9"/>
        <w:gridCol w:w="2032"/>
        <w:gridCol w:w="886"/>
      </w:tblGrid>
      <w:tr w14:paraId="5772F6A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tcBorders>
              <w:top w:val="single" w:color="auto" w:sz="4" w:space="0"/>
            </w:tcBorders>
            <w:vAlign w:val="center"/>
          </w:tcPr>
          <w:p w14:paraId="49E036EE">
            <w:pPr>
              <w:spacing w:line="360" w:lineRule="auto"/>
              <w:jc w:val="center"/>
              <w:rPr>
                <w:rFonts w:ascii="宋体" w:hAnsi="宋体"/>
                <w:sz w:val="24"/>
              </w:rPr>
            </w:pPr>
            <w:r>
              <w:rPr>
                <w:rFonts w:hint="eastAsia" w:ascii="宋体" w:hAnsi="宋体"/>
                <w:sz w:val="24"/>
              </w:rPr>
              <w:t>合同签订时间</w:t>
            </w:r>
          </w:p>
        </w:tc>
        <w:tc>
          <w:tcPr>
            <w:tcW w:w="1145" w:type="dxa"/>
            <w:vAlign w:val="center"/>
          </w:tcPr>
          <w:p w14:paraId="3449FDFC">
            <w:pPr>
              <w:spacing w:line="360" w:lineRule="auto"/>
              <w:jc w:val="center"/>
              <w:rPr>
                <w:rFonts w:ascii="宋体" w:hAnsi="宋体"/>
                <w:sz w:val="24"/>
              </w:rPr>
            </w:pPr>
            <w:r>
              <w:rPr>
                <w:rFonts w:hint="eastAsia" w:ascii="宋体" w:hAnsi="宋体"/>
                <w:sz w:val="24"/>
              </w:rPr>
              <w:t>用户名称</w:t>
            </w:r>
          </w:p>
        </w:tc>
        <w:tc>
          <w:tcPr>
            <w:tcW w:w="1320" w:type="dxa"/>
            <w:vAlign w:val="center"/>
          </w:tcPr>
          <w:p w14:paraId="48E89463">
            <w:pPr>
              <w:spacing w:line="360" w:lineRule="auto"/>
              <w:jc w:val="center"/>
              <w:rPr>
                <w:rFonts w:ascii="宋体" w:hAnsi="宋体"/>
                <w:sz w:val="24"/>
              </w:rPr>
            </w:pPr>
            <w:r>
              <w:rPr>
                <w:rFonts w:hint="eastAsia" w:ascii="宋体" w:hAnsi="宋体"/>
                <w:sz w:val="24"/>
              </w:rPr>
              <w:t>项目名称</w:t>
            </w:r>
          </w:p>
        </w:tc>
        <w:tc>
          <w:tcPr>
            <w:tcW w:w="1161" w:type="dxa"/>
            <w:vAlign w:val="center"/>
          </w:tcPr>
          <w:p w14:paraId="4CFC2045">
            <w:pPr>
              <w:spacing w:line="360" w:lineRule="auto"/>
              <w:jc w:val="center"/>
              <w:rPr>
                <w:rFonts w:ascii="宋体" w:hAnsi="宋体"/>
                <w:sz w:val="24"/>
              </w:rPr>
            </w:pPr>
            <w:r>
              <w:rPr>
                <w:rFonts w:hint="eastAsia" w:ascii="宋体" w:hAnsi="宋体"/>
                <w:sz w:val="24"/>
              </w:rPr>
              <w:t>完成时间</w:t>
            </w:r>
          </w:p>
        </w:tc>
        <w:tc>
          <w:tcPr>
            <w:tcW w:w="1260" w:type="dxa"/>
            <w:vAlign w:val="center"/>
          </w:tcPr>
          <w:p w14:paraId="4DB46064">
            <w:pPr>
              <w:spacing w:line="360" w:lineRule="auto"/>
              <w:jc w:val="center"/>
              <w:rPr>
                <w:rFonts w:ascii="宋体" w:hAnsi="宋体"/>
                <w:sz w:val="24"/>
              </w:rPr>
            </w:pPr>
            <w:r>
              <w:rPr>
                <w:rFonts w:hint="eastAsia" w:ascii="宋体" w:hAnsi="宋体"/>
                <w:sz w:val="24"/>
              </w:rPr>
              <w:t>合同金额</w:t>
            </w:r>
          </w:p>
        </w:tc>
        <w:tc>
          <w:tcPr>
            <w:tcW w:w="2041" w:type="dxa"/>
            <w:gridSpan w:val="2"/>
            <w:tcBorders>
              <w:right w:val="single" w:color="auto" w:sz="4" w:space="0"/>
            </w:tcBorders>
            <w:vAlign w:val="center"/>
          </w:tcPr>
          <w:p w14:paraId="4C01666F">
            <w:pPr>
              <w:spacing w:line="360" w:lineRule="auto"/>
              <w:jc w:val="center"/>
              <w:rPr>
                <w:rFonts w:ascii="宋体" w:hAnsi="宋体"/>
                <w:sz w:val="24"/>
              </w:rPr>
            </w:pPr>
            <w:r>
              <w:rPr>
                <w:rFonts w:hint="eastAsia" w:ascii="宋体" w:hAnsi="宋体"/>
                <w:sz w:val="24"/>
              </w:rPr>
              <w:t>是否通过验收</w:t>
            </w:r>
          </w:p>
        </w:tc>
        <w:tc>
          <w:tcPr>
            <w:tcW w:w="886" w:type="dxa"/>
            <w:tcBorders>
              <w:left w:val="single" w:color="auto" w:sz="4" w:space="0"/>
            </w:tcBorders>
            <w:vAlign w:val="center"/>
          </w:tcPr>
          <w:p w14:paraId="4660B9D8">
            <w:pPr>
              <w:spacing w:line="360" w:lineRule="auto"/>
              <w:jc w:val="center"/>
              <w:rPr>
                <w:rFonts w:ascii="宋体" w:hAnsi="宋体"/>
                <w:sz w:val="24"/>
              </w:rPr>
            </w:pPr>
            <w:r>
              <w:rPr>
                <w:rFonts w:hint="eastAsia" w:ascii="宋体" w:hAnsi="宋体"/>
                <w:sz w:val="24"/>
              </w:rPr>
              <w:t>备注</w:t>
            </w:r>
          </w:p>
        </w:tc>
      </w:tr>
      <w:tr w14:paraId="59728B0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vAlign w:val="center"/>
          </w:tcPr>
          <w:p w14:paraId="098D7089">
            <w:pPr>
              <w:widowControl/>
              <w:spacing w:line="360" w:lineRule="atLeast"/>
              <w:ind w:firstLine="470" w:firstLineChars="196"/>
              <w:jc w:val="left"/>
              <w:rPr>
                <w:rFonts w:ascii="宋体" w:hAnsi="宋体"/>
                <w:sz w:val="24"/>
              </w:rPr>
            </w:pPr>
          </w:p>
        </w:tc>
        <w:tc>
          <w:tcPr>
            <w:tcW w:w="1145" w:type="dxa"/>
            <w:vAlign w:val="center"/>
          </w:tcPr>
          <w:p w14:paraId="142F5C13">
            <w:pPr>
              <w:widowControl/>
              <w:spacing w:line="360" w:lineRule="atLeast"/>
              <w:ind w:firstLine="470" w:firstLineChars="196"/>
              <w:jc w:val="left"/>
              <w:rPr>
                <w:rFonts w:ascii="宋体" w:hAnsi="宋体"/>
                <w:sz w:val="24"/>
              </w:rPr>
            </w:pPr>
          </w:p>
        </w:tc>
        <w:tc>
          <w:tcPr>
            <w:tcW w:w="1320" w:type="dxa"/>
            <w:vAlign w:val="center"/>
          </w:tcPr>
          <w:p w14:paraId="10BA466A">
            <w:pPr>
              <w:widowControl/>
              <w:spacing w:line="360" w:lineRule="atLeast"/>
              <w:ind w:firstLine="470" w:firstLineChars="196"/>
              <w:jc w:val="left"/>
              <w:rPr>
                <w:rFonts w:ascii="宋体" w:hAnsi="宋体"/>
                <w:sz w:val="24"/>
              </w:rPr>
            </w:pPr>
          </w:p>
        </w:tc>
        <w:tc>
          <w:tcPr>
            <w:tcW w:w="1161" w:type="dxa"/>
            <w:vAlign w:val="center"/>
          </w:tcPr>
          <w:p w14:paraId="5AD81720">
            <w:pPr>
              <w:widowControl/>
              <w:spacing w:line="360" w:lineRule="atLeast"/>
              <w:ind w:firstLine="470" w:firstLineChars="196"/>
              <w:jc w:val="left"/>
              <w:rPr>
                <w:rFonts w:ascii="宋体" w:hAnsi="宋体"/>
                <w:sz w:val="24"/>
              </w:rPr>
            </w:pPr>
          </w:p>
        </w:tc>
        <w:tc>
          <w:tcPr>
            <w:tcW w:w="1260" w:type="dxa"/>
            <w:vAlign w:val="center"/>
          </w:tcPr>
          <w:p w14:paraId="59C21448">
            <w:pPr>
              <w:widowControl/>
              <w:spacing w:line="360" w:lineRule="atLeast"/>
              <w:ind w:firstLine="470" w:firstLineChars="196"/>
              <w:jc w:val="left"/>
              <w:rPr>
                <w:rFonts w:ascii="宋体" w:hAnsi="宋体"/>
                <w:sz w:val="24"/>
              </w:rPr>
            </w:pPr>
          </w:p>
        </w:tc>
        <w:tc>
          <w:tcPr>
            <w:tcW w:w="2041" w:type="dxa"/>
            <w:gridSpan w:val="2"/>
            <w:tcBorders>
              <w:right w:val="single" w:color="auto" w:sz="4" w:space="0"/>
            </w:tcBorders>
            <w:vAlign w:val="center"/>
          </w:tcPr>
          <w:p w14:paraId="2D84C937">
            <w:pPr>
              <w:widowControl/>
              <w:spacing w:line="360" w:lineRule="atLeast"/>
              <w:ind w:firstLine="470" w:firstLineChars="196"/>
              <w:jc w:val="left"/>
              <w:rPr>
                <w:rFonts w:ascii="宋体" w:hAnsi="宋体"/>
                <w:sz w:val="24"/>
              </w:rPr>
            </w:pPr>
          </w:p>
        </w:tc>
        <w:tc>
          <w:tcPr>
            <w:tcW w:w="886" w:type="dxa"/>
            <w:tcBorders>
              <w:left w:val="single" w:color="auto" w:sz="4" w:space="0"/>
            </w:tcBorders>
            <w:vAlign w:val="center"/>
          </w:tcPr>
          <w:p w14:paraId="3B75A273">
            <w:pPr>
              <w:widowControl/>
              <w:spacing w:line="360" w:lineRule="atLeast"/>
              <w:ind w:firstLine="470" w:firstLineChars="196"/>
              <w:jc w:val="left"/>
              <w:rPr>
                <w:rFonts w:ascii="宋体" w:hAnsi="宋体"/>
                <w:sz w:val="24"/>
              </w:rPr>
            </w:pPr>
          </w:p>
        </w:tc>
      </w:tr>
      <w:tr w14:paraId="2DE7B07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vAlign w:val="center"/>
          </w:tcPr>
          <w:p w14:paraId="3918FBCB">
            <w:pPr>
              <w:widowControl/>
              <w:spacing w:line="360" w:lineRule="atLeast"/>
              <w:ind w:firstLine="470" w:firstLineChars="196"/>
              <w:jc w:val="left"/>
              <w:rPr>
                <w:rFonts w:ascii="宋体" w:hAnsi="宋体"/>
                <w:sz w:val="24"/>
              </w:rPr>
            </w:pPr>
          </w:p>
        </w:tc>
        <w:tc>
          <w:tcPr>
            <w:tcW w:w="1145" w:type="dxa"/>
            <w:vAlign w:val="center"/>
          </w:tcPr>
          <w:p w14:paraId="0035C003">
            <w:pPr>
              <w:widowControl/>
              <w:spacing w:line="360" w:lineRule="atLeast"/>
              <w:ind w:firstLine="470" w:firstLineChars="196"/>
              <w:jc w:val="left"/>
              <w:rPr>
                <w:rFonts w:ascii="宋体" w:hAnsi="宋体"/>
                <w:sz w:val="24"/>
              </w:rPr>
            </w:pPr>
          </w:p>
        </w:tc>
        <w:tc>
          <w:tcPr>
            <w:tcW w:w="1320" w:type="dxa"/>
            <w:vAlign w:val="center"/>
          </w:tcPr>
          <w:p w14:paraId="55FAB58C">
            <w:pPr>
              <w:widowControl/>
              <w:spacing w:line="360" w:lineRule="atLeast"/>
              <w:ind w:firstLine="470" w:firstLineChars="196"/>
              <w:jc w:val="left"/>
              <w:rPr>
                <w:rFonts w:ascii="宋体" w:hAnsi="宋体"/>
                <w:sz w:val="24"/>
              </w:rPr>
            </w:pPr>
          </w:p>
        </w:tc>
        <w:tc>
          <w:tcPr>
            <w:tcW w:w="1161" w:type="dxa"/>
            <w:vAlign w:val="center"/>
          </w:tcPr>
          <w:p w14:paraId="0151C6F6">
            <w:pPr>
              <w:widowControl/>
              <w:spacing w:line="360" w:lineRule="atLeast"/>
              <w:ind w:firstLine="470" w:firstLineChars="196"/>
              <w:jc w:val="left"/>
              <w:rPr>
                <w:rFonts w:ascii="宋体" w:hAnsi="宋体"/>
                <w:sz w:val="24"/>
              </w:rPr>
            </w:pPr>
          </w:p>
        </w:tc>
        <w:tc>
          <w:tcPr>
            <w:tcW w:w="1260" w:type="dxa"/>
            <w:vAlign w:val="center"/>
          </w:tcPr>
          <w:p w14:paraId="68F8A24A">
            <w:pPr>
              <w:widowControl/>
              <w:spacing w:line="360" w:lineRule="atLeast"/>
              <w:ind w:firstLine="470" w:firstLineChars="196"/>
              <w:jc w:val="left"/>
              <w:rPr>
                <w:rFonts w:ascii="宋体" w:hAnsi="宋体"/>
                <w:sz w:val="24"/>
              </w:rPr>
            </w:pPr>
          </w:p>
        </w:tc>
        <w:tc>
          <w:tcPr>
            <w:tcW w:w="2041" w:type="dxa"/>
            <w:gridSpan w:val="2"/>
            <w:tcBorders>
              <w:right w:val="single" w:color="auto" w:sz="4" w:space="0"/>
            </w:tcBorders>
            <w:vAlign w:val="center"/>
          </w:tcPr>
          <w:p w14:paraId="628E5C30">
            <w:pPr>
              <w:widowControl/>
              <w:spacing w:line="360" w:lineRule="atLeast"/>
              <w:ind w:firstLine="470" w:firstLineChars="196"/>
              <w:jc w:val="left"/>
              <w:rPr>
                <w:rFonts w:ascii="宋体" w:hAnsi="宋体"/>
                <w:sz w:val="24"/>
              </w:rPr>
            </w:pPr>
          </w:p>
        </w:tc>
        <w:tc>
          <w:tcPr>
            <w:tcW w:w="886" w:type="dxa"/>
            <w:tcBorders>
              <w:left w:val="single" w:color="auto" w:sz="4" w:space="0"/>
            </w:tcBorders>
            <w:vAlign w:val="center"/>
          </w:tcPr>
          <w:p w14:paraId="21C6FA3C">
            <w:pPr>
              <w:widowControl/>
              <w:spacing w:line="360" w:lineRule="atLeast"/>
              <w:ind w:firstLine="470" w:firstLineChars="196"/>
              <w:jc w:val="left"/>
              <w:rPr>
                <w:rFonts w:ascii="宋体" w:hAnsi="宋体"/>
                <w:sz w:val="24"/>
              </w:rPr>
            </w:pPr>
          </w:p>
        </w:tc>
      </w:tr>
      <w:tr w14:paraId="6046A28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vAlign w:val="center"/>
          </w:tcPr>
          <w:p w14:paraId="35644E08">
            <w:pPr>
              <w:widowControl/>
              <w:spacing w:line="360" w:lineRule="atLeast"/>
              <w:ind w:firstLine="470" w:firstLineChars="196"/>
              <w:jc w:val="left"/>
              <w:rPr>
                <w:rFonts w:ascii="宋体" w:hAnsi="宋体"/>
                <w:sz w:val="24"/>
              </w:rPr>
            </w:pPr>
          </w:p>
        </w:tc>
        <w:tc>
          <w:tcPr>
            <w:tcW w:w="1145" w:type="dxa"/>
            <w:vAlign w:val="center"/>
          </w:tcPr>
          <w:p w14:paraId="6A520678">
            <w:pPr>
              <w:widowControl/>
              <w:spacing w:line="360" w:lineRule="atLeast"/>
              <w:ind w:firstLine="470" w:firstLineChars="196"/>
              <w:jc w:val="left"/>
              <w:rPr>
                <w:rFonts w:ascii="宋体" w:hAnsi="宋体"/>
                <w:sz w:val="24"/>
              </w:rPr>
            </w:pPr>
          </w:p>
        </w:tc>
        <w:tc>
          <w:tcPr>
            <w:tcW w:w="1320" w:type="dxa"/>
            <w:vAlign w:val="center"/>
          </w:tcPr>
          <w:p w14:paraId="736674F9">
            <w:pPr>
              <w:widowControl/>
              <w:spacing w:line="360" w:lineRule="atLeast"/>
              <w:ind w:firstLine="470" w:firstLineChars="196"/>
              <w:jc w:val="left"/>
              <w:rPr>
                <w:rFonts w:ascii="宋体" w:hAnsi="宋体"/>
                <w:sz w:val="24"/>
              </w:rPr>
            </w:pPr>
          </w:p>
        </w:tc>
        <w:tc>
          <w:tcPr>
            <w:tcW w:w="1161" w:type="dxa"/>
            <w:vAlign w:val="center"/>
          </w:tcPr>
          <w:p w14:paraId="1800BD5D">
            <w:pPr>
              <w:widowControl/>
              <w:spacing w:line="360" w:lineRule="atLeast"/>
              <w:ind w:firstLine="470" w:firstLineChars="196"/>
              <w:jc w:val="left"/>
              <w:rPr>
                <w:rFonts w:ascii="宋体" w:hAnsi="宋体"/>
                <w:sz w:val="24"/>
              </w:rPr>
            </w:pPr>
          </w:p>
        </w:tc>
        <w:tc>
          <w:tcPr>
            <w:tcW w:w="1260" w:type="dxa"/>
            <w:vAlign w:val="center"/>
          </w:tcPr>
          <w:p w14:paraId="01E3ADC4">
            <w:pPr>
              <w:widowControl/>
              <w:spacing w:line="360" w:lineRule="atLeast"/>
              <w:ind w:firstLine="470" w:firstLineChars="196"/>
              <w:jc w:val="left"/>
              <w:rPr>
                <w:rFonts w:ascii="宋体" w:hAnsi="宋体"/>
                <w:sz w:val="24"/>
              </w:rPr>
            </w:pPr>
          </w:p>
        </w:tc>
        <w:tc>
          <w:tcPr>
            <w:tcW w:w="2041" w:type="dxa"/>
            <w:gridSpan w:val="2"/>
            <w:tcBorders>
              <w:right w:val="single" w:color="auto" w:sz="4" w:space="0"/>
            </w:tcBorders>
            <w:vAlign w:val="center"/>
          </w:tcPr>
          <w:p w14:paraId="2339FB42">
            <w:pPr>
              <w:widowControl/>
              <w:spacing w:line="360" w:lineRule="atLeast"/>
              <w:ind w:firstLine="470" w:firstLineChars="196"/>
              <w:jc w:val="left"/>
              <w:rPr>
                <w:rFonts w:ascii="宋体" w:hAnsi="宋体"/>
                <w:sz w:val="24"/>
              </w:rPr>
            </w:pPr>
          </w:p>
        </w:tc>
        <w:tc>
          <w:tcPr>
            <w:tcW w:w="886" w:type="dxa"/>
            <w:tcBorders>
              <w:left w:val="single" w:color="auto" w:sz="4" w:space="0"/>
            </w:tcBorders>
            <w:vAlign w:val="center"/>
          </w:tcPr>
          <w:p w14:paraId="726A5E75">
            <w:pPr>
              <w:widowControl/>
              <w:spacing w:line="360" w:lineRule="atLeast"/>
              <w:ind w:firstLine="470" w:firstLineChars="196"/>
              <w:jc w:val="left"/>
              <w:rPr>
                <w:rFonts w:ascii="宋体" w:hAnsi="宋体"/>
                <w:sz w:val="24"/>
              </w:rPr>
            </w:pPr>
          </w:p>
        </w:tc>
      </w:tr>
      <w:tr w14:paraId="4C4DA2E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vAlign w:val="center"/>
          </w:tcPr>
          <w:p w14:paraId="6959384F">
            <w:pPr>
              <w:widowControl/>
              <w:spacing w:line="360" w:lineRule="atLeast"/>
              <w:ind w:firstLine="470" w:firstLineChars="196"/>
              <w:jc w:val="left"/>
              <w:rPr>
                <w:rFonts w:ascii="宋体" w:hAnsi="宋体"/>
                <w:sz w:val="24"/>
              </w:rPr>
            </w:pPr>
          </w:p>
        </w:tc>
        <w:tc>
          <w:tcPr>
            <w:tcW w:w="1145" w:type="dxa"/>
            <w:tcBorders>
              <w:right w:val="single" w:color="auto" w:sz="4" w:space="0"/>
            </w:tcBorders>
            <w:vAlign w:val="center"/>
          </w:tcPr>
          <w:p w14:paraId="67A726AC">
            <w:pPr>
              <w:widowControl/>
              <w:spacing w:line="360" w:lineRule="atLeast"/>
              <w:ind w:firstLine="470" w:firstLineChars="196"/>
              <w:jc w:val="left"/>
              <w:rPr>
                <w:rFonts w:ascii="宋体" w:hAnsi="宋体"/>
                <w:sz w:val="24"/>
              </w:rPr>
            </w:pPr>
          </w:p>
        </w:tc>
        <w:tc>
          <w:tcPr>
            <w:tcW w:w="1320" w:type="dxa"/>
            <w:tcBorders>
              <w:left w:val="single" w:color="auto" w:sz="4" w:space="0"/>
            </w:tcBorders>
            <w:vAlign w:val="center"/>
          </w:tcPr>
          <w:p w14:paraId="38F3C62D">
            <w:pPr>
              <w:widowControl/>
              <w:spacing w:line="360" w:lineRule="atLeast"/>
              <w:ind w:firstLine="470" w:firstLineChars="196"/>
              <w:jc w:val="left"/>
              <w:rPr>
                <w:rFonts w:ascii="宋体" w:hAnsi="宋体"/>
                <w:sz w:val="24"/>
              </w:rPr>
            </w:pPr>
          </w:p>
        </w:tc>
        <w:tc>
          <w:tcPr>
            <w:tcW w:w="1161" w:type="dxa"/>
            <w:vAlign w:val="center"/>
          </w:tcPr>
          <w:p w14:paraId="5335E155">
            <w:pPr>
              <w:widowControl/>
              <w:spacing w:line="360" w:lineRule="atLeast"/>
              <w:ind w:firstLine="470" w:firstLineChars="196"/>
              <w:jc w:val="left"/>
              <w:rPr>
                <w:rFonts w:ascii="宋体" w:hAnsi="宋体"/>
                <w:sz w:val="24"/>
              </w:rPr>
            </w:pPr>
          </w:p>
        </w:tc>
        <w:tc>
          <w:tcPr>
            <w:tcW w:w="1260" w:type="dxa"/>
            <w:vAlign w:val="center"/>
          </w:tcPr>
          <w:p w14:paraId="0ACED919">
            <w:pPr>
              <w:widowControl/>
              <w:spacing w:line="360" w:lineRule="atLeast"/>
              <w:ind w:firstLine="470" w:firstLineChars="196"/>
              <w:jc w:val="left"/>
              <w:rPr>
                <w:rFonts w:ascii="宋体" w:hAnsi="宋体"/>
                <w:sz w:val="24"/>
              </w:rPr>
            </w:pPr>
          </w:p>
        </w:tc>
        <w:tc>
          <w:tcPr>
            <w:tcW w:w="2041" w:type="dxa"/>
            <w:gridSpan w:val="2"/>
            <w:tcBorders>
              <w:right w:val="single" w:color="auto" w:sz="4" w:space="0"/>
            </w:tcBorders>
            <w:vAlign w:val="center"/>
          </w:tcPr>
          <w:p w14:paraId="7D91F3F2">
            <w:pPr>
              <w:widowControl/>
              <w:spacing w:line="360" w:lineRule="atLeast"/>
              <w:ind w:firstLine="470" w:firstLineChars="196"/>
              <w:jc w:val="left"/>
              <w:rPr>
                <w:rFonts w:ascii="宋体" w:hAnsi="宋体"/>
                <w:sz w:val="24"/>
              </w:rPr>
            </w:pPr>
          </w:p>
        </w:tc>
        <w:tc>
          <w:tcPr>
            <w:tcW w:w="886" w:type="dxa"/>
            <w:tcBorders>
              <w:left w:val="single" w:color="auto" w:sz="4" w:space="0"/>
            </w:tcBorders>
            <w:vAlign w:val="center"/>
          </w:tcPr>
          <w:p w14:paraId="535509E4">
            <w:pPr>
              <w:widowControl/>
              <w:spacing w:line="360" w:lineRule="atLeast"/>
              <w:ind w:firstLine="470" w:firstLineChars="196"/>
              <w:jc w:val="left"/>
              <w:rPr>
                <w:rFonts w:ascii="宋体" w:hAnsi="宋体"/>
                <w:sz w:val="24"/>
              </w:rPr>
            </w:pPr>
          </w:p>
        </w:tc>
      </w:tr>
      <w:tr w14:paraId="7C9AC06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tcBorders>
              <w:right w:val="single" w:color="auto" w:sz="4" w:space="0"/>
            </w:tcBorders>
            <w:vAlign w:val="center"/>
          </w:tcPr>
          <w:p w14:paraId="17D2BA0F">
            <w:pPr>
              <w:widowControl/>
              <w:spacing w:line="360" w:lineRule="atLeast"/>
              <w:ind w:firstLine="470" w:firstLineChars="196"/>
              <w:jc w:val="left"/>
              <w:rPr>
                <w:rFonts w:ascii="宋体" w:hAnsi="宋体"/>
                <w:sz w:val="24"/>
              </w:rPr>
            </w:pPr>
          </w:p>
        </w:tc>
        <w:tc>
          <w:tcPr>
            <w:tcW w:w="1145" w:type="dxa"/>
            <w:tcBorders>
              <w:left w:val="single" w:color="auto" w:sz="4" w:space="0"/>
              <w:right w:val="single" w:color="auto" w:sz="4" w:space="0"/>
            </w:tcBorders>
            <w:vAlign w:val="center"/>
          </w:tcPr>
          <w:p w14:paraId="11D67724">
            <w:pPr>
              <w:widowControl/>
              <w:spacing w:line="360" w:lineRule="atLeast"/>
              <w:ind w:firstLine="470" w:firstLineChars="196"/>
              <w:jc w:val="left"/>
              <w:rPr>
                <w:rFonts w:ascii="宋体" w:hAnsi="宋体"/>
                <w:sz w:val="24"/>
              </w:rPr>
            </w:pPr>
          </w:p>
        </w:tc>
        <w:tc>
          <w:tcPr>
            <w:tcW w:w="1320" w:type="dxa"/>
            <w:tcBorders>
              <w:left w:val="single" w:color="auto" w:sz="4" w:space="0"/>
              <w:right w:val="single" w:color="auto" w:sz="4" w:space="0"/>
            </w:tcBorders>
            <w:vAlign w:val="center"/>
          </w:tcPr>
          <w:p w14:paraId="0B8378EE">
            <w:pPr>
              <w:widowControl/>
              <w:spacing w:line="360" w:lineRule="atLeast"/>
              <w:ind w:firstLine="470" w:firstLineChars="196"/>
              <w:jc w:val="left"/>
              <w:rPr>
                <w:rFonts w:ascii="宋体" w:hAnsi="宋体"/>
                <w:sz w:val="24"/>
              </w:rPr>
            </w:pPr>
          </w:p>
        </w:tc>
        <w:tc>
          <w:tcPr>
            <w:tcW w:w="1161" w:type="dxa"/>
            <w:tcBorders>
              <w:left w:val="single" w:color="auto" w:sz="4" w:space="0"/>
              <w:right w:val="single" w:color="auto" w:sz="4" w:space="0"/>
            </w:tcBorders>
            <w:vAlign w:val="center"/>
          </w:tcPr>
          <w:p w14:paraId="0358D92D">
            <w:pPr>
              <w:widowControl/>
              <w:spacing w:line="360" w:lineRule="atLeast"/>
              <w:ind w:firstLine="470" w:firstLineChars="196"/>
              <w:jc w:val="left"/>
              <w:rPr>
                <w:rFonts w:ascii="宋体" w:hAnsi="宋体"/>
                <w:sz w:val="24"/>
              </w:rPr>
            </w:pPr>
          </w:p>
        </w:tc>
        <w:tc>
          <w:tcPr>
            <w:tcW w:w="1269" w:type="dxa"/>
            <w:gridSpan w:val="2"/>
            <w:tcBorders>
              <w:left w:val="single" w:color="auto" w:sz="4" w:space="0"/>
              <w:right w:val="single" w:color="auto" w:sz="4" w:space="0"/>
            </w:tcBorders>
            <w:vAlign w:val="center"/>
          </w:tcPr>
          <w:p w14:paraId="013DC8B4">
            <w:pPr>
              <w:widowControl/>
              <w:spacing w:line="360" w:lineRule="atLeast"/>
              <w:ind w:firstLine="470" w:firstLineChars="196"/>
              <w:jc w:val="left"/>
              <w:rPr>
                <w:rFonts w:ascii="宋体" w:hAnsi="宋体"/>
                <w:sz w:val="24"/>
              </w:rPr>
            </w:pPr>
          </w:p>
        </w:tc>
        <w:tc>
          <w:tcPr>
            <w:tcW w:w="2032" w:type="dxa"/>
            <w:tcBorders>
              <w:left w:val="single" w:color="auto" w:sz="4" w:space="0"/>
              <w:right w:val="single" w:color="auto" w:sz="4" w:space="0"/>
            </w:tcBorders>
            <w:vAlign w:val="center"/>
          </w:tcPr>
          <w:p w14:paraId="71A2AB3F">
            <w:pPr>
              <w:widowControl/>
              <w:spacing w:line="360" w:lineRule="atLeast"/>
              <w:ind w:firstLine="470" w:firstLineChars="196"/>
              <w:jc w:val="left"/>
              <w:rPr>
                <w:rFonts w:ascii="宋体" w:hAnsi="宋体"/>
                <w:sz w:val="24"/>
              </w:rPr>
            </w:pPr>
          </w:p>
        </w:tc>
        <w:tc>
          <w:tcPr>
            <w:tcW w:w="886" w:type="dxa"/>
            <w:tcBorders>
              <w:left w:val="single" w:color="auto" w:sz="4" w:space="0"/>
            </w:tcBorders>
            <w:vAlign w:val="center"/>
          </w:tcPr>
          <w:p w14:paraId="6E9DD5C6">
            <w:pPr>
              <w:widowControl/>
              <w:spacing w:line="360" w:lineRule="atLeast"/>
              <w:ind w:firstLine="470" w:firstLineChars="196"/>
              <w:jc w:val="left"/>
              <w:rPr>
                <w:rFonts w:ascii="宋体" w:hAnsi="宋体"/>
                <w:sz w:val="24"/>
              </w:rPr>
            </w:pPr>
          </w:p>
        </w:tc>
      </w:tr>
      <w:tr w14:paraId="7CCD30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35" w:hRule="atLeast"/>
          <w:jc w:val="center"/>
        </w:trPr>
        <w:tc>
          <w:tcPr>
            <w:tcW w:w="1814" w:type="dxa"/>
            <w:tcBorders>
              <w:top w:val="single" w:color="auto" w:sz="4" w:space="0"/>
            </w:tcBorders>
            <w:vAlign w:val="center"/>
          </w:tcPr>
          <w:p w14:paraId="3EA90170">
            <w:pPr>
              <w:widowControl/>
              <w:spacing w:line="360" w:lineRule="atLeast"/>
              <w:ind w:firstLine="470" w:firstLineChars="196"/>
              <w:jc w:val="left"/>
              <w:rPr>
                <w:rFonts w:ascii="宋体" w:hAnsi="宋体"/>
                <w:sz w:val="24"/>
              </w:rPr>
            </w:pPr>
          </w:p>
        </w:tc>
        <w:tc>
          <w:tcPr>
            <w:tcW w:w="1145" w:type="dxa"/>
            <w:tcBorders>
              <w:top w:val="single" w:color="auto" w:sz="4" w:space="0"/>
            </w:tcBorders>
            <w:vAlign w:val="center"/>
          </w:tcPr>
          <w:p w14:paraId="7D3ED505">
            <w:pPr>
              <w:widowControl/>
              <w:spacing w:line="360" w:lineRule="atLeast"/>
              <w:ind w:firstLine="470" w:firstLineChars="196"/>
              <w:jc w:val="left"/>
              <w:rPr>
                <w:rFonts w:ascii="宋体" w:hAnsi="宋体"/>
                <w:sz w:val="24"/>
              </w:rPr>
            </w:pPr>
          </w:p>
        </w:tc>
        <w:tc>
          <w:tcPr>
            <w:tcW w:w="1320" w:type="dxa"/>
            <w:tcBorders>
              <w:top w:val="single" w:color="auto" w:sz="4" w:space="0"/>
            </w:tcBorders>
            <w:vAlign w:val="center"/>
          </w:tcPr>
          <w:p w14:paraId="62C340C5">
            <w:pPr>
              <w:widowControl/>
              <w:spacing w:line="360" w:lineRule="atLeast"/>
              <w:ind w:firstLine="470" w:firstLineChars="196"/>
              <w:jc w:val="left"/>
              <w:rPr>
                <w:rFonts w:ascii="宋体" w:hAnsi="宋体"/>
                <w:sz w:val="24"/>
              </w:rPr>
            </w:pPr>
          </w:p>
        </w:tc>
        <w:tc>
          <w:tcPr>
            <w:tcW w:w="1161" w:type="dxa"/>
            <w:tcBorders>
              <w:top w:val="single" w:color="auto" w:sz="4" w:space="0"/>
            </w:tcBorders>
            <w:vAlign w:val="center"/>
          </w:tcPr>
          <w:p w14:paraId="67CF86C6">
            <w:pPr>
              <w:widowControl/>
              <w:spacing w:line="360" w:lineRule="atLeast"/>
              <w:ind w:firstLine="470" w:firstLineChars="196"/>
              <w:jc w:val="left"/>
              <w:rPr>
                <w:rFonts w:ascii="宋体" w:hAnsi="宋体"/>
                <w:sz w:val="24"/>
              </w:rPr>
            </w:pPr>
          </w:p>
        </w:tc>
        <w:tc>
          <w:tcPr>
            <w:tcW w:w="1269" w:type="dxa"/>
            <w:gridSpan w:val="2"/>
            <w:tcBorders>
              <w:top w:val="single" w:color="auto" w:sz="4" w:space="0"/>
              <w:right w:val="single" w:color="auto" w:sz="4" w:space="0"/>
            </w:tcBorders>
            <w:vAlign w:val="center"/>
          </w:tcPr>
          <w:p w14:paraId="786B9A55">
            <w:pPr>
              <w:widowControl/>
              <w:spacing w:line="360" w:lineRule="atLeast"/>
              <w:ind w:firstLine="470" w:firstLineChars="196"/>
              <w:jc w:val="left"/>
              <w:rPr>
                <w:rFonts w:ascii="宋体" w:hAnsi="宋体"/>
                <w:sz w:val="24"/>
              </w:rPr>
            </w:pPr>
          </w:p>
        </w:tc>
        <w:tc>
          <w:tcPr>
            <w:tcW w:w="2032" w:type="dxa"/>
            <w:tcBorders>
              <w:top w:val="single" w:color="auto" w:sz="4" w:space="0"/>
              <w:left w:val="single" w:color="auto" w:sz="4" w:space="0"/>
              <w:right w:val="single" w:color="auto" w:sz="4" w:space="0"/>
            </w:tcBorders>
            <w:vAlign w:val="center"/>
          </w:tcPr>
          <w:p w14:paraId="6C82C1CD">
            <w:pPr>
              <w:widowControl/>
              <w:spacing w:line="360" w:lineRule="atLeast"/>
              <w:ind w:firstLine="470" w:firstLineChars="196"/>
              <w:jc w:val="left"/>
              <w:rPr>
                <w:rFonts w:ascii="宋体" w:hAnsi="宋体"/>
                <w:sz w:val="24"/>
              </w:rPr>
            </w:pPr>
          </w:p>
        </w:tc>
        <w:tc>
          <w:tcPr>
            <w:tcW w:w="886" w:type="dxa"/>
            <w:tcBorders>
              <w:top w:val="single" w:color="auto" w:sz="4" w:space="0"/>
              <w:left w:val="single" w:color="auto" w:sz="4" w:space="0"/>
            </w:tcBorders>
            <w:vAlign w:val="center"/>
          </w:tcPr>
          <w:p w14:paraId="4ADD27A2">
            <w:pPr>
              <w:widowControl/>
              <w:spacing w:line="360" w:lineRule="atLeast"/>
              <w:ind w:firstLine="470" w:firstLineChars="196"/>
              <w:jc w:val="left"/>
              <w:rPr>
                <w:rFonts w:ascii="宋体" w:hAnsi="宋体"/>
                <w:sz w:val="24"/>
              </w:rPr>
            </w:pPr>
          </w:p>
        </w:tc>
      </w:tr>
    </w:tbl>
    <w:p w14:paraId="7055D598">
      <w:pPr>
        <w:widowControl/>
        <w:spacing w:line="360" w:lineRule="atLeast"/>
        <w:ind w:firstLine="470" w:firstLineChars="196"/>
        <w:jc w:val="left"/>
        <w:rPr>
          <w:rFonts w:ascii="宋体"/>
          <w:sz w:val="24"/>
        </w:rPr>
      </w:pPr>
    </w:p>
    <w:p w14:paraId="4C1AE725">
      <w:pPr>
        <w:spacing w:line="360" w:lineRule="atLeast"/>
        <w:jc w:val="center"/>
        <w:rPr>
          <w:rFonts w:ascii="FangSong_GB2312" w:hAnsi="仿宋" w:eastAsia="FangSong_GB2312" w:cs="仿宋"/>
          <w:sz w:val="24"/>
        </w:rPr>
      </w:pPr>
    </w:p>
    <w:p w14:paraId="5381E0E3">
      <w:pPr>
        <w:spacing w:line="360" w:lineRule="auto"/>
        <w:ind w:firstLine="480" w:firstLineChars="200"/>
        <w:jc w:val="left"/>
        <w:rPr>
          <w:rFonts w:ascii="宋体" w:hAnsi="宋体"/>
          <w:sz w:val="24"/>
        </w:rPr>
      </w:pPr>
    </w:p>
    <w:p w14:paraId="6B0EF0CC">
      <w:pPr>
        <w:spacing w:line="360" w:lineRule="auto"/>
        <w:ind w:firstLine="480" w:firstLineChars="200"/>
        <w:jc w:val="left"/>
        <w:rPr>
          <w:rFonts w:ascii="宋体" w:hAnsi="宋体"/>
          <w:sz w:val="24"/>
        </w:rPr>
      </w:pPr>
    </w:p>
    <w:p w14:paraId="1753A84C">
      <w:pPr>
        <w:spacing w:line="360" w:lineRule="auto"/>
        <w:ind w:firstLine="480" w:firstLineChars="200"/>
        <w:jc w:val="left"/>
        <w:rPr>
          <w:rFonts w:ascii="宋体" w:hAnsi="宋体"/>
          <w:sz w:val="24"/>
        </w:rPr>
      </w:pPr>
    </w:p>
    <w:p w14:paraId="3DC29FC4">
      <w:pPr>
        <w:rPr>
          <w:rFonts w:ascii="宋体" w:hAnsi="宋体"/>
          <w:sz w:val="24"/>
        </w:rPr>
      </w:pPr>
      <w:r>
        <w:rPr>
          <w:rFonts w:hint="eastAsia" w:ascii="宋体" w:hAnsi="宋体"/>
          <w:sz w:val="24"/>
        </w:rPr>
        <w:br w:type="page"/>
      </w:r>
    </w:p>
    <w:p w14:paraId="48A80E32">
      <w:pPr>
        <w:spacing w:line="360" w:lineRule="auto"/>
        <w:ind w:firstLine="480" w:firstLineChars="200"/>
        <w:jc w:val="left"/>
        <w:rPr>
          <w:rFonts w:ascii="宋体" w:hAnsi="宋体"/>
          <w:sz w:val="24"/>
        </w:rPr>
      </w:pPr>
      <w:r>
        <w:rPr>
          <w:rFonts w:hint="eastAsia" w:ascii="宋体" w:hAnsi="宋体"/>
          <w:sz w:val="24"/>
        </w:rPr>
        <w:t>3.3本项目管理、技术、服务人员情况表</w:t>
      </w:r>
    </w:p>
    <w:p w14:paraId="392ADF44">
      <w:pPr>
        <w:spacing w:line="360" w:lineRule="auto"/>
        <w:ind w:firstLine="482" w:firstLineChars="200"/>
        <w:jc w:val="left"/>
        <w:rPr>
          <w:rFonts w:ascii="宋体" w:hAnsi="宋体"/>
          <w:b/>
          <w:bCs/>
          <w:sz w:val="24"/>
        </w:rPr>
      </w:pPr>
    </w:p>
    <w:p w14:paraId="6E03F1B0">
      <w:pPr>
        <w:pStyle w:val="26"/>
        <w:widowControl/>
        <w:ind w:firstLine="0" w:firstLineChars="0"/>
        <w:jc w:val="center"/>
        <w:rPr>
          <w:rFonts w:cs="华文仿宋"/>
          <w:b/>
          <w:bCs/>
          <w:sz w:val="30"/>
          <w:szCs w:val="30"/>
        </w:rPr>
      </w:pPr>
      <w:r>
        <w:rPr>
          <w:rFonts w:hint="eastAsia" w:cs="华文仿宋"/>
          <w:b/>
          <w:bCs/>
          <w:sz w:val="30"/>
          <w:szCs w:val="30"/>
        </w:rPr>
        <w:t>本项目管理、技术、服务人员情况表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1231"/>
        <w:gridCol w:w="1192"/>
        <w:gridCol w:w="2196"/>
        <w:gridCol w:w="749"/>
        <w:gridCol w:w="818"/>
        <w:gridCol w:w="1236"/>
      </w:tblGrid>
      <w:tr w14:paraId="69206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exact"/>
          <w:jc w:val="center"/>
        </w:trPr>
        <w:tc>
          <w:tcPr>
            <w:tcW w:w="1788" w:type="dxa"/>
            <w:tcBorders>
              <w:top w:val="single" w:color="auto" w:sz="4" w:space="0"/>
              <w:left w:val="single" w:color="auto" w:sz="4" w:space="0"/>
              <w:bottom w:val="single" w:color="auto" w:sz="4" w:space="0"/>
              <w:right w:val="single" w:color="auto" w:sz="4" w:space="0"/>
            </w:tcBorders>
            <w:vAlign w:val="center"/>
          </w:tcPr>
          <w:p w14:paraId="5F6BBB9D">
            <w:pPr>
              <w:spacing w:line="360" w:lineRule="auto"/>
              <w:jc w:val="center"/>
              <w:rPr>
                <w:rFonts w:ascii="黑体" w:hAnsi="黑体" w:eastAsia="黑体" w:cs="黑体"/>
                <w:sz w:val="24"/>
              </w:rPr>
            </w:pPr>
            <w:r>
              <w:rPr>
                <w:rFonts w:hint="eastAsia" w:ascii="黑体" w:hAnsi="黑体" w:eastAsia="黑体" w:cs="黑体"/>
                <w:sz w:val="24"/>
              </w:rPr>
              <w:t>职责分工</w:t>
            </w:r>
          </w:p>
        </w:tc>
        <w:tc>
          <w:tcPr>
            <w:tcW w:w="1231" w:type="dxa"/>
            <w:tcBorders>
              <w:top w:val="single" w:color="auto" w:sz="4" w:space="0"/>
              <w:left w:val="single" w:color="auto" w:sz="4" w:space="0"/>
              <w:bottom w:val="single" w:color="auto" w:sz="4" w:space="0"/>
              <w:right w:val="single" w:color="auto" w:sz="4" w:space="0"/>
            </w:tcBorders>
            <w:vAlign w:val="center"/>
          </w:tcPr>
          <w:p w14:paraId="326512AC">
            <w:pPr>
              <w:spacing w:line="360" w:lineRule="auto"/>
              <w:jc w:val="center"/>
              <w:rPr>
                <w:rFonts w:ascii="黑体" w:hAnsi="黑体" w:eastAsia="黑体" w:cs="黑体"/>
                <w:sz w:val="24"/>
              </w:rPr>
            </w:pPr>
            <w:r>
              <w:rPr>
                <w:rFonts w:hint="eastAsia" w:ascii="黑体" w:hAnsi="黑体" w:eastAsia="黑体" w:cs="黑体"/>
                <w:sz w:val="24"/>
              </w:rPr>
              <w:t>姓名</w:t>
            </w:r>
          </w:p>
        </w:tc>
        <w:tc>
          <w:tcPr>
            <w:tcW w:w="1192" w:type="dxa"/>
            <w:tcBorders>
              <w:top w:val="single" w:color="auto" w:sz="4" w:space="0"/>
              <w:left w:val="single" w:color="auto" w:sz="4" w:space="0"/>
              <w:bottom w:val="single" w:color="auto" w:sz="4" w:space="0"/>
              <w:right w:val="single" w:color="auto" w:sz="4" w:space="0"/>
            </w:tcBorders>
            <w:vAlign w:val="center"/>
          </w:tcPr>
          <w:p w14:paraId="469F7A06">
            <w:pPr>
              <w:spacing w:line="360" w:lineRule="auto"/>
              <w:jc w:val="center"/>
              <w:rPr>
                <w:rFonts w:ascii="黑体" w:hAnsi="黑体" w:eastAsia="黑体" w:cs="黑体"/>
                <w:sz w:val="24"/>
              </w:rPr>
            </w:pPr>
            <w:r>
              <w:rPr>
                <w:rFonts w:hint="eastAsia" w:ascii="黑体" w:hAnsi="黑体" w:eastAsia="黑体" w:cs="黑体"/>
                <w:sz w:val="24"/>
              </w:rPr>
              <w:t>现职务</w:t>
            </w:r>
          </w:p>
        </w:tc>
        <w:tc>
          <w:tcPr>
            <w:tcW w:w="2196" w:type="dxa"/>
            <w:tcBorders>
              <w:top w:val="single" w:color="auto" w:sz="4" w:space="0"/>
              <w:left w:val="single" w:color="auto" w:sz="4" w:space="0"/>
              <w:bottom w:val="single" w:color="auto" w:sz="4" w:space="0"/>
              <w:right w:val="single" w:color="auto" w:sz="4" w:space="0"/>
            </w:tcBorders>
            <w:vAlign w:val="center"/>
          </w:tcPr>
          <w:p w14:paraId="471318EE">
            <w:pPr>
              <w:spacing w:line="360" w:lineRule="auto"/>
              <w:jc w:val="center"/>
              <w:rPr>
                <w:rFonts w:ascii="黑体" w:hAnsi="黑体" w:eastAsia="黑体" w:cs="黑体"/>
                <w:sz w:val="24"/>
              </w:rPr>
            </w:pPr>
            <w:r>
              <w:rPr>
                <w:rFonts w:hint="eastAsia" w:ascii="黑体" w:hAnsi="黑体" w:eastAsia="黑体" w:cs="黑体"/>
                <w:sz w:val="24"/>
              </w:rPr>
              <w:t>曾主持/参与的</w:t>
            </w:r>
          </w:p>
          <w:p w14:paraId="566DC0DC">
            <w:pPr>
              <w:spacing w:line="360" w:lineRule="auto"/>
              <w:jc w:val="center"/>
              <w:rPr>
                <w:rFonts w:ascii="黑体" w:hAnsi="黑体" w:eastAsia="黑体" w:cs="黑体"/>
                <w:sz w:val="24"/>
              </w:rPr>
            </w:pPr>
            <w:r>
              <w:rPr>
                <w:rFonts w:hint="eastAsia" w:ascii="黑体" w:hAnsi="黑体" w:eastAsia="黑体" w:cs="黑体"/>
                <w:sz w:val="24"/>
              </w:rPr>
              <w:t>同类项目经历</w:t>
            </w:r>
          </w:p>
        </w:tc>
        <w:tc>
          <w:tcPr>
            <w:tcW w:w="749" w:type="dxa"/>
            <w:tcBorders>
              <w:top w:val="single" w:color="auto" w:sz="4" w:space="0"/>
              <w:left w:val="single" w:color="auto" w:sz="4" w:space="0"/>
              <w:bottom w:val="single" w:color="auto" w:sz="4" w:space="0"/>
              <w:right w:val="single" w:color="auto" w:sz="4" w:space="0"/>
            </w:tcBorders>
            <w:vAlign w:val="center"/>
          </w:tcPr>
          <w:p w14:paraId="064196DF">
            <w:pPr>
              <w:spacing w:line="360" w:lineRule="auto"/>
              <w:jc w:val="center"/>
              <w:rPr>
                <w:rFonts w:ascii="黑体" w:hAnsi="黑体" w:eastAsia="黑体" w:cs="黑体"/>
                <w:sz w:val="24"/>
              </w:rPr>
            </w:pPr>
            <w:r>
              <w:rPr>
                <w:rFonts w:hint="eastAsia" w:ascii="黑体" w:hAnsi="黑体" w:eastAsia="黑体" w:cs="黑体"/>
                <w:sz w:val="24"/>
              </w:rPr>
              <w:t>等级</w:t>
            </w:r>
          </w:p>
        </w:tc>
        <w:tc>
          <w:tcPr>
            <w:tcW w:w="818" w:type="dxa"/>
            <w:tcBorders>
              <w:top w:val="single" w:color="auto" w:sz="4" w:space="0"/>
              <w:left w:val="single" w:color="auto" w:sz="4" w:space="0"/>
              <w:bottom w:val="single" w:color="auto" w:sz="4" w:space="0"/>
              <w:right w:val="single" w:color="auto" w:sz="4" w:space="0"/>
            </w:tcBorders>
            <w:vAlign w:val="center"/>
          </w:tcPr>
          <w:p w14:paraId="128A5B7A">
            <w:pPr>
              <w:spacing w:line="360" w:lineRule="auto"/>
              <w:jc w:val="center"/>
              <w:rPr>
                <w:rFonts w:ascii="黑体" w:hAnsi="黑体" w:eastAsia="黑体" w:cs="黑体"/>
                <w:sz w:val="24"/>
              </w:rPr>
            </w:pPr>
            <w:r>
              <w:rPr>
                <w:rFonts w:hint="eastAsia" w:ascii="黑体" w:hAnsi="黑体" w:eastAsia="黑体" w:cs="黑体"/>
                <w:sz w:val="24"/>
              </w:rPr>
              <w:t>专业</w:t>
            </w:r>
          </w:p>
          <w:p w14:paraId="6A3BD18E">
            <w:pPr>
              <w:spacing w:line="360" w:lineRule="auto"/>
              <w:jc w:val="center"/>
              <w:rPr>
                <w:rFonts w:ascii="黑体" w:hAnsi="黑体" w:eastAsia="黑体" w:cs="黑体"/>
                <w:sz w:val="24"/>
              </w:rPr>
            </w:pPr>
            <w:r>
              <w:rPr>
                <w:rFonts w:hint="eastAsia" w:ascii="黑体" w:hAnsi="黑体" w:eastAsia="黑体" w:cs="黑体"/>
                <w:sz w:val="24"/>
              </w:rPr>
              <w:t>工龄</w:t>
            </w:r>
          </w:p>
        </w:tc>
        <w:tc>
          <w:tcPr>
            <w:tcW w:w="1236" w:type="dxa"/>
            <w:tcBorders>
              <w:top w:val="single" w:color="auto" w:sz="4" w:space="0"/>
              <w:left w:val="single" w:color="auto" w:sz="4" w:space="0"/>
              <w:bottom w:val="single" w:color="auto" w:sz="4" w:space="0"/>
              <w:right w:val="single" w:color="auto" w:sz="4" w:space="0"/>
            </w:tcBorders>
            <w:vAlign w:val="center"/>
          </w:tcPr>
          <w:p w14:paraId="2DCADF52">
            <w:pPr>
              <w:spacing w:line="360" w:lineRule="auto"/>
              <w:jc w:val="center"/>
              <w:rPr>
                <w:rFonts w:ascii="黑体" w:hAnsi="黑体" w:eastAsia="黑体" w:cs="黑体"/>
                <w:sz w:val="24"/>
              </w:rPr>
            </w:pPr>
            <w:r>
              <w:rPr>
                <w:rFonts w:hint="eastAsia" w:ascii="黑体" w:hAnsi="黑体" w:eastAsia="黑体" w:cs="黑体"/>
                <w:sz w:val="24"/>
              </w:rPr>
              <w:t>联系电话</w:t>
            </w:r>
          </w:p>
        </w:tc>
      </w:tr>
      <w:tr w14:paraId="1A1F6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tcBorders>
              <w:top w:val="single" w:color="auto" w:sz="4" w:space="0"/>
              <w:left w:val="single" w:color="auto" w:sz="4" w:space="0"/>
              <w:bottom w:val="nil"/>
              <w:right w:val="single" w:color="auto" w:sz="4" w:space="0"/>
            </w:tcBorders>
            <w:vAlign w:val="center"/>
          </w:tcPr>
          <w:p w14:paraId="68C0622C">
            <w:pPr>
              <w:spacing w:line="360" w:lineRule="auto"/>
              <w:jc w:val="center"/>
              <w:rPr>
                <w:rFonts w:ascii="黑体" w:hAnsi="黑体" w:eastAsia="黑体" w:cs="黑体"/>
                <w:sz w:val="24"/>
              </w:rPr>
            </w:pPr>
            <w:r>
              <w:rPr>
                <w:rFonts w:hint="eastAsia" w:ascii="黑体" w:hAnsi="黑体" w:eastAsia="黑体" w:cs="黑体"/>
                <w:sz w:val="24"/>
              </w:rPr>
              <w:t>总负责人</w:t>
            </w:r>
          </w:p>
        </w:tc>
        <w:tc>
          <w:tcPr>
            <w:tcW w:w="1231" w:type="dxa"/>
            <w:tcBorders>
              <w:top w:val="single" w:color="auto" w:sz="4" w:space="0"/>
              <w:left w:val="single" w:color="auto" w:sz="4" w:space="0"/>
              <w:bottom w:val="nil"/>
              <w:right w:val="single" w:color="auto" w:sz="4" w:space="0"/>
            </w:tcBorders>
            <w:vAlign w:val="center"/>
          </w:tcPr>
          <w:p w14:paraId="1A8F8E64">
            <w:pPr>
              <w:jc w:val="center"/>
              <w:rPr>
                <w:rFonts w:ascii="宋体" w:hAnsi="宋体"/>
              </w:rPr>
            </w:pPr>
          </w:p>
        </w:tc>
        <w:tc>
          <w:tcPr>
            <w:tcW w:w="1192" w:type="dxa"/>
            <w:tcBorders>
              <w:top w:val="single" w:color="auto" w:sz="4" w:space="0"/>
              <w:left w:val="single" w:color="auto" w:sz="4" w:space="0"/>
              <w:bottom w:val="nil"/>
              <w:right w:val="single" w:color="auto" w:sz="4" w:space="0"/>
            </w:tcBorders>
            <w:vAlign w:val="center"/>
          </w:tcPr>
          <w:p w14:paraId="4C0B96BC">
            <w:pPr>
              <w:jc w:val="center"/>
              <w:rPr>
                <w:rFonts w:ascii="宋体" w:hAnsi="宋体"/>
              </w:rPr>
            </w:pPr>
          </w:p>
        </w:tc>
        <w:tc>
          <w:tcPr>
            <w:tcW w:w="2196" w:type="dxa"/>
            <w:tcBorders>
              <w:top w:val="single" w:color="auto" w:sz="4" w:space="0"/>
              <w:left w:val="single" w:color="auto" w:sz="4" w:space="0"/>
              <w:bottom w:val="nil"/>
              <w:right w:val="single" w:color="auto" w:sz="4" w:space="0"/>
            </w:tcBorders>
            <w:vAlign w:val="center"/>
          </w:tcPr>
          <w:p w14:paraId="4350886E">
            <w:pPr>
              <w:pStyle w:val="41"/>
              <w:keepNext w:val="0"/>
              <w:adjustRightInd/>
              <w:spacing w:before="0" w:after="0" w:line="240" w:lineRule="auto"/>
              <w:rPr>
                <w:rFonts w:ascii="宋体" w:hAnsi="宋体"/>
                <w:spacing w:val="0"/>
                <w:kern w:val="2"/>
                <w:sz w:val="21"/>
                <w:szCs w:val="21"/>
              </w:rPr>
            </w:pPr>
          </w:p>
        </w:tc>
        <w:tc>
          <w:tcPr>
            <w:tcW w:w="749" w:type="dxa"/>
            <w:tcBorders>
              <w:top w:val="single" w:color="auto" w:sz="4" w:space="0"/>
              <w:left w:val="single" w:color="auto" w:sz="4" w:space="0"/>
              <w:bottom w:val="nil"/>
              <w:right w:val="single" w:color="auto" w:sz="4" w:space="0"/>
            </w:tcBorders>
            <w:vAlign w:val="center"/>
          </w:tcPr>
          <w:p w14:paraId="4A96572E">
            <w:pPr>
              <w:jc w:val="center"/>
              <w:rPr>
                <w:rFonts w:ascii="宋体" w:hAnsi="宋体"/>
              </w:rPr>
            </w:pPr>
          </w:p>
        </w:tc>
        <w:tc>
          <w:tcPr>
            <w:tcW w:w="818" w:type="dxa"/>
            <w:tcBorders>
              <w:top w:val="single" w:color="auto" w:sz="4" w:space="0"/>
              <w:left w:val="single" w:color="auto" w:sz="4" w:space="0"/>
              <w:bottom w:val="nil"/>
              <w:right w:val="single" w:color="auto" w:sz="4" w:space="0"/>
            </w:tcBorders>
            <w:vAlign w:val="center"/>
          </w:tcPr>
          <w:p w14:paraId="7C621FA3">
            <w:pPr>
              <w:ind w:firstLine="12"/>
              <w:jc w:val="center"/>
              <w:rPr>
                <w:rFonts w:ascii="宋体" w:hAnsi="宋体"/>
              </w:rPr>
            </w:pPr>
          </w:p>
        </w:tc>
        <w:tc>
          <w:tcPr>
            <w:tcW w:w="1236" w:type="dxa"/>
            <w:tcBorders>
              <w:top w:val="single" w:color="auto" w:sz="4" w:space="0"/>
              <w:left w:val="single" w:color="auto" w:sz="4" w:space="0"/>
              <w:bottom w:val="nil"/>
              <w:right w:val="single" w:color="auto" w:sz="4" w:space="0"/>
            </w:tcBorders>
            <w:vAlign w:val="center"/>
          </w:tcPr>
          <w:p w14:paraId="41FBDA61">
            <w:pPr>
              <w:ind w:firstLine="12"/>
              <w:jc w:val="center"/>
              <w:rPr>
                <w:rFonts w:ascii="宋体" w:hAnsi="宋体"/>
              </w:rPr>
            </w:pPr>
          </w:p>
        </w:tc>
      </w:tr>
      <w:tr w14:paraId="624C0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restart"/>
            <w:tcBorders>
              <w:top w:val="single" w:color="auto" w:sz="4" w:space="0"/>
              <w:left w:val="single" w:color="auto" w:sz="4" w:space="0"/>
              <w:bottom w:val="single" w:color="auto" w:sz="4" w:space="0"/>
              <w:right w:val="single" w:color="auto" w:sz="4" w:space="0"/>
            </w:tcBorders>
            <w:vAlign w:val="center"/>
          </w:tcPr>
          <w:p w14:paraId="1AE06821">
            <w:pPr>
              <w:spacing w:line="360" w:lineRule="auto"/>
              <w:jc w:val="center"/>
              <w:rPr>
                <w:rFonts w:ascii="黑体" w:hAnsi="黑体" w:eastAsia="黑体" w:cs="黑体"/>
                <w:sz w:val="24"/>
              </w:rPr>
            </w:pPr>
            <w:r>
              <w:rPr>
                <w:rFonts w:hint="eastAsia" w:ascii="黑体" w:hAnsi="黑体" w:eastAsia="黑体" w:cs="黑体"/>
                <w:sz w:val="24"/>
              </w:rPr>
              <w:t>主要技术人员</w:t>
            </w:r>
          </w:p>
        </w:tc>
        <w:tc>
          <w:tcPr>
            <w:tcW w:w="1231" w:type="dxa"/>
            <w:tcBorders>
              <w:top w:val="single" w:color="auto" w:sz="4" w:space="0"/>
              <w:left w:val="single" w:color="auto" w:sz="4" w:space="0"/>
              <w:bottom w:val="single" w:color="auto" w:sz="4" w:space="0"/>
              <w:right w:val="single" w:color="auto" w:sz="4" w:space="0"/>
            </w:tcBorders>
            <w:vAlign w:val="center"/>
          </w:tcPr>
          <w:p w14:paraId="3D669922">
            <w:pPr>
              <w:jc w:val="center"/>
              <w:rPr>
                <w:rFonts w:ascii="宋体" w:hAnsi="宋体"/>
              </w:rPr>
            </w:pPr>
          </w:p>
        </w:tc>
        <w:tc>
          <w:tcPr>
            <w:tcW w:w="1192" w:type="dxa"/>
            <w:tcBorders>
              <w:top w:val="single" w:color="auto" w:sz="4" w:space="0"/>
              <w:left w:val="single" w:color="auto" w:sz="4" w:space="0"/>
              <w:bottom w:val="single" w:color="auto" w:sz="4" w:space="0"/>
              <w:right w:val="single" w:color="auto" w:sz="4" w:space="0"/>
            </w:tcBorders>
            <w:vAlign w:val="center"/>
          </w:tcPr>
          <w:p w14:paraId="7ABB4EC2">
            <w:pPr>
              <w:jc w:val="center"/>
              <w:rPr>
                <w:rFonts w:ascii="宋体" w:hAnsi="宋体"/>
              </w:rPr>
            </w:pPr>
          </w:p>
        </w:tc>
        <w:tc>
          <w:tcPr>
            <w:tcW w:w="2196" w:type="dxa"/>
            <w:tcBorders>
              <w:top w:val="single" w:color="auto" w:sz="4" w:space="0"/>
              <w:left w:val="single" w:color="auto" w:sz="4" w:space="0"/>
              <w:bottom w:val="single" w:color="auto" w:sz="4" w:space="0"/>
              <w:right w:val="single" w:color="auto" w:sz="4" w:space="0"/>
            </w:tcBorders>
            <w:vAlign w:val="center"/>
          </w:tcPr>
          <w:p w14:paraId="369DEBFD">
            <w:pPr>
              <w:jc w:val="center"/>
              <w:rPr>
                <w:rFonts w:ascii="宋体" w:hAnsi="宋体"/>
              </w:rPr>
            </w:pPr>
          </w:p>
        </w:tc>
        <w:tc>
          <w:tcPr>
            <w:tcW w:w="749" w:type="dxa"/>
            <w:tcBorders>
              <w:top w:val="single" w:color="auto" w:sz="4" w:space="0"/>
              <w:left w:val="single" w:color="auto" w:sz="4" w:space="0"/>
              <w:bottom w:val="single" w:color="auto" w:sz="4" w:space="0"/>
              <w:right w:val="single" w:color="auto" w:sz="4" w:space="0"/>
            </w:tcBorders>
            <w:vAlign w:val="center"/>
          </w:tcPr>
          <w:p w14:paraId="23C079B5">
            <w:pPr>
              <w:jc w:val="center"/>
              <w:rPr>
                <w:rFonts w:ascii="宋体" w:hAnsi="宋体"/>
              </w:rPr>
            </w:pPr>
          </w:p>
        </w:tc>
        <w:tc>
          <w:tcPr>
            <w:tcW w:w="818" w:type="dxa"/>
            <w:tcBorders>
              <w:top w:val="single" w:color="auto" w:sz="4" w:space="0"/>
              <w:left w:val="single" w:color="auto" w:sz="4" w:space="0"/>
              <w:bottom w:val="single" w:color="auto" w:sz="4" w:space="0"/>
              <w:right w:val="single" w:color="auto" w:sz="4" w:space="0"/>
            </w:tcBorders>
            <w:vAlign w:val="center"/>
          </w:tcPr>
          <w:p w14:paraId="65DD4D87">
            <w:pPr>
              <w:jc w:val="center"/>
              <w:rPr>
                <w:rFonts w:ascii="宋体" w:hAnsi="宋体"/>
              </w:rPr>
            </w:pPr>
          </w:p>
        </w:tc>
        <w:tc>
          <w:tcPr>
            <w:tcW w:w="1236" w:type="dxa"/>
            <w:tcBorders>
              <w:top w:val="single" w:color="auto" w:sz="4" w:space="0"/>
              <w:left w:val="single" w:color="auto" w:sz="4" w:space="0"/>
              <w:bottom w:val="single" w:color="auto" w:sz="4" w:space="0"/>
              <w:right w:val="single" w:color="auto" w:sz="4" w:space="0"/>
            </w:tcBorders>
            <w:vAlign w:val="center"/>
          </w:tcPr>
          <w:p w14:paraId="0BC787FD">
            <w:pPr>
              <w:jc w:val="center"/>
              <w:rPr>
                <w:rFonts w:ascii="宋体" w:hAnsi="宋体"/>
              </w:rPr>
            </w:pPr>
          </w:p>
        </w:tc>
      </w:tr>
      <w:tr w14:paraId="266DE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vAlign w:val="center"/>
          </w:tcPr>
          <w:p w14:paraId="2EDAB951">
            <w:pPr>
              <w:widowControl/>
              <w:jc w:val="left"/>
              <w:rPr>
                <w:rFonts w:ascii="宋体" w:hAnsi="宋体"/>
              </w:rPr>
            </w:pPr>
          </w:p>
        </w:tc>
        <w:tc>
          <w:tcPr>
            <w:tcW w:w="1231" w:type="dxa"/>
            <w:tcBorders>
              <w:top w:val="single" w:color="auto" w:sz="4" w:space="0"/>
              <w:left w:val="single" w:color="auto" w:sz="4" w:space="0"/>
              <w:bottom w:val="single" w:color="auto" w:sz="4" w:space="0"/>
              <w:right w:val="single" w:color="auto" w:sz="4" w:space="0"/>
            </w:tcBorders>
            <w:vAlign w:val="center"/>
          </w:tcPr>
          <w:p w14:paraId="61AEB32F">
            <w:pPr>
              <w:jc w:val="center"/>
              <w:rPr>
                <w:rFonts w:ascii="宋体" w:hAnsi="宋体"/>
              </w:rPr>
            </w:pPr>
          </w:p>
        </w:tc>
        <w:tc>
          <w:tcPr>
            <w:tcW w:w="1192" w:type="dxa"/>
            <w:tcBorders>
              <w:top w:val="single" w:color="auto" w:sz="4" w:space="0"/>
              <w:left w:val="single" w:color="auto" w:sz="4" w:space="0"/>
              <w:bottom w:val="single" w:color="auto" w:sz="4" w:space="0"/>
              <w:right w:val="single" w:color="auto" w:sz="4" w:space="0"/>
            </w:tcBorders>
            <w:vAlign w:val="center"/>
          </w:tcPr>
          <w:p w14:paraId="2AE775A7">
            <w:pPr>
              <w:jc w:val="center"/>
              <w:rPr>
                <w:rFonts w:ascii="宋体" w:hAnsi="宋体"/>
              </w:rPr>
            </w:pPr>
          </w:p>
        </w:tc>
        <w:tc>
          <w:tcPr>
            <w:tcW w:w="2196" w:type="dxa"/>
            <w:tcBorders>
              <w:top w:val="single" w:color="auto" w:sz="4" w:space="0"/>
              <w:left w:val="single" w:color="auto" w:sz="4" w:space="0"/>
              <w:bottom w:val="single" w:color="auto" w:sz="4" w:space="0"/>
              <w:right w:val="single" w:color="auto" w:sz="4" w:space="0"/>
            </w:tcBorders>
            <w:vAlign w:val="center"/>
          </w:tcPr>
          <w:p w14:paraId="5E22AE29">
            <w:pPr>
              <w:jc w:val="center"/>
              <w:rPr>
                <w:rFonts w:ascii="宋体" w:hAnsi="宋体"/>
              </w:rPr>
            </w:pPr>
          </w:p>
        </w:tc>
        <w:tc>
          <w:tcPr>
            <w:tcW w:w="749" w:type="dxa"/>
            <w:tcBorders>
              <w:top w:val="single" w:color="auto" w:sz="4" w:space="0"/>
              <w:left w:val="single" w:color="auto" w:sz="4" w:space="0"/>
              <w:bottom w:val="single" w:color="auto" w:sz="4" w:space="0"/>
              <w:right w:val="single" w:color="auto" w:sz="4" w:space="0"/>
            </w:tcBorders>
            <w:vAlign w:val="center"/>
          </w:tcPr>
          <w:p w14:paraId="401B2526">
            <w:pPr>
              <w:jc w:val="center"/>
              <w:rPr>
                <w:rFonts w:ascii="宋体" w:hAnsi="宋体"/>
              </w:rPr>
            </w:pPr>
          </w:p>
        </w:tc>
        <w:tc>
          <w:tcPr>
            <w:tcW w:w="818" w:type="dxa"/>
            <w:tcBorders>
              <w:top w:val="single" w:color="auto" w:sz="4" w:space="0"/>
              <w:left w:val="single" w:color="auto" w:sz="4" w:space="0"/>
              <w:bottom w:val="single" w:color="auto" w:sz="4" w:space="0"/>
              <w:right w:val="single" w:color="auto" w:sz="4" w:space="0"/>
            </w:tcBorders>
            <w:vAlign w:val="center"/>
          </w:tcPr>
          <w:p w14:paraId="2E2267AE">
            <w:pPr>
              <w:jc w:val="center"/>
              <w:rPr>
                <w:rFonts w:ascii="宋体" w:hAnsi="宋体"/>
              </w:rPr>
            </w:pPr>
          </w:p>
        </w:tc>
        <w:tc>
          <w:tcPr>
            <w:tcW w:w="1236" w:type="dxa"/>
            <w:tcBorders>
              <w:top w:val="single" w:color="auto" w:sz="4" w:space="0"/>
              <w:left w:val="single" w:color="auto" w:sz="4" w:space="0"/>
              <w:bottom w:val="single" w:color="auto" w:sz="4" w:space="0"/>
              <w:right w:val="single" w:color="auto" w:sz="4" w:space="0"/>
            </w:tcBorders>
            <w:vAlign w:val="center"/>
          </w:tcPr>
          <w:p w14:paraId="071FB0C8">
            <w:pPr>
              <w:jc w:val="center"/>
              <w:rPr>
                <w:rFonts w:ascii="宋体" w:hAnsi="宋体"/>
              </w:rPr>
            </w:pPr>
          </w:p>
        </w:tc>
      </w:tr>
      <w:tr w14:paraId="5727F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vAlign w:val="center"/>
          </w:tcPr>
          <w:p w14:paraId="16CF72FF">
            <w:pPr>
              <w:widowControl/>
              <w:jc w:val="left"/>
              <w:rPr>
                <w:rFonts w:ascii="宋体" w:hAnsi="宋体"/>
              </w:rPr>
            </w:pPr>
          </w:p>
        </w:tc>
        <w:tc>
          <w:tcPr>
            <w:tcW w:w="1231" w:type="dxa"/>
            <w:tcBorders>
              <w:top w:val="single" w:color="auto" w:sz="4" w:space="0"/>
              <w:left w:val="single" w:color="auto" w:sz="4" w:space="0"/>
              <w:bottom w:val="single" w:color="auto" w:sz="4" w:space="0"/>
              <w:right w:val="single" w:color="auto" w:sz="4" w:space="0"/>
            </w:tcBorders>
            <w:vAlign w:val="center"/>
          </w:tcPr>
          <w:p w14:paraId="79525685">
            <w:pPr>
              <w:jc w:val="center"/>
              <w:rPr>
                <w:rFonts w:ascii="宋体" w:hAnsi="宋体"/>
              </w:rPr>
            </w:pPr>
            <w:r>
              <w:rPr>
                <w:rFonts w:hint="eastAsia" w:ascii="宋体" w:hAnsi="宋体"/>
              </w:rPr>
              <w:t>…</w:t>
            </w:r>
          </w:p>
        </w:tc>
        <w:tc>
          <w:tcPr>
            <w:tcW w:w="1192" w:type="dxa"/>
            <w:tcBorders>
              <w:top w:val="single" w:color="auto" w:sz="4" w:space="0"/>
              <w:left w:val="single" w:color="auto" w:sz="4" w:space="0"/>
              <w:bottom w:val="single" w:color="auto" w:sz="4" w:space="0"/>
              <w:right w:val="single" w:color="auto" w:sz="4" w:space="0"/>
            </w:tcBorders>
            <w:vAlign w:val="center"/>
          </w:tcPr>
          <w:p w14:paraId="567068A2">
            <w:pPr>
              <w:jc w:val="center"/>
              <w:rPr>
                <w:rFonts w:ascii="宋体" w:hAnsi="宋体"/>
              </w:rPr>
            </w:pPr>
          </w:p>
        </w:tc>
        <w:tc>
          <w:tcPr>
            <w:tcW w:w="2196" w:type="dxa"/>
            <w:tcBorders>
              <w:top w:val="single" w:color="auto" w:sz="4" w:space="0"/>
              <w:left w:val="single" w:color="auto" w:sz="4" w:space="0"/>
              <w:bottom w:val="single" w:color="auto" w:sz="4" w:space="0"/>
              <w:right w:val="single" w:color="auto" w:sz="4" w:space="0"/>
            </w:tcBorders>
            <w:vAlign w:val="center"/>
          </w:tcPr>
          <w:p w14:paraId="09D1C5CE">
            <w:pPr>
              <w:jc w:val="center"/>
              <w:rPr>
                <w:rFonts w:ascii="宋体" w:hAnsi="宋体"/>
              </w:rPr>
            </w:pPr>
          </w:p>
        </w:tc>
        <w:tc>
          <w:tcPr>
            <w:tcW w:w="749" w:type="dxa"/>
            <w:tcBorders>
              <w:top w:val="single" w:color="auto" w:sz="4" w:space="0"/>
              <w:left w:val="single" w:color="auto" w:sz="4" w:space="0"/>
              <w:bottom w:val="single" w:color="auto" w:sz="4" w:space="0"/>
              <w:right w:val="single" w:color="auto" w:sz="4" w:space="0"/>
            </w:tcBorders>
            <w:vAlign w:val="center"/>
          </w:tcPr>
          <w:p w14:paraId="13856E4A">
            <w:pPr>
              <w:jc w:val="center"/>
              <w:rPr>
                <w:rFonts w:ascii="宋体" w:hAnsi="宋体"/>
              </w:rPr>
            </w:pPr>
          </w:p>
        </w:tc>
        <w:tc>
          <w:tcPr>
            <w:tcW w:w="818" w:type="dxa"/>
            <w:tcBorders>
              <w:top w:val="single" w:color="auto" w:sz="4" w:space="0"/>
              <w:left w:val="single" w:color="auto" w:sz="4" w:space="0"/>
              <w:bottom w:val="single" w:color="auto" w:sz="4" w:space="0"/>
              <w:right w:val="single" w:color="auto" w:sz="4" w:space="0"/>
            </w:tcBorders>
            <w:vAlign w:val="center"/>
          </w:tcPr>
          <w:p w14:paraId="59268260">
            <w:pPr>
              <w:jc w:val="center"/>
              <w:rPr>
                <w:rFonts w:ascii="宋体" w:hAnsi="宋体"/>
              </w:rPr>
            </w:pPr>
          </w:p>
        </w:tc>
        <w:tc>
          <w:tcPr>
            <w:tcW w:w="1236" w:type="dxa"/>
            <w:tcBorders>
              <w:top w:val="single" w:color="auto" w:sz="4" w:space="0"/>
              <w:left w:val="single" w:color="auto" w:sz="4" w:space="0"/>
              <w:bottom w:val="single" w:color="auto" w:sz="4" w:space="0"/>
              <w:right w:val="single" w:color="auto" w:sz="4" w:space="0"/>
            </w:tcBorders>
            <w:vAlign w:val="center"/>
          </w:tcPr>
          <w:p w14:paraId="089CAD97">
            <w:pPr>
              <w:jc w:val="center"/>
              <w:rPr>
                <w:rFonts w:ascii="宋体" w:hAnsi="宋体"/>
              </w:rPr>
            </w:pPr>
          </w:p>
        </w:tc>
      </w:tr>
      <w:tr w14:paraId="2AED8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restart"/>
            <w:tcBorders>
              <w:top w:val="single" w:color="auto" w:sz="4" w:space="0"/>
              <w:left w:val="single" w:color="auto" w:sz="4" w:space="0"/>
              <w:bottom w:val="single" w:color="auto" w:sz="4" w:space="0"/>
              <w:right w:val="single" w:color="auto" w:sz="4" w:space="0"/>
            </w:tcBorders>
            <w:vAlign w:val="center"/>
          </w:tcPr>
          <w:p w14:paraId="470020D1">
            <w:pPr>
              <w:spacing w:line="360" w:lineRule="auto"/>
              <w:jc w:val="center"/>
              <w:rPr>
                <w:rFonts w:ascii="黑体" w:hAnsi="黑体" w:eastAsia="黑体" w:cs="黑体"/>
                <w:sz w:val="24"/>
              </w:rPr>
            </w:pPr>
            <w:r>
              <w:rPr>
                <w:rFonts w:hint="eastAsia" w:ascii="黑体" w:hAnsi="黑体" w:eastAsia="黑体" w:cs="黑体"/>
                <w:sz w:val="24"/>
              </w:rPr>
              <w:t>主要售后服务人员</w:t>
            </w:r>
          </w:p>
        </w:tc>
        <w:tc>
          <w:tcPr>
            <w:tcW w:w="1231" w:type="dxa"/>
            <w:tcBorders>
              <w:top w:val="single" w:color="auto" w:sz="4" w:space="0"/>
              <w:left w:val="single" w:color="auto" w:sz="4" w:space="0"/>
              <w:bottom w:val="single" w:color="auto" w:sz="4" w:space="0"/>
              <w:right w:val="single" w:color="auto" w:sz="4" w:space="0"/>
            </w:tcBorders>
            <w:vAlign w:val="center"/>
          </w:tcPr>
          <w:p w14:paraId="47BF1730">
            <w:pPr>
              <w:jc w:val="center"/>
              <w:rPr>
                <w:rFonts w:ascii="宋体" w:hAnsi="宋体"/>
              </w:rPr>
            </w:pPr>
          </w:p>
        </w:tc>
        <w:tc>
          <w:tcPr>
            <w:tcW w:w="1192" w:type="dxa"/>
            <w:tcBorders>
              <w:top w:val="single" w:color="auto" w:sz="4" w:space="0"/>
              <w:left w:val="single" w:color="auto" w:sz="4" w:space="0"/>
              <w:bottom w:val="single" w:color="auto" w:sz="4" w:space="0"/>
              <w:right w:val="single" w:color="auto" w:sz="4" w:space="0"/>
            </w:tcBorders>
            <w:vAlign w:val="center"/>
          </w:tcPr>
          <w:p w14:paraId="4B8CA7CC">
            <w:pPr>
              <w:jc w:val="center"/>
              <w:rPr>
                <w:rFonts w:ascii="宋体" w:hAnsi="宋体"/>
              </w:rPr>
            </w:pPr>
          </w:p>
        </w:tc>
        <w:tc>
          <w:tcPr>
            <w:tcW w:w="2196" w:type="dxa"/>
            <w:tcBorders>
              <w:top w:val="single" w:color="auto" w:sz="4" w:space="0"/>
              <w:left w:val="single" w:color="auto" w:sz="4" w:space="0"/>
              <w:bottom w:val="single" w:color="auto" w:sz="4" w:space="0"/>
              <w:right w:val="single" w:color="auto" w:sz="4" w:space="0"/>
            </w:tcBorders>
            <w:vAlign w:val="center"/>
          </w:tcPr>
          <w:p w14:paraId="0E715915">
            <w:pPr>
              <w:jc w:val="center"/>
              <w:rPr>
                <w:rFonts w:ascii="宋体" w:hAnsi="宋体"/>
              </w:rPr>
            </w:pPr>
          </w:p>
        </w:tc>
        <w:tc>
          <w:tcPr>
            <w:tcW w:w="749" w:type="dxa"/>
            <w:tcBorders>
              <w:top w:val="single" w:color="auto" w:sz="4" w:space="0"/>
              <w:left w:val="single" w:color="auto" w:sz="4" w:space="0"/>
              <w:bottom w:val="single" w:color="auto" w:sz="4" w:space="0"/>
              <w:right w:val="single" w:color="auto" w:sz="4" w:space="0"/>
            </w:tcBorders>
            <w:vAlign w:val="center"/>
          </w:tcPr>
          <w:p w14:paraId="04F09B1A">
            <w:pPr>
              <w:jc w:val="center"/>
              <w:rPr>
                <w:rFonts w:ascii="宋体" w:hAnsi="宋体"/>
              </w:rPr>
            </w:pPr>
          </w:p>
        </w:tc>
        <w:tc>
          <w:tcPr>
            <w:tcW w:w="818" w:type="dxa"/>
            <w:tcBorders>
              <w:top w:val="single" w:color="auto" w:sz="4" w:space="0"/>
              <w:left w:val="single" w:color="auto" w:sz="4" w:space="0"/>
              <w:bottom w:val="single" w:color="auto" w:sz="4" w:space="0"/>
              <w:right w:val="single" w:color="auto" w:sz="4" w:space="0"/>
            </w:tcBorders>
            <w:vAlign w:val="center"/>
          </w:tcPr>
          <w:p w14:paraId="06F9B08D">
            <w:pPr>
              <w:jc w:val="center"/>
              <w:rPr>
                <w:rFonts w:ascii="宋体" w:hAnsi="宋体"/>
              </w:rPr>
            </w:pPr>
          </w:p>
        </w:tc>
        <w:tc>
          <w:tcPr>
            <w:tcW w:w="1236" w:type="dxa"/>
            <w:tcBorders>
              <w:top w:val="single" w:color="auto" w:sz="4" w:space="0"/>
              <w:left w:val="single" w:color="auto" w:sz="4" w:space="0"/>
              <w:bottom w:val="single" w:color="auto" w:sz="4" w:space="0"/>
              <w:right w:val="single" w:color="auto" w:sz="4" w:space="0"/>
            </w:tcBorders>
            <w:vAlign w:val="center"/>
          </w:tcPr>
          <w:p w14:paraId="30ED1CA9">
            <w:pPr>
              <w:jc w:val="center"/>
              <w:rPr>
                <w:rFonts w:ascii="宋体" w:hAnsi="宋体"/>
              </w:rPr>
            </w:pPr>
          </w:p>
        </w:tc>
      </w:tr>
      <w:tr w14:paraId="58D36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vAlign w:val="center"/>
          </w:tcPr>
          <w:p w14:paraId="0D53546D">
            <w:pPr>
              <w:widowControl/>
              <w:jc w:val="left"/>
              <w:rPr>
                <w:rFonts w:ascii="宋体" w:hAnsi="宋体"/>
              </w:rPr>
            </w:pPr>
          </w:p>
        </w:tc>
        <w:tc>
          <w:tcPr>
            <w:tcW w:w="1231" w:type="dxa"/>
            <w:tcBorders>
              <w:top w:val="single" w:color="auto" w:sz="4" w:space="0"/>
              <w:left w:val="single" w:color="auto" w:sz="4" w:space="0"/>
              <w:bottom w:val="single" w:color="auto" w:sz="4" w:space="0"/>
              <w:right w:val="single" w:color="auto" w:sz="4" w:space="0"/>
            </w:tcBorders>
            <w:vAlign w:val="center"/>
          </w:tcPr>
          <w:p w14:paraId="31850EED">
            <w:pPr>
              <w:jc w:val="center"/>
              <w:rPr>
                <w:rFonts w:ascii="宋体" w:hAnsi="宋体"/>
              </w:rPr>
            </w:pPr>
          </w:p>
        </w:tc>
        <w:tc>
          <w:tcPr>
            <w:tcW w:w="1192" w:type="dxa"/>
            <w:tcBorders>
              <w:top w:val="single" w:color="auto" w:sz="4" w:space="0"/>
              <w:left w:val="single" w:color="auto" w:sz="4" w:space="0"/>
              <w:bottom w:val="single" w:color="auto" w:sz="4" w:space="0"/>
              <w:right w:val="single" w:color="auto" w:sz="4" w:space="0"/>
            </w:tcBorders>
            <w:vAlign w:val="center"/>
          </w:tcPr>
          <w:p w14:paraId="3FB3ED57">
            <w:pPr>
              <w:jc w:val="center"/>
              <w:rPr>
                <w:rFonts w:ascii="宋体" w:hAnsi="宋体"/>
              </w:rPr>
            </w:pPr>
          </w:p>
        </w:tc>
        <w:tc>
          <w:tcPr>
            <w:tcW w:w="2196" w:type="dxa"/>
            <w:tcBorders>
              <w:top w:val="single" w:color="auto" w:sz="4" w:space="0"/>
              <w:left w:val="single" w:color="auto" w:sz="4" w:space="0"/>
              <w:bottom w:val="single" w:color="auto" w:sz="4" w:space="0"/>
              <w:right w:val="single" w:color="auto" w:sz="4" w:space="0"/>
            </w:tcBorders>
            <w:vAlign w:val="center"/>
          </w:tcPr>
          <w:p w14:paraId="5FCB10C4">
            <w:pPr>
              <w:jc w:val="center"/>
              <w:rPr>
                <w:rFonts w:ascii="宋体" w:hAnsi="宋体"/>
              </w:rPr>
            </w:pPr>
          </w:p>
        </w:tc>
        <w:tc>
          <w:tcPr>
            <w:tcW w:w="749" w:type="dxa"/>
            <w:tcBorders>
              <w:top w:val="single" w:color="auto" w:sz="4" w:space="0"/>
              <w:left w:val="single" w:color="auto" w:sz="4" w:space="0"/>
              <w:bottom w:val="single" w:color="auto" w:sz="4" w:space="0"/>
              <w:right w:val="single" w:color="auto" w:sz="4" w:space="0"/>
            </w:tcBorders>
            <w:vAlign w:val="center"/>
          </w:tcPr>
          <w:p w14:paraId="1C9CFDDE">
            <w:pPr>
              <w:jc w:val="center"/>
              <w:rPr>
                <w:rFonts w:ascii="宋体" w:hAnsi="宋体"/>
              </w:rPr>
            </w:pPr>
          </w:p>
        </w:tc>
        <w:tc>
          <w:tcPr>
            <w:tcW w:w="818" w:type="dxa"/>
            <w:tcBorders>
              <w:top w:val="single" w:color="auto" w:sz="4" w:space="0"/>
              <w:left w:val="single" w:color="auto" w:sz="4" w:space="0"/>
              <w:bottom w:val="single" w:color="auto" w:sz="4" w:space="0"/>
              <w:right w:val="single" w:color="auto" w:sz="4" w:space="0"/>
            </w:tcBorders>
            <w:vAlign w:val="center"/>
          </w:tcPr>
          <w:p w14:paraId="05F5CAAA">
            <w:pPr>
              <w:jc w:val="center"/>
              <w:rPr>
                <w:rFonts w:ascii="宋体" w:hAnsi="宋体"/>
              </w:rPr>
            </w:pPr>
          </w:p>
        </w:tc>
        <w:tc>
          <w:tcPr>
            <w:tcW w:w="1236" w:type="dxa"/>
            <w:tcBorders>
              <w:top w:val="single" w:color="auto" w:sz="4" w:space="0"/>
              <w:left w:val="single" w:color="auto" w:sz="4" w:space="0"/>
              <w:bottom w:val="single" w:color="auto" w:sz="4" w:space="0"/>
              <w:right w:val="single" w:color="auto" w:sz="4" w:space="0"/>
            </w:tcBorders>
            <w:vAlign w:val="center"/>
          </w:tcPr>
          <w:p w14:paraId="228FA867">
            <w:pPr>
              <w:jc w:val="center"/>
              <w:rPr>
                <w:rFonts w:ascii="宋体" w:hAnsi="宋体"/>
              </w:rPr>
            </w:pPr>
          </w:p>
        </w:tc>
      </w:tr>
      <w:tr w14:paraId="1E513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vAlign w:val="center"/>
          </w:tcPr>
          <w:p w14:paraId="26DD0B99">
            <w:pPr>
              <w:widowControl/>
              <w:jc w:val="left"/>
              <w:rPr>
                <w:rFonts w:ascii="宋体" w:hAnsi="宋体"/>
              </w:rPr>
            </w:pPr>
          </w:p>
        </w:tc>
        <w:tc>
          <w:tcPr>
            <w:tcW w:w="1231" w:type="dxa"/>
            <w:tcBorders>
              <w:top w:val="single" w:color="auto" w:sz="4" w:space="0"/>
              <w:left w:val="single" w:color="auto" w:sz="4" w:space="0"/>
              <w:bottom w:val="single" w:color="auto" w:sz="4" w:space="0"/>
              <w:right w:val="single" w:color="auto" w:sz="4" w:space="0"/>
            </w:tcBorders>
            <w:vAlign w:val="center"/>
          </w:tcPr>
          <w:p w14:paraId="6260C10B">
            <w:pPr>
              <w:jc w:val="center"/>
              <w:rPr>
                <w:rFonts w:ascii="宋体" w:hAnsi="宋体"/>
              </w:rPr>
            </w:pPr>
            <w:r>
              <w:rPr>
                <w:rFonts w:hint="eastAsia" w:ascii="宋体" w:hAnsi="宋体"/>
              </w:rPr>
              <w:t>…</w:t>
            </w:r>
          </w:p>
        </w:tc>
        <w:tc>
          <w:tcPr>
            <w:tcW w:w="1192" w:type="dxa"/>
            <w:tcBorders>
              <w:top w:val="single" w:color="auto" w:sz="4" w:space="0"/>
              <w:left w:val="single" w:color="auto" w:sz="4" w:space="0"/>
              <w:bottom w:val="single" w:color="auto" w:sz="4" w:space="0"/>
              <w:right w:val="single" w:color="auto" w:sz="4" w:space="0"/>
            </w:tcBorders>
            <w:vAlign w:val="center"/>
          </w:tcPr>
          <w:p w14:paraId="250E581B">
            <w:pPr>
              <w:jc w:val="center"/>
              <w:rPr>
                <w:rFonts w:ascii="宋体" w:hAnsi="宋体"/>
              </w:rPr>
            </w:pPr>
          </w:p>
        </w:tc>
        <w:tc>
          <w:tcPr>
            <w:tcW w:w="2196" w:type="dxa"/>
            <w:tcBorders>
              <w:top w:val="single" w:color="auto" w:sz="4" w:space="0"/>
              <w:left w:val="single" w:color="auto" w:sz="4" w:space="0"/>
              <w:bottom w:val="single" w:color="auto" w:sz="4" w:space="0"/>
              <w:right w:val="single" w:color="auto" w:sz="4" w:space="0"/>
            </w:tcBorders>
            <w:vAlign w:val="center"/>
          </w:tcPr>
          <w:p w14:paraId="1EC358AE">
            <w:pPr>
              <w:jc w:val="center"/>
              <w:rPr>
                <w:rFonts w:ascii="宋体" w:hAnsi="宋体"/>
              </w:rPr>
            </w:pPr>
          </w:p>
        </w:tc>
        <w:tc>
          <w:tcPr>
            <w:tcW w:w="749" w:type="dxa"/>
            <w:tcBorders>
              <w:top w:val="single" w:color="auto" w:sz="4" w:space="0"/>
              <w:left w:val="single" w:color="auto" w:sz="4" w:space="0"/>
              <w:bottom w:val="single" w:color="auto" w:sz="4" w:space="0"/>
              <w:right w:val="single" w:color="auto" w:sz="4" w:space="0"/>
            </w:tcBorders>
            <w:vAlign w:val="center"/>
          </w:tcPr>
          <w:p w14:paraId="419F1A5D">
            <w:pPr>
              <w:jc w:val="center"/>
              <w:rPr>
                <w:rFonts w:ascii="宋体" w:hAnsi="宋体"/>
              </w:rPr>
            </w:pPr>
          </w:p>
        </w:tc>
        <w:tc>
          <w:tcPr>
            <w:tcW w:w="818" w:type="dxa"/>
            <w:tcBorders>
              <w:top w:val="single" w:color="auto" w:sz="4" w:space="0"/>
              <w:left w:val="single" w:color="auto" w:sz="4" w:space="0"/>
              <w:bottom w:val="single" w:color="auto" w:sz="4" w:space="0"/>
              <w:right w:val="single" w:color="auto" w:sz="4" w:space="0"/>
            </w:tcBorders>
            <w:vAlign w:val="center"/>
          </w:tcPr>
          <w:p w14:paraId="41D07EED">
            <w:pPr>
              <w:jc w:val="center"/>
              <w:rPr>
                <w:rFonts w:ascii="宋体" w:hAnsi="宋体"/>
              </w:rPr>
            </w:pPr>
          </w:p>
        </w:tc>
        <w:tc>
          <w:tcPr>
            <w:tcW w:w="1236" w:type="dxa"/>
            <w:tcBorders>
              <w:top w:val="single" w:color="auto" w:sz="4" w:space="0"/>
              <w:left w:val="single" w:color="auto" w:sz="4" w:space="0"/>
              <w:bottom w:val="single" w:color="auto" w:sz="4" w:space="0"/>
              <w:right w:val="single" w:color="auto" w:sz="4" w:space="0"/>
            </w:tcBorders>
            <w:vAlign w:val="center"/>
          </w:tcPr>
          <w:p w14:paraId="2D5E3F97">
            <w:pPr>
              <w:jc w:val="center"/>
              <w:rPr>
                <w:rFonts w:ascii="宋体" w:hAnsi="宋体"/>
              </w:rPr>
            </w:pPr>
          </w:p>
        </w:tc>
      </w:tr>
    </w:tbl>
    <w:p w14:paraId="7E2F7DCA">
      <w:pPr>
        <w:spacing w:line="360" w:lineRule="auto"/>
        <w:ind w:firstLine="422" w:firstLineChars="200"/>
        <w:rPr>
          <w:rFonts w:ascii="宋体" w:hAnsi="宋体"/>
          <w:b/>
          <w:bCs/>
          <w:u w:val="single"/>
        </w:rPr>
      </w:pPr>
      <w:r>
        <w:rPr>
          <w:rFonts w:hint="eastAsia" w:ascii="宋体" w:hAnsi="宋体"/>
          <w:b/>
          <w:bCs/>
          <w:u w:val="single"/>
        </w:rPr>
        <w:t>注：</w:t>
      </w:r>
    </w:p>
    <w:p w14:paraId="44118378">
      <w:pPr>
        <w:spacing w:line="360" w:lineRule="auto"/>
        <w:ind w:firstLine="422" w:firstLineChars="200"/>
        <w:rPr>
          <w:rFonts w:ascii="宋体" w:hAnsi="宋体"/>
          <w:b/>
          <w:bCs/>
          <w:u w:val="single"/>
        </w:rPr>
      </w:pPr>
      <w:r>
        <w:rPr>
          <w:rFonts w:hint="eastAsia" w:ascii="宋体" w:hAnsi="宋体"/>
          <w:b/>
          <w:bCs/>
          <w:u w:val="single"/>
        </w:rPr>
        <w:t>1.对于主要管理、技术、服务人员可另页单独介绍。</w:t>
      </w:r>
    </w:p>
    <w:p w14:paraId="4622DEE0">
      <w:pPr>
        <w:spacing w:line="360" w:lineRule="auto"/>
        <w:ind w:firstLine="422" w:firstLineChars="200"/>
        <w:rPr>
          <w:rFonts w:ascii="宋体" w:hAnsi="宋体"/>
          <w:b/>
          <w:bCs/>
          <w:u w:val="single"/>
        </w:rPr>
      </w:pPr>
      <w:r>
        <w:rPr>
          <w:rFonts w:hint="eastAsia" w:ascii="宋体" w:hAnsi="宋体"/>
          <w:b/>
          <w:bCs/>
          <w:u w:val="single"/>
        </w:rPr>
        <w:t>2.对于证明材料的特殊要求参照评审表。</w:t>
      </w:r>
    </w:p>
    <w:p w14:paraId="130D595E">
      <w:pPr>
        <w:spacing w:line="360" w:lineRule="auto"/>
        <w:jc w:val="left"/>
        <w:rPr>
          <w:rFonts w:ascii="宋体" w:hAnsi="宋体"/>
          <w:b/>
          <w:bCs/>
          <w:sz w:val="24"/>
        </w:rPr>
      </w:pPr>
    </w:p>
    <w:p w14:paraId="0FF88FF2">
      <w:pPr>
        <w:spacing w:line="360" w:lineRule="auto"/>
        <w:ind w:firstLine="482" w:firstLineChars="200"/>
        <w:rPr>
          <w:rFonts w:ascii="宋体" w:hAnsi="宋体"/>
          <w:b/>
          <w:bCs/>
          <w:sz w:val="24"/>
        </w:rPr>
      </w:pPr>
      <w:r>
        <w:rPr>
          <w:rFonts w:hint="eastAsia" w:ascii="宋体" w:hAnsi="宋体"/>
          <w:b/>
          <w:bCs/>
          <w:sz w:val="24"/>
        </w:rPr>
        <w:t>4.供应商认为对响应有利的其他资料。</w:t>
      </w:r>
    </w:p>
    <w:p w14:paraId="2E9842FF">
      <w:pPr>
        <w:rPr>
          <w:rFonts w:ascii="黑体" w:hAnsi="黑体" w:eastAsia="黑体" w:cs="黑体"/>
          <w:b/>
          <w:bCs/>
          <w:sz w:val="32"/>
          <w:szCs w:val="32"/>
        </w:rPr>
      </w:pPr>
      <w:r>
        <w:rPr>
          <w:rFonts w:hint="eastAsia" w:ascii="黑体" w:hAnsi="黑体" w:eastAsia="黑体" w:cs="黑体"/>
          <w:b/>
          <w:bCs/>
          <w:sz w:val="32"/>
          <w:szCs w:val="32"/>
        </w:rPr>
        <w:br w:type="page"/>
      </w:r>
    </w:p>
    <w:p w14:paraId="2EE31330">
      <w:pPr>
        <w:spacing w:line="360" w:lineRule="auto"/>
        <w:jc w:val="center"/>
        <w:rPr>
          <w:rFonts w:ascii="黑体" w:hAnsi="黑体" w:eastAsia="黑体" w:cs="黑体"/>
          <w:b/>
          <w:bCs/>
          <w:kern w:val="0"/>
          <w:sz w:val="32"/>
          <w:szCs w:val="32"/>
        </w:rPr>
      </w:pPr>
      <w:r>
        <w:rPr>
          <w:rFonts w:hint="eastAsia" w:ascii="黑体" w:hAnsi="黑体" w:eastAsia="黑体" w:cs="黑体"/>
          <w:b/>
          <w:bCs/>
          <w:kern w:val="0"/>
          <w:sz w:val="32"/>
          <w:szCs w:val="32"/>
        </w:rPr>
        <w:t>四、其他附件</w:t>
      </w:r>
    </w:p>
    <w:p w14:paraId="31C7FEC3">
      <w:pPr>
        <w:spacing w:before="156" w:beforeLines="50" w:line="500" w:lineRule="exact"/>
        <w:jc w:val="center"/>
        <w:rPr>
          <w:rFonts w:ascii="黑体" w:hAnsi="仿宋" w:eastAsia="黑体" w:cs="黑体"/>
          <w:b/>
          <w:bCs/>
          <w:sz w:val="32"/>
          <w:szCs w:val="32"/>
          <w:lang w:val="en-GB"/>
        </w:rPr>
      </w:pPr>
      <w:r>
        <w:rPr>
          <w:rFonts w:hint="eastAsia" w:ascii="黑体" w:hAnsi="仿宋" w:eastAsia="黑体" w:cs="黑体"/>
          <w:b/>
          <w:bCs/>
          <w:sz w:val="32"/>
          <w:szCs w:val="32"/>
        </w:rPr>
        <w:t>（一）</w:t>
      </w:r>
      <w:r>
        <w:rPr>
          <w:rFonts w:hint="eastAsia" w:ascii="黑体" w:hAnsi="仿宋" w:eastAsia="黑体" w:cs="黑体"/>
          <w:b/>
          <w:bCs/>
          <w:sz w:val="32"/>
          <w:szCs w:val="32"/>
          <w:lang w:val="en-GB"/>
        </w:rPr>
        <w:t>中小企业声明函</w:t>
      </w:r>
      <w:r>
        <w:rPr>
          <w:rFonts w:hint="eastAsia" w:ascii="黑体" w:hAnsi="仿宋" w:eastAsia="黑体" w:cs="黑体"/>
          <w:b/>
          <w:bCs/>
          <w:sz w:val="32"/>
          <w:szCs w:val="32"/>
        </w:rPr>
        <w:t>格式</w:t>
      </w:r>
      <w:r>
        <w:rPr>
          <w:rFonts w:hint="eastAsia" w:ascii="黑体" w:hAnsi="仿宋" w:eastAsia="黑体" w:cs="黑体"/>
          <w:b/>
          <w:bCs/>
          <w:sz w:val="32"/>
          <w:szCs w:val="32"/>
          <w:lang w:val="en-GB"/>
        </w:rPr>
        <w:t>、</w:t>
      </w:r>
      <w:r>
        <w:rPr>
          <w:rFonts w:hint="eastAsia" w:ascii="黑体" w:hAnsi="仿宋" w:eastAsia="黑体" w:cs="黑体"/>
          <w:b/>
          <w:bCs/>
          <w:sz w:val="32"/>
          <w:szCs w:val="32"/>
        </w:rPr>
        <w:t>监狱企业证明文件、残疾人福利单位声明函格式</w:t>
      </w:r>
    </w:p>
    <w:p w14:paraId="4A422326">
      <w:pPr>
        <w:spacing w:line="360" w:lineRule="auto"/>
        <w:ind w:firstLine="482" w:firstLineChars="200"/>
        <w:rPr>
          <w:rFonts w:ascii="宋体" w:hAnsi="宋体"/>
          <w:b/>
          <w:bCs/>
          <w:sz w:val="24"/>
        </w:rPr>
      </w:pPr>
      <w:r>
        <w:rPr>
          <w:rFonts w:hint="eastAsia" w:ascii="宋体" w:hAnsi="宋体"/>
          <w:b/>
          <w:bCs/>
          <w:sz w:val="24"/>
          <w:u w:val="single"/>
        </w:rPr>
        <w:t>特别提醒：成交供应商的《中小企业声明函》、《残疾人福利性单位声明函》或监狱企业证明文件将随成交结果公告一同公布，接受社会监督。</w:t>
      </w:r>
    </w:p>
    <w:p w14:paraId="58CD11BA">
      <w:pPr>
        <w:spacing w:line="360" w:lineRule="auto"/>
        <w:ind w:firstLine="480" w:firstLineChars="200"/>
        <w:rPr>
          <w:rFonts w:ascii="宋体" w:hAnsi="宋体"/>
          <w:sz w:val="24"/>
        </w:rPr>
      </w:pPr>
      <w:bookmarkStart w:id="393" w:name="_Toc2800"/>
      <w:bookmarkStart w:id="394" w:name="_Toc278794817"/>
      <w:r>
        <w:rPr>
          <w:rFonts w:hint="eastAsia" w:ascii="宋体" w:hAnsi="宋体"/>
          <w:sz w:val="24"/>
        </w:rPr>
        <w:t>（1）关于中小企业判定</w:t>
      </w:r>
    </w:p>
    <w:p w14:paraId="7B66464C">
      <w:pPr>
        <w:spacing w:line="360" w:lineRule="atLeast"/>
        <w:jc w:val="center"/>
        <w:rPr>
          <w:rFonts w:ascii="黑体" w:hAnsi="仿宋" w:eastAsia="黑体" w:cs="黑体"/>
          <w:sz w:val="32"/>
          <w:szCs w:val="32"/>
        </w:rPr>
      </w:pPr>
      <w:r>
        <w:rPr>
          <w:rFonts w:hint="eastAsia" w:ascii="黑体" w:hAnsi="仿宋" w:eastAsia="黑体" w:cs="黑体"/>
          <w:sz w:val="32"/>
          <w:szCs w:val="32"/>
        </w:rPr>
        <w:t>中小企业声明函（服务）</w:t>
      </w:r>
    </w:p>
    <w:p w14:paraId="5EDCCD99">
      <w:pPr>
        <w:spacing w:line="360" w:lineRule="auto"/>
        <w:ind w:firstLine="567"/>
        <w:rPr>
          <w:rFonts w:ascii="宋体" w:hAnsi="宋体"/>
          <w:kern w:val="0"/>
          <w:sz w:val="24"/>
          <w:szCs w:val="20"/>
        </w:rPr>
      </w:pPr>
      <w:r>
        <w:rPr>
          <w:rFonts w:hint="eastAsia" w:ascii="宋体" w:hAnsi="宋体"/>
          <w:kern w:val="0"/>
          <w:sz w:val="24"/>
          <w:szCs w:val="20"/>
        </w:rPr>
        <w:t>本公司（联合体）郑重声明，根据《政府采购促进中小企业发展管理办法》（财库﹝2020﹞46 号）的规定，本公司（联合体）参加</w:t>
      </w:r>
      <w:r>
        <w:rPr>
          <w:rFonts w:hint="eastAsia" w:ascii="宋体" w:hAnsi="宋体"/>
          <w:kern w:val="0"/>
          <w:sz w:val="24"/>
          <w:szCs w:val="20"/>
          <w:u w:val="single"/>
        </w:rPr>
        <w:t>（采购代理机构名称）</w:t>
      </w:r>
      <w:r>
        <w:rPr>
          <w:rFonts w:hint="eastAsia" w:ascii="宋体" w:hAnsi="宋体"/>
          <w:kern w:val="0"/>
          <w:sz w:val="24"/>
          <w:szCs w:val="20"/>
        </w:rPr>
        <w:t>的</w:t>
      </w:r>
      <w:r>
        <w:rPr>
          <w:rFonts w:hint="eastAsia" w:ascii="宋体" w:hAnsi="宋体"/>
          <w:kern w:val="0"/>
          <w:sz w:val="24"/>
          <w:szCs w:val="20"/>
          <w:u w:val="single"/>
        </w:rPr>
        <w:t>（项目名称）</w:t>
      </w:r>
      <w:r>
        <w:rPr>
          <w:rFonts w:hint="eastAsia" w:ascii="宋体" w:hAnsi="宋体"/>
          <w:kern w:val="0"/>
          <w:sz w:val="24"/>
          <w:szCs w:val="20"/>
        </w:rPr>
        <w:t>采购活动，服务全部由符合政策要求的中小企业承接。相关企业（含联合体中的中小企业、签订分包意向协议的中小企业）的具体情况如下：</w:t>
      </w:r>
    </w:p>
    <w:p w14:paraId="36D4802F">
      <w:pPr>
        <w:spacing w:line="360" w:lineRule="auto"/>
        <w:ind w:firstLine="567"/>
        <w:rPr>
          <w:rFonts w:ascii="宋体" w:hAnsi="宋体"/>
          <w:kern w:val="0"/>
          <w:sz w:val="24"/>
          <w:szCs w:val="20"/>
        </w:rPr>
      </w:pPr>
      <w:r>
        <w:rPr>
          <w:rFonts w:hint="eastAsia" w:ascii="宋体" w:hAnsi="宋体"/>
          <w:kern w:val="0"/>
          <w:sz w:val="24"/>
          <w:szCs w:val="20"/>
        </w:rPr>
        <w:t>1.</w:t>
      </w:r>
      <w:r>
        <w:rPr>
          <w:rFonts w:hint="eastAsia" w:ascii="宋体" w:hAnsi="宋体"/>
          <w:kern w:val="0"/>
          <w:sz w:val="24"/>
          <w:szCs w:val="20"/>
          <w:u w:val="single"/>
        </w:rPr>
        <w:t>（项目名称）</w:t>
      </w:r>
      <w:r>
        <w:rPr>
          <w:rFonts w:hint="eastAsia" w:ascii="宋体" w:hAnsi="宋体"/>
          <w:kern w:val="0"/>
          <w:sz w:val="24"/>
          <w:szCs w:val="20"/>
        </w:rPr>
        <w:t>，属于</w:t>
      </w:r>
      <w:r>
        <w:rPr>
          <w:rFonts w:hint="eastAsia" w:ascii="宋体" w:hAnsi="宋体"/>
          <w:kern w:val="0"/>
          <w:sz w:val="24"/>
          <w:szCs w:val="20"/>
          <w:u w:val="single"/>
        </w:rPr>
        <w:t>（采购文件中明确的所属行业）</w:t>
      </w:r>
      <w:r>
        <w:rPr>
          <w:rFonts w:hint="eastAsia" w:ascii="宋体" w:hAnsi="宋体"/>
          <w:kern w:val="0"/>
          <w:sz w:val="24"/>
          <w:szCs w:val="20"/>
        </w:rPr>
        <w:t>；承接企业为</w:t>
      </w:r>
      <w:r>
        <w:rPr>
          <w:rFonts w:hint="eastAsia" w:ascii="宋体" w:hAnsi="宋体"/>
          <w:kern w:val="0"/>
          <w:sz w:val="24"/>
          <w:szCs w:val="20"/>
          <w:u w:val="single"/>
        </w:rPr>
        <w:t>（企业名称）</w:t>
      </w:r>
      <w:r>
        <w:rPr>
          <w:rFonts w:hint="eastAsia" w:ascii="宋体" w:hAnsi="宋体"/>
          <w:kern w:val="0"/>
          <w:sz w:val="24"/>
          <w:szCs w:val="20"/>
        </w:rPr>
        <w:t>，从业人员</w:t>
      </w:r>
      <w:r>
        <w:rPr>
          <w:rFonts w:hint="eastAsia" w:ascii="宋体" w:hAnsi="宋体"/>
          <w:kern w:val="0"/>
          <w:sz w:val="24"/>
          <w:szCs w:val="20"/>
          <w:u w:val="single"/>
        </w:rPr>
        <w:t xml:space="preserve">   </w:t>
      </w:r>
      <w:r>
        <w:rPr>
          <w:rFonts w:hint="eastAsia" w:ascii="宋体" w:hAnsi="宋体"/>
          <w:kern w:val="0"/>
          <w:sz w:val="24"/>
          <w:szCs w:val="20"/>
        </w:rPr>
        <w:t>人，营业收入为</w:t>
      </w:r>
      <w:r>
        <w:rPr>
          <w:rFonts w:hint="eastAsia" w:ascii="宋体" w:hAnsi="宋体"/>
          <w:kern w:val="0"/>
          <w:sz w:val="24"/>
          <w:szCs w:val="20"/>
          <w:u w:val="single"/>
        </w:rPr>
        <w:t xml:space="preserve">   </w:t>
      </w:r>
      <w:r>
        <w:rPr>
          <w:rFonts w:hint="eastAsia" w:ascii="宋体" w:hAnsi="宋体"/>
          <w:kern w:val="0"/>
          <w:sz w:val="24"/>
          <w:szCs w:val="20"/>
        </w:rPr>
        <w:t>万元，资产总额为</w:t>
      </w:r>
      <w:r>
        <w:rPr>
          <w:rFonts w:hint="eastAsia" w:ascii="宋体" w:hAnsi="宋体"/>
          <w:kern w:val="0"/>
          <w:sz w:val="24"/>
          <w:szCs w:val="20"/>
          <w:u w:val="single"/>
        </w:rPr>
        <w:t xml:space="preserve">   </w:t>
      </w:r>
      <w:r>
        <w:rPr>
          <w:rFonts w:hint="eastAsia" w:ascii="宋体" w:hAnsi="宋体"/>
          <w:kern w:val="0"/>
          <w:sz w:val="24"/>
          <w:szCs w:val="20"/>
        </w:rPr>
        <w:t>万元，属于</w:t>
      </w:r>
      <w:r>
        <w:rPr>
          <w:rFonts w:hint="eastAsia" w:ascii="宋体" w:hAnsi="宋体"/>
          <w:kern w:val="0"/>
          <w:sz w:val="24"/>
          <w:szCs w:val="20"/>
          <w:u w:val="single"/>
        </w:rPr>
        <w:t>（中型企业/小型企业/微型企业）</w:t>
      </w:r>
      <w:r>
        <w:rPr>
          <w:rFonts w:hint="eastAsia" w:ascii="宋体" w:hAnsi="宋体"/>
          <w:kern w:val="0"/>
          <w:sz w:val="24"/>
          <w:szCs w:val="20"/>
        </w:rPr>
        <w:t xml:space="preserve">； </w:t>
      </w:r>
    </w:p>
    <w:p w14:paraId="7425F4F8">
      <w:pPr>
        <w:spacing w:line="360" w:lineRule="auto"/>
        <w:ind w:firstLine="567"/>
        <w:rPr>
          <w:rFonts w:ascii="宋体" w:hAnsi="宋体"/>
          <w:kern w:val="0"/>
          <w:sz w:val="24"/>
          <w:szCs w:val="20"/>
        </w:rPr>
      </w:pPr>
      <w:r>
        <w:rPr>
          <w:rFonts w:hint="eastAsia" w:ascii="宋体" w:hAnsi="宋体"/>
          <w:kern w:val="0"/>
          <w:sz w:val="24"/>
          <w:szCs w:val="20"/>
        </w:rPr>
        <w:t>2.</w:t>
      </w:r>
      <w:r>
        <w:rPr>
          <w:rFonts w:hint="eastAsia" w:ascii="宋体" w:hAnsi="宋体"/>
          <w:kern w:val="0"/>
          <w:sz w:val="24"/>
          <w:szCs w:val="20"/>
          <w:u w:val="single"/>
        </w:rPr>
        <w:t>（项目名称）</w:t>
      </w:r>
      <w:r>
        <w:rPr>
          <w:rFonts w:hint="eastAsia" w:ascii="宋体" w:hAnsi="宋体"/>
          <w:kern w:val="0"/>
          <w:sz w:val="24"/>
          <w:szCs w:val="20"/>
        </w:rPr>
        <w:t>，属于</w:t>
      </w:r>
      <w:r>
        <w:rPr>
          <w:rFonts w:hint="eastAsia" w:ascii="宋体" w:hAnsi="宋体"/>
          <w:kern w:val="0"/>
          <w:sz w:val="24"/>
          <w:szCs w:val="20"/>
          <w:u w:val="single"/>
        </w:rPr>
        <w:t>（采购文件中明确的所属行业）</w:t>
      </w:r>
      <w:r>
        <w:rPr>
          <w:rFonts w:hint="eastAsia" w:ascii="宋体" w:hAnsi="宋体"/>
          <w:kern w:val="0"/>
          <w:sz w:val="24"/>
          <w:szCs w:val="20"/>
        </w:rPr>
        <w:t>；承接企业为</w:t>
      </w:r>
      <w:r>
        <w:rPr>
          <w:rFonts w:hint="eastAsia" w:ascii="宋体" w:hAnsi="宋体"/>
          <w:kern w:val="0"/>
          <w:sz w:val="24"/>
          <w:szCs w:val="20"/>
          <w:u w:val="single"/>
        </w:rPr>
        <w:t>（企业名称）</w:t>
      </w:r>
      <w:r>
        <w:rPr>
          <w:rFonts w:hint="eastAsia" w:ascii="宋体" w:hAnsi="宋体"/>
          <w:kern w:val="0"/>
          <w:sz w:val="24"/>
          <w:szCs w:val="20"/>
        </w:rPr>
        <w:t>，从业人员</w:t>
      </w:r>
      <w:r>
        <w:rPr>
          <w:rFonts w:hint="eastAsia" w:ascii="宋体" w:hAnsi="宋体"/>
          <w:kern w:val="0"/>
          <w:sz w:val="24"/>
          <w:szCs w:val="20"/>
          <w:u w:val="single"/>
        </w:rPr>
        <w:t xml:space="preserve">   </w:t>
      </w:r>
      <w:r>
        <w:rPr>
          <w:rFonts w:hint="eastAsia" w:ascii="宋体" w:hAnsi="宋体"/>
          <w:kern w:val="0"/>
          <w:sz w:val="24"/>
          <w:szCs w:val="20"/>
        </w:rPr>
        <w:t>人，营业收入为</w:t>
      </w:r>
      <w:r>
        <w:rPr>
          <w:rFonts w:hint="eastAsia" w:ascii="宋体" w:hAnsi="宋体"/>
          <w:kern w:val="0"/>
          <w:sz w:val="24"/>
          <w:szCs w:val="20"/>
          <w:u w:val="single"/>
        </w:rPr>
        <w:t xml:space="preserve">   </w:t>
      </w:r>
      <w:r>
        <w:rPr>
          <w:rFonts w:hint="eastAsia" w:ascii="宋体" w:hAnsi="宋体"/>
          <w:kern w:val="0"/>
          <w:sz w:val="24"/>
          <w:szCs w:val="20"/>
        </w:rPr>
        <w:t>万元，资产总额为</w:t>
      </w:r>
      <w:r>
        <w:rPr>
          <w:rFonts w:hint="eastAsia" w:ascii="宋体" w:hAnsi="宋体"/>
          <w:kern w:val="0"/>
          <w:sz w:val="24"/>
          <w:szCs w:val="20"/>
          <w:u w:val="single"/>
        </w:rPr>
        <w:t xml:space="preserve">   </w:t>
      </w:r>
      <w:r>
        <w:rPr>
          <w:rFonts w:hint="eastAsia" w:ascii="宋体" w:hAnsi="宋体"/>
          <w:kern w:val="0"/>
          <w:sz w:val="24"/>
          <w:szCs w:val="20"/>
        </w:rPr>
        <w:t>万元，属于</w:t>
      </w:r>
      <w:r>
        <w:rPr>
          <w:rFonts w:hint="eastAsia" w:ascii="宋体" w:hAnsi="宋体"/>
          <w:kern w:val="0"/>
          <w:sz w:val="24"/>
          <w:szCs w:val="20"/>
          <w:u w:val="single"/>
        </w:rPr>
        <w:t>（中型企业/小型企业/微型企业）</w:t>
      </w:r>
      <w:r>
        <w:rPr>
          <w:rFonts w:hint="eastAsia" w:ascii="宋体" w:hAnsi="宋体"/>
          <w:kern w:val="0"/>
          <w:sz w:val="24"/>
          <w:szCs w:val="20"/>
        </w:rPr>
        <w:t xml:space="preserve">； </w:t>
      </w:r>
    </w:p>
    <w:p w14:paraId="33208A10">
      <w:pPr>
        <w:spacing w:line="360" w:lineRule="auto"/>
        <w:ind w:firstLine="567"/>
        <w:rPr>
          <w:rFonts w:ascii="宋体" w:hAnsi="宋体"/>
          <w:kern w:val="0"/>
          <w:sz w:val="24"/>
          <w:szCs w:val="20"/>
        </w:rPr>
      </w:pPr>
      <w:r>
        <w:rPr>
          <w:rFonts w:hint="eastAsia" w:ascii="宋体" w:hAnsi="宋体"/>
          <w:kern w:val="0"/>
          <w:sz w:val="24"/>
          <w:szCs w:val="20"/>
        </w:rPr>
        <w:t xml:space="preserve"> </w:t>
      </w:r>
    </w:p>
    <w:p w14:paraId="6E8F9714">
      <w:pPr>
        <w:spacing w:line="360" w:lineRule="auto"/>
        <w:ind w:firstLine="567"/>
        <w:rPr>
          <w:rFonts w:ascii="宋体" w:hAnsi="宋体"/>
          <w:kern w:val="0"/>
          <w:sz w:val="24"/>
          <w:szCs w:val="20"/>
        </w:rPr>
      </w:pPr>
      <w:r>
        <w:rPr>
          <w:rFonts w:hint="eastAsia" w:ascii="宋体" w:hAnsi="宋体"/>
          <w:kern w:val="0"/>
          <w:sz w:val="24"/>
          <w:szCs w:val="20"/>
        </w:rPr>
        <w:t>……</w:t>
      </w:r>
    </w:p>
    <w:p w14:paraId="41EA5EC1">
      <w:pPr>
        <w:spacing w:line="360" w:lineRule="auto"/>
        <w:ind w:firstLine="567"/>
        <w:rPr>
          <w:rFonts w:ascii="宋体" w:hAnsi="宋体"/>
          <w:kern w:val="0"/>
          <w:sz w:val="24"/>
          <w:szCs w:val="20"/>
        </w:rPr>
      </w:pPr>
      <w:r>
        <w:rPr>
          <w:rFonts w:hint="eastAsia" w:ascii="宋体" w:hAnsi="宋体"/>
          <w:kern w:val="0"/>
          <w:sz w:val="24"/>
          <w:szCs w:val="20"/>
        </w:rPr>
        <w:t>以上企业，不属于大企业的分支机构，不存在控股股东为大企业的情形，也不存在与大企业的负责人为同一人的情形。</w:t>
      </w:r>
    </w:p>
    <w:p w14:paraId="56D21CA3">
      <w:pPr>
        <w:spacing w:line="360" w:lineRule="auto"/>
        <w:ind w:firstLine="567"/>
        <w:rPr>
          <w:rFonts w:ascii="宋体" w:hAnsi="宋体"/>
          <w:kern w:val="0"/>
          <w:sz w:val="24"/>
          <w:szCs w:val="20"/>
        </w:rPr>
      </w:pPr>
      <w:r>
        <w:rPr>
          <w:rFonts w:hint="eastAsia" w:ascii="宋体" w:hAnsi="宋体"/>
          <w:kern w:val="0"/>
          <w:sz w:val="24"/>
          <w:szCs w:val="20"/>
        </w:rPr>
        <w:t>本企业对上述声明内容的真实性负责。如有虚假，将依法承担相应责任。</w:t>
      </w:r>
    </w:p>
    <w:p w14:paraId="108ACC50">
      <w:pPr>
        <w:spacing w:line="360" w:lineRule="auto"/>
        <w:ind w:firstLine="567"/>
        <w:rPr>
          <w:rFonts w:ascii="宋体" w:hAnsi="宋体"/>
          <w:kern w:val="0"/>
          <w:sz w:val="24"/>
          <w:szCs w:val="20"/>
        </w:rPr>
      </w:pPr>
      <w:r>
        <w:rPr>
          <w:rFonts w:hint="eastAsia" w:ascii="宋体" w:hAnsi="宋体"/>
          <w:kern w:val="0"/>
          <w:sz w:val="24"/>
          <w:szCs w:val="20"/>
        </w:rPr>
        <w:t>供应商名称（盖章）：</w:t>
      </w:r>
    </w:p>
    <w:p w14:paraId="2ABF93AA">
      <w:pPr>
        <w:spacing w:line="360" w:lineRule="auto"/>
        <w:ind w:firstLine="567"/>
        <w:rPr>
          <w:rFonts w:ascii="宋体" w:hAnsi="宋体"/>
          <w:kern w:val="0"/>
          <w:sz w:val="24"/>
          <w:szCs w:val="20"/>
        </w:rPr>
      </w:pPr>
      <w:r>
        <w:rPr>
          <w:rFonts w:hint="eastAsia" w:ascii="宋体" w:hAnsi="宋体"/>
          <w:kern w:val="0"/>
          <w:sz w:val="24"/>
          <w:szCs w:val="20"/>
        </w:rPr>
        <w:t>日 期：</w:t>
      </w:r>
      <w:r>
        <w:rPr>
          <w:rFonts w:hint="eastAsia" w:ascii="宋体" w:hAnsi="宋体"/>
          <w:sz w:val="24"/>
        </w:rPr>
        <w:t>年月日</w:t>
      </w:r>
    </w:p>
    <w:p w14:paraId="7F1758C1">
      <w:pPr>
        <w:spacing w:line="360" w:lineRule="auto"/>
        <w:ind w:firstLine="567"/>
        <w:rPr>
          <w:rFonts w:ascii="宋体" w:hAnsi="宋体"/>
          <w:kern w:val="0"/>
          <w:sz w:val="24"/>
          <w:szCs w:val="20"/>
        </w:rPr>
      </w:pPr>
    </w:p>
    <w:p w14:paraId="35F3CCE6">
      <w:pPr>
        <w:spacing w:line="360" w:lineRule="auto"/>
        <w:ind w:firstLine="567"/>
        <w:rPr>
          <w:rFonts w:ascii="宋体" w:hAnsi="宋体"/>
          <w:color w:val="000000"/>
          <w:kern w:val="0"/>
          <w:sz w:val="18"/>
          <w:szCs w:val="18"/>
          <w:lang w:bidi="ar"/>
        </w:rPr>
      </w:pPr>
      <w:r>
        <w:rPr>
          <w:sz w:val="18"/>
        </w:rPr>
        <mc:AlternateContent>
          <mc:Choice Requires="wps">
            <w:drawing>
              <wp:anchor distT="0" distB="0" distL="114300" distR="114300" simplePos="0" relativeHeight="251662336" behindDoc="0" locked="0" layoutInCell="1" allowOverlap="1">
                <wp:simplePos x="0" y="0"/>
                <wp:positionH relativeFrom="column">
                  <wp:posOffset>3810</wp:posOffset>
                </wp:positionH>
                <wp:positionV relativeFrom="paragraph">
                  <wp:posOffset>139065</wp:posOffset>
                </wp:positionV>
                <wp:extent cx="1895475" cy="0"/>
                <wp:effectExtent l="0" t="0" r="0" b="0"/>
                <wp:wrapNone/>
                <wp:docPr id="8" name="直接连接符 8"/>
                <wp:cNvGraphicFramePr/>
                <a:graphic xmlns:a="http://schemas.openxmlformats.org/drawingml/2006/main">
                  <a:graphicData uri="http://schemas.microsoft.com/office/word/2010/wordprocessingShape">
                    <wps:wsp>
                      <wps:cNvCnPr/>
                      <wps:spPr>
                        <a:xfrm>
                          <a:off x="1137285" y="9357360"/>
                          <a:ext cx="1895475"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0.3pt;margin-top:10.95pt;height:0pt;width:149.25pt;z-index:251662336;mso-width-relative:page;mso-height-relative:page;" filled="f" stroked="t" coordsize="21600,21600" o:gfxdata="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LhL///SAAAA&#10;BgEAAA8AAAAAAAAAAQAgAAAAIgAAAGRycy9kb3ducmV2LnhtbFBLAQIUABQAAAAIAIdO4kDksaFL&#10;6gEAALQDAAAOAAAAAAAAAAEAIAAAACEBAABkcnMvZTJvRG9jLnhtbFBLBQYAAAAABgAGAFkBAAB9&#10;BQAAAAA=&#10;">
                <v:fill on="f" focussize="0,0"/>
                <v:stroke color="#000000" joinstyle="round"/>
                <v:imagedata o:title=""/>
                <o:lock v:ext="edit" aspectratio="f"/>
              </v:line>
            </w:pict>
          </mc:Fallback>
        </mc:AlternateContent>
      </w:r>
    </w:p>
    <w:p w14:paraId="0107AF0E">
      <w:pPr>
        <w:widowControl/>
        <w:jc w:val="left"/>
        <w:rPr>
          <w:rFonts w:ascii="宋体" w:hAnsi="宋体"/>
          <w:color w:val="000000"/>
          <w:kern w:val="0"/>
          <w:szCs w:val="21"/>
          <w:lang w:bidi="ar"/>
        </w:rPr>
      </w:pPr>
      <w:r>
        <w:rPr>
          <w:rFonts w:hint="eastAsia" w:ascii="宋体" w:hAnsi="宋体"/>
          <w:b/>
          <w:bCs/>
          <w:color w:val="000000"/>
          <w:kern w:val="0"/>
          <w:szCs w:val="21"/>
          <w:lang w:bidi="ar"/>
        </w:rPr>
        <w:t>备注：</w:t>
      </w:r>
      <w:r>
        <w:rPr>
          <w:rFonts w:hint="eastAsia" w:ascii="宋体" w:hAnsi="宋体"/>
          <w:color w:val="000000"/>
          <w:kern w:val="0"/>
          <w:szCs w:val="21"/>
          <w:lang w:bidi="ar"/>
        </w:rPr>
        <w:t>1.填写前请认真阅读《工业和信息化部、国家统计局、国家发展和改革委员会、财政部关于印发中小企业划型标准规定的通知》（工信部联企业[2011]300 号）和财政部、工业和信息化部关于印发《政府采购促进中小企业发展管理办法》的通知(财库[2020]46 号)相关规定。</w:t>
      </w:r>
    </w:p>
    <w:p w14:paraId="0DCF0253">
      <w:pPr>
        <w:widowControl/>
        <w:jc w:val="left"/>
        <w:rPr>
          <w:rFonts w:ascii="宋体" w:hAnsi="宋体"/>
          <w:color w:val="000000"/>
          <w:kern w:val="0"/>
          <w:szCs w:val="21"/>
          <w:lang w:bidi="ar"/>
        </w:rPr>
      </w:pPr>
      <w:r>
        <w:rPr>
          <w:rFonts w:hint="eastAsia" w:ascii="宋体" w:hAnsi="宋体"/>
          <w:color w:val="000000"/>
          <w:kern w:val="0"/>
          <w:szCs w:val="21"/>
          <w:lang w:bidi="ar"/>
        </w:rPr>
        <w:t>2.从业人员、营业收入、资产总额填报上一年度数据，无上一年度数据的新成立企业可不填报。</w:t>
      </w:r>
    </w:p>
    <w:p w14:paraId="7E3FC1A9">
      <w:pPr>
        <w:spacing w:line="360" w:lineRule="auto"/>
        <w:ind w:firstLine="482" w:firstLineChars="200"/>
        <w:rPr>
          <w:rFonts w:ascii="宋体" w:hAnsi="宋体"/>
          <w:sz w:val="24"/>
        </w:rPr>
      </w:pPr>
      <w:r>
        <w:rPr>
          <w:rFonts w:hint="eastAsia" w:ascii="宋体" w:hAnsi="宋体"/>
          <w:b/>
          <w:bCs/>
          <w:sz w:val="24"/>
        </w:rPr>
        <w:br w:type="page"/>
      </w:r>
      <w:r>
        <w:rPr>
          <w:rFonts w:hint="eastAsia" w:ascii="宋体" w:hAnsi="宋体"/>
          <w:sz w:val="24"/>
        </w:rPr>
        <w:t>（2）关于监狱企业的证明文件</w:t>
      </w:r>
    </w:p>
    <w:p w14:paraId="2D65BCB6">
      <w:pPr>
        <w:pStyle w:val="26"/>
        <w:widowControl/>
        <w:ind w:firstLine="0" w:firstLineChars="0"/>
        <w:jc w:val="center"/>
        <w:rPr>
          <w:rFonts w:cs="华文仿宋"/>
          <w:b/>
          <w:bCs/>
          <w:sz w:val="30"/>
          <w:szCs w:val="30"/>
        </w:rPr>
      </w:pPr>
      <w:r>
        <w:rPr>
          <w:rFonts w:hint="eastAsia" w:cs="华文仿宋"/>
          <w:b/>
          <w:bCs/>
          <w:sz w:val="30"/>
          <w:szCs w:val="30"/>
        </w:rPr>
        <w:t>关于监狱企业的证明文件</w:t>
      </w:r>
    </w:p>
    <w:p w14:paraId="7C70520A">
      <w:pPr>
        <w:spacing w:line="360" w:lineRule="auto"/>
        <w:ind w:firstLine="480" w:firstLineChars="200"/>
        <w:rPr>
          <w:rFonts w:ascii="宋体" w:hAnsi="宋体"/>
          <w:sz w:val="24"/>
        </w:rPr>
      </w:pPr>
      <w:r>
        <w:rPr>
          <w:rFonts w:hint="eastAsia" w:ascii="宋体" w:hAnsi="宋体"/>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4C377CD">
      <w:pPr>
        <w:spacing w:line="360" w:lineRule="auto"/>
        <w:ind w:firstLine="480" w:firstLineChars="200"/>
        <w:rPr>
          <w:rFonts w:ascii="宋体" w:hAnsi="宋体"/>
          <w:sz w:val="24"/>
        </w:rPr>
      </w:pPr>
      <w:r>
        <w:rPr>
          <w:rFonts w:hint="eastAsia" w:ascii="宋体" w:hAnsi="宋体"/>
          <w:sz w:val="24"/>
        </w:rPr>
        <w:t>监狱企业参加政府采购活动时，应当提供由省级以上监狱管理局、戒毒管理局（含新疆生产建设兵团）出具的属于监狱企业的证明文件。</w:t>
      </w:r>
    </w:p>
    <w:p w14:paraId="0649CD3D">
      <w:pPr>
        <w:spacing w:line="360" w:lineRule="auto"/>
        <w:ind w:firstLine="480" w:firstLineChars="200"/>
        <w:rPr>
          <w:rFonts w:ascii="宋体" w:hAnsi="宋体"/>
          <w:sz w:val="24"/>
        </w:rPr>
      </w:pPr>
    </w:p>
    <w:p w14:paraId="4CA6A81C">
      <w:pPr>
        <w:spacing w:line="360" w:lineRule="auto"/>
        <w:ind w:firstLine="482" w:firstLineChars="200"/>
        <w:rPr>
          <w:rFonts w:ascii="宋体" w:hAnsi="宋体"/>
          <w:sz w:val="24"/>
        </w:rPr>
      </w:pPr>
      <w:r>
        <w:rPr>
          <w:rFonts w:hint="eastAsia" w:ascii="宋体" w:hAnsi="宋体"/>
          <w:b/>
          <w:bCs/>
          <w:sz w:val="24"/>
        </w:rPr>
        <w:br w:type="page"/>
      </w:r>
      <w:r>
        <w:rPr>
          <w:rFonts w:hint="eastAsia" w:ascii="宋体" w:hAnsi="宋体"/>
          <w:sz w:val="24"/>
        </w:rPr>
        <w:t>（3）关于残疾人福利性单位判定</w:t>
      </w:r>
    </w:p>
    <w:p w14:paraId="13B59A32">
      <w:pPr>
        <w:pStyle w:val="26"/>
        <w:widowControl/>
        <w:ind w:firstLine="0" w:firstLineChars="0"/>
        <w:jc w:val="center"/>
        <w:rPr>
          <w:rFonts w:cs="华文仿宋"/>
          <w:b/>
          <w:bCs/>
          <w:sz w:val="30"/>
          <w:szCs w:val="30"/>
        </w:rPr>
      </w:pPr>
      <w:r>
        <w:rPr>
          <w:rFonts w:hint="eastAsia" w:cs="华文仿宋"/>
          <w:b/>
          <w:bCs/>
          <w:sz w:val="30"/>
          <w:szCs w:val="30"/>
        </w:rPr>
        <w:t>残疾人福利单位声明函</w:t>
      </w:r>
    </w:p>
    <w:p w14:paraId="03248479">
      <w:pPr>
        <w:spacing w:line="360" w:lineRule="auto"/>
        <w:ind w:firstLine="567"/>
        <w:rPr>
          <w:rFonts w:ascii="宋体" w:hAnsi="宋体"/>
          <w:kern w:val="0"/>
          <w:sz w:val="24"/>
          <w:szCs w:val="20"/>
        </w:rPr>
      </w:pPr>
      <w:r>
        <w:rPr>
          <w:rFonts w:hint="eastAsia" w:ascii="宋体" w:hAnsi="宋体"/>
          <w:kern w:val="0"/>
          <w:sz w:val="24"/>
          <w:szCs w:val="20"/>
        </w:rPr>
        <w:t>本单位郑重声明，根据《财政部 民政部 中国残疾人联合会关于促进残疾人就业政府采购政策的通知》（财库〔2017〕141号）的规定，本单位为符合条件的残疾人福利性单位，且本单位参加（采购代理机构名称）</w:t>
      </w:r>
      <w:r>
        <w:rPr>
          <w:rFonts w:hint="eastAsia" w:ascii="宋体" w:hAnsi="宋体"/>
          <w:kern w:val="0"/>
          <w:sz w:val="24"/>
          <w:szCs w:val="20"/>
          <w:u w:val="single"/>
        </w:rPr>
        <w:t>（项目名称）</w:t>
      </w:r>
      <w:r>
        <w:rPr>
          <w:rFonts w:hint="eastAsia" w:ascii="宋体" w:hAnsi="宋体"/>
          <w:kern w:val="0"/>
          <w:sz w:val="24"/>
          <w:szCs w:val="20"/>
        </w:rPr>
        <w:t>采购活动提供本单位制造的货物（由本单位承担工程/提供服务），或者提供其他残疾人福利性单位制造的货物（不包括使用非残疾人福利性单位注册商标的货物）。</w:t>
      </w:r>
    </w:p>
    <w:p w14:paraId="4C04F161">
      <w:pPr>
        <w:spacing w:line="360" w:lineRule="auto"/>
        <w:ind w:left="1080" w:leftChars="257" w:hanging="540"/>
        <w:rPr>
          <w:rFonts w:ascii="宋体" w:hAnsi="宋体"/>
          <w:kern w:val="0"/>
          <w:sz w:val="24"/>
          <w:szCs w:val="20"/>
        </w:rPr>
      </w:pPr>
      <w:r>
        <w:rPr>
          <w:rFonts w:hint="eastAsia" w:ascii="宋体" w:hAnsi="宋体"/>
          <w:kern w:val="0"/>
          <w:sz w:val="24"/>
          <w:szCs w:val="20"/>
        </w:rPr>
        <w:t>本单位对上述声明的真实性负责。如有虚假，将依法承担相应责任。</w:t>
      </w:r>
    </w:p>
    <w:p w14:paraId="431C80E4">
      <w:pPr>
        <w:spacing w:line="360" w:lineRule="auto"/>
        <w:ind w:left="1080" w:leftChars="257" w:hanging="540"/>
        <w:jc w:val="center"/>
        <w:rPr>
          <w:rFonts w:ascii="宋体" w:hAnsi="宋体"/>
          <w:kern w:val="0"/>
          <w:sz w:val="24"/>
          <w:szCs w:val="20"/>
        </w:rPr>
      </w:pPr>
    </w:p>
    <w:p w14:paraId="7ED8EDBC">
      <w:pPr>
        <w:spacing w:line="360" w:lineRule="auto"/>
        <w:ind w:left="1080" w:leftChars="257" w:hanging="540"/>
        <w:jc w:val="center"/>
        <w:rPr>
          <w:rFonts w:ascii="宋体" w:hAnsi="宋体"/>
          <w:kern w:val="0"/>
          <w:sz w:val="24"/>
          <w:szCs w:val="20"/>
        </w:rPr>
      </w:pPr>
    </w:p>
    <w:p w14:paraId="29933944">
      <w:pPr>
        <w:spacing w:line="360" w:lineRule="auto"/>
        <w:ind w:firstLine="480" w:firstLineChars="200"/>
        <w:rPr>
          <w:rFonts w:ascii="宋体" w:cs="Times New Roman"/>
          <w:sz w:val="24"/>
          <w:u w:val="single"/>
        </w:rPr>
      </w:pPr>
      <w:r>
        <w:rPr>
          <w:rFonts w:hint="eastAsia" w:ascii="宋体" w:hAnsi="宋体"/>
          <w:sz w:val="24"/>
        </w:rPr>
        <w:t>供应商名称（盖章）：</w:t>
      </w:r>
      <w:r>
        <w:rPr>
          <w:rFonts w:ascii="宋体" w:hAnsi="宋体"/>
          <w:sz w:val="24"/>
          <w:u w:val="single"/>
        </w:rPr>
        <w:t xml:space="preserve">                        </w:t>
      </w:r>
    </w:p>
    <w:p w14:paraId="6FE984CA">
      <w:pPr>
        <w:spacing w:line="360" w:lineRule="auto"/>
        <w:ind w:firstLine="480" w:firstLineChars="200"/>
        <w:rPr>
          <w:rFonts w:ascii="宋体" w:hAnsi="宋体"/>
          <w:sz w:val="24"/>
        </w:rPr>
      </w:pPr>
      <w:r>
        <w:rPr>
          <w:rFonts w:hint="eastAsia" w:ascii="宋体" w:hAnsi="宋体"/>
          <w:sz w:val="24"/>
        </w:rPr>
        <w:t>日期：</w:t>
      </w:r>
      <w:r>
        <w:rPr>
          <w:rFonts w:ascii="宋体" w:hAnsi="宋体"/>
          <w:sz w:val="24"/>
          <w:u w:val="single"/>
        </w:rPr>
        <w:t xml:space="preserve">   </w:t>
      </w:r>
      <w:r>
        <w:rPr>
          <w:rFonts w:hint="eastAsia" w:ascii="宋体" w:hAnsi="宋体"/>
          <w:sz w:val="24"/>
        </w:rPr>
        <w:t>年</w:t>
      </w:r>
      <w:r>
        <w:rPr>
          <w:rFonts w:ascii="宋体" w:hAnsi="宋体"/>
          <w:sz w:val="24"/>
          <w:u w:val="single"/>
        </w:rPr>
        <w:t xml:space="preserve">   </w:t>
      </w:r>
      <w:r>
        <w:rPr>
          <w:rFonts w:hint="eastAsia" w:ascii="宋体" w:hAnsi="宋体"/>
          <w:sz w:val="24"/>
        </w:rPr>
        <w:t>月</w:t>
      </w:r>
      <w:r>
        <w:rPr>
          <w:rFonts w:ascii="宋体" w:hAnsi="宋体"/>
          <w:sz w:val="24"/>
          <w:u w:val="single"/>
        </w:rPr>
        <w:t xml:space="preserve">   </w:t>
      </w:r>
      <w:r>
        <w:rPr>
          <w:rFonts w:hint="eastAsia" w:ascii="宋体" w:hAnsi="宋体"/>
          <w:sz w:val="24"/>
        </w:rPr>
        <w:t>日</w:t>
      </w:r>
    </w:p>
    <w:p w14:paraId="25CDF60B">
      <w:pPr>
        <w:spacing w:line="360" w:lineRule="auto"/>
        <w:ind w:firstLine="567"/>
        <w:rPr>
          <w:rFonts w:ascii="宋体" w:hAnsi="宋体"/>
          <w:color w:val="000000"/>
          <w:kern w:val="0"/>
          <w:sz w:val="18"/>
          <w:szCs w:val="18"/>
          <w:lang w:bidi="ar"/>
        </w:rPr>
      </w:pPr>
      <w:r>
        <w:rPr>
          <w:sz w:val="18"/>
        </w:rPr>
        <mc:AlternateContent>
          <mc:Choice Requires="wps">
            <w:drawing>
              <wp:anchor distT="0" distB="0" distL="114300" distR="114300" simplePos="0" relativeHeight="251663360" behindDoc="0" locked="0" layoutInCell="1" allowOverlap="1">
                <wp:simplePos x="0" y="0"/>
                <wp:positionH relativeFrom="column">
                  <wp:posOffset>3810</wp:posOffset>
                </wp:positionH>
                <wp:positionV relativeFrom="paragraph">
                  <wp:posOffset>139065</wp:posOffset>
                </wp:positionV>
                <wp:extent cx="1895475" cy="0"/>
                <wp:effectExtent l="0" t="0" r="0" b="0"/>
                <wp:wrapNone/>
                <wp:docPr id="9" name="直接连接符 9"/>
                <wp:cNvGraphicFramePr/>
                <a:graphic xmlns:a="http://schemas.openxmlformats.org/drawingml/2006/main">
                  <a:graphicData uri="http://schemas.microsoft.com/office/word/2010/wordprocessingShape">
                    <wps:wsp>
                      <wps:cNvCnPr/>
                      <wps:spPr>
                        <a:xfrm>
                          <a:off x="1137285" y="9357360"/>
                          <a:ext cx="1895475"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0.3pt;margin-top:10.95pt;height:0pt;width:149.25pt;z-index:251663360;mso-width-relative:page;mso-height-relative:page;" filled="f" stroked="t" coordsize="21600,21600" o:gfxdata="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uEv//9IAAAAG&#10;AQAADwAAAAAAAAABACAAAAAiAAAAZHJzL2Rvd25yZXYueG1sUEsBAhQAFAAAAAgAh07iQPGOLjHp&#10;AQAAtAMAAA4AAAAAAAAAAQAgAAAAIQEAAGRycy9lMm9Eb2MueG1sUEsFBgAAAAAGAAYAWQEAAHwF&#10;AAAAAA==&#10;">
                <v:fill on="f" focussize="0,0"/>
                <v:stroke color="#000000" joinstyle="round"/>
                <v:imagedata o:title=""/>
                <o:lock v:ext="edit" aspectratio="f"/>
              </v:line>
            </w:pict>
          </mc:Fallback>
        </mc:AlternateContent>
      </w:r>
    </w:p>
    <w:p w14:paraId="1D8A07A8">
      <w:pPr>
        <w:widowControl/>
        <w:jc w:val="left"/>
        <w:rPr>
          <w:szCs w:val="21"/>
        </w:rPr>
      </w:pPr>
      <w:r>
        <w:rPr>
          <w:rFonts w:hint="eastAsia" w:ascii="宋体" w:hAnsi="宋体"/>
          <w:b/>
          <w:bCs/>
          <w:color w:val="000000"/>
          <w:kern w:val="0"/>
          <w:szCs w:val="21"/>
          <w:lang w:bidi="ar"/>
        </w:rPr>
        <w:t>备注：</w:t>
      </w:r>
      <w:r>
        <w:rPr>
          <w:rFonts w:hint="eastAsia" w:ascii="宋体" w:hAnsi="宋体"/>
          <w:color w:val="000000"/>
          <w:kern w:val="0"/>
          <w:szCs w:val="21"/>
          <w:lang w:bidi="ar"/>
        </w:rPr>
        <w:t xml:space="preserve">根据《财政部 民政部 中国残疾人联合会关于促进残疾人就业政府采购政策的通知》（财库 </w:t>
      </w:r>
    </w:p>
    <w:p w14:paraId="3DC82FAB">
      <w:pPr>
        <w:widowControl/>
        <w:jc w:val="left"/>
        <w:rPr>
          <w:szCs w:val="21"/>
        </w:rPr>
      </w:pPr>
      <w:r>
        <w:rPr>
          <w:rFonts w:hint="eastAsia" w:ascii="宋体" w:hAnsi="宋体"/>
          <w:color w:val="000000"/>
          <w:kern w:val="0"/>
          <w:szCs w:val="21"/>
          <w:lang w:bidi="ar"/>
        </w:rPr>
        <w:t>〔2017〕141 号）的规定：</w:t>
      </w:r>
    </w:p>
    <w:p w14:paraId="122BD971">
      <w:pPr>
        <w:widowControl/>
        <w:jc w:val="left"/>
        <w:rPr>
          <w:szCs w:val="21"/>
        </w:rPr>
      </w:pPr>
      <w:r>
        <w:rPr>
          <w:rFonts w:hint="eastAsia" w:ascii="宋体" w:hAnsi="宋体"/>
          <w:color w:val="000000"/>
          <w:kern w:val="0"/>
          <w:szCs w:val="21"/>
          <w:lang w:bidi="ar"/>
        </w:rPr>
        <w:t>一、享受政府采购支持政策的残疾人福利性单位应当同时满足以下条件：</w:t>
      </w:r>
    </w:p>
    <w:p w14:paraId="2E475E4B">
      <w:pPr>
        <w:widowControl/>
        <w:jc w:val="left"/>
        <w:rPr>
          <w:szCs w:val="21"/>
        </w:rPr>
      </w:pPr>
      <w:r>
        <w:rPr>
          <w:rFonts w:hint="eastAsia" w:ascii="宋体" w:hAnsi="宋体"/>
          <w:color w:val="000000"/>
          <w:kern w:val="0"/>
          <w:szCs w:val="21"/>
          <w:lang w:bidi="ar"/>
        </w:rPr>
        <w:t xml:space="preserve">（一）安置的残疾人占本单位在职职工人数的比例不低于 </w:t>
      </w:r>
      <w:r>
        <w:rPr>
          <w:rFonts w:ascii="仿宋" w:hAnsi="仿宋" w:eastAsia="仿宋" w:cs="仿宋"/>
          <w:color w:val="000000"/>
          <w:kern w:val="0"/>
          <w:szCs w:val="21"/>
          <w:lang w:bidi="ar"/>
        </w:rPr>
        <w:t>25</w:t>
      </w:r>
      <w:r>
        <w:rPr>
          <w:rFonts w:hint="eastAsia" w:ascii="宋体" w:hAnsi="宋体"/>
          <w:color w:val="000000"/>
          <w:kern w:val="0"/>
          <w:szCs w:val="21"/>
          <w:lang w:bidi="ar"/>
        </w:rPr>
        <w:t xml:space="preserve">%（含 </w:t>
      </w:r>
      <w:r>
        <w:rPr>
          <w:rFonts w:hint="eastAsia" w:ascii="仿宋" w:hAnsi="仿宋" w:eastAsia="仿宋" w:cs="仿宋"/>
          <w:color w:val="000000"/>
          <w:kern w:val="0"/>
          <w:szCs w:val="21"/>
          <w:lang w:bidi="ar"/>
        </w:rPr>
        <w:t>25</w:t>
      </w:r>
      <w:r>
        <w:rPr>
          <w:rFonts w:hint="eastAsia" w:ascii="宋体" w:hAnsi="宋体"/>
          <w:color w:val="000000"/>
          <w:kern w:val="0"/>
          <w:szCs w:val="21"/>
          <w:lang w:bidi="ar"/>
        </w:rPr>
        <w:t>%），并且安置的残疾人人数不少于10人（含10人）；</w:t>
      </w:r>
    </w:p>
    <w:p w14:paraId="27F6A163">
      <w:pPr>
        <w:widowControl/>
        <w:jc w:val="left"/>
        <w:rPr>
          <w:szCs w:val="21"/>
        </w:rPr>
      </w:pPr>
      <w:r>
        <w:rPr>
          <w:rFonts w:hint="eastAsia" w:ascii="宋体" w:hAnsi="宋体"/>
          <w:color w:val="000000"/>
          <w:kern w:val="0"/>
          <w:szCs w:val="21"/>
          <w:lang w:bidi="ar"/>
        </w:rPr>
        <w:t>（二）依法与安置的每位残疾人签订了一年以上（含一年）的劳动合同或服务协议；</w:t>
      </w:r>
    </w:p>
    <w:p w14:paraId="3185E0CC">
      <w:pPr>
        <w:widowControl/>
        <w:jc w:val="left"/>
        <w:rPr>
          <w:szCs w:val="21"/>
        </w:rPr>
      </w:pPr>
      <w:r>
        <w:rPr>
          <w:rFonts w:hint="eastAsia" w:ascii="宋体" w:hAnsi="宋体"/>
          <w:color w:val="000000"/>
          <w:kern w:val="0"/>
          <w:szCs w:val="21"/>
          <w:lang w:bidi="ar"/>
        </w:rPr>
        <w:t>（三）为安置的每位残疾人按月足额缴纳了基本养老保险、基本医疗保险、失业保险、工伤保险和生育保险等社会保险费；</w:t>
      </w:r>
    </w:p>
    <w:p w14:paraId="1D78A3E4">
      <w:pPr>
        <w:widowControl/>
        <w:jc w:val="left"/>
        <w:rPr>
          <w:szCs w:val="21"/>
        </w:rPr>
      </w:pPr>
      <w:r>
        <w:rPr>
          <w:rFonts w:hint="eastAsia" w:ascii="宋体" w:hAnsi="宋体"/>
          <w:color w:val="000000"/>
          <w:kern w:val="0"/>
          <w:szCs w:val="21"/>
          <w:lang w:bidi="ar"/>
        </w:rPr>
        <w:t>（四）通过银行等金融机构向安置的每位残疾人，按月支付了不低于单位所在区县适用的经省级人民政府批准的月最低工资标准的工资；</w:t>
      </w:r>
    </w:p>
    <w:p w14:paraId="3C69BBBA">
      <w:pPr>
        <w:widowControl/>
        <w:jc w:val="left"/>
        <w:rPr>
          <w:rFonts w:ascii="宋体" w:hAnsi="宋体"/>
          <w:color w:val="000000"/>
          <w:kern w:val="0"/>
          <w:szCs w:val="21"/>
          <w:lang w:bidi="ar"/>
        </w:rPr>
      </w:pPr>
      <w:r>
        <w:rPr>
          <w:rFonts w:hint="eastAsia" w:ascii="宋体" w:hAnsi="宋体"/>
          <w:color w:val="000000"/>
          <w:kern w:val="0"/>
          <w:szCs w:val="21"/>
          <w:lang w:bidi="ar"/>
        </w:rPr>
        <w:t>（五）提供本单位制造的货物、承担的工程或者服务（以下简称产品），或者提供其他残疾人福利性单位制造的货物（不包括使用非残疾人福利性单位注册商标的货物）。</w:t>
      </w:r>
    </w:p>
    <w:p w14:paraId="53F4312A">
      <w:pPr>
        <w:widowControl/>
        <w:jc w:val="left"/>
        <w:rPr>
          <w:szCs w:val="21"/>
        </w:rPr>
      </w:pPr>
      <w:r>
        <w:rPr>
          <w:rFonts w:hint="eastAsia" w:ascii="宋体" w:hAnsi="宋体"/>
          <w:color w:val="000000"/>
          <w:kern w:val="0"/>
          <w:szCs w:val="21"/>
          <w:lang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EBBF065">
      <w:pPr>
        <w:widowControl/>
        <w:jc w:val="left"/>
        <w:rPr>
          <w:szCs w:val="21"/>
        </w:rPr>
      </w:pPr>
      <w:r>
        <w:rPr>
          <w:rFonts w:hint="eastAsia" w:ascii="宋体" w:hAnsi="宋体"/>
          <w:color w:val="000000"/>
          <w:kern w:val="0"/>
          <w:szCs w:val="21"/>
          <w:lang w:bidi="ar"/>
        </w:rPr>
        <w:t>二、中标、成交供应商为残疾人福利性单位的，采购人或者其委托的采购代理机构应当随中标、成交结果同时公告其《残疾人福利性单位声明函》，接受社会监督。</w:t>
      </w:r>
    </w:p>
    <w:p w14:paraId="5ADB7AF8">
      <w:pPr>
        <w:spacing w:line="360" w:lineRule="auto"/>
        <w:jc w:val="center"/>
        <w:rPr>
          <w:rFonts w:ascii="黑体" w:hAnsi="仿宋" w:eastAsia="黑体" w:cs="黑体"/>
          <w:b/>
          <w:bCs/>
          <w:sz w:val="32"/>
          <w:szCs w:val="32"/>
          <w:lang w:val="en-GB"/>
        </w:rPr>
      </w:pPr>
      <w:r>
        <w:rPr>
          <w:rFonts w:hint="eastAsia" w:ascii="宋体" w:hAnsi="宋体"/>
          <w:b/>
          <w:bCs/>
          <w:sz w:val="24"/>
        </w:rPr>
        <w:br w:type="page"/>
      </w:r>
      <w:bookmarkEnd w:id="393"/>
      <w:r>
        <w:rPr>
          <w:rFonts w:hint="eastAsia" w:ascii="黑体" w:hAnsi="仿宋" w:eastAsia="黑体" w:cs="黑体"/>
          <w:b/>
          <w:bCs/>
          <w:sz w:val="32"/>
          <w:szCs w:val="32"/>
        </w:rPr>
        <w:t>（二）</w:t>
      </w:r>
      <w:r>
        <w:rPr>
          <w:rFonts w:hint="eastAsia" w:ascii="黑体" w:hAnsi="仿宋" w:eastAsia="黑体" w:cs="黑体"/>
          <w:b/>
          <w:bCs/>
          <w:sz w:val="32"/>
          <w:szCs w:val="32"/>
          <w:lang w:val="en-GB"/>
        </w:rPr>
        <w:t>名称变更证明</w:t>
      </w:r>
    </w:p>
    <w:p w14:paraId="69962C89">
      <w:pPr>
        <w:pStyle w:val="26"/>
        <w:widowControl/>
        <w:ind w:firstLine="0" w:firstLineChars="0"/>
        <w:jc w:val="center"/>
        <w:rPr>
          <w:rFonts w:cs="华文仿宋"/>
          <w:b/>
          <w:bCs/>
          <w:sz w:val="30"/>
          <w:szCs w:val="30"/>
          <w:lang w:val="en-GB"/>
        </w:rPr>
      </w:pPr>
      <w:r>
        <w:rPr>
          <w:rFonts w:hint="eastAsia" w:cs="华文仿宋"/>
          <w:b/>
          <w:bCs/>
          <w:sz w:val="30"/>
          <w:szCs w:val="30"/>
          <w:lang w:val="en-GB"/>
        </w:rPr>
        <w:t>名称变更</w:t>
      </w:r>
      <w:r>
        <w:rPr>
          <w:rFonts w:hint="eastAsia" w:cs="华文仿宋"/>
          <w:b/>
          <w:bCs/>
          <w:sz w:val="30"/>
          <w:szCs w:val="30"/>
        </w:rPr>
        <w:t>证明</w:t>
      </w:r>
    </w:p>
    <w:p w14:paraId="56996CB7">
      <w:pPr>
        <w:pStyle w:val="14"/>
        <w:spacing w:line="500" w:lineRule="exact"/>
        <w:ind w:left="-120" w:leftChars="-57" w:firstLine="527" w:firstLineChars="250"/>
        <w:rPr>
          <w:b/>
          <w:bCs/>
          <w:u w:val="single"/>
        </w:rPr>
      </w:pPr>
      <w:r>
        <w:rPr>
          <w:rFonts w:hint="eastAsia" w:hAnsi="宋体"/>
          <w:b/>
          <w:bCs/>
          <w:u w:val="single"/>
        </w:rPr>
        <w:t>注：供应商如果有名称变更的，应提供由工商管理部门出具的变更证明文件。（复印件加盖供应商公章）</w:t>
      </w:r>
    </w:p>
    <w:p w14:paraId="14FA439C"/>
    <w:p w14:paraId="5EEBD735"/>
    <w:p w14:paraId="66012340"/>
    <w:p w14:paraId="0277C0A3"/>
    <w:p w14:paraId="5DB749AD"/>
    <w:p w14:paraId="650AD92A"/>
    <w:p w14:paraId="15C3F000"/>
    <w:p w14:paraId="73043097"/>
    <w:p w14:paraId="4AECC460"/>
    <w:p w14:paraId="34317809"/>
    <w:p w14:paraId="630566DE">
      <w:pPr>
        <w:spacing w:line="360" w:lineRule="auto"/>
        <w:ind w:firstLine="643" w:firstLineChars="200"/>
        <w:rPr>
          <w:rFonts w:ascii="黑体" w:hAnsi="仿宋" w:eastAsia="黑体" w:cs="黑体"/>
          <w:b/>
          <w:bCs/>
          <w:sz w:val="32"/>
          <w:szCs w:val="32"/>
        </w:rPr>
      </w:pPr>
    </w:p>
    <w:p w14:paraId="0439039E">
      <w:pPr>
        <w:spacing w:line="360" w:lineRule="auto"/>
        <w:ind w:firstLine="482" w:firstLineChars="200"/>
        <w:rPr>
          <w:rFonts w:ascii="宋体" w:hAnsi="宋体"/>
          <w:b/>
          <w:bCs/>
          <w:sz w:val="24"/>
        </w:rPr>
      </w:pPr>
    </w:p>
    <w:p w14:paraId="5A4525E7">
      <w:pPr>
        <w:spacing w:line="360" w:lineRule="auto"/>
        <w:jc w:val="center"/>
        <w:rPr>
          <w:rFonts w:ascii="黑体" w:hAnsi="仿宋" w:eastAsia="黑体" w:cs="黑体"/>
          <w:b/>
          <w:bCs/>
          <w:sz w:val="32"/>
          <w:szCs w:val="32"/>
        </w:rPr>
      </w:pPr>
    </w:p>
    <w:p w14:paraId="4EB74C2E">
      <w:pPr>
        <w:spacing w:line="360" w:lineRule="auto"/>
        <w:jc w:val="center"/>
        <w:rPr>
          <w:rFonts w:ascii="黑体" w:hAnsi="仿宋" w:eastAsia="黑体" w:cs="黑体"/>
          <w:b/>
          <w:bCs/>
          <w:sz w:val="32"/>
          <w:szCs w:val="32"/>
        </w:rPr>
      </w:pPr>
    </w:p>
    <w:p w14:paraId="48B44065">
      <w:pPr>
        <w:spacing w:line="360" w:lineRule="auto"/>
        <w:rPr>
          <w:rFonts w:ascii="宋体" w:hAnsi="宋体"/>
          <w:b/>
          <w:bCs/>
          <w:sz w:val="24"/>
        </w:rPr>
      </w:pPr>
    </w:p>
    <w:p w14:paraId="2CA2FFA4">
      <w:pPr>
        <w:spacing w:line="360" w:lineRule="auto"/>
        <w:ind w:left="-2" w:leftChars="-1" w:firstLine="2"/>
        <w:jc w:val="center"/>
        <w:rPr>
          <w:rFonts w:ascii="黑体" w:hAnsi="仿宋" w:eastAsia="黑体" w:cs="黑体"/>
          <w:b/>
          <w:bCs/>
          <w:sz w:val="32"/>
          <w:szCs w:val="32"/>
        </w:rPr>
      </w:pPr>
      <w:r>
        <w:rPr>
          <w:rFonts w:hint="eastAsia" w:ascii="宋体" w:hAnsi="宋体"/>
          <w:b/>
          <w:bCs/>
          <w:sz w:val="24"/>
        </w:rPr>
        <w:br w:type="page"/>
      </w:r>
      <w:bookmarkEnd w:id="394"/>
      <w:bookmarkStart w:id="395" w:name="_Toc56347960"/>
      <w:bookmarkStart w:id="396" w:name="_Toc11405"/>
      <w:r>
        <w:rPr>
          <w:rFonts w:hint="eastAsia" w:ascii="黑体" w:hAnsi="仿宋" w:eastAsia="黑体" w:cs="黑体"/>
          <w:b/>
          <w:bCs/>
          <w:sz w:val="32"/>
          <w:szCs w:val="32"/>
        </w:rPr>
        <w:t>（三）开票资料说明函</w:t>
      </w:r>
      <w:bookmarkEnd w:id="395"/>
      <w:bookmarkEnd w:id="396"/>
    </w:p>
    <w:p w14:paraId="177CAA96">
      <w:pPr>
        <w:pStyle w:val="26"/>
        <w:widowControl/>
        <w:ind w:firstLine="0" w:firstLineChars="0"/>
        <w:jc w:val="center"/>
        <w:rPr>
          <w:rFonts w:cs="华文仿宋"/>
          <w:b/>
          <w:bCs/>
          <w:sz w:val="30"/>
          <w:szCs w:val="30"/>
        </w:rPr>
      </w:pPr>
      <w:r>
        <w:rPr>
          <w:rFonts w:hint="eastAsia" w:cs="华文仿宋"/>
          <w:b/>
          <w:bCs/>
          <w:sz w:val="30"/>
          <w:szCs w:val="30"/>
        </w:rPr>
        <w:t>开票资料说明函</w:t>
      </w:r>
    </w:p>
    <w:p w14:paraId="5D89B74A">
      <w:pPr>
        <w:adjustRightInd w:val="0"/>
        <w:snapToGrid w:val="0"/>
        <w:spacing w:line="360" w:lineRule="auto"/>
        <w:rPr>
          <w:rFonts w:ascii="宋体" w:hAnsi="宋体" w:cs="等线"/>
          <w:b/>
          <w:sz w:val="24"/>
        </w:rPr>
      </w:pPr>
      <w:r>
        <w:rPr>
          <w:rFonts w:hint="eastAsia" w:ascii="宋体" w:hAnsi="宋体" w:cs="等线"/>
          <w:b/>
          <w:sz w:val="24"/>
        </w:rPr>
        <w:t>陕西德勤招标有限公司:</w:t>
      </w:r>
    </w:p>
    <w:p w14:paraId="68233A71">
      <w:pPr>
        <w:adjustRightInd w:val="0"/>
        <w:snapToGrid w:val="0"/>
        <w:spacing w:line="360" w:lineRule="auto"/>
        <w:ind w:firstLine="480" w:firstLineChars="200"/>
        <w:rPr>
          <w:rFonts w:ascii="宋体" w:hAnsi="宋体" w:cs="等线"/>
          <w:sz w:val="24"/>
        </w:rPr>
      </w:pPr>
      <w:r>
        <w:rPr>
          <w:rFonts w:hint="eastAsia" w:ascii="宋体" w:hAnsi="宋体" w:cs="等线"/>
          <w:sz w:val="24"/>
        </w:rPr>
        <w:t>本公司</w:t>
      </w:r>
      <w:r>
        <w:rPr>
          <w:rFonts w:hint="eastAsia" w:ascii="宋体" w:hAnsi="宋体" w:cs="等线"/>
          <w:sz w:val="24"/>
          <w:u w:val="single"/>
        </w:rPr>
        <w:t xml:space="preserve">       (供应商名称)      </w:t>
      </w:r>
      <w:r>
        <w:rPr>
          <w:rFonts w:hint="eastAsia" w:ascii="宋体" w:hAnsi="宋体" w:cs="等线"/>
          <w:sz w:val="24"/>
        </w:rPr>
        <w:t>在参加在贵公司举行的</w:t>
      </w:r>
      <w:r>
        <w:rPr>
          <w:rFonts w:hint="eastAsia" w:ascii="宋体" w:hAnsi="宋体" w:cs="等线"/>
          <w:sz w:val="24"/>
          <w:u w:val="single"/>
        </w:rPr>
        <w:t xml:space="preserve">       (项目名称)      </w:t>
      </w:r>
      <w:r>
        <w:rPr>
          <w:rFonts w:hint="eastAsia" w:ascii="宋体" w:hAnsi="宋体" w:cs="等线"/>
          <w:sz w:val="24"/>
        </w:rPr>
        <w:t>(项目编号：</w:t>
      </w:r>
      <w:r>
        <w:rPr>
          <w:rFonts w:hint="eastAsia" w:ascii="宋体" w:hAnsi="宋体" w:cs="等线"/>
          <w:sz w:val="24"/>
          <w:u w:val="single"/>
        </w:rPr>
        <w:t xml:space="preserve">              </w:t>
      </w:r>
      <w:r>
        <w:rPr>
          <w:rFonts w:hint="eastAsia" w:ascii="宋体" w:hAnsi="宋体" w:cs="等线"/>
          <w:sz w:val="24"/>
        </w:rPr>
        <w:t>)的磋商中如成交，则开票类型选择</w:t>
      </w:r>
      <w:r>
        <w:rPr>
          <w:rFonts w:hint="eastAsia" w:ascii="宋体" w:hAnsi="宋体" w:cs="等线"/>
          <w:b/>
          <w:sz w:val="24"/>
          <w:u w:val="single"/>
        </w:rPr>
        <w:t>□增值税普通发票□增值税专用发票</w:t>
      </w:r>
      <w:r>
        <w:rPr>
          <w:rFonts w:hint="eastAsia" w:ascii="宋体" w:hAnsi="宋体" w:cs="等线"/>
          <w:sz w:val="24"/>
        </w:rPr>
        <w:t>（</w:t>
      </w:r>
      <w:r>
        <w:rPr>
          <w:rFonts w:hint="eastAsia" w:ascii="宋体" w:hAnsi="宋体" w:cs="等线"/>
          <w:b/>
          <w:sz w:val="24"/>
        </w:rPr>
        <w:t>请在对应的“□”打“√”，且只能选择其中一项）</w:t>
      </w:r>
      <w:r>
        <w:rPr>
          <w:rFonts w:hint="eastAsia" w:ascii="宋体" w:hAnsi="宋体" w:cs="等线"/>
          <w:sz w:val="24"/>
        </w:rPr>
        <w:t>以及我司的开票资料如下：</w:t>
      </w:r>
    </w:p>
    <w:tbl>
      <w:tblPr>
        <w:tblStyle w:val="28"/>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6"/>
        <w:gridCol w:w="3712"/>
        <w:gridCol w:w="1416"/>
        <w:gridCol w:w="1426"/>
      </w:tblGrid>
      <w:tr w14:paraId="71200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76"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6163E1D0">
            <w:pPr>
              <w:spacing w:line="360" w:lineRule="auto"/>
              <w:jc w:val="center"/>
              <w:rPr>
                <w:rFonts w:ascii="宋体" w:hAnsi="宋体" w:cs="等线"/>
                <w:sz w:val="24"/>
              </w:rPr>
            </w:pPr>
            <w:r>
              <w:rPr>
                <w:rFonts w:hint="eastAsia" w:ascii="宋体" w:hAnsi="宋体" w:cs="等线"/>
                <w:sz w:val="24"/>
              </w:rPr>
              <w:t>单位名称</w:t>
            </w:r>
          </w:p>
        </w:tc>
        <w:tc>
          <w:tcPr>
            <w:tcW w:w="6554" w:type="dxa"/>
            <w:gridSpan w:val="3"/>
            <w:tcBorders>
              <w:top w:val="single" w:color="auto" w:sz="4" w:space="0"/>
              <w:left w:val="single" w:color="auto" w:sz="4" w:space="0"/>
              <w:bottom w:val="single" w:color="auto" w:sz="4" w:space="0"/>
              <w:right w:val="single" w:color="auto" w:sz="4" w:space="0"/>
            </w:tcBorders>
            <w:vAlign w:val="center"/>
          </w:tcPr>
          <w:p w14:paraId="18FA93E8">
            <w:pPr>
              <w:spacing w:line="360" w:lineRule="auto"/>
              <w:jc w:val="center"/>
              <w:rPr>
                <w:rFonts w:ascii="宋体" w:hAnsi="宋体" w:cs="等线"/>
                <w:sz w:val="24"/>
              </w:rPr>
            </w:pPr>
          </w:p>
        </w:tc>
      </w:tr>
      <w:tr w14:paraId="61425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8"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08AE3B08">
            <w:pPr>
              <w:spacing w:line="360" w:lineRule="auto"/>
              <w:jc w:val="center"/>
              <w:rPr>
                <w:rFonts w:ascii="宋体" w:hAnsi="宋体" w:cs="等线"/>
                <w:sz w:val="24"/>
              </w:rPr>
            </w:pPr>
            <w:r>
              <w:rPr>
                <w:rFonts w:hint="eastAsia" w:ascii="宋体" w:hAnsi="宋体" w:cs="等线"/>
                <w:sz w:val="24"/>
              </w:rPr>
              <w:t>纳税人识别号</w:t>
            </w:r>
          </w:p>
        </w:tc>
        <w:tc>
          <w:tcPr>
            <w:tcW w:w="6554" w:type="dxa"/>
            <w:gridSpan w:val="3"/>
            <w:tcBorders>
              <w:top w:val="single" w:color="auto" w:sz="4" w:space="0"/>
              <w:left w:val="single" w:color="auto" w:sz="4" w:space="0"/>
              <w:bottom w:val="single" w:color="auto" w:sz="4" w:space="0"/>
              <w:right w:val="single" w:color="auto" w:sz="4" w:space="0"/>
            </w:tcBorders>
            <w:vAlign w:val="center"/>
          </w:tcPr>
          <w:p w14:paraId="260A7905">
            <w:pPr>
              <w:spacing w:line="360" w:lineRule="auto"/>
              <w:jc w:val="center"/>
              <w:rPr>
                <w:rFonts w:ascii="宋体" w:hAnsi="宋体" w:cs="等线"/>
                <w:sz w:val="24"/>
              </w:rPr>
            </w:pPr>
          </w:p>
        </w:tc>
      </w:tr>
      <w:tr w14:paraId="66733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2"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2C169CED">
            <w:pPr>
              <w:spacing w:line="360" w:lineRule="auto"/>
              <w:jc w:val="center"/>
              <w:rPr>
                <w:rFonts w:ascii="宋体" w:hAnsi="宋体" w:cs="等线"/>
                <w:sz w:val="24"/>
              </w:rPr>
            </w:pPr>
            <w:r>
              <w:rPr>
                <w:rFonts w:hint="eastAsia" w:ascii="宋体" w:hAnsi="宋体" w:cs="等线"/>
                <w:sz w:val="24"/>
              </w:rPr>
              <w:t>地址</w:t>
            </w:r>
          </w:p>
        </w:tc>
        <w:tc>
          <w:tcPr>
            <w:tcW w:w="6554" w:type="dxa"/>
            <w:gridSpan w:val="3"/>
            <w:tcBorders>
              <w:top w:val="single" w:color="auto" w:sz="4" w:space="0"/>
              <w:left w:val="single" w:color="auto" w:sz="4" w:space="0"/>
              <w:bottom w:val="single" w:color="auto" w:sz="4" w:space="0"/>
              <w:right w:val="single" w:color="auto" w:sz="4" w:space="0"/>
            </w:tcBorders>
            <w:vAlign w:val="center"/>
          </w:tcPr>
          <w:p w14:paraId="6BC8B852">
            <w:pPr>
              <w:spacing w:line="360" w:lineRule="auto"/>
              <w:jc w:val="center"/>
              <w:rPr>
                <w:rFonts w:ascii="宋体" w:hAnsi="宋体" w:cs="等线"/>
                <w:sz w:val="24"/>
              </w:rPr>
            </w:pPr>
          </w:p>
        </w:tc>
      </w:tr>
      <w:tr w14:paraId="697E8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54C3B107">
            <w:pPr>
              <w:spacing w:line="360" w:lineRule="auto"/>
              <w:jc w:val="center"/>
              <w:rPr>
                <w:rFonts w:ascii="宋体" w:hAnsi="宋体" w:cs="等线"/>
                <w:sz w:val="24"/>
              </w:rPr>
            </w:pPr>
            <w:r>
              <w:rPr>
                <w:rFonts w:hint="eastAsia" w:ascii="宋体" w:hAnsi="宋体" w:cs="等线"/>
                <w:sz w:val="24"/>
              </w:rPr>
              <w:t>开户银行</w:t>
            </w:r>
          </w:p>
          <w:p w14:paraId="78FF00E0">
            <w:pPr>
              <w:spacing w:line="360" w:lineRule="auto"/>
              <w:jc w:val="center"/>
              <w:rPr>
                <w:rFonts w:ascii="宋体" w:hAnsi="宋体" w:cs="等线"/>
                <w:sz w:val="24"/>
              </w:rPr>
            </w:pPr>
            <w:r>
              <w:rPr>
                <w:rFonts w:hint="eastAsia" w:ascii="宋体" w:hAnsi="宋体" w:cs="等线"/>
                <w:sz w:val="24"/>
              </w:rPr>
              <w:t>（具体到X银行X支行）</w:t>
            </w:r>
          </w:p>
        </w:tc>
        <w:tc>
          <w:tcPr>
            <w:tcW w:w="3712" w:type="dxa"/>
            <w:tcBorders>
              <w:top w:val="single" w:color="auto" w:sz="4" w:space="0"/>
              <w:left w:val="single" w:color="auto" w:sz="4" w:space="0"/>
              <w:bottom w:val="single" w:color="auto" w:sz="4" w:space="0"/>
              <w:right w:val="single" w:color="auto" w:sz="4" w:space="0"/>
            </w:tcBorders>
            <w:vAlign w:val="center"/>
          </w:tcPr>
          <w:p w14:paraId="196C0A76">
            <w:pPr>
              <w:spacing w:line="360" w:lineRule="auto"/>
              <w:jc w:val="center"/>
              <w:rPr>
                <w:rFonts w:ascii="宋体" w:hAnsi="宋体" w:cs="等线"/>
                <w:sz w:val="24"/>
              </w:rPr>
            </w:pPr>
          </w:p>
        </w:tc>
        <w:tc>
          <w:tcPr>
            <w:tcW w:w="1416" w:type="dxa"/>
            <w:tcBorders>
              <w:top w:val="single" w:color="auto" w:sz="4" w:space="0"/>
              <w:left w:val="single" w:color="auto" w:sz="4" w:space="0"/>
              <w:bottom w:val="single" w:color="auto" w:sz="4" w:space="0"/>
              <w:right w:val="single" w:color="auto" w:sz="4" w:space="0"/>
            </w:tcBorders>
            <w:vAlign w:val="center"/>
          </w:tcPr>
          <w:p w14:paraId="3F01A7DF">
            <w:pPr>
              <w:spacing w:line="360" w:lineRule="auto"/>
              <w:jc w:val="center"/>
              <w:rPr>
                <w:rFonts w:ascii="宋体" w:hAnsi="宋体" w:cs="等线"/>
                <w:sz w:val="24"/>
              </w:rPr>
            </w:pPr>
            <w:r>
              <w:rPr>
                <w:rFonts w:hint="eastAsia" w:ascii="宋体" w:hAnsi="宋体" w:cs="等线"/>
                <w:sz w:val="24"/>
              </w:rPr>
              <w:t>电话号码</w:t>
            </w:r>
          </w:p>
          <w:p w14:paraId="288F8CDE">
            <w:pPr>
              <w:spacing w:line="360" w:lineRule="auto"/>
              <w:jc w:val="center"/>
              <w:rPr>
                <w:rFonts w:ascii="宋体" w:hAnsi="宋体" w:cs="等线"/>
                <w:sz w:val="24"/>
              </w:rPr>
            </w:pPr>
            <w:r>
              <w:rPr>
                <w:rFonts w:hint="eastAsia" w:ascii="宋体" w:hAnsi="宋体" w:cs="等线"/>
                <w:sz w:val="24"/>
              </w:rPr>
              <w:t>（固定电话）</w:t>
            </w:r>
          </w:p>
        </w:tc>
        <w:tc>
          <w:tcPr>
            <w:tcW w:w="1426" w:type="dxa"/>
            <w:tcBorders>
              <w:top w:val="single" w:color="auto" w:sz="4" w:space="0"/>
              <w:left w:val="single" w:color="auto" w:sz="4" w:space="0"/>
              <w:bottom w:val="single" w:color="auto" w:sz="4" w:space="0"/>
              <w:right w:val="single" w:color="auto" w:sz="4" w:space="0"/>
            </w:tcBorders>
            <w:vAlign w:val="center"/>
          </w:tcPr>
          <w:p w14:paraId="578D851E">
            <w:pPr>
              <w:spacing w:line="360" w:lineRule="auto"/>
              <w:jc w:val="center"/>
              <w:rPr>
                <w:rFonts w:ascii="宋体" w:hAnsi="宋体" w:cs="等线"/>
                <w:sz w:val="24"/>
              </w:rPr>
            </w:pPr>
          </w:p>
        </w:tc>
      </w:tr>
      <w:tr w14:paraId="63514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jc w:val="center"/>
        </w:trPr>
        <w:tc>
          <w:tcPr>
            <w:tcW w:w="2476" w:type="dxa"/>
            <w:tcBorders>
              <w:top w:val="single" w:color="auto" w:sz="4" w:space="0"/>
              <w:left w:val="single" w:color="auto" w:sz="4" w:space="0"/>
              <w:bottom w:val="single" w:color="auto" w:sz="4" w:space="0"/>
              <w:right w:val="single" w:color="auto" w:sz="4" w:space="0"/>
            </w:tcBorders>
            <w:vAlign w:val="center"/>
          </w:tcPr>
          <w:p w14:paraId="45D9C5B2">
            <w:pPr>
              <w:spacing w:line="360" w:lineRule="auto"/>
              <w:jc w:val="center"/>
              <w:rPr>
                <w:rFonts w:ascii="宋体" w:hAnsi="宋体" w:cs="等线"/>
                <w:sz w:val="24"/>
              </w:rPr>
            </w:pPr>
            <w:r>
              <w:rPr>
                <w:rFonts w:hint="eastAsia" w:ascii="宋体" w:hAnsi="宋体" w:cs="等线"/>
                <w:sz w:val="24"/>
              </w:rPr>
              <w:t>账    号</w:t>
            </w:r>
          </w:p>
        </w:tc>
        <w:tc>
          <w:tcPr>
            <w:tcW w:w="3712" w:type="dxa"/>
            <w:tcBorders>
              <w:top w:val="single" w:color="auto" w:sz="4" w:space="0"/>
              <w:left w:val="single" w:color="auto" w:sz="4" w:space="0"/>
              <w:bottom w:val="single" w:color="auto" w:sz="4" w:space="0"/>
              <w:right w:val="single" w:color="auto" w:sz="4" w:space="0"/>
            </w:tcBorders>
            <w:vAlign w:val="center"/>
          </w:tcPr>
          <w:p w14:paraId="404B5607">
            <w:pPr>
              <w:spacing w:line="360" w:lineRule="auto"/>
              <w:jc w:val="center"/>
              <w:rPr>
                <w:rFonts w:ascii="宋体" w:hAnsi="宋体" w:cs="等线"/>
                <w:sz w:val="24"/>
              </w:rPr>
            </w:pPr>
          </w:p>
        </w:tc>
        <w:tc>
          <w:tcPr>
            <w:tcW w:w="1416" w:type="dxa"/>
            <w:tcBorders>
              <w:top w:val="single" w:color="auto" w:sz="4" w:space="0"/>
              <w:left w:val="single" w:color="auto" w:sz="4" w:space="0"/>
              <w:bottom w:val="single" w:color="auto" w:sz="4" w:space="0"/>
              <w:right w:val="single" w:color="auto" w:sz="4" w:space="0"/>
            </w:tcBorders>
            <w:vAlign w:val="center"/>
          </w:tcPr>
          <w:p w14:paraId="158C746F">
            <w:pPr>
              <w:spacing w:line="360" w:lineRule="auto"/>
              <w:jc w:val="center"/>
              <w:rPr>
                <w:rFonts w:ascii="宋体" w:hAnsi="宋体" w:cs="等线"/>
                <w:sz w:val="24"/>
              </w:rPr>
            </w:pPr>
            <w:r>
              <w:rPr>
                <w:rFonts w:hint="eastAsia" w:ascii="宋体" w:hAnsi="宋体" w:cs="等线"/>
                <w:sz w:val="24"/>
              </w:rPr>
              <w:t>联系人及联系方式</w:t>
            </w:r>
          </w:p>
        </w:tc>
        <w:tc>
          <w:tcPr>
            <w:tcW w:w="1426" w:type="dxa"/>
            <w:tcBorders>
              <w:top w:val="single" w:color="auto" w:sz="4" w:space="0"/>
              <w:left w:val="single" w:color="auto" w:sz="4" w:space="0"/>
              <w:bottom w:val="single" w:color="auto" w:sz="4" w:space="0"/>
              <w:right w:val="single" w:color="auto" w:sz="4" w:space="0"/>
            </w:tcBorders>
            <w:vAlign w:val="center"/>
          </w:tcPr>
          <w:p w14:paraId="0CDB046F">
            <w:pPr>
              <w:spacing w:line="360" w:lineRule="auto"/>
              <w:jc w:val="center"/>
              <w:rPr>
                <w:rFonts w:ascii="宋体" w:hAnsi="宋体" w:cs="等线"/>
                <w:sz w:val="24"/>
              </w:rPr>
            </w:pPr>
          </w:p>
        </w:tc>
      </w:tr>
    </w:tbl>
    <w:p w14:paraId="3D93163F">
      <w:pPr>
        <w:adjustRightInd w:val="0"/>
        <w:snapToGrid w:val="0"/>
        <w:spacing w:line="360" w:lineRule="auto"/>
        <w:ind w:firstLine="482" w:firstLineChars="200"/>
        <w:rPr>
          <w:rFonts w:ascii="宋体" w:hAnsi="宋体" w:cs="等线"/>
          <w:b/>
          <w:sz w:val="24"/>
          <w:u w:val="single"/>
        </w:rPr>
      </w:pPr>
    </w:p>
    <w:p w14:paraId="18E43D18">
      <w:pPr>
        <w:adjustRightInd w:val="0"/>
        <w:snapToGrid w:val="0"/>
        <w:spacing w:line="360" w:lineRule="auto"/>
        <w:ind w:firstLine="482" w:firstLineChars="200"/>
        <w:rPr>
          <w:rFonts w:ascii="宋体" w:hAnsi="宋体" w:cs="等线"/>
          <w:b/>
          <w:sz w:val="24"/>
          <w:u w:val="single"/>
        </w:rPr>
      </w:pPr>
      <w:r>
        <w:rPr>
          <w:rFonts w:hint="eastAsia" w:ascii="宋体" w:hAnsi="宋体" w:cs="等线"/>
          <w:b/>
          <w:sz w:val="24"/>
          <w:u w:val="single"/>
        </w:rPr>
        <w:t>如我公司未按该要求填写、未提供有效的开票资料、未确认开具发票类型或确认的发票类型有误。同意不予更换发票类型。并愿承担由此引起的一切后果。</w:t>
      </w:r>
    </w:p>
    <w:p w14:paraId="78E4AB23">
      <w:pPr>
        <w:adjustRightInd w:val="0"/>
        <w:snapToGrid w:val="0"/>
        <w:spacing w:line="360" w:lineRule="auto"/>
        <w:ind w:firstLine="482" w:firstLineChars="200"/>
        <w:rPr>
          <w:rFonts w:ascii="宋体" w:hAnsi="宋体" w:cs="等线"/>
          <w:b/>
          <w:sz w:val="24"/>
          <w:u w:val="single"/>
        </w:rPr>
      </w:pPr>
      <w:r>
        <w:rPr>
          <w:rFonts w:hint="eastAsia" w:ascii="宋体" w:hAnsi="宋体" w:cs="等线"/>
          <w:b/>
          <w:sz w:val="24"/>
          <w:u w:val="single"/>
        </w:rPr>
        <w:t xml:space="preserve">发票及成交通知书邮寄地址（如邮寄请填写，顺丰到付寄丢不补，不填自取）：                   。 </w:t>
      </w:r>
    </w:p>
    <w:p w14:paraId="7D5D6D21">
      <w:pPr>
        <w:spacing w:line="360" w:lineRule="auto"/>
        <w:ind w:left="4725"/>
        <w:rPr>
          <w:rFonts w:ascii="宋体" w:hAnsi="宋体" w:cs="等线"/>
          <w:sz w:val="24"/>
        </w:rPr>
      </w:pPr>
      <w:r>
        <w:rPr>
          <w:rFonts w:hint="eastAsia" w:ascii="宋体" w:hAnsi="宋体" w:cs="等线"/>
          <w:sz w:val="24"/>
        </w:rPr>
        <w:tab/>
      </w:r>
    </w:p>
    <w:p w14:paraId="42888A50">
      <w:pPr>
        <w:spacing w:line="360" w:lineRule="auto"/>
        <w:ind w:left="4725"/>
        <w:jc w:val="right"/>
        <w:rPr>
          <w:rFonts w:ascii="宋体" w:hAnsi="宋体" w:cs="等线"/>
          <w:sz w:val="24"/>
        </w:rPr>
      </w:pPr>
    </w:p>
    <w:p w14:paraId="06834555">
      <w:pPr>
        <w:spacing w:line="360" w:lineRule="auto"/>
        <w:jc w:val="center"/>
        <w:rPr>
          <w:rFonts w:ascii="宋体" w:hAnsi="宋体" w:cs="等线"/>
          <w:sz w:val="24"/>
        </w:rPr>
      </w:pPr>
      <w:r>
        <w:rPr>
          <w:rFonts w:hint="eastAsia" w:ascii="宋体" w:hAnsi="宋体" w:cs="等线"/>
          <w:sz w:val="24"/>
        </w:rPr>
        <w:t xml:space="preserve">                                         供应商名称（公章）：</w:t>
      </w:r>
    </w:p>
    <w:p w14:paraId="260A923F">
      <w:pPr>
        <w:spacing w:line="360" w:lineRule="auto"/>
        <w:jc w:val="center"/>
        <w:rPr>
          <w:rFonts w:ascii="宋体" w:hAnsi="宋体" w:cs="等线"/>
          <w:sz w:val="24"/>
        </w:rPr>
      </w:pPr>
      <w:r>
        <w:rPr>
          <w:rFonts w:hint="eastAsia" w:ascii="宋体" w:hAnsi="宋体" w:cs="等线"/>
          <w:sz w:val="24"/>
        </w:rPr>
        <w:t xml:space="preserve">                                                        年   月   日</w:t>
      </w:r>
    </w:p>
    <w:p w14:paraId="35DC7294">
      <w:pPr>
        <w:rPr>
          <w:rFonts w:ascii="黑体" w:hAnsi="仿宋" w:eastAsia="黑体" w:cs="仿宋"/>
          <w:b/>
          <w:sz w:val="32"/>
          <w:szCs w:val="32"/>
          <w:lang w:val="en-GB"/>
        </w:rPr>
      </w:pPr>
      <w:r>
        <w:rPr>
          <w:rFonts w:hint="eastAsia" w:ascii="黑体" w:hAnsi="仿宋" w:eastAsia="黑体" w:cs="仿宋"/>
          <w:b/>
          <w:sz w:val="32"/>
          <w:szCs w:val="32"/>
          <w:lang w:val="en-GB"/>
        </w:rPr>
        <w:br w:type="page"/>
      </w:r>
    </w:p>
    <w:p w14:paraId="7CE2781D">
      <w:pPr>
        <w:spacing w:line="360" w:lineRule="auto"/>
        <w:jc w:val="center"/>
        <w:outlineLvl w:val="0"/>
        <w:rPr>
          <w:rFonts w:ascii="黑体" w:hAnsi="仿宋" w:eastAsia="黑体" w:cs="仿宋"/>
          <w:b/>
          <w:sz w:val="32"/>
          <w:szCs w:val="32"/>
          <w:lang w:val="en-GB"/>
        </w:rPr>
      </w:pPr>
      <w:bookmarkStart w:id="397" w:name="_Toc18401"/>
      <w:r>
        <w:rPr>
          <w:rFonts w:hint="eastAsia" w:ascii="黑体" w:hAnsi="仿宋" w:eastAsia="黑体" w:cs="仿宋"/>
          <w:b/>
          <w:sz w:val="32"/>
          <w:szCs w:val="32"/>
          <w:lang w:val="en-GB"/>
        </w:rPr>
        <w:t>封袋正面标识式样</w:t>
      </w:r>
      <w:bookmarkEnd w:id="397"/>
    </w:p>
    <w:p w14:paraId="6B84A4B7">
      <w:pPr>
        <w:spacing w:line="360" w:lineRule="atLeast"/>
        <w:jc w:val="center"/>
        <w:rPr>
          <w:rFonts w:ascii="黑体" w:hAnsi="仿宋" w:eastAsia="黑体" w:cs="仿宋"/>
          <w:b/>
          <w:sz w:val="24"/>
          <w:lang w:val="en-GB"/>
        </w:rPr>
      </w:pPr>
    </w:p>
    <w:p w14:paraId="7A0AFF01">
      <w:pPr>
        <w:pStyle w:val="24"/>
        <w:adjustRightInd w:val="0"/>
        <w:snapToGrid w:val="0"/>
        <w:spacing w:before="0" w:beforeAutospacing="0" w:after="0" w:afterAutospacing="0" w:line="360" w:lineRule="auto"/>
        <w:ind w:firstLine="481"/>
        <w:jc w:val="both"/>
        <w:rPr>
          <w:b/>
          <w:bCs/>
          <w:color w:val="auto"/>
          <w:kern w:val="2"/>
        </w:rPr>
      </w:pPr>
      <w:r>
        <w:rPr>
          <w:rFonts w:hint="eastAsia"/>
          <w:b/>
          <w:bCs/>
          <w:color w:val="auto"/>
          <w:kern w:val="2"/>
        </w:rPr>
        <w:t>格式A：响应文件封袋正面标识式样</w:t>
      </w:r>
    </w:p>
    <w:p w14:paraId="747128CF">
      <w:pPr>
        <w:pStyle w:val="24"/>
        <w:adjustRightInd w:val="0"/>
        <w:snapToGrid w:val="0"/>
        <w:spacing w:before="0" w:beforeAutospacing="0" w:after="0" w:afterAutospacing="0" w:line="360" w:lineRule="auto"/>
        <w:ind w:left="479" w:leftChars="228" w:firstLine="65" w:firstLineChars="27"/>
        <w:jc w:val="both"/>
        <w:rPr>
          <w:b/>
          <w:bCs/>
          <w:color w:val="auto"/>
          <w:kern w:val="2"/>
        </w:rPr>
      </w:pPr>
      <w:r>
        <w:rPr>
          <w:rFonts w:hint="eastAsia" w:ascii="FangSong_GB2312" w:hAnsi="仿宋" w:eastAsia="FangSong_GB2312" w:cs="仿宋"/>
          <w:b/>
        </w:rPr>
        <mc:AlternateContent>
          <mc:Choice Requires="wps">
            <w:drawing>
              <wp:inline distT="0" distB="0" distL="0" distR="0">
                <wp:extent cx="5791200" cy="3524885"/>
                <wp:effectExtent l="4445" t="4445" r="14605" b="13970"/>
                <wp:docPr id="1027" name="文本框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60A37A2">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170AED54">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1146DB7B">
                            <w:pPr>
                              <w:widowControl/>
                              <w:tabs>
                                <w:tab w:val="left" w:pos="6300"/>
                              </w:tabs>
                              <w:snapToGrid w:val="0"/>
                              <w:spacing w:line="360" w:lineRule="auto"/>
                              <w:jc w:val="left"/>
                              <w:rPr>
                                <w:rFonts w:ascii="宋体" w:hAnsi="宋体"/>
                                <w:sz w:val="28"/>
                                <w:szCs w:val="28"/>
                              </w:rPr>
                            </w:pPr>
                            <w:r>
                              <w:rPr>
                                <w:rFonts w:hint="eastAsia" w:ascii="宋体" w:hAnsi="宋体"/>
                                <w:sz w:val="28"/>
                                <w:szCs w:val="28"/>
                              </w:rPr>
                              <w:t>项目名称：</w:t>
                            </w:r>
                          </w:p>
                          <w:p w14:paraId="1B10F35A">
                            <w:pPr>
                              <w:rPr>
                                <w:rFonts w:ascii="仿宋" w:hAnsi="仿宋" w:eastAsia="仿宋" w:cs="仿宋"/>
                                <w:color w:val="FF0000"/>
                                <w:sz w:val="28"/>
                                <w:szCs w:val="28"/>
                              </w:rPr>
                            </w:pPr>
                            <w:r>
                              <w:rPr>
                                <w:rFonts w:hint="eastAsia" w:ascii="仿宋" w:hAnsi="仿宋" w:eastAsia="仿宋" w:cs="仿宋"/>
                                <w:sz w:val="28"/>
                                <w:szCs w:val="28"/>
                              </w:rPr>
                              <w:t xml:space="preserve">                          </w:t>
                            </w:r>
                          </w:p>
                          <w:p w14:paraId="78574A17">
                            <w:pPr>
                              <w:jc w:val="center"/>
                              <w:rPr>
                                <w:rFonts w:ascii="黑体" w:hAnsi="黑体" w:eastAsia="黑体" w:cs="黑体"/>
                                <w:b/>
                                <w:sz w:val="40"/>
                                <w:szCs w:val="40"/>
                              </w:rPr>
                            </w:pPr>
                            <w:r>
                              <w:rPr>
                                <w:rFonts w:hint="eastAsia" w:ascii="黑体" w:hAnsi="黑体" w:eastAsia="黑体" w:cs="黑体"/>
                                <w:b/>
                                <w:sz w:val="40"/>
                                <w:szCs w:val="40"/>
                              </w:rPr>
                              <w:t>响应文件（正本）</w:t>
                            </w:r>
                          </w:p>
                          <w:p w14:paraId="282929A6">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126751CD">
                            <w:pPr>
                              <w:widowControl/>
                              <w:tabs>
                                <w:tab w:val="left" w:pos="6300"/>
                              </w:tabs>
                              <w:snapToGrid w:val="0"/>
                              <w:spacing w:line="360" w:lineRule="auto"/>
                              <w:jc w:val="left"/>
                              <w:rPr>
                                <w:rFonts w:ascii="宋体" w:hAnsi="宋体"/>
                                <w:sz w:val="28"/>
                                <w:szCs w:val="28"/>
                              </w:rPr>
                            </w:pPr>
                          </w:p>
                          <w:p w14:paraId="2BCDFA49">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51686E43">
                            <w:pPr>
                              <w:rPr>
                                <w:sz w:val="28"/>
                                <w:szCs w:val="28"/>
                              </w:rPr>
                            </w:pPr>
                            <w:r>
                              <w:rPr>
                                <w:rFonts w:hint="eastAsia"/>
                                <w:sz w:val="28"/>
                                <w:szCs w:val="28"/>
                              </w:rPr>
                              <w:t xml:space="preserve">                                </w:t>
                            </w:r>
                          </w:p>
                        </w:txbxContent>
                      </wps:txbx>
                      <wps:bodyPr upright="1"/>
                    </wps:wsp>
                  </a:graphicData>
                </a:graphic>
              </wp:inline>
            </w:drawing>
          </mc:Choice>
          <mc:Fallback>
            <w:pict>
              <v:rect id="文本框 2"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42W8ddQAAAAFAQAADwAAAAAAAAABACAAAAAiAAAAZHJz&#10;L2Rvd25yZXYueG1sUEsBAhQAFAAAAAgAh07iQF0K/iwIAgAAMAQAAA4AAAAAAAAAAQAgAAAAIwEA&#10;AGRycy9lMm9Eb2MueG1sUEsFBgAAAAAGAAYAWQEAAJ0FAAAAAA==&#10;">
                <v:fill on="t" focussize="0,0"/>
                <v:stroke color="#000000" joinstyle="miter"/>
                <v:imagedata o:title=""/>
                <o:lock v:ext="edit" aspectratio="f"/>
                <v:textbox>
                  <w:txbxContent>
                    <w:p w14:paraId="160A37A2">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170AED54">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1146DB7B">
                      <w:pPr>
                        <w:widowControl/>
                        <w:tabs>
                          <w:tab w:val="left" w:pos="6300"/>
                        </w:tabs>
                        <w:snapToGrid w:val="0"/>
                        <w:spacing w:line="360" w:lineRule="auto"/>
                        <w:jc w:val="left"/>
                        <w:rPr>
                          <w:rFonts w:ascii="宋体" w:hAnsi="宋体"/>
                          <w:sz w:val="28"/>
                          <w:szCs w:val="28"/>
                        </w:rPr>
                      </w:pPr>
                      <w:r>
                        <w:rPr>
                          <w:rFonts w:hint="eastAsia" w:ascii="宋体" w:hAnsi="宋体"/>
                          <w:sz w:val="28"/>
                          <w:szCs w:val="28"/>
                        </w:rPr>
                        <w:t>项目名称：</w:t>
                      </w:r>
                    </w:p>
                    <w:p w14:paraId="1B10F35A">
                      <w:pPr>
                        <w:rPr>
                          <w:rFonts w:ascii="仿宋" w:hAnsi="仿宋" w:eastAsia="仿宋" w:cs="仿宋"/>
                          <w:color w:val="FF0000"/>
                          <w:sz w:val="28"/>
                          <w:szCs w:val="28"/>
                        </w:rPr>
                      </w:pPr>
                      <w:r>
                        <w:rPr>
                          <w:rFonts w:hint="eastAsia" w:ascii="仿宋" w:hAnsi="仿宋" w:eastAsia="仿宋" w:cs="仿宋"/>
                          <w:sz w:val="28"/>
                          <w:szCs w:val="28"/>
                        </w:rPr>
                        <w:t xml:space="preserve">                          </w:t>
                      </w:r>
                    </w:p>
                    <w:p w14:paraId="78574A17">
                      <w:pPr>
                        <w:jc w:val="center"/>
                        <w:rPr>
                          <w:rFonts w:ascii="黑体" w:hAnsi="黑体" w:eastAsia="黑体" w:cs="黑体"/>
                          <w:b/>
                          <w:sz w:val="40"/>
                          <w:szCs w:val="40"/>
                        </w:rPr>
                      </w:pPr>
                      <w:r>
                        <w:rPr>
                          <w:rFonts w:hint="eastAsia" w:ascii="黑体" w:hAnsi="黑体" w:eastAsia="黑体" w:cs="黑体"/>
                          <w:b/>
                          <w:sz w:val="40"/>
                          <w:szCs w:val="40"/>
                        </w:rPr>
                        <w:t>响应文件（正本）</w:t>
                      </w:r>
                    </w:p>
                    <w:p w14:paraId="282929A6">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126751CD">
                      <w:pPr>
                        <w:widowControl/>
                        <w:tabs>
                          <w:tab w:val="left" w:pos="6300"/>
                        </w:tabs>
                        <w:snapToGrid w:val="0"/>
                        <w:spacing w:line="360" w:lineRule="auto"/>
                        <w:jc w:val="left"/>
                        <w:rPr>
                          <w:rFonts w:ascii="宋体" w:hAnsi="宋体"/>
                          <w:sz w:val="28"/>
                          <w:szCs w:val="28"/>
                        </w:rPr>
                      </w:pPr>
                    </w:p>
                    <w:p w14:paraId="2BCDFA49">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51686E43">
                      <w:pPr>
                        <w:rPr>
                          <w:sz w:val="28"/>
                          <w:szCs w:val="28"/>
                        </w:rPr>
                      </w:pPr>
                      <w:r>
                        <w:rPr>
                          <w:rFonts w:hint="eastAsia"/>
                          <w:sz w:val="28"/>
                          <w:szCs w:val="28"/>
                        </w:rPr>
                        <w:t xml:space="preserve">                                </w:t>
                      </w:r>
                    </w:p>
                  </w:txbxContent>
                </v:textbox>
                <w10:wrap type="none"/>
                <w10:anchorlock/>
              </v:rect>
            </w:pict>
          </mc:Fallback>
        </mc:AlternateContent>
      </w:r>
      <w:r>
        <w:rPr>
          <w:rFonts w:hint="eastAsia"/>
          <w:b/>
          <w:bCs/>
          <w:color w:val="auto"/>
          <w:kern w:val="2"/>
        </w:rPr>
        <w:t>格式B：响应文件封袋正面标识式样</w:t>
      </w:r>
    </w:p>
    <w:p w14:paraId="0D805044">
      <w:pPr>
        <w:spacing w:line="360" w:lineRule="auto"/>
        <w:ind w:firstLine="482" w:firstLineChars="200"/>
        <w:rPr>
          <w:rFonts w:ascii="FangSong_GB2312" w:hAnsi="仿宋" w:eastAsia="FangSong_GB2312" w:cs="仿宋"/>
          <w:b/>
          <w:sz w:val="24"/>
        </w:rPr>
      </w:pPr>
      <w:r>
        <w:rPr>
          <w:rFonts w:hint="eastAsia" w:ascii="FangSong_GB2312" w:hAnsi="仿宋" w:eastAsia="FangSong_GB2312" w:cs="仿宋"/>
          <w:b/>
          <w:sz w:val="24"/>
        </w:rPr>
        <mc:AlternateContent>
          <mc:Choice Requires="wps">
            <w:drawing>
              <wp:inline distT="0" distB="0" distL="0" distR="0">
                <wp:extent cx="5791200" cy="3524885"/>
                <wp:effectExtent l="4445" t="4445" r="14605" b="13970"/>
                <wp:docPr id="1" name="文本框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C1371B">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1F4CE3AC">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27686EAD">
                            <w:pPr>
                              <w:widowControl/>
                              <w:tabs>
                                <w:tab w:val="left" w:pos="6300"/>
                              </w:tabs>
                              <w:snapToGrid w:val="0"/>
                              <w:spacing w:line="360" w:lineRule="auto"/>
                              <w:jc w:val="left"/>
                              <w:rPr>
                                <w:rFonts w:ascii="宋体" w:hAnsi="宋体"/>
                                <w:sz w:val="28"/>
                                <w:szCs w:val="28"/>
                              </w:rPr>
                            </w:pPr>
                            <w:r>
                              <w:rPr>
                                <w:rFonts w:hint="eastAsia" w:ascii="宋体" w:hAnsi="宋体"/>
                                <w:sz w:val="28"/>
                                <w:szCs w:val="28"/>
                              </w:rPr>
                              <w:t>项目名称：</w:t>
                            </w:r>
                          </w:p>
                          <w:p w14:paraId="502C3ACB">
                            <w:pPr>
                              <w:rPr>
                                <w:rFonts w:ascii="仿宋" w:hAnsi="仿宋" w:eastAsia="仿宋" w:cs="仿宋"/>
                                <w:color w:val="FF0000"/>
                                <w:sz w:val="28"/>
                                <w:szCs w:val="28"/>
                              </w:rPr>
                            </w:pPr>
                            <w:r>
                              <w:rPr>
                                <w:rFonts w:hint="eastAsia" w:ascii="仿宋" w:hAnsi="仿宋" w:eastAsia="仿宋" w:cs="仿宋"/>
                                <w:sz w:val="28"/>
                                <w:szCs w:val="28"/>
                              </w:rPr>
                              <w:t xml:space="preserve">                          </w:t>
                            </w:r>
                          </w:p>
                          <w:p w14:paraId="5198367C">
                            <w:pPr>
                              <w:jc w:val="center"/>
                              <w:rPr>
                                <w:rFonts w:ascii="黑体" w:hAnsi="黑体" w:eastAsia="黑体" w:cs="黑体"/>
                                <w:b/>
                                <w:sz w:val="40"/>
                                <w:szCs w:val="40"/>
                              </w:rPr>
                            </w:pPr>
                            <w:r>
                              <w:rPr>
                                <w:rFonts w:hint="eastAsia" w:ascii="黑体" w:hAnsi="黑体" w:eastAsia="黑体" w:cs="黑体"/>
                                <w:b/>
                                <w:sz w:val="40"/>
                                <w:szCs w:val="40"/>
                              </w:rPr>
                              <w:t>响应文件（副本）</w:t>
                            </w:r>
                          </w:p>
                          <w:p w14:paraId="6D5A0FE6">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496BFECE">
                            <w:pPr>
                              <w:widowControl/>
                              <w:tabs>
                                <w:tab w:val="left" w:pos="6300"/>
                              </w:tabs>
                              <w:snapToGrid w:val="0"/>
                              <w:spacing w:line="360" w:lineRule="auto"/>
                              <w:jc w:val="left"/>
                              <w:rPr>
                                <w:rFonts w:ascii="宋体" w:hAnsi="宋体"/>
                                <w:sz w:val="28"/>
                                <w:szCs w:val="28"/>
                              </w:rPr>
                            </w:pPr>
                          </w:p>
                          <w:p w14:paraId="47BD7C2A">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7259C0AB">
                            <w:pPr>
                              <w:rPr>
                                <w:sz w:val="28"/>
                                <w:szCs w:val="28"/>
                              </w:rPr>
                            </w:pPr>
                            <w:r>
                              <w:rPr>
                                <w:rFonts w:hint="eastAsia"/>
                                <w:sz w:val="28"/>
                                <w:szCs w:val="28"/>
                              </w:rPr>
                              <w:t xml:space="preserve">                                </w:t>
                            </w:r>
                          </w:p>
                        </w:txbxContent>
                      </wps:txbx>
                      <wps:bodyPr upright="1"/>
                    </wps:wsp>
                  </a:graphicData>
                </a:graphic>
              </wp:inline>
            </w:drawing>
          </mc:Choice>
          <mc:Fallback>
            <w:pict>
              <v:rect id="文本框 2"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jZbx11AAAAAUBAAAPAAAAAAAAAAEAIAAAACIAAABkcnMvZG93&#10;bnJldi54bWxQSwECFAAUAAAACACHTuJACDZrzgQCAAAtBAAADgAAAAAAAAABACAAAAAjAQAAZHJz&#10;L2Uyb0RvYy54bWxQSwUGAAAAAAYABgBZAQAAmQUAAAAA&#10;">
                <v:fill on="t" focussize="0,0"/>
                <v:stroke color="#000000" joinstyle="miter"/>
                <v:imagedata o:title=""/>
                <o:lock v:ext="edit" aspectratio="f"/>
                <v:textbox>
                  <w:txbxContent>
                    <w:p w14:paraId="44C1371B">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1F4CE3AC">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27686EAD">
                      <w:pPr>
                        <w:widowControl/>
                        <w:tabs>
                          <w:tab w:val="left" w:pos="6300"/>
                        </w:tabs>
                        <w:snapToGrid w:val="0"/>
                        <w:spacing w:line="360" w:lineRule="auto"/>
                        <w:jc w:val="left"/>
                        <w:rPr>
                          <w:rFonts w:ascii="宋体" w:hAnsi="宋体"/>
                          <w:sz w:val="28"/>
                          <w:szCs w:val="28"/>
                        </w:rPr>
                      </w:pPr>
                      <w:r>
                        <w:rPr>
                          <w:rFonts w:hint="eastAsia" w:ascii="宋体" w:hAnsi="宋体"/>
                          <w:sz w:val="28"/>
                          <w:szCs w:val="28"/>
                        </w:rPr>
                        <w:t>项目名称：</w:t>
                      </w:r>
                    </w:p>
                    <w:p w14:paraId="502C3ACB">
                      <w:pPr>
                        <w:rPr>
                          <w:rFonts w:ascii="仿宋" w:hAnsi="仿宋" w:eastAsia="仿宋" w:cs="仿宋"/>
                          <w:color w:val="FF0000"/>
                          <w:sz w:val="28"/>
                          <w:szCs w:val="28"/>
                        </w:rPr>
                      </w:pPr>
                      <w:r>
                        <w:rPr>
                          <w:rFonts w:hint="eastAsia" w:ascii="仿宋" w:hAnsi="仿宋" w:eastAsia="仿宋" w:cs="仿宋"/>
                          <w:sz w:val="28"/>
                          <w:szCs w:val="28"/>
                        </w:rPr>
                        <w:t xml:space="preserve">                          </w:t>
                      </w:r>
                    </w:p>
                    <w:p w14:paraId="5198367C">
                      <w:pPr>
                        <w:jc w:val="center"/>
                        <w:rPr>
                          <w:rFonts w:ascii="黑体" w:hAnsi="黑体" w:eastAsia="黑体" w:cs="黑体"/>
                          <w:b/>
                          <w:sz w:val="40"/>
                          <w:szCs w:val="40"/>
                        </w:rPr>
                      </w:pPr>
                      <w:r>
                        <w:rPr>
                          <w:rFonts w:hint="eastAsia" w:ascii="黑体" w:hAnsi="黑体" w:eastAsia="黑体" w:cs="黑体"/>
                          <w:b/>
                          <w:sz w:val="40"/>
                          <w:szCs w:val="40"/>
                        </w:rPr>
                        <w:t>响应文件（副本）</w:t>
                      </w:r>
                    </w:p>
                    <w:p w14:paraId="6D5A0FE6">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496BFECE">
                      <w:pPr>
                        <w:widowControl/>
                        <w:tabs>
                          <w:tab w:val="left" w:pos="6300"/>
                        </w:tabs>
                        <w:snapToGrid w:val="0"/>
                        <w:spacing w:line="360" w:lineRule="auto"/>
                        <w:jc w:val="left"/>
                        <w:rPr>
                          <w:rFonts w:ascii="宋体" w:hAnsi="宋体"/>
                          <w:sz w:val="28"/>
                          <w:szCs w:val="28"/>
                        </w:rPr>
                      </w:pPr>
                    </w:p>
                    <w:p w14:paraId="47BD7C2A">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7259C0AB">
                      <w:pPr>
                        <w:rPr>
                          <w:sz w:val="28"/>
                          <w:szCs w:val="28"/>
                        </w:rPr>
                      </w:pPr>
                      <w:r>
                        <w:rPr>
                          <w:rFonts w:hint="eastAsia"/>
                          <w:sz w:val="28"/>
                          <w:szCs w:val="28"/>
                        </w:rPr>
                        <w:t xml:space="preserve">                                </w:t>
                      </w:r>
                    </w:p>
                  </w:txbxContent>
                </v:textbox>
                <w10:wrap type="none"/>
                <w10:anchorlock/>
              </v:rect>
            </w:pict>
          </mc:Fallback>
        </mc:AlternateContent>
      </w:r>
    </w:p>
    <w:p w14:paraId="0D8D0606">
      <w:pPr>
        <w:pStyle w:val="24"/>
        <w:adjustRightInd w:val="0"/>
        <w:snapToGrid w:val="0"/>
        <w:spacing w:before="0" w:beforeAutospacing="0" w:after="0" w:afterAutospacing="0" w:line="360" w:lineRule="auto"/>
        <w:ind w:firstLine="481"/>
        <w:jc w:val="both"/>
        <w:rPr>
          <w:b/>
          <w:bCs/>
          <w:color w:val="auto"/>
          <w:kern w:val="2"/>
        </w:rPr>
      </w:pPr>
    </w:p>
    <w:p w14:paraId="0C8B002C">
      <w:pPr>
        <w:pStyle w:val="24"/>
        <w:adjustRightInd w:val="0"/>
        <w:snapToGrid w:val="0"/>
        <w:spacing w:before="0" w:beforeAutospacing="0" w:after="0" w:afterAutospacing="0" w:line="360" w:lineRule="auto"/>
        <w:ind w:firstLine="481"/>
        <w:jc w:val="both"/>
        <w:rPr>
          <w:b/>
          <w:bCs/>
          <w:color w:val="auto"/>
          <w:kern w:val="2"/>
        </w:rPr>
      </w:pPr>
    </w:p>
    <w:p w14:paraId="30B74A13">
      <w:pPr>
        <w:pStyle w:val="24"/>
        <w:adjustRightInd w:val="0"/>
        <w:snapToGrid w:val="0"/>
        <w:spacing w:before="0" w:beforeAutospacing="0" w:after="0" w:afterAutospacing="0" w:line="360" w:lineRule="auto"/>
        <w:ind w:firstLine="481"/>
        <w:jc w:val="both"/>
        <w:rPr>
          <w:b/>
          <w:bCs/>
          <w:color w:val="auto"/>
          <w:kern w:val="2"/>
        </w:rPr>
      </w:pPr>
      <w:r>
        <w:rPr>
          <w:rFonts w:hint="eastAsia"/>
          <w:b/>
          <w:bCs/>
          <w:color w:val="auto"/>
          <w:kern w:val="2"/>
        </w:rPr>
        <w:t>格式C：响应文件封袋正面标识式样</w:t>
      </w:r>
    </w:p>
    <w:p w14:paraId="6E6482D5">
      <w:pPr>
        <w:spacing w:line="360" w:lineRule="auto"/>
        <w:ind w:firstLine="482" w:firstLineChars="200"/>
        <w:rPr>
          <w:rFonts w:ascii="FangSong_GB2312" w:hAnsi="仿宋" w:eastAsia="FangSong_GB2312" w:cs="仿宋"/>
          <w:b/>
          <w:sz w:val="24"/>
        </w:rPr>
      </w:pPr>
      <w:r>
        <w:rPr>
          <w:rFonts w:hint="eastAsia" w:ascii="FangSong_GB2312" w:hAnsi="仿宋" w:eastAsia="FangSong_GB2312" w:cs="仿宋"/>
          <w:b/>
          <w:sz w:val="24"/>
        </w:rPr>
        <mc:AlternateContent>
          <mc:Choice Requires="wps">
            <w:drawing>
              <wp:inline distT="0" distB="0" distL="0" distR="0">
                <wp:extent cx="5791200" cy="3524885"/>
                <wp:effectExtent l="4445" t="4445" r="14605" b="13970"/>
                <wp:docPr id="2" name="文本框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EDF6BDC">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4D7951C0">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3F7FCAF4">
                            <w:pPr>
                              <w:widowControl/>
                              <w:tabs>
                                <w:tab w:val="left" w:pos="6300"/>
                              </w:tabs>
                              <w:snapToGrid w:val="0"/>
                              <w:spacing w:line="360" w:lineRule="auto"/>
                              <w:jc w:val="left"/>
                            </w:pPr>
                            <w:r>
                              <w:rPr>
                                <w:rFonts w:hint="eastAsia" w:ascii="宋体" w:hAnsi="宋体"/>
                                <w:sz w:val="28"/>
                                <w:szCs w:val="28"/>
                              </w:rPr>
                              <w:t>项目名称：</w:t>
                            </w:r>
                          </w:p>
                          <w:p w14:paraId="1DBF59EA">
                            <w:pPr>
                              <w:rPr>
                                <w:rFonts w:ascii="仿宋" w:hAnsi="仿宋" w:eastAsia="仿宋" w:cs="仿宋"/>
                                <w:color w:val="FF0000"/>
                                <w:sz w:val="28"/>
                                <w:szCs w:val="28"/>
                              </w:rPr>
                            </w:pPr>
                            <w:r>
                              <w:rPr>
                                <w:rFonts w:hint="eastAsia" w:ascii="仿宋" w:hAnsi="仿宋" w:eastAsia="仿宋" w:cs="仿宋"/>
                                <w:sz w:val="28"/>
                                <w:szCs w:val="28"/>
                              </w:rPr>
                              <w:t xml:space="preserve">                          </w:t>
                            </w:r>
                          </w:p>
                          <w:p w14:paraId="2469305A">
                            <w:pPr>
                              <w:jc w:val="center"/>
                              <w:rPr>
                                <w:rFonts w:ascii="黑体" w:hAnsi="黑体" w:eastAsia="黑体" w:cs="黑体"/>
                                <w:b/>
                                <w:sz w:val="40"/>
                                <w:szCs w:val="40"/>
                              </w:rPr>
                            </w:pPr>
                            <w:r>
                              <w:rPr>
                                <w:rFonts w:hint="eastAsia" w:ascii="黑体" w:hAnsi="黑体" w:eastAsia="黑体" w:cs="黑体"/>
                                <w:b/>
                                <w:sz w:val="40"/>
                                <w:szCs w:val="40"/>
                              </w:rPr>
                              <w:t>响应文件（电子版本）</w:t>
                            </w:r>
                          </w:p>
                          <w:p w14:paraId="27B398A9">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6F859A6F">
                            <w:pPr>
                              <w:widowControl/>
                              <w:tabs>
                                <w:tab w:val="left" w:pos="6300"/>
                              </w:tabs>
                              <w:snapToGrid w:val="0"/>
                              <w:spacing w:line="360" w:lineRule="auto"/>
                              <w:jc w:val="left"/>
                              <w:rPr>
                                <w:rFonts w:ascii="宋体" w:hAnsi="宋体"/>
                                <w:sz w:val="28"/>
                                <w:szCs w:val="28"/>
                              </w:rPr>
                            </w:pPr>
                          </w:p>
                          <w:p w14:paraId="6A33DA1B">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16C200C9">
                            <w:pPr>
                              <w:rPr>
                                <w:sz w:val="28"/>
                                <w:szCs w:val="28"/>
                              </w:rPr>
                            </w:pPr>
                            <w:r>
                              <w:rPr>
                                <w:rFonts w:hint="eastAsia"/>
                                <w:sz w:val="28"/>
                                <w:szCs w:val="28"/>
                              </w:rPr>
                              <w:t xml:space="preserve">                                </w:t>
                            </w:r>
                          </w:p>
                        </w:txbxContent>
                      </wps:txbx>
                      <wps:bodyPr upright="1"/>
                    </wps:wsp>
                  </a:graphicData>
                </a:graphic>
              </wp:inline>
            </w:drawing>
          </mc:Choice>
          <mc:Fallback>
            <w:pict>
              <v:rect id="文本框 2"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jZbx11AAAAAUBAAAPAAAAAAAAAAEAIAAAACIAAABkcnMvZG93&#10;bnJldi54bWxQSwECFAAUAAAACACHTuJA+6rBmAQCAAAtBAAADgAAAAAAAAABACAAAAAjAQAAZHJz&#10;L2Uyb0RvYy54bWxQSwUGAAAAAAYABgBZAQAAmQUAAAAA&#10;">
                <v:fill on="t" focussize="0,0"/>
                <v:stroke color="#000000" joinstyle="miter"/>
                <v:imagedata o:title=""/>
                <o:lock v:ext="edit" aspectratio="f"/>
                <v:textbox>
                  <w:txbxContent>
                    <w:p w14:paraId="3EDF6BDC">
                      <w:pPr>
                        <w:widowControl/>
                        <w:tabs>
                          <w:tab w:val="left" w:pos="6300"/>
                        </w:tabs>
                        <w:snapToGrid w:val="0"/>
                        <w:spacing w:line="360" w:lineRule="auto"/>
                        <w:jc w:val="left"/>
                        <w:rPr>
                          <w:rFonts w:ascii="宋体" w:hAnsi="宋体"/>
                          <w:sz w:val="28"/>
                          <w:szCs w:val="28"/>
                        </w:rPr>
                      </w:pPr>
                      <w:r>
                        <w:rPr>
                          <w:rFonts w:hint="eastAsia" w:ascii="宋体" w:hAnsi="宋体"/>
                          <w:sz w:val="28"/>
                          <w:szCs w:val="28"/>
                        </w:rPr>
                        <w:t>致：</w:t>
                      </w:r>
                      <w:r>
                        <w:rPr>
                          <w:rFonts w:hint="eastAsia" w:ascii="宋体" w:hAnsi="宋体"/>
                          <w:b/>
                          <w:bCs/>
                          <w:sz w:val="28"/>
                          <w:szCs w:val="28"/>
                        </w:rPr>
                        <w:t>陕西德勤招标有限公司</w:t>
                      </w:r>
                    </w:p>
                    <w:p w14:paraId="4D7951C0">
                      <w:pPr>
                        <w:widowControl/>
                        <w:tabs>
                          <w:tab w:val="left" w:pos="6300"/>
                        </w:tabs>
                        <w:snapToGrid w:val="0"/>
                        <w:spacing w:line="360" w:lineRule="auto"/>
                        <w:jc w:val="left"/>
                        <w:rPr>
                          <w:rFonts w:ascii="宋体" w:hAnsi="宋体"/>
                          <w:sz w:val="28"/>
                          <w:szCs w:val="28"/>
                        </w:rPr>
                      </w:pPr>
                      <w:r>
                        <w:rPr>
                          <w:rFonts w:hint="eastAsia" w:ascii="宋体" w:hAnsi="宋体"/>
                          <w:sz w:val="28"/>
                          <w:szCs w:val="28"/>
                        </w:rPr>
                        <w:t xml:space="preserve">项目编号：                                        </w:t>
                      </w:r>
                    </w:p>
                    <w:p w14:paraId="3F7FCAF4">
                      <w:pPr>
                        <w:widowControl/>
                        <w:tabs>
                          <w:tab w:val="left" w:pos="6300"/>
                        </w:tabs>
                        <w:snapToGrid w:val="0"/>
                        <w:spacing w:line="360" w:lineRule="auto"/>
                        <w:jc w:val="left"/>
                      </w:pPr>
                      <w:r>
                        <w:rPr>
                          <w:rFonts w:hint="eastAsia" w:ascii="宋体" w:hAnsi="宋体"/>
                          <w:sz w:val="28"/>
                          <w:szCs w:val="28"/>
                        </w:rPr>
                        <w:t>项目名称：</w:t>
                      </w:r>
                    </w:p>
                    <w:p w14:paraId="1DBF59EA">
                      <w:pPr>
                        <w:rPr>
                          <w:rFonts w:ascii="仿宋" w:hAnsi="仿宋" w:eastAsia="仿宋" w:cs="仿宋"/>
                          <w:color w:val="FF0000"/>
                          <w:sz w:val="28"/>
                          <w:szCs w:val="28"/>
                        </w:rPr>
                      </w:pPr>
                      <w:r>
                        <w:rPr>
                          <w:rFonts w:hint="eastAsia" w:ascii="仿宋" w:hAnsi="仿宋" w:eastAsia="仿宋" w:cs="仿宋"/>
                          <w:sz w:val="28"/>
                          <w:szCs w:val="28"/>
                        </w:rPr>
                        <w:t xml:space="preserve">                          </w:t>
                      </w:r>
                    </w:p>
                    <w:p w14:paraId="2469305A">
                      <w:pPr>
                        <w:jc w:val="center"/>
                        <w:rPr>
                          <w:rFonts w:ascii="黑体" w:hAnsi="黑体" w:eastAsia="黑体" w:cs="黑体"/>
                          <w:b/>
                          <w:sz w:val="40"/>
                          <w:szCs w:val="40"/>
                        </w:rPr>
                      </w:pPr>
                      <w:r>
                        <w:rPr>
                          <w:rFonts w:hint="eastAsia" w:ascii="黑体" w:hAnsi="黑体" w:eastAsia="黑体" w:cs="黑体"/>
                          <w:b/>
                          <w:sz w:val="40"/>
                          <w:szCs w:val="40"/>
                        </w:rPr>
                        <w:t>响应文件（电子版本）</w:t>
                      </w:r>
                    </w:p>
                    <w:p w14:paraId="27B398A9">
                      <w:pPr>
                        <w:widowControl/>
                        <w:tabs>
                          <w:tab w:val="left" w:pos="6300"/>
                        </w:tabs>
                        <w:snapToGrid w:val="0"/>
                        <w:spacing w:line="360" w:lineRule="auto"/>
                        <w:jc w:val="center"/>
                        <w:rPr>
                          <w:rFonts w:ascii="宋体" w:hAnsi="宋体"/>
                          <w:sz w:val="28"/>
                          <w:szCs w:val="28"/>
                        </w:rPr>
                      </w:pPr>
                      <w:r>
                        <w:rPr>
                          <w:rFonts w:hint="eastAsia" w:ascii="宋体" w:hAnsi="宋体"/>
                          <w:sz w:val="28"/>
                          <w:szCs w:val="28"/>
                        </w:rPr>
                        <w:t>（非磋商会议不得启封）</w:t>
                      </w:r>
                    </w:p>
                    <w:p w14:paraId="6F859A6F">
                      <w:pPr>
                        <w:widowControl/>
                        <w:tabs>
                          <w:tab w:val="left" w:pos="6300"/>
                        </w:tabs>
                        <w:snapToGrid w:val="0"/>
                        <w:spacing w:line="360" w:lineRule="auto"/>
                        <w:jc w:val="left"/>
                        <w:rPr>
                          <w:rFonts w:ascii="宋体" w:hAnsi="宋体"/>
                          <w:sz w:val="28"/>
                          <w:szCs w:val="28"/>
                        </w:rPr>
                      </w:pPr>
                    </w:p>
                    <w:p w14:paraId="6A33DA1B">
                      <w:pPr>
                        <w:widowControl/>
                        <w:tabs>
                          <w:tab w:val="left" w:pos="6300"/>
                        </w:tabs>
                        <w:snapToGrid w:val="0"/>
                        <w:spacing w:line="360" w:lineRule="auto"/>
                        <w:jc w:val="left"/>
                        <w:rPr>
                          <w:rFonts w:ascii="宋体" w:hAnsi="宋体"/>
                          <w:sz w:val="28"/>
                          <w:szCs w:val="28"/>
                        </w:rPr>
                      </w:pPr>
                      <w:r>
                        <w:rPr>
                          <w:rFonts w:hint="eastAsia" w:ascii="宋体" w:hAnsi="宋体"/>
                          <w:sz w:val="28"/>
                          <w:szCs w:val="28"/>
                        </w:rPr>
                        <w:t>供应商名称：       （公章）</w:t>
                      </w:r>
                    </w:p>
                    <w:p w14:paraId="16C200C9">
                      <w:pPr>
                        <w:rPr>
                          <w:sz w:val="28"/>
                          <w:szCs w:val="28"/>
                        </w:rPr>
                      </w:pPr>
                      <w:r>
                        <w:rPr>
                          <w:rFonts w:hint="eastAsia"/>
                          <w:sz w:val="28"/>
                          <w:szCs w:val="28"/>
                        </w:rPr>
                        <w:t xml:space="preserve">                                </w:t>
                      </w:r>
                    </w:p>
                  </w:txbxContent>
                </v:textbox>
                <w10:wrap type="none"/>
                <w10:anchorlock/>
              </v:rect>
            </w:pict>
          </mc:Fallback>
        </mc:AlternateContent>
      </w:r>
    </w:p>
    <w:p w14:paraId="0C6D77FC">
      <w:pPr>
        <w:spacing w:line="360" w:lineRule="auto"/>
        <w:ind w:firstLine="422" w:firstLineChars="200"/>
        <w:rPr>
          <w:b/>
          <w:bCs/>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FangSong_GB2312">
    <w:altName w:val="仿宋"/>
    <w:panose1 w:val="020B0604020202020204"/>
    <w:charset w:val="86"/>
    <w:family w:val="modern"/>
    <w:pitch w:val="default"/>
    <w:sig w:usb0="00000000" w:usb1="00000000" w:usb2="00000010" w:usb3="00000000" w:csb0="00040001" w:csb1="00000000"/>
  </w:font>
  <w:font w:name="KaiTi_GB2312">
    <w:altName w:val="楷体"/>
    <w:panose1 w:val="020B0604020202020204"/>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19F" w:csb1="00000000"/>
  </w:font>
  <w:font w:name="Sweetie">
    <w:altName w:val="Segoe Print"/>
    <w:panose1 w:val="020B0606030804020204"/>
    <w:charset w:val="00"/>
    <w:family w:val="auto"/>
    <w:pitch w:val="default"/>
    <w:sig w:usb0="00000000" w:usb1="00000000" w:usb2="00000028" w:usb3="00000000" w:csb0="2000019F" w:csb1="00000000"/>
  </w:font>
  <w:font w:name="Segoe Print">
    <w:panose1 w:val="02000600000000000000"/>
    <w:charset w:val="00"/>
    <w:family w:val="auto"/>
    <w:pitch w:val="default"/>
    <w:sig w:usb0="0000028F" w:usb1="00000000" w:usb2="00000000" w:usb3="00000000" w:csb0="2000009F" w:csb1="4701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宋体-18030">
    <w:altName w:val="宋体"/>
    <w:panose1 w:val="020B0604020202020204"/>
    <w:charset w:val="86"/>
    <w:family w:val="modern"/>
    <w:pitch w:val="default"/>
    <w:sig w:usb0="00000000" w:usb1="00000000" w:usb2="000A005E" w:usb3="00000000" w:csb0="00040001" w:csb1="00000000"/>
  </w:font>
  <w:font w:name="华文仿宋">
    <w:panose1 w:val="02010600040101010101"/>
    <w:charset w:val="86"/>
    <w:family w:val="auto"/>
    <w:pitch w:val="default"/>
    <w:sig w:usb0="00000287" w:usb1="080F0000" w:usb2="00000000" w:usb3="00000000" w:csb0="0004009F" w:csb1="DFD70000"/>
  </w:font>
  <w:font w:name="??_GB2312">
    <w:altName w:val="Times New Roman"/>
    <w:panose1 w:val="020B0604020202020204"/>
    <w:charset w:val="00"/>
    <w:family w:val="auto"/>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KSOF8BCAC3A2">
    <w:panose1 w:val="02010609060101010101"/>
    <w:charset w:val="86"/>
    <w:family w:val="auto"/>
    <w:pitch w:val="default"/>
    <w:sig w:usb0="00000001" w:usb1="00000000" w:usb2="00000000" w:usb3="00000000" w:csb0="00040001" w:csb1="00000000"/>
  </w:font>
  <w:font w:name="element-icons">
    <w:altName w:val="Segoe Print"/>
    <w:panose1 w:val="00000000000000000000"/>
    <w:charset w:val="00"/>
    <w:family w:val="auto"/>
    <w:pitch w:val="default"/>
    <w:sig w:usb0="00000000" w:usb1="00000000" w:usb2="00000000" w:usb3="00000000" w:csb0="00000000" w:csb1="00000000"/>
  </w:font>
  <w:font w:name="bpmn">
    <w:altName w:val="Segoe Print"/>
    <w:panose1 w:val="00000000000000000000"/>
    <w:charset w:val="00"/>
    <w:family w:val="auto"/>
    <w:pitch w:val="default"/>
    <w:sig w:usb0="00000000" w:usb1="00000000" w:usb2="00000000" w:usb3="00000000" w:csb0="00000000" w:csb1="00000000"/>
  </w:font>
  <w:font w:name="sklf">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BB5DA">
    <w:pPr>
      <w:pStyle w:val="18"/>
      <w:pBdr>
        <w:bottom w:val="double" w:color="auto" w:sz="8" w:space="1"/>
      </w:pBdr>
      <w:jc w:val="left"/>
      <w:rPr>
        <w:rFonts w:ascii="黑体" w:hAnsi="黑体" w:eastAsia="黑体" w:cs="黑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D51035">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CD51035">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r>
      <w:rPr>
        <w:rFonts w:hint="eastAsia" w:ascii="黑体" w:hAnsi="黑体" w:eastAsia="黑体" w:cs="黑体"/>
      </w:rPr>
      <w:t>陕西德勤招标有限公司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69378">
    <w:pPr>
      <w:pStyle w:val="18"/>
      <w:pBdr>
        <w:bottom w:val="double" w:color="auto" w:sz="8" w:space="1"/>
      </w:pBdr>
      <w:jc w:val="left"/>
      <w:rPr>
        <w:rFonts w:ascii="黑体" w:hAnsi="黑体" w:eastAsia="黑体" w:cs="黑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CE5172">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57CE5172">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r>
      <w:rPr>
        <w:rFonts w:hint="eastAsia" w:ascii="黑体" w:hAnsi="黑体" w:eastAsia="黑体" w:cs="黑体"/>
      </w:rPr>
      <w:t>陕西德勤招标有限公司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11C3D">
    <w:pPr>
      <w:pStyle w:val="18"/>
      <w:pBdr>
        <w:bottom w:val="double" w:color="auto" w:sz="8" w:space="1"/>
      </w:pBdr>
      <w:jc w:val="left"/>
      <w:rPr>
        <w:rFonts w:ascii="黑体" w:hAnsi="黑体" w:eastAsia="黑体" w:cs="黑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E0C79C">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6CE0C79C">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r>
      <w:rPr>
        <w:rFonts w:hint="eastAsia" w:ascii="黑体" w:hAnsi="黑体" w:eastAsia="黑体" w:cs="黑体"/>
      </w:rPr>
      <w:t>陕西德勤招标有限公司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53518">
    <w:pPr>
      <w:pStyle w:val="18"/>
      <w:pBdr>
        <w:bottom w:val="double" w:color="auto" w:sz="8" w:space="1"/>
      </w:pBdr>
      <w:jc w:val="left"/>
      <w:rPr>
        <w:rFonts w:ascii="黑体" w:hAnsi="黑体" w:eastAsia="黑体" w:cs="黑体"/>
      </w:rPr>
    </w:pPr>
    <w:r>
      <w:rPr>
        <w:rFonts w:hint="eastAsia" w:ascii="黑体" w:hAnsi="黑体" w:eastAsia="黑体" w:cs="黑体"/>
        <w:lang w:eastAsia="zh-CN"/>
      </w:rPr>
      <w:t>陕西省省级自然保护区内人类活动变化特征和变化趋势分析</w:t>
    </w:r>
    <w:r>
      <w:rPr>
        <w:rFonts w:hint="eastAsia" w:ascii="黑体" w:hAnsi="黑体" w:eastAsia="黑体" w:cs="黑体"/>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9A7921"/>
    <w:multiLevelType w:val="singleLevel"/>
    <w:tmpl w:val="A99A7921"/>
    <w:lvl w:ilvl="0" w:tentative="0">
      <w:start w:val="14"/>
      <w:numFmt w:val="decimal"/>
      <w:lvlText w:val="%1."/>
      <w:lvlJc w:val="left"/>
      <w:pPr>
        <w:tabs>
          <w:tab w:val="left" w:pos="312"/>
        </w:tabs>
      </w:pPr>
    </w:lvl>
  </w:abstractNum>
  <w:abstractNum w:abstractNumId="1">
    <w:nsid w:val="3578EA5E"/>
    <w:multiLevelType w:val="singleLevel"/>
    <w:tmpl w:val="3578EA5E"/>
    <w:lvl w:ilvl="0" w:tentative="0">
      <w:start w:val="1"/>
      <w:numFmt w:val="chineseCounting"/>
      <w:suff w:val="nothing"/>
      <w:lvlText w:val="%1、"/>
      <w:lvlJc w:val="left"/>
      <w:rPr>
        <w:rFonts w:hint="eastAsia"/>
      </w:rPr>
    </w:lvl>
  </w:abstractNum>
  <w:abstractNum w:abstractNumId="2">
    <w:nsid w:val="488C6FAD"/>
    <w:multiLevelType w:val="multilevel"/>
    <w:tmpl w:val="488C6F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YzMTcxODczODNkNjg0NGQ4ODVkZWU3OWJjN2Y2ZjYifQ=="/>
  </w:docVars>
  <w:rsids>
    <w:rsidRoot w:val="617C2A61"/>
    <w:rsid w:val="00015C14"/>
    <w:rsid w:val="00027678"/>
    <w:rsid w:val="00051141"/>
    <w:rsid w:val="00073B21"/>
    <w:rsid w:val="0008513D"/>
    <w:rsid w:val="000F4AA2"/>
    <w:rsid w:val="001427C2"/>
    <w:rsid w:val="00151261"/>
    <w:rsid w:val="001A76DA"/>
    <w:rsid w:val="001B1AAB"/>
    <w:rsid w:val="001E05CE"/>
    <w:rsid w:val="002212C3"/>
    <w:rsid w:val="0022744F"/>
    <w:rsid w:val="0023708E"/>
    <w:rsid w:val="00247348"/>
    <w:rsid w:val="00255773"/>
    <w:rsid w:val="0025703B"/>
    <w:rsid w:val="002645D2"/>
    <w:rsid w:val="002B1EBE"/>
    <w:rsid w:val="00365B52"/>
    <w:rsid w:val="00373C47"/>
    <w:rsid w:val="00385F1C"/>
    <w:rsid w:val="00391A9E"/>
    <w:rsid w:val="00394DD7"/>
    <w:rsid w:val="003C1586"/>
    <w:rsid w:val="00422317"/>
    <w:rsid w:val="004A4474"/>
    <w:rsid w:val="004A621D"/>
    <w:rsid w:val="004B580B"/>
    <w:rsid w:val="004B7923"/>
    <w:rsid w:val="005575D0"/>
    <w:rsid w:val="005A4CEC"/>
    <w:rsid w:val="005C7608"/>
    <w:rsid w:val="005E1A09"/>
    <w:rsid w:val="005E538B"/>
    <w:rsid w:val="005E5E0A"/>
    <w:rsid w:val="005F5448"/>
    <w:rsid w:val="0060727A"/>
    <w:rsid w:val="00635E20"/>
    <w:rsid w:val="00667CE4"/>
    <w:rsid w:val="006A4244"/>
    <w:rsid w:val="006C1B63"/>
    <w:rsid w:val="006D2B4D"/>
    <w:rsid w:val="00717742"/>
    <w:rsid w:val="0072699E"/>
    <w:rsid w:val="007563DF"/>
    <w:rsid w:val="00797060"/>
    <w:rsid w:val="007B7F64"/>
    <w:rsid w:val="00830366"/>
    <w:rsid w:val="008B5C39"/>
    <w:rsid w:val="008B779B"/>
    <w:rsid w:val="008C2394"/>
    <w:rsid w:val="008E69F7"/>
    <w:rsid w:val="00932D56"/>
    <w:rsid w:val="00941E03"/>
    <w:rsid w:val="009563E2"/>
    <w:rsid w:val="00967B40"/>
    <w:rsid w:val="00972806"/>
    <w:rsid w:val="00981547"/>
    <w:rsid w:val="009C7811"/>
    <w:rsid w:val="00A05FC2"/>
    <w:rsid w:val="00A452FB"/>
    <w:rsid w:val="00A53810"/>
    <w:rsid w:val="00A8423D"/>
    <w:rsid w:val="00AA5CD0"/>
    <w:rsid w:val="00AB677D"/>
    <w:rsid w:val="00B35C62"/>
    <w:rsid w:val="00BB2C30"/>
    <w:rsid w:val="00BD573F"/>
    <w:rsid w:val="00C446C9"/>
    <w:rsid w:val="00C55968"/>
    <w:rsid w:val="00C718B9"/>
    <w:rsid w:val="00C73EED"/>
    <w:rsid w:val="00C77772"/>
    <w:rsid w:val="00C810C1"/>
    <w:rsid w:val="00CC74CD"/>
    <w:rsid w:val="00CF195A"/>
    <w:rsid w:val="00D00C4C"/>
    <w:rsid w:val="00D0241F"/>
    <w:rsid w:val="00D03E39"/>
    <w:rsid w:val="00D63AB1"/>
    <w:rsid w:val="00D67F46"/>
    <w:rsid w:val="00E270D3"/>
    <w:rsid w:val="00E6246B"/>
    <w:rsid w:val="00E81237"/>
    <w:rsid w:val="00EB4622"/>
    <w:rsid w:val="00EC61F7"/>
    <w:rsid w:val="00F31458"/>
    <w:rsid w:val="00F97498"/>
    <w:rsid w:val="00FC6E64"/>
    <w:rsid w:val="01392227"/>
    <w:rsid w:val="01E36F83"/>
    <w:rsid w:val="01EC3E90"/>
    <w:rsid w:val="024408EC"/>
    <w:rsid w:val="024C78F9"/>
    <w:rsid w:val="028445EC"/>
    <w:rsid w:val="03426734"/>
    <w:rsid w:val="03534455"/>
    <w:rsid w:val="0375430C"/>
    <w:rsid w:val="039019E1"/>
    <w:rsid w:val="03CE3EC1"/>
    <w:rsid w:val="03EA5B4F"/>
    <w:rsid w:val="03EE0A1C"/>
    <w:rsid w:val="04421579"/>
    <w:rsid w:val="04651CD8"/>
    <w:rsid w:val="04D924AF"/>
    <w:rsid w:val="04DC01EC"/>
    <w:rsid w:val="05A51BE6"/>
    <w:rsid w:val="05C07B8D"/>
    <w:rsid w:val="05C57234"/>
    <w:rsid w:val="06663F14"/>
    <w:rsid w:val="06711BDB"/>
    <w:rsid w:val="06861187"/>
    <w:rsid w:val="068D5C4C"/>
    <w:rsid w:val="06B86A37"/>
    <w:rsid w:val="06E23AB3"/>
    <w:rsid w:val="06ED4932"/>
    <w:rsid w:val="071977CA"/>
    <w:rsid w:val="072F431C"/>
    <w:rsid w:val="07743DDC"/>
    <w:rsid w:val="08156B2D"/>
    <w:rsid w:val="08285411"/>
    <w:rsid w:val="086E0928"/>
    <w:rsid w:val="089A79C2"/>
    <w:rsid w:val="08AE4A25"/>
    <w:rsid w:val="08C607F0"/>
    <w:rsid w:val="09240D1F"/>
    <w:rsid w:val="09660AAA"/>
    <w:rsid w:val="09AB18D7"/>
    <w:rsid w:val="09B671FF"/>
    <w:rsid w:val="09CE4698"/>
    <w:rsid w:val="0A1026E6"/>
    <w:rsid w:val="0A3B3B14"/>
    <w:rsid w:val="0ACA6D38"/>
    <w:rsid w:val="0B3A5964"/>
    <w:rsid w:val="0C0F3620"/>
    <w:rsid w:val="0C3342E6"/>
    <w:rsid w:val="0C8C4370"/>
    <w:rsid w:val="0CA4781F"/>
    <w:rsid w:val="0CB15E2B"/>
    <w:rsid w:val="0DCD726B"/>
    <w:rsid w:val="0DD80757"/>
    <w:rsid w:val="0DEA2616"/>
    <w:rsid w:val="0E2D6EE3"/>
    <w:rsid w:val="0E5B539D"/>
    <w:rsid w:val="0E7A5BBB"/>
    <w:rsid w:val="0EA35FE3"/>
    <w:rsid w:val="0F272618"/>
    <w:rsid w:val="0F8C6A7D"/>
    <w:rsid w:val="0F9D3A55"/>
    <w:rsid w:val="0FA15454"/>
    <w:rsid w:val="0FA81261"/>
    <w:rsid w:val="0FB75ADD"/>
    <w:rsid w:val="0FE87B2E"/>
    <w:rsid w:val="0FFF04C0"/>
    <w:rsid w:val="100F64D3"/>
    <w:rsid w:val="10434045"/>
    <w:rsid w:val="119E5C63"/>
    <w:rsid w:val="11A445D7"/>
    <w:rsid w:val="11DA5AB3"/>
    <w:rsid w:val="11E3642A"/>
    <w:rsid w:val="11E76F04"/>
    <w:rsid w:val="127021BC"/>
    <w:rsid w:val="12FE6DF1"/>
    <w:rsid w:val="13705C7A"/>
    <w:rsid w:val="1408553C"/>
    <w:rsid w:val="140F22EF"/>
    <w:rsid w:val="141259D8"/>
    <w:rsid w:val="14B1213B"/>
    <w:rsid w:val="14E34033"/>
    <w:rsid w:val="1501536A"/>
    <w:rsid w:val="156E6238"/>
    <w:rsid w:val="15CF16A7"/>
    <w:rsid w:val="16646293"/>
    <w:rsid w:val="16825C82"/>
    <w:rsid w:val="16CF452D"/>
    <w:rsid w:val="181A32B5"/>
    <w:rsid w:val="185321C0"/>
    <w:rsid w:val="18792207"/>
    <w:rsid w:val="18C654B9"/>
    <w:rsid w:val="197C29B3"/>
    <w:rsid w:val="198B60AF"/>
    <w:rsid w:val="1A0A54AD"/>
    <w:rsid w:val="1AE5550F"/>
    <w:rsid w:val="1B15472E"/>
    <w:rsid w:val="1B942062"/>
    <w:rsid w:val="1BA4249C"/>
    <w:rsid w:val="1BE5423F"/>
    <w:rsid w:val="1CB81654"/>
    <w:rsid w:val="1CD7778A"/>
    <w:rsid w:val="1D427BC4"/>
    <w:rsid w:val="1DAD0520"/>
    <w:rsid w:val="1E4F5A7B"/>
    <w:rsid w:val="1E881677"/>
    <w:rsid w:val="1EB26468"/>
    <w:rsid w:val="1F0B1555"/>
    <w:rsid w:val="1FFD299A"/>
    <w:rsid w:val="20375807"/>
    <w:rsid w:val="205F5E0A"/>
    <w:rsid w:val="21793E62"/>
    <w:rsid w:val="217D3465"/>
    <w:rsid w:val="21DD2AD4"/>
    <w:rsid w:val="22574461"/>
    <w:rsid w:val="225C194C"/>
    <w:rsid w:val="227916F9"/>
    <w:rsid w:val="228826BC"/>
    <w:rsid w:val="23011242"/>
    <w:rsid w:val="230218F2"/>
    <w:rsid w:val="230F302B"/>
    <w:rsid w:val="23AF3EE9"/>
    <w:rsid w:val="23F24EDE"/>
    <w:rsid w:val="23F948A4"/>
    <w:rsid w:val="241218F0"/>
    <w:rsid w:val="24AD73A0"/>
    <w:rsid w:val="24D26BA3"/>
    <w:rsid w:val="251D0E7E"/>
    <w:rsid w:val="25B46E47"/>
    <w:rsid w:val="260823CB"/>
    <w:rsid w:val="26591245"/>
    <w:rsid w:val="265D28C0"/>
    <w:rsid w:val="267D04DC"/>
    <w:rsid w:val="26C45CE5"/>
    <w:rsid w:val="26C807D1"/>
    <w:rsid w:val="26D20A42"/>
    <w:rsid w:val="27BA32C8"/>
    <w:rsid w:val="27CF0377"/>
    <w:rsid w:val="28043432"/>
    <w:rsid w:val="28820782"/>
    <w:rsid w:val="288F427A"/>
    <w:rsid w:val="28BE6FEB"/>
    <w:rsid w:val="28D42BF9"/>
    <w:rsid w:val="28D63020"/>
    <w:rsid w:val="28F316C1"/>
    <w:rsid w:val="28FA4E70"/>
    <w:rsid w:val="291C346A"/>
    <w:rsid w:val="291E73BB"/>
    <w:rsid w:val="29260D2C"/>
    <w:rsid w:val="29A21595"/>
    <w:rsid w:val="29CE5A60"/>
    <w:rsid w:val="2A1F2A07"/>
    <w:rsid w:val="2ADE10A4"/>
    <w:rsid w:val="2B5B79A3"/>
    <w:rsid w:val="2B7716DA"/>
    <w:rsid w:val="2B856638"/>
    <w:rsid w:val="2BFD6B16"/>
    <w:rsid w:val="2C3A38C6"/>
    <w:rsid w:val="2D213381"/>
    <w:rsid w:val="2E3C7C90"/>
    <w:rsid w:val="2F0B154A"/>
    <w:rsid w:val="2F6F3552"/>
    <w:rsid w:val="2F9E5F1A"/>
    <w:rsid w:val="3011734D"/>
    <w:rsid w:val="306E4DCA"/>
    <w:rsid w:val="30A45AD9"/>
    <w:rsid w:val="30D36097"/>
    <w:rsid w:val="312D19CC"/>
    <w:rsid w:val="315F792B"/>
    <w:rsid w:val="3172742B"/>
    <w:rsid w:val="318D6C29"/>
    <w:rsid w:val="31AD282D"/>
    <w:rsid w:val="31C02A3F"/>
    <w:rsid w:val="320A1909"/>
    <w:rsid w:val="323B7BCC"/>
    <w:rsid w:val="3249734A"/>
    <w:rsid w:val="33B277B5"/>
    <w:rsid w:val="33B421B0"/>
    <w:rsid w:val="344477C7"/>
    <w:rsid w:val="34504F1B"/>
    <w:rsid w:val="34624D8C"/>
    <w:rsid w:val="34854DFA"/>
    <w:rsid w:val="34F474AA"/>
    <w:rsid w:val="3516176E"/>
    <w:rsid w:val="353E6D29"/>
    <w:rsid w:val="357161DB"/>
    <w:rsid w:val="359E1D04"/>
    <w:rsid w:val="35FF4906"/>
    <w:rsid w:val="3639699D"/>
    <w:rsid w:val="37207864"/>
    <w:rsid w:val="37685DEA"/>
    <w:rsid w:val="37F63E0A"/>
    <w:rsid w:val="38035081"/>
    <w:rsid w:val="3833384F"/>
    <w:rsid w:val="38521F98"/>
    <w:rsid w:val="38AB7C44"/>
    <w:rsid w:val="38AF07C9"/>
    <w:rsid w:val="3919634F"/>
    <w:rsid w:val="391B0E12"/>
    <w:rsid w:val="39425056"/>
    <w:rsid w:val="395963ED"/>
    <w:rsid w:val="3A1952FA"/>
    <w:rsid w:val="3A19684F"/>
    <w:rsid w:val="3A4217A7"/>
    <w:rsid w:val="3A4E260F"/>
    <w:rsid w:val="3A5656CD"/>
    <w:rsid w:val="3A607983"/>
    <w:rsid w:val="3B295551"/>
    <w:rsid w:val="3BAB0CF4"/>
    <w:rsid w:val="3BD50CF6"/>
    <w:rsid w:val="3C060596"/>
    <w:rsid w:val="3C161516"/>
    <w:rsid w:val="3C841336"/>
    <w:rsid w:val="3CF72507"/>
    <w:rsid w:val="3D200863"/>
    <w:rsid w:val="3D535B26"/>
    <w:rsid w:val="3DC41242"/>
    <w:rsid w:val="3E4D3884"/>
    <w:rsid w:val="3EAD7F28"/>
    <w:rsid w:val="3EC30088"/>
    <w:rsid w:val="3F250382"/>
    <w:rsid w:val="3F4D1727"/>
    <w:rsid w:val="3FAF0F73"/>
    <w:rsid w:val="4031577A"/>
    <w:rsid w:val="404448BC"/>
    <w:rsid w:val="41102C51"/>
    <w:rsid w:val="41930014"/>
    <w:rsid w:val="42092077"/>
    <w:rsid w:val="42881465"/>
    <w:rsid w:val="42C00539"/>
    <w:rsid w:val="436875EB"/>
    <w:rsid w:val="43987102"/>
    <w:rsid w:val="439C5F61"/>
    <w:rsid w:val="43B41D58"/>
    <w:rsid w:val="445554AC"/>
    <w:rsid w:val="4467501D"/>
    <w:rsid w:val="447D6872"/>
    <w:rsid w:val="44891C4D"/>
    <w:rsid w:val="44E14F36"/>
    <w:rsid w:val="44F85D4E"/>
    <w:rsid w:val="45014C2B"/>
    <w:rsid w:val="45303661"/>
    <w:rsid w:val="456654AD"/>
    <w:rsid w:val="45834AE1"/>
    <w:rsid w:val="45912351"/>
    <w:rsid w:val="45C274ED"/>
    <w:rsid w:val="45CA5F2D"/>
    <w:rsid w:val="45E12F90"/>
    <w:rsid w:val="46805A88"/>
    <w:rsid w:val="46F77971"/>
    <w:rsid w:val="47A82E30"/>
    <w:rsid w:val="47AC1E96"/>
    <w:rsid w:val="482254E2"/>
    <w:rsid w:val="48897310"/>
    <w:rsid w:val="488F6D1D"/>
    <w:rsid w:val="48F873C3"/>
    <w:rsid w:val="491F618D"/>
    <w:rsid w:val="492928A1"/>
    <w:rsid w:val="49A83EA5"/>
    <w:rsid w:val="49AF76EC"/>
    <w:rsid w:val="49B760FE"/>
    <w:rsid w:val="49CF51F6"/>
    <w:rsid w:val="49E35703"/>
    <w:rsid w:val="4A7F1081"/>
    <w:rsid w:val="4C6D1C55"/>
    <w:rsid w:val="4C963723"/>
    <w:rsid w:val="4CE96291"/>
    <w:rsid w:val="4DC24777"/>
    <w:rsid w:val="4DC85289"/>
    <w:rsid w:val="4DFF0278"/>
    <w:rsid w:val="4E0C3E05"/>
    <w:rsid w:val="4E2A3343"/>
    <w:rsid w:val="4E707660"/>
    <w:rsid w:val="4EDC589A"/>
    <w:rsid w:val="4F015476"/>
    <w:rsid w:val="4F4420B0"/>
    <w:rsid w:val="4F5F526E"/>
    <w:rsid w:val="4FAD0170"/>
    <w:rsid w:val="4FB915A4"/>
    <w:rsid w:val="4FEC5C84"/>
    <w:rsid w:val="5037643E"/>
    <w:rsid w:val="50432573"/>
    <w:rsid w:val="5119769F"/>
    <w:rsid w:val="511B583B"/>
    <w:rsid w:val="518A33F8"/>
    <w:rsid w:val="51981FA8"/>
    <w:rsid w:val="51C63972"/>
    <w:rsid w:val="51E76D85"/>
    <w:rsid w:val="52081BED"/>
    <w:rsid w:val="523E4BD7"/>
    <w:rsid w:val="52B73695"/>
    <w:rsid w:val="52E27482"/>
    <w:rsid w:val="53355980"/>
    <w:rsid w:val="533E0AE0"/>
    <w:rsid w:val="54291207"/>
    <w:rsid w:val="543930AE"/>
    <w:rsid w:val="544F298E"/>
    <w:rsid w:val="546B4EB8"/>
    <w:rsid w:val="54D9517B"/>
    <w:rsid w:val="556E6117"/>
    <w:rsid w:val="557B53C1"/>
    <w:rsid w:val="55B57FCA"/>
    <w:rsid w:val="56AE003B"/>
    <w:rsid w:val="56BC2AC2"/>
    <w:rsid w:val="56CD45A9"/>
    <w:rsid w:val="57790E97"/>
    <w:rsid w:val="57D91936"/>
    <w:rsid w:val="58585849"/>
    <w:rsid w:val="586A76A9"/>
    <w:rsid w:val="587D45F9"/>
    <w:rsid w:val="58AE00FF"/>
    <w:rsid w:val="58D63144"/>
    <w:rsid w:val="58DB50A3"/>
    <w:rsid w:val="58F00A48"/>
    <w:rsid w:val="59B038CE"/>
    <w:rsid w:val="59B2243E"/>
    <w:rsid w:val="5A2636E6"/>
    <w:rsid w:val="5A33532D"/>
    <w:rsid w:val="5A554CDC"/>
    <w:rsid w:val="5A6B0001"/>
    <w:rsid w:val="5A791FD7"/>
    <w:rsid w:val="5AF41329"/>
    <w:rsid w:val="5B0C2DF5"/>
    <w:rsid w:val="5B5208E2"/>
    <w:rsid w:val="5B8222CD"/>
    <w:rsid w:val="5BC16D26"/>
    <w:rsid w:val="5C1D4723"/>
    <w:rsid w:val="5CAD2799"/>
    <w:rsid w:val="5CC56163"/>
    <w:rsid w:val="5D810DF0"/>
    <w:rsid w:val="5DBF2EEB"/>
    <w:rsid w:val="5DCD7F52"/>
    <w:rsid w:val="5E3F5077"/>
    <w:rsid w:val="5E437DA5"/>
    <w:rsid w:val="5E752CEA"/>
    <w:rsid w:val="5E9F7435"/>
    <w:rsid w:val="5F197F02"/>
    <w:rsid w:val="5F465B03"/>
    <w:rsid w:val="5F646C0E"/>
    <w:rsid w:val="5F7F7431"/>
    <w:rsid w:val="5FBA0E88"/>
    <w:rsid w:val="600D03CE"/>
    <w:rsid w:val="602B68C3"/>
    <w:rsid w:val="60432042"/>
    <w:rsid w:val="604C342F"/>
    <w:rsid w:val="60822B6A"/>
    <w:rsid w:val="617A528A"/>
    <w:rsid w:val="617C2A61"/>
    <w:rsid w:val="61E635CD"/>
    <w:rsid w:val="621451E0"/>
    <w:rsid w:val="625C5BC9"/>
    <w:rsid w:val="62D8451C"/>
    <w:rsid w:val="631A7A79"/>
    <w:rsid w:val="63D454B4"/>
    <w:rsid w:val="65461FD1"/>
    <w:rsid w:val="65474D35"/>
    <w:rsid w:val="65A15DC7"/>
    <w:rsid w:val="665D729B"/>
    <w:rsid w:val="666C2CE2"/>
    <w:rsid w:val="667173B8"/>
    <w:rsid w:val="66FB157C"/>
    <w:rsid w:val="671244F9"/>
    <w:rsid w:val="672C55DE"/>
    <w:rsid w:val="67715709"/>
    <w:rsid w:val="678E5BEE"/>
    <w:rsid w:val="67B51A77"/>
    <w:rsid w:val="67F82970"/>
    <w:rsid w:val="68035B34"/>
    <w:rsid w:val="68696473"/>
    <w:rsid w:val="688370ED"/>
    <w:rsid w:val="693B136E"/>
    <w:rsid w:val="698931BC"/>
    <w:rsid w:val="6998065C"/>
    <w:rsid w:val="6A1A2066"/>
    <w:rsid w:val="6A855EEE"/>
    <w:rsid w:val="6A9B532B"/>
    <w:rsid w:val="6AB8445C"/>
    <w:rsid w:val="6ADE2CC8"/>
    <w:rsid w:val="6ADF15F7"/>
    <w:rsid w:val="6AE94E76"/>
    <w:rsid w:val="6B04480B"/>
    <w:rsid w:val="6B483A74"/>
    <w:rsid w:val="6CAA6BE6"/>
    <w:rsid w:val="6D2D6E53"/>
    <w:rsid w:val="6D582D10"/>
    <w:rsid w:val="6E4D0886"/>
    <w:rsid w:val="6EFB6535"/>
    <w:rsid w:val="6F3C2A7E"/>
    <w:rsid w:val="6F3F5890"/>
    <w:rsid w:val="6F5E29F5"/>
    <w:rsid w:val="6F75237F"/>
    <w:rsid w:val="6FA1557F"/>
    <w:rsid w:val="6FBB308A"/>
    <w:rsid w:val="6FF4023B"/>
    <w:rsid w:val="6FFC691F"/>
    <w:rsid w:val="70737E30"/>
    <w:rsid w:val="70905CC7"/>
    <w:rsid w:val="70E02425"/>
    <w:rsid w:val="70EA6ACB"/>
    <w:rsid w:val="70F20B74"/>
    <w:rsid w:val="713E7841"/>
    <w:rsid w:val="714722B5"/>
    <w:rsid w:val="714B606B"/>
    <w:rsid w:val="715D3209"/>
    <w:rsid w:val="71CD3369"/>
    <w:rsid w:val="72135DDD"/>
    <w:rsid w:val="723605E3"/>
    <w:rsid w:val="72A84721"/>
    <w:rsid w:val="72BC34A7"/>
    <w:rsid w:val="72EF0E04"/>
    <w:rsid w:val="73362E22"/>
    <w:rsid w:val="73CE5F00"/>
    <w:rsid w:val="747807AC"/>
    <w:rsid w:val="75D30C43"/>
    <w:rsid w:val="76554A32"/>
    <w:rsid w:val="76B851FC"/>
    <w:rsid w:val="772559B4"/>
    <w:rsid w:val="77A056C8"/>
    <w:rsid w:val="77F7138B"/>
    <w:rsid w:val="783748A4"/>
    <w:rsid w:val="785C59A7"/>
    <w:rsid w:val="791B3788"/>
    <w:rsid w:val="7955751A"/>
    <w:rsid w:val="795D3FA6"/>
    <w:rsid w:val="79841F42"/>
    <w:rsid w:val="79B853F7"/>
    <w:rsid w:val="79BE42D9"/>
    <w:rsid w:val="79DD7FF0"/>
    <w:rsid w:val="7A41094B"/>
    <w:rsid w:val="7A4B0019"/>
    <w:rsid w:val="7A7A343F"/>
    <w:rsid w:val="7AFD7441"/>
    <w:rsid w:val="7B8107C8"/>
    <w:rsid w:val="7BB80BF5"/>
    <w:rsid w:val="7C052E4F"/>
    <w:rsid w:val="7C134B67"/>
    <w:rsid w:val="7CBB78FA"/>
    <w:rsid w:val="7CD945F1"/>
    <w:rsid w:val="7D58112F"/>
    <w:rsid w:val="7DB0367D"/>
    <w:rsid w:val="7DD547CA"/>
    <w:rsid w:val="7E0E3708"/>
    <w:rsid w:val="7E8471DF"/>
    <w:rsid w:val="7F2F234A"/>
    <w:rsid w:val="7FB44F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name="toc 3"/>
    <w:lsdException w:qFormat="1" w:unhideWhenUsed="0" w:uiPriority="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paragraph" w:styleId="3">
    <w:name w:val="heading 1"/>
    <w:basedOn w:val="1"/>
    <w:next w:val="1"/>
    <w:qFormat/>
    <w:uiPriority w:val="0"/>
    <w:pPr>
      <w:keepNext/>
      <w:keepLines/>
      <w:spacing w:before="120" w:after="120" w:line="360" w:lineRule="auto"/>
      <w:jc w:val="center"/>
      <w:outlineLvl w:val="0"/>
    </w:pPr>
    <w:rPr>
      <w:kern w:val="44"/>
      <w:sz w:val="30"/>
      <w:szCs w:val="44"/>
    </w:rPr>
  </w:style>
  <w:style w:type="paragraph" w:styleId="4">
    <w:name w:val="heading 2"/>
    <w:basedOn w:val="1"/>
    <w:next w:val="1"/>
    <w:semiHidden/>
    <w:unhideWhenUsed/>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semiHidden/>
    <w:unhideWhenUsed/>
    <w:qFormat/>
    <w:uiPriority w:val="0"/>
    <w:pPr>
      <w:keepNext/>
      <w:keepLines/>
      <w:spacing w:before="260" w:after="260" w:line="412" w:lineRule="auto"/>
      <w:outlineLvl w:val="2"/>
    </w:pPr>
    <w:rPr>
      <w:b/>
      <w:sz w:val="32"/>
    </w:rPr>
  </w:style>
  <w:style w:type="paragraph" w:styleId="6">
    <w:name w:val="heading 4"/>
    <w:basedOn w:val="1"/>
    <w:next w:val="1"/>
    <w:qFormat/>
    <w:uiPriority w:val="99"/>
    <w:pPr>
      <w:keepNext/>
      <w:keepLines/>
      <w:spacing w:before="280" w:after="290" w:line="374" w:lineRule="auto"/>
      <w:outlineLvl w:val="3"/>
    </w:pPr>
    <w:rPr>
      <w:rFonts w:ascii="Cambria" w:hAnsi="Cambria" w:cs="Times New Roman"/>
      <w:b/>
      <w:bCs/>
      <w:kern w:val="0"/>
      <w:sz w:val="28"/>
      <w:szCs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table of figures"/>
    <w:basedOn w:val="1"/>
    <w:next w:val="1"/>
    <w:unhideWhenUsed/>
    <w:qFormat/>
    <w:uiPriority w:val="99"/>
    <w:pPr>
      <w:ind w:left="200" w:leftChars="200" w:hanging="200" w:hangingChars="200"/>
    </w:pPr>
  </w:style>
  <w:style w:type="paragraph" w:styleId="7">
    <w:name w:val="Normal Indent"/>
    <w:basedOn w:val="1"/>
    <w:qFormat/>
    <w:uiPriority w:val="99"/>
    <w:pPr>
      <w:ind w:firstLine="200" w:firstLineChars="200"/>
    </w:pPr>
  </w:style>
  <w:style w:type="paragraph" w:styleId="8">
    <w:name w:val="toa heading"/>
    <w:basedOn w:val="1"/>
    <w:next w:val="1"/>
    <w:qFormat/>
    <w:uiPriority w:val="0"/>
    <w:pPr>
      <w:spacing w:before="120"/>
    </w:pPr>
    <w:rPr>
      <w:rFonts w:ascii="Arial" w:hAnsi="Arial"/>
      <w:sz w:val="24"/>
    </w:rPr>
  </w:style>
  <w:style w:type="paragraph" w:styleId="9">
    <w:name w:val="annotation text"/>
    <w:basedOn w:val="1"/>
    <w:link w:val="56"/>
    <w:qFormat/>
    <w:uiPriority w:val="0"/>
    <w:pPr>
      <w:jc w:val="left"/>
    </w:pPr>
  </w:style>
  <w:style w:type="paragraph" w:styleId="10">
    <w:name w:val="Body Text 3"/>
    <w:basedOn w:val="1"/>
    <w:qFormat/>
    <w:uiPriority w:val="0"/>
    <w:pPr>
      <w:spacing w:after="120"/>
    </w:pPr>
    <w:rPr>
      <w:rFonts w:ascii="Times New Roman" w:hAnsi="Times New Roman"/>
      <w:sz w:val="16"/>
      <w:szCs w:val="16"/>
    </w:rPr>
  </w:style>
  <w:style w:type="paragraph" w:styleId="11">
    <w:name w:val="Body Text"/>
    <w:basedOn w:val="1"/>
    <w:next w:val="1"/>
    <w:link w:val="58"/>
    <w:qFormat/>
    <w:uiPriority w:val="99"/>
    <w:rPr>
      <w:rFonts w:cs="Times New Roman"/>
      <w:kern w:val="0"/>
    </w:rPr>
  </w:style>
  <w:style w:type="paragraph" w:styleId="12">
    <w:name w:val="Body Text Indent"/>
    <w:basedOn w:val="1"/>
    <w:next w:val="11"/>
    <w:qFormat/>
    <w:uiPriority w:val="0"/>
    <w:pPr>
      <w:ind w:firstLine="480"/>
    </w:pPr>
    <w:rPr>
      <w:rFonts w:ascii="宋体" w:hAnsi="宋体"/>
    </w:rPr>
  </w:style>
  <w:style w:type="paragraph" w:styleId="13">
    <w:name w:val="toc 3"/>
    <w:basedOn w:val="1"/>
    <w:next w:val="1"/>
    <w:semiHidden/>
    <w:qFormat/>
    <w:uiPriority w:val="0"/>
    <w:pPr>
      <w:ind w:left="420"/>
      <w:jc w:val="left"/>
    </w:pPr>
    <w:rPr>
      <w:rFonts w:ascii="Times New Roman" w:hAnsi="Times New Roman" w:cs="Times New Roman"/>
      <w:i/>
      <w:iCs/>
      <w:sz w:val="20"/>
      <w:szCs w:val="20"/>
    </w:rPr>
  </w:style>
  <w:style w:type="paragraph" w:styleId="14">
    <w:name w:val="Plain Text"/>
    <w:basedOn w:val="1"/>
    <w:next w:val="6"/>
    <w:qFormat/>
    <w:uiPriority w:val="0"/>
    <w:rPr>
      <w:rFonts w:ascii="宋体" w:hAnsi="Courier New"/>
      <w:szCs w:val="21"/>
    </w:rPr>
  </w:style>
  <w:style w:type="paragraph" w:styleId="15">
    <w:name w:val="Date"/>
    <w:basedOn w:val="1"/>
    <w:next w:val="1"/>
    <w:qFormat/>
    <w:uiPriority w:val="0"/>
    <w:pPr>
      <w:autoSpaceDE w:val="0"/>
      <w:autoSpaceDN w:val="0"/>
      <w:adjustRightInd w:val="0"/>
      <w:textAlignment w:val="baseline"/>
    </w:pPr>
    <w:rPr>
      <w:rFonts w:ascii="宋体"/>
      <w:sz w:val="28"/>
    </w:rPr>
  </w:style>
  <w:style w:type="paragraph" w:styleId="16">
    <w:name w:val="Balloon Text"/>
    <w:basedOn w:val="1"/>
    <w:link w:val="215"/>
    <w:qFormat/>
    <w:uiPriority w:val="0"/>
    <w:rPr>
      <w:sz w:val="18"/>
      <w:szCs w:val="18"/>
    </w:rPr>
  </w:style>
  <w:style w:type="paragraph" w:styleId="17">
    <w:name w:val="footer"/>
    <w:basedOn w:val="1"/>
    <w:qFormat/>
    <w:uiPriority w:val="0"/>
    <w:pPr>
      <w:tabs>
        <w:tab w:val="center" w:pos="4153"/>
        <w:tab w:val="right" w:pos="8306"/>
      </w:tabs>
      <w:snapToGrid w:val="0"/>
      <w:jc w:val="left"/>
    </w:pPr>
    <w:rPr>
      <w:sz w:val="18"/>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qFormat/>
    <w:uiPriority w:val="0"/>
  </w:style>
  <w:style w:type="paragraph" w:styleId="20">
    <w:name w:val="toc 4"/>
    <w:basedOn w:val="1"/>
    <w:next w:val="1"/>
    <w:semiHidden/>
    <w:qFormat/>
    <w:uiPriority w:val="0"/>
    <w:pPr>
      <w:ind w:left="630"/>
      <w:jc w:val="left"/>
    </w:pPr>
    <w:rPr>
      <w:rFonts w:ascii="Times New Roman" w:hAnsi="Times New Roman" w:cs="Times New Roman"/>
      <w:sz w:val="18"/>
      <w:szCs w:val="18"/>
    </w:rPr>
  </w:style>
  <w:style w:type="paragraph" w:styleId="21">
    <w:name w:val="index heading"/>
    <w:basedOn w:val="1"/>
    <w:next w:val="22"/>
    <w:qFormat/>
    <w:uiPriority w:val="0"/>
    <w:rPr>
      <w:rFonts w:ascii="Times New Roman" w:hAnsi="Times New Roman"/>
      <w:szCs w:val="20"/>
    </w:rPr>
  </w:style>
  <w:style w:type="paragraph" w:styleId="22">
    <w:name w:val="index 1"/>
    <w:basedOn w:val="1"/>
    <w:next w:val="1"/>
    <w:qFormat/>
    <w:uiPriority w:val="0"/>
    <w:pPr>
      <w:tabs>
        <w:tab w:val="left" w:pos="7740"/>
      </w:tabs>
      <w:jc w:val="center"/>
    </w:pPr>
    <w:rPr>
      <w:rFonts w:ascii="仿宋" w:hAnsi="仿宋" w:eastAsia="仿宋"/>
      <w:b/>
      <w:sz w:val="28"/>
      <w:szCs w:val="28"/>
    </w:rPr>
  </w:style>
  <w:style w:type="paragraph" w:styleId="23">
    <w:name w:val="toc 2"/>
    <w:basedOn w:val="1"/>
    <w:next w:val="1"/>
    <w:qFormat/>
    <w:uiPriority w:val="0"/>
    <w:pPr>
      <w:tabs>
        <w:tab w:val="right" w:leader="dot" w:pos="8302"/>
      </w:tabs>
      <w:jc w:val="left"/>
    </w:pPr>
    <w:rPr>
      <w:rFonts w:ascii="FangSong_GB2312" w:hAnsi="仿宋" w:eastAsia="FangSong_GB2312"/>
      <w:b/>
      <w:smallCaps/>
      <w:kern w:val="0"/>
      <w:szCs w:val="21"/>
    </w:r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25">
    <w:name w:val="annotation subject"/>
    <w:basedOn w:val="9"/>
    <w:next w:val="9"/>
    <w:link w:val="57"/>
    <w:qFormat/>
    <w:uiPriority w:val="0"/>
    <w:rPr>
      <w:b/>
      <w:bCs/>
    </w:rPr>
  </w:style>
  <w:style w:type="paragraph" w:styleId="26">
    <w:name w:val="Body Text First Indent"/>
    <w:basedOn w:val="11"/>
    <w:next w:val="27"/>
    <w:unhideWhenUsed/>
    <w:qFormat/>
    <w:uiPriority w:val="99"/>
    <w:pPr>
      <w:ind w:firstLine="420" w:firstLineChars="100"/>
    </w:pPr>
  </w:style>
  <w:style w:type="paragraph" w:styleId="27">
    <w:name w:val="Body Text First Indent 2"/>
    <w:basedOn w:val="12"/>
    <w:next w:val="1"/>
    <w:qFormat/>
    <w:uiPriority w:val="0"/>
    <w:pPr>
      <w:tabs>
        <w:tab w:val="left" w:pos="0"/>
      </w:tabs>
      <w:ind w:firstLine="420" w:firstLineChars="200"/>
    </w:pPr>
    <w:rPr>
      <w:rFonts w:eastAsia="KaiTi_GB2312"/>
      <w:b/>
    </w:rPr>
  </w:style>
  <w:style w:type="table" w:styleId="29">
    <w:name w:val="Table Grid"/>
    <w:basedOn w:val="28"/>
    <w:qFormat/>
    <w:uiPriority w:val="39"/>
    <w:rPr>
      <w:rFonts w:asciiTheme="minorHAnsi" w:hAnsiTheme="minorHAnsi" w:eastAsiaTheme="minorEastAsia" w:cstheme="minorBidi"/>
      <w:kern w:val="2"/>
      <w:sz w:val="21"/>
      <w:szCs w:val="22"/>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99"/>
    <w:rPr>
      <w:rFonts w:ascii="Tahoma" w:hAnsi="Tahoma" w:eastAsia="宋体" w:cs="Tahoma"/>
      <w:b/>
      <w:bCs/>
      <w:spacing w:val="10"/>
      <w:sz w:val="24"/>
      <w:szCs w:val="24"/>
      <w:lang w:val="en-US" w:eastAsia="zh-CN"/>
    </w:rPr>
  </w:style>
  <w:style w:type="character" w:styleId="32">
    <w:name w:val="FollowedHyperlink"/>
    <w:basedOn w:val="30"/>
    <w:qFormat/>
    <w:uiPriority w:val="0"/>
    <w:rPr>
      <w:color w:val="800080"/>
      <w:u w:val="single"/>
    </w:rPr>
  </w:style>
  <w:style w:type="character" w:styleId="33">
    <w:name w:val="Hyperlink"/>
    <w:qFormat/>
    <w:uiPriority w:val="99"/>
    <w:rPr>
      <w:color w:val="333333"/>
      <w:u w:val="none"/>
    </w:rPr>
  </w:style>
  <w:style w:type="character" w:styleId="34">
    <w:name w:val="annotation reference"/>
    <w:basedOn w:val="30"/>
    <w:qFormat/>
    <w:uiPriority w:val="0"/>
    <w:rPr>
      <w:sz w:val="21"/>
      <w:szCs w:val="21"/>
    </w:rPr>
  </w:style>
  <w:style w:type="paragraph" w:customStyle="1" w:styleId="35">
    <w:name w:val="正常"/>
    <w:basedOn w:val="36"/>
    <w:qFormat/>
    <w:uiPriority w:val="0"/>
    <w:rPr>
      <w:sz w:val="24"/>
    </w:rPr>
  </w:style>
  <w:style w:type="paragraph" w:customStyle="1" w:styleId="36">
    <w:name w:val="小正常"/>
    <w:basedOn w:val="1"/>
    <w:qFormat/>
    <w:uiPriority w:val="0"/>
    <w:rPr>
      <w:rFonts w:cs="Times New Roman"/>
      <w:sz w:val="20"/>
      <w:szCs w:val="20"/>
    </w:rPr>
  </w:style>
  <w:style w:type="paragraph" w:customStyle="1" w:styleId="37">
    <w:name w:val="样式 10 磅"/>
    <w:qFormat/>
    <w:uiPriority w:val="0"/>
    <w:pPr>
      <w:widowControl w:val="0"/>
      <w:jc w:val="both"/>
      <w:pPrChange w:id="0" w:author="Microsoft 帐户" w:date="2026-04-08T08:06:00Z">
        <w:pPr>
          <w:widowControl w:val="0"/>
          <w:jc w:val="both"/>
        </w:pPr>
      </w:pPrChange>
    </w:pPr>
    <w:rPr>
      <w:rFonts w:ascii="Times New Roman" w:hAnsi="Times New Roman" w:eastAsia="宋体" w:cs="Times New Roman"/>
      <w:kern w:val="2"/>
      <w:sz w:val="21"/>
      <w:szCs w:val="24"/>
      <w:lang w:val="en-US" w:eastAsia="zh-CN" w:bidi="ar-SA"/>
      <w:rPrChange w:id="1" w:author="Microsoft 帐户" w:date="2026-04-08T08:06:00Z">
        <w:rPr>
          <w:rFonts w:eastAsia="宋体"/>
          <w:kern w:val="2"/>
          <w:sz w:val="21"/>
          <w:szCs w:val="24"/>
          <w:lang w:val="en-US" w:eastAsia="zh-CN" w:bidi="ar-SA"/>
        </w:rPr>
      </w:rPrChange>
    </w:rPr>
  </w:style>
  <w:style w:type="paragraph" w:customStyle="1" w:styleId="38">
    <w:name w:val="Default"/>
    <w:next w:val="39"/>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39">
    <w:name w:val="TOC 71"/>
    <w:next w:val="1"/>
    <w:qFormat/>
    <w:uiPriority w:val="0"/>
    <w:pPr>
      <w:wordWrap w:val="0"/>
      <w:ind w:left="2550"/>
      <w:jc w:val="both"/>
      <w:pPrChange w:id="2" w:author="Microsoft 帐户" w:date="2026-04-08T08:06:00Z">
        <w:pPr>
          <w:wordWrap w:val="0"/>
          <w:ind w:left="2550"/>
          <w:jc w:val="both"/>
        </w:pPr>
      </w:pPrChange>
    </w:pPr>
    <w:rPr>
      <w:rFonts w:ascii="Times New Roman" w:hAnsi="Times New Roman" w:eastAsia="宋体" w:cs="Times New Roman"/>
      <w:sz w:val="21"/>
      <w:szCs w:val="22"/>
      <w:lang w:val="en-US" w:eastAsia="zh-CN" w:bidi="ar-SA"/>
      <w:rPrChange w:id="3" w:author="Microsoft 帐户" w:date="2026-04-08T08:06:00Z">
        <w:rPr>
          <w:rFonts w:eastAsia="宋体"/>
          <w:sz w:val="21"/>
          <w:szCs w:val="22"/>
          <w:lang w:val="en-US" w:eastAsia="zh-CN" w:bidi="ar-SA"/>
        </w:rPr>
      </w:rPrChange>
    </w:rPr>
  </w:style>
  <w:style w:type="paragraph" w:customStyle="1" w:styleId="40">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41">
    <w:name w:val="图"/>
    <w:basedOn w:val="1"/>
    <w:qFormat/>
    <w:uiPriority w:val="0"/>
    <w:pPr>
      <w:keepNext/>
      <w:adjustRightInd w:val="0"/>
      <w:snapToGrid w:val="0"/>
      <w:spacing w:before="60" w:after="60" w:line="300" w:lineRule="auto"/>
      <w:jc w:val="center"/>
    </w:pPr>
    <w:rPr>
      <w:rFonts w:ascii="Times New Roman" w:hAnsi="Times New Roman"/>
      <w:spacing w:val="20"/>
      <w:kern w:val="0"/>
      <w:sz w:val="24"/>
      <w:szCs w:val="20"/>
    </w:rPr>
  </w:style>
  <w:style w:type="paragraph" w:customStyle="1" w:styleId="42">
    <w:name w:val="表格文字"/>
    <w:basedOn w:val="1"/>
    <w:qFormat/>
    <w:uiPriority w:val="0"/>
    <w:pPr>
      <w:spacing w:before="25" w:after="25"/>
      <w:jc w:val="left"/>
    </w:pPr>
    <w:rPr>
      <w:rFonts w:ascii="Times New Roman" w:hAnsi="Times New Roman"/>
      <w:bCs/>
      <w:spacing w:val="10"/>
      <w:kern w:val="0"/>
      <w:sz w:val="24"/>
      <w:szCs w:val="20"/>
    </w:rPr>
  </w:style>
  <w:style w:type="paragraph" w:customStyle="1" w:styleId="43">
    <w:name w:val="_Style 2"/>
    <w:basedOn w:val="1"/>
    <w:qFormat/>
    <w:uiPriority w:val="34"/>
    <w:pPr>
      <w:ind w:firstLine="420" w:firstLineChars="200"/>
    </w:pPr>
    <w:rPr>
      <w:szCs w:val="20"/>
    </w:rPr>
  </w:style>
  <w:style w:type="paragraph" w:styleId="44">
    <w:name w:val="List Paragraph"/>
    <w:basedOn w:val="1"/>
    <w:qFormat/>
    <w:uiPriority w:val="0"/>
    <w:pPr>
      <w:ind w:firstLine="420" w:firstLineChars="200"/>
    </w:pPr>
  </w:style>
  <w:style w:type="paragraph" w:customStyle="1" w:styleId="45">
    <w:name w:val="纯文本1"/>
    <w:basedOn w:val="1"/>
    <w:qFormat/>
    <w:uiPriority w:val="0"/>
    <w:rPr>
      <w:rFonts w:ascii="宋体" w:hAnsi="Courier New" w:cs="Times New Roman"/>
      <w:szCs w:val="22"/>
    </w:rPr>
  </w:style>
  <w:style w:type="paragraph" w:customStyle="1" w:styleId="46">
    <w:name w:val="正文缩进1"/>
    <w:basedOn w:val="1"/>
    <w:qFormat/>
    <w:uiPriority w:val="0"/>
    <w:pPr>
      <w:autoSpaceDE w:val="0"/>
      <w:autoSpaceDN w:val="0"/>
      <w:adjustRightInd w:val="0"/>
      <w:ind w:firstLine="420"/>
      <w:jc w:val="left"/>
    </w:pPr>
    <w:rPr>
      <w:rFonts w:ascii="宋体"/>
      <w:kern w:val="0"/>
      <w:sz w:val="24"/>
    </w:rPr>
  </w:style>
  <w:style w:type="paragraph" w:customStyle="1" w:styleId="47">
    <w:name w:val="段"/>
    <w:qFormat/>
    <w:uiPriority w:val="0"/>
    <w:pPr>
      <w:tabs>
        <w:tab w:val="center" w:pos="4201"/>
        <w:tab w:val="right" w:leader="dot" w:pos="9298"/>
      </w:tabs>
      <w:autoSpaceDE w:val="0"/>
      <w:autoSpaceDN w:val="0"/>
      <w:ind w:firstLine="420" w:firstLineChars="200"/>
      <w:jc w:val="both"/>
    </w:pPr>
    <w:rPr>
      <w:rFonts w:ascii="宋体" w:hAnsi="宋体" w:eastAsia="宋体" w:cstheme="minorBidi"/>
      <w:kern w:val="2"/>
      <w:sz w:val="21"/>
      <w:szCs w:val="22"/>
      <w:lang w:val="en-US" w:eastAsia="zh-CN" w:bidi="ar-SA"/>
    </w:rPr>
  </w:style>
  <w:style w:type="paragraph" w:customStyle="1" w:styleId="48">
    <w:name w:val="_Style 12"/>
    <w:basedOn w:val="1"/>
    <w:next w:val="44"/>
    <w:qFormat/>
    <w:uiPriority w:val="34"/>
    <w:pPr>
      <w:spacing w:line="360" w:lineRule="auto"/>
      <w:ind w:firstLine="420" w:firstLineChars="200"/>
    </w:pPr>
    <w:rPr>
      <w:rFonts w:ascii="Arial" w:hAnsi="Arial"/>
      <w:sz w:val="24"/>
      <w:szCs w:val="22"/>
    </w:rPr>
  </w:style>
  <w:style w:type="character" w:customStyle="1" w:styleId="49">
    <w:name w:val="标题 1 Char"/>
    <w:qFormat/>
    <w:locked/>
    <w:uiPriority w:val="99"/>
    <w:rPr>
      <w:rFonts w:ascii="Calibri" w:hAnsi="Calibri" w:cs="Calibri"/>
      <w:b/>
      <w:bCs/>
      <w:kern w:val="44"/>
      <w:sz w:val="44"/>
      <w:szCs w:val="44"/>
    </w:rPr>
  </w:style>
  <w:style w:type="paragraph" w:customStyle="1" w:styleId="50">
    <w:name w:val="09正文_wh"/>
    <w:qFormat/>
    <w:uiPriority w:val="0"/>
    <w:pPr>
      <w:spacing w:line="300" w:lineRule="auto"/>
      <w:ind w:firstLine="200" w:firstLineChars="200"/>
      <w:jc w:val="both"/>
      <w:pPrChange w:id="4" w:author="Microsoft 帐户" w:date="2026-04-08T08:06:00Z">
        <w:pPr>
          <w:spacing w:line="300" w:lineRule="auto"/>
          <w:ind w:firstLine="200" w:firstLineChars="200"/>
          <w:jc w:val="both"/>
        </w:pPr>
      </w:pPrChange>
    </w:pPr>
    <w:rPr>
      <w:rFonts w:ascii="Times New Roman" w:hAnsi="Times New Roman" w:eastAsia="宋体" w:cs="Times New Roman"/>
      <w:sz w:val="28"/>
      <w:lang w:val="en-US" w:eastAsia="zh-CN" w:bidi="ar-SA"/>
      <w:rPrChange w:id="5" w:author="Microsoft 帐户" w:date="2026-04-08T08:06:00Z">
        <w:rPr>
          <w:rFonts w:eastAsia="宋体"/>
          <w:sz w:val="28"/>
          <w:lang w:val="en-US" w:eastAsia="zh-CN" w:bidi="ar-SA"/>
        </w:rPr>
      </w:rPrChange>
    </w:rPr>
  </w:style>
  <w:style w:type="paragraph" w:customStyle="1" w:styleId="51">
    <w:name w:val="无间隔1"/>
    <w:qFormat/>
    <w:uiPriority w:val="0"/>
    <w:pPr>
      <w:widowControl w:val="0"/>
      <w:jc w:val="both"/>
      <w:pPrChange w:id="6" w:author="Microsoft 帐户" w:date="2026-04-08T08:06:00Z">
        <w:pPr>
          <w:widowControl w:val="0"/>
          <w:jc w:val="both"/>
        </w:pPr>
      </w:pPrChange>
    </w:pPr>
    <w:rPr>
      <w:rFonts w:ascii="Times New Roman" w:hAnsi="Times New Roman" w:eastAsia="宋体" w:cs="Times New Roman"/>
      <w:kern w:val="2"/>
      <w:sz w:val="21"/>
      <w:szCs w:val="22"/>
      <w:lang w:val="en-US" w:eastAsia="zh-CN" w:bidi="ar-SA"/>
      <w:rPrChange w:id="7" w:author="Microsoft 帐户" w:date="2026-04-08T08:06:00Z">
        <w:rPr>
          <w:rFonts w:eastAsia="宋体"/>
          <w:kern w:val="2"/>
          <w:sz w:val="21"/>
          <w:szCs w:val="22"/>
          <w:lang w:val="en-US" w:eastAsia="zh-CN" w:bidi="ar-SA"/>
        </w:rPr>
      </w:rPrChange>
    </w:rPr>
  </w:style>
  <w:style w:type="paragraph" w:customStyle="1" w:styleId="52">
    <w:name w:val="Table Paragraph"/>
    <w:basedOn w:val="1"/>
    <w:qFormat/>
    <w:uiPriority w:val="99"/>
    <w:pPr>
      <w:autoSpaceDE w:val="0"/>
      <w:autoSpaceDN w:val="0"/>
      <w:jc w:val="left"/>
    </w:pPr>
    <w:rPr>
      <w:rFonts w:ascii="宋体" w:hAnsi="宋体"/>
      <w:kern w:val="0"/>
      <w:sz w:val="22"/>
      <w:szCs w:val="22"/>
      <w:lang w:eastAsia="en-US"/>
    </w:rPr>
  </w:style>
  <w:style w:type="paragraph" w:customStyle="1" w:styleId="53">
    <w:name w:val="正文（缩进 2 字符）"/>
    <w:basedOn w:val="1"/>
    <w:qFormat/>
    <w:uiPriority w:val="99"/>
    <w:pPr>
      <w:ind w:firstLine="200" w:firstLineChars="200"/>
    </w:pPr>
  </w:style>
  <w:style w:type="table" w:customStyle="1" w:styleId="54">
    <w:name w:val="Table Normal1"/>
    <w:semiHidden/>
    <w:unhideWhenUsed/>
    <w:qFormat/>
    <w:uiPriority w:val="0"/>
    <w:tblPr>
      <w:tblCellMar>
        <w:top w:w="0" w:type="dxa"/>
        <w:left w:w="0" w:type="dxa"/>
        <w:bottom w:w="0" w:type="dxa"/>
        <w:right w:w="0" w:type="dxa"/>
      </w:tblCellMar>
    </w:tblPr>
  </w:style>
  <w:style w:type="paragraph" w:customStyle="1" w:styleId="55">
    <w:name w:val="Table Text"/>
    <w:basedOn w:val="1"/>
    <w:semiHidden/>
    <w:qFormat/>
    <w:uiPriority w:val="0"/>
    <w:rPr>
      <w:rFonts w:ascii="宋体" w:hAnsi="宋体"/>
      <w:sz w:val="23"/>
      <w:szCs w:val="23"/>
      <w:lang w:eastAsia="en-US"/>
    </w:rPr>
  </w:style>
  <w:style w:type="character" w:customStyle="1" w:styleId="56">
    <w:name w:val="Comment Text Char"/>
    <w:basedOn w:val="30"/>
    <w:link w:val="9"/>
    <w:qFormat/>
    <w:uiPriority w:val="0"/>
    <w:rPr>
      <w:rFonts w:ascii="Calibri" w:hAnsi="Calibri" w:cs="宋体"/>
      <w:kern w:val="2"/>
      <w:sz w:val="21"/>
      <w:szCs w:val="24"/>
    </w:rPr>
  </w:style>
  <w:style w:type="character" w:customStyle="1" w:styleId="57">
    <w:name w:val="Comment Subject Char"/>
    <w:basedOn w:val="56"/>
    <w:link w:val="25"/>
    <w:qFormat/>
    <w:uiPriority w:val="0"/>
    <w:rPr>
      <w:rFonts w:ascii="Calibri" w:hAnsi="Calibri" w:cs="宋体"/>
      <w:b/>
      <w:bCs/>
      <w:kern w:val="2"/>
      <w:sz w:val="21"/>
      <w:szCs w:val="24"/>
    </w:rPr>
  </w:style>
  <w:style w:type="character" w:customStyle="1" w:styleId="58">
    <w:name w:val="Body Text Char"/>
    <w:basedOn w:val="30"/>
    <w:link w:val="11"/>
    <w:qFormat/>
    <w:uiPriority w:val="99"/>
    <w:rPr>
      <w:rFonts w:ascii="Calibri" w:hAnsi="Calibri"/>
      <w:sz w:val="21"/>
      <w:szCs w:val="24"/>
    </w:rPr>
  </w:style>
  <w:style w:type="character" w:customStyle="1" w:styleId="59">
    <w:name w:val="cm-builtin"/>
    <w:basedOn w:val="30"/>
    <w:qFormat/>
    <w:uiPriority w:val="0"/>
    <w:rPr>
      <w:color w:val="FF9D00"/>
    </w:rPr>
  </w:style>
  <w:style w:type="character" w:customStyle="1" w:styleId="60">
    <w:name w:val="cm-attribute"/>
    <w:basedOn w:val="30"/>
    <w:qFormat/>
    <w:uiPriority w:val="0"/>
    <w:rPr>
      <w:color w:val="82C6E0"/>
    </w:rPr>
  </w:style>
  <w:style w:type="character" w:customStyle="1" w:styleId="61">
    <w:name w:val="cm-attribute1"/>
    <w:basedOn w:val="30"/>
    <w:qFormat/>
    <w:uiPriority w:val="0"/>
    <w:rPr>
      <w:color w:val="3300AA"/>
    </w:rPr>
  </w:style>
  <w:style w:type="character" w:customStyle="1" w:styleId="62">
    <w:name w:val="cm-attribute2"/>
    <w:basedOn w:val="30"/>
    <w:qFormat/>
    <w:uiPriority w:val="0"/>
    <w:rPr>
      <w:color w:val="90A959"/>
    </w:rPr>
  </w:style>
  <w:style w:type="character" w:customStyle="1" w:styleId="63">
    <w:name w:val="cm-attribute3"/>
    <w:basedOn w:val="30"/>
    <w:qFormat/>
    <w:uiPriority w:val="0"/>
    <w:rPr>
      <w:color w:val="66D9EF"/>
    </w:rPr>
  </w:style>
  <w:style w:type="character" w:customStyle="1" w:styleId="64">
    <w:name w:val="cm-attribute4"/>
    <w:basedOn w:val="30"/>
    <w:qFormat/>
    <w:uiPriority w:val="0"/>
    <w:rPr>
      <w:color w:val="3300AA"/>
    </w:rPr>
  </w:style>
  <w:style w:type="character" w:customStyle="1" w:styleId="65">
    <w:name w:val="cm-attribute5"/>
    <w:basedOn w:val="30"/>
    <w:qFormat/>
    <w:uiPriority w:val="0"/>
    <w:rPr>
      <w:color w:val="FF9E59"/>
    </w:rPr>
  </w:style>
  <w:style w:type="character" w:customStyle="1" w:styleId="66">
    <w:name w:val="cm-attribute6"/>
    <w:basedOn w:val="30"/>
    <w:qFormat/>
    <w:uiPriority w:val="0"/>
    <w:rPr>
      <w:color w:val="50FA7B"/>
    </w:rPr>
  </w:style>
  <w:style w:type="character" w:customStyle="1" w:styleId="67">
    <w:name w:val="cm-attribute7"/>
    <w:basedOn w:val="30"/>
    <w:qFormat/>
    <w:uiPriority w:val="0"/>
    <w:rPr>
      <w:color w:val="2D2006"/>
    </w:rPr>
  </w:style>
  <w:style w:type="character" w:customStyle="1" w:styleId="68">
    <w:name w:val="cm-attribute8"/>
    <w:basedOn w:val="30"/>
    <w:qFormat/>
    <w:uiPriority w:val="0"/>
    <w:rPr>
      <w:color w:val="7EA656"/>
    </w:rPr>
  </w:style>
  <w:style w:type="character" w:customStyle="1" w:styleId="69">
    <w:name w:val="cm-variable-2"/>
    <w:basedOn w:val="30"/>
    <w:qFormat/>
    <w:uiPriority w:val="0"/>
    <w:rPr>
      <w:color w:val="7BD827"/>
    </w:rPr>
  </w:style>
  <w:style w:type="character" w:customStyle="1" w:styleId="70">
    <w:name w:val="cm-special"/>
    <w:basedOn w:val="30"/>
    <w:qFormat/>
    <w:uiPriority w:val="0"/>
    <w:rPr>
      <w:color w:val="FF9D00"/>
    </w:rPr>
  </w:style>
  <w:style w:type="character" w:customStyle="1" w:styleId="71">
    <w:name w:val="cm-tag"/>
    <w:basedOn w:val="30"/>
    <w:qFormat/>
    <w:uiPriority w:val="0"/>
    <w:rPr>
      <w:color w:val="7BD827"/>
    </w:rPr>
  </w:style>
  <w:style w:type="character" w:customStyle="1" w:styleId="72">
    <w:name w:val="cm-tag1"/>
    <w:basedOn w:val="30"/>
    <w:qFormat/>
    <w:uiPriority w:val="0"/>
    <w:rPr>
      <w:color w:val="000000"/>
    </w:rPr>
  </w:style>
  <w:style w:type="character" w:customStyle="1" w:styleId="73">
    <w:name w:val="cm-tag2"/>
    <w:basedOn w:val="30"/>
    <w:qFormat/>
    <w:uiPriority w:val="0"/>
    <w:rPr>
      <w:color w:val="6A9FB5"/>
    </w:rPr>
  </w:style>
  <w:style w:type="character" w:customStyle="1" w:styleId="74">
    <w:name w:val="cm-tag3"/>
    <w:basedOn w:val="30"/>
    <w:qFormat/>
    <w:uiPriority w:val="0"/>
    <w:rPr>
      <w:color w:val="9EFFFF"/>
    </w:rPr>
  </w:style>
  <w:style w:type="character" w:customStyle="1" w:styleId="75">
    <w:name w:val="cm-tag4"/>
    <w:basedOn w:val="30"/>
    <w:qFormat/>
    <w:uiPriority w:val="0"/>
    <w:rPr>
      <w:color w:val="0000C0"/>
    </w:rPr>
  </w:style>
  <w:style w:type="character" w:customStyle="1" w:styleId="76">
    <w:name w:val="cm-tag5"/>
    <w:basedOn w:val="30"/>
    <w:qFormat/>
    <w:uiPriority w:val="0"/>
    <w:rPr>
      <w:color w:val="9EFFFF"/>
    </w:rPr>
  </w:style>
  <w:style w:type="character" w:customStyle="1" w:styleId="77">
    <w:name w:val="cm-tag6"/>
    <w:basedOn w:val="30"/>
    <w:qFormat/>
    <w:uiPriority w:val="0"/>
    <w:rPr>
      <w:color w:val="FFFFFF"/>
    </w:rPr>
  </w:style>
  <w:style w:type="character" w:customStyle="1" w:styleId="78">
    <w:name w:val="cm-tag7"/>
    <w:basedOn w:val="30"/>
    <w:qFormat/>
    <w:uiPriority w:val="0"/>
    <w:rPr>
      <w:color w:val="896724"/>
    </w:rPr>
  </w:style>
  <w:style w:type="character" w:customStyle="1" w:styleId="79">
    <w:name w:val="cm-tag8"/>
    <w:basedOn w:val="30"/>
    <w:qFormat/>
    <w:uiPriority w:val="0"/>
    <w:rPr>
      <w:i/>
      <w:iCs/>
      <w:color w:val="669900"/>
    </w:rPr>
  </w:style>
  <w:style w:type="character" w:customStyle="1" w:styleId="80">
    <w:name w:val="cm-tag9"/>
    <w:basedOn w:val="30"/>
    <w:qFormat/>
    <w:uiPriority w:val="0"/>
    <w:rPr>
      <w:color w:val="000000"/>
    </w:rPr>
  </w:style>
  <w:style w:type="character" w:customStyle="1" w:styleId="81">
    <w:name w:val="not([class*=suffix])"/>
    <w:basedOn w:val="30"/>
    <w:qFormat/>
    <w:uiPriority w:val="0"/>
  </w:style>
  <w:style w:type="character" w:customStyle="1" w:styleId="82">
    <w:name w:val="cm-operator"/>
    <w:basedOn w:val="30"/>
    <w:qFormat/>
    <w:uiPriority w:val="0"/>
    <w:rPr>
      <w:color w:val="000000"/>
    </w:rPr>
  </w:style>
  <w:style w:type="character" w:customStyle="1" w:styleId="83">
    <w:name w:val="cm-unit"/>
    <w:basedOn w:val="30"/>
    <w:qFormat/>
    <w:uiPriority w:val="0"/>
    <w:rPr>
      <w:color w:val="063289"/>
    </w:rPr>
  </w:style>
  <w:style w:type="character" w:customStyle="1" w:styleId="84">
    <w:name w:val="hover"/>
    <w:basedOn w:val="30"/>
    <w:qFormat/>
    <w:uiPriority w:val="0"/>
    <w:rPr>
      <w:color w:val="8B02B5"/>
    </w:rPr>
  </w:style>
  <w:style w:type="character" w:customStyle="1" w:styleId="85">
    <w:name w:val="cm-variable-3"/>
    <w:basedOn w:val="30"/>
    <w:qFormat/>
    <w:uiPriority w:val="0"/>
    <w:rPr>
      <w:color w:val="FFFFFF"/>
    </w:rPr>
  </w:style>
  <w:style w:type="character" w:customStyle="1" w:styleId="86">
    <w:name w:val="cm-variable-31"/>
    <w:basedOn w:val="30"/>
    <w:qFormat/>
    <w:uiPriority w:val="0"/>
    <w:rPr>
      <w:color w:val="000000"/>
    </w:rPr>
  </w:style>
  <w:style w:type="character" w:customStyle="1" w:styleId="87">
    <w:name w:val="cm-variable-32"/>
    <w:basedOn w:val="30"/>
    <w:qFormat/>
    <w:uiPriority w:val="0"/>
    <w:rPr>
      <w:color w:val="66D9EF"/>
    </w:rPr>
  </w:style>
  <w:style w:type="character" w:customStyle="1" w:styleId="88">
    <w:name w:val="cm-variable-33"/>
    <w:basedOn w:val="30"/>
    <w:qFormat/>
    <w:uiPriority w:val="0"/>
    <w:rPr>
      <w:color w:val="000000"/>
    </w:rPr>
  </w:style>
  <w:style w:type="character" w:customStyle="1" w:styleId="89">
    <w:name w:val="cm-variable-34"/>
    <w:basedOn w:val="30"/>
    <w:qFormat/>
    <w:uiPriority w:val="0"/>
    <w:rPr>
      <w:color w:val="FFFFFF"/>
    </w:rPr>
  </w:style>
  <w:style w:type="character" w:customStyle="1" w:styleId="90">
    <w:name w:val="cm-variable-35"/>
    <w:basedOn w:val="30"/>
    <w:qFormat/>
    <w:uiPriority w:val="0"/>
    <w:rPr>
      <w:color w:val="FF79C6"/>
    </w:rPr>
  </w:style>
  <w:style w:type="character" w:customStyle="1" w:styleId="91">
    <w:name w:val="cm-variable-36"/>
    <w:basedOn w:val="30"/>
    <w:qFormat/>
    <w:uiPriority w:val="0"/>
    <w:rPr>
      <w:color w:val="1659DF"/>
    </w:rPr>
  </w:style>
  <w:style w:type="character" w:customStyle="1" w:styleId="92">
    <w:name w:val="cm-variable-37"/>
    <w:basedOn w:val="30"/>
    <w:qFormat/>
    <w:uiPriority w:val="0"/>
    <w:rPr>
      <w:color w:val="0077AA"/>
    </w:rPr>
  </w:style>
  <w:style w:type="character" w:customStyle="1" w:styleId="93">
    <w:name w:val="cm-variable-38"/>
    <w:basedOn w:val="30"/>
    <w:qFormat/>
    <w:uiPriority w:val="0"/>
    <w:rPr>
      <w:color w:val="000000"/>
    </w:rPr>
  </w:style>
  <w:style w:type="character" w:customStyle="1" w:styleId="94">
    <w:name w:val="cm-variable4"/>
    <w:basedOn w:val="30"/>
    <w:qFormat/>
    <w:uiPriority w:val="0"/>
    <w:rPr>
      <w:color w:val="000000"/>
    </w:rPr>
  </w:style>
  <w:style w:type="character" w:customStyle="1" w:styleId="95">
    <w:name w:val="cm-em2"/>
    <w:basedOn w:val="30"/>
    <w:qFormat/>
    <w:uiPriority w:val="0"/>
    <w:rPr>
      <w:color w:val="2D2006"/>
    </w:rPr>
  </w:style>
  <w:style w:type="character" w:customStyle="1" w:styleId="96">
    <w:name w:val="cm-bracket"/>
    <w:basedOn w:val="30"/>
    <w:qFormat/>
    <w:uiPriority w:val="0"/>
    <w:rPr>
      <w:color w:val="FF00FF"/>
    </w:rPr>
  </w:style>
  <w:style w:type="character" w:customStyle="1" w:styleId="97">
    <w:name w:val="cm-bracket1"/>
    <w:basedOn w:val="30"/>
    <w:qFormat/>
    <w:uiPriority w:val="0"/>
    <w:rPr>
      <w:color w:val="CCCC77"/>
      <w:shd w:val="clear" w:color="auto" w:fill="FFFAE3"/>
    </w:rPr>
  </w:style>
  <w:style w:type="character" w:customStyle="1" w:styleId="98">
    <w:name w:val="cm-bracket2"/>
    <w:basedOn w:val="30"/>
    <w:qFormat/>
    <w:uiPriority w:val="0"/>
    <w:rPr>
      <w:color w:val="90A959"/>
    </w:rPr>
  </w:style>
  <w:style w:type="character" w:customStyle="1" w:styleId="99">
    <w:name w:val="cm-bracket3"/>
    <w:basedOn w:val="30"/>
    <w:qFormat/>
    <w:uiPriority w:val="0"/>
    <w:rPr>
      <w:color w:val="F8F8F2"/>
    </w:rPr>
  </w:style>
  <w:style w:type="character" w:customStyle="1" w:styleId="100">
    <w:name w:val="cm-bracket4"/>
    <w:basedOn w:val="30"/>
    <w:qFormat/>
    <w:uiPriority w:val="0"/>
    <w:rPr>
      <w:color w:val="000000"/>
      <w:shd w:val="clear" w:color="auto" w:fill="E8F2FF"/>
    </w:rPr>
  </w:style>
  <w:style w:type="character" w:customStyle="1" w:styleId="101">
    <w:name w:val="cm-bracket5"/>
    <w:basedOn w:val="30"/>
    <w:qFormat/>
    <w:uiPriority w:val="0"/>
    <w:rPr>
      <w:color w:val="D8D8D8"/>
    </w:rPr>
  </w:style>
  <w:style w:type="character" w:customStyle="1" w:styleId="102">
    <w:name w:val="cm-bracket6"/>
    <w:basedOn w:val="30"/>
    <w:qFormat/>
    <w:uiPriority w:val="0"/>
    <w:rPr>
      <w:color w:val="063289"/>
      <w:shd w:val="clear" w:color="auto" w:fill="E3DCCE"/>
    </w:rPr>
  </w:style>
  <w:style w:type="character" w:customStyle="1" w:styleId="103">
    <w:name w:val="cm-bracket7"/>
    <w:basedOn w:val="30"/>
    <w:qFormat/>
    <w:uiPriority w:val="0"/>
    <w:rPr>
      <w:color w:val="000000"/>
      <w:shd w:val="clear" w:color="auto" w:fill="E8F2FF"/>
    </w:rPr>
  </w:style>
  <w:style w:type="character" w:customStyle="1" w:styleId="104">
    <w:name w:val="cm-header4"/>
    <w:basedOn w:val="30"/>
    <w:qFormat/>
    <w:uiPriority w:val="0"/>
    <w:rPr>
      <w:color w:val="AE81FF"/>
    </w:rPr>
  </w:style>
  <w:style w:type="character" w:customStyle="1" w:styleId="105">
    <w:name w:val="cm-qualifier"/>
    <w:basedOn w:val="30"/>
    <w:qFormat/>
    <w:uiPriority w:val="0"/>
    <w:rPr>
      <w:color w:val="555555"/>
    </w:rPr>
  </w:style>
  <w:style w:type="character" w:customStyle="1" w:styleId="106">
    <w:name w:val="cm-link6"/>
    <w:basedOn w:val="30"/>
    <w:qFormat/>
    <w:uiPriority w:val="0"/>
    <w:rPr>
      <w:color w:val="F4C20B"/>
    </w:rPr>
  </w:style>
  <w:style w:type="character" w:customStyle="1" w:styleId="107">
    <w:name w:val="cm-link7"/>
    <w:basedOn w:val="30"/>
    <w:qFormat/>
    <w:uiPriority w:val="0"/>
    <w:rPr>
      <w:color w:val="0000FF"/>
    </w:rPr>
  </w:style>
  <w:style w:type="character" w:customStyle="1" w:styleId="108">
    <w:name w:val="cm-link8"/>
    <w:basedOn w:val="30"/>
    <w:qFormat/>
    <w:uiPriority w:val="0"/>
    <w:rPr>
      <w:color w:val="AA759F"/>
    </w:rPr>
  </w:style>
  <w:style w:type="character" w:customStyle="1" w:styleId="109">
    <w:name w:val="cm-link9"/>
    <w:basedOn w:val="30"/>
    <w:qFormat/>
    <w:uiPriority w:val="0"/>
    <w:rPr>
      <w:color w:val="AE81FF"/>
    </w:rPr>
  </w:style>
  <w:style w:type="character" w:customStyle="1" w:styleId="110">
    <w:name w:val="cm-link10"/>
    <w:basedOn w:val="30"/>
    <w:qFormat/>
    <w:uiPriority w:val="0"/>
    <w:rPr>
      <w:color w:val="555555"/>
    </w:rPr>
  </w:style>
  <w:style w:type="character" w:customStyle="1" w:styleId="111">
    <w:name w:val="cm-link11"/>
    <w:basedOn w:val="30"/>
    <w:qFormat/>
    <w:uiPriority w:val="0"/>
    <w:rPr>
      <w:color w:val="845DC4"/>
    </w:rPr>
  </w:style>
  <w:style w:type="character" w:customStyle="1" w:styleId="112">
    <w:name w:val="cm-link12"/>
    <w:basedOn w:val="30"/>
    <w:qFormat/>
    <w:uiPriority w:val="0"/>
    <w:rPr>
      <w:color w:val="063289"/>
    </w:rPr>
  </w:style>
  <w:style w:type="character" w:customStyle="1" w:styleId="113">
    <w:name w:val="cm-number"/>
    <w:basedOn w:val="30"/>
    <w:qFormat/>
    <w:uiPriority w:val="0"/>
    <w:rPr>
      <w:color w:val="82C6E0"/>
    </w:rPr>
  </w:style>
  <w:style w:type="character" w:customStyle="1" w:styleId="114">
    <w:name w:val="cm-number1"/>
    <w:basedOn w:val="30"/>
    <w:qFormat/>
    <w:uiPriority w:val="0"/>
    <w:rPr>
      <w:color w:val="0000FF"/>
    </w:rPr>
  </w:style>
  <w:style w:type="character" w:customStyle="1" w:styleId="115">
    <w:name w:val="cm-number2"/>
    <w:basedOn w:val="30"/>
    <w:qFormat/>
    <w:uiPriority w:val="0"/>
    <w:rPr>
      <w:color w:val="AA759F"/>
    </w:rPr>
  </w:style>
  <w:style w:type="character" w:customStyle="1" w:styleId="116">
    <w:name w:val="cm-number3"/>
    <w:basedOn w:val="30"/>
    <w:qFormat/>
    <w:uiPriority w:val="0"/>
    <w:rPr>
      <w:color w:val="AE81FF"/>
    </w:rPr>
  </w:style>
  <w:style w:type="character" w:customStyle="1" w:styleId="117">
    <w:name w:val="cm-number4"/>
    <w:basedOn w:val="30"/>
    <w:qFormat/>
    <w:uiPriority w:val="0"/>
    <w:rPr>
      <w:color w:val="116644"/>
    </w:rPr>
  </w:style>
  <w:style w:type="character" w:customStyle="1" w:styleId="118">
    <w:name w:val="cm-number5"/>
    <w:basedOn w:val="30"/>
    <w:qFormat/>
    <w:uiPriority w:val="0"/>
    <w:rPr>
      <w:color w:val="FF80E1"/>
    </w:rPr>
  </w:style>
  <w:style w:type="character" w:customStyle="1" w:styleId="119">
    <w:name w:val="cm-number6"/>
    <w:basedOn w:val="30"/>
    <w:qFormat/>
    <w:uiPriority w:val="0"/>
    <w:rPr>
      <w:color w:val="50FA7B"/>
    </w:rPr>
  </w:style>
  <w:style w:type="character" w:customStyle="1" w:styleId="120">
    <w:name w:val="cm-number7"/>
    <w:basedOn w:val="30"/>
    <w:qFormat/>
    <w:uiPriority w:val="0"/>
    <w:rPr>
      <w:color w:val="2D2006"/>
    </w:rPr>
  </w:style>
  <w:style w:type="character" w:customStyle="1" w:styleId="121">
    <w:name w:val="cm-number8"/>
    <w:basedOn w:val="30"/>
    <w:qFormat/>
    <w:uiPriority w:val="0"/>
    <w:rPr>
      <w:color w:val="116644"/>
    </w:rPr>
  </w:style>
  <w:style w:type="character" w:customStyle="1" w:styleId="122">
    <w:name w:val="cm-atom"/>
    <w:basedOn w:val="30"/>
    <w:qFormat/>
    <w:uiPriority w:val="0"/>
    <w:rPr>
      <w:color w:val="F4C20B"/>
    </w:rPr>
  </w:style>
  <w:style w:type="character" w:customStyle="1" w:styleId="123">
    <w:name w:val="cm-atom1"/>
    <w:basedOn w:val="30"/>
    <w:qFormat/>
    <w:uiPriority w:val="0"/>
    <w:rPr>
      <w:b/>
      <w:bCs/>
      <w:color w:val="000080"/>
    </w:rPr>
  </w:style>
  <w:style w:type="character" w:customStyle="1" w:styleId="124">
    <w:name w:val="cm-atom2"/>
    <w:basedOn w:val="30"/>
    <w:qFormat/>
    <w:uiPriority w:val="0"/>
    <w:rPr>
      <w:color w:val="AA759F"/>
    </w:rPr>
  </w:style>
  <w:style w:type="character" w:customStyle="1" w:styleId="125">
    <w:name w:val="cm-atom3"/>
    <w:basedOn w:val="30"/>
    <w:qFormat/>
    <w:uiPriority w:val="0"/>
    <w:rPr>
      <w:color w:val="AE81FF"/>
    </w:rPr>
  </w:style>
  <w:style w:type="character" w:customStyle="1" w:styleId="126">
    <w:name w:val="cm-atom4"/>
    <w:basedOn w:val="30"/>
    <w:qFormat/>
    <w:uiPriority w:val="0"/>
    <w:rPr>
      <w:color w:val="221199"/>
    </w:rPr>
  </w:style>
  <w:style w:type="character" w:customStyle="1" w:styleId="127">
    <w:name w:val="cm-atom5"/>
    <w:basedOn w:val="30"/>
    <w:qFormat/>
    <w:uiPriority w:val="0"/>
    <w:rPr>
      <w:color w:val="845DC4"/>
    </w:rPr>
  </w:style>
  <w:style w:type="character" w:customStyle="1" w:styleId="128">
    <w:name w:val="cm-atom6"/>
    <w:basedOn w:val="30"/>
    <w:qFormat/>
    <w:uiPriority w:val="0"/>
    <w:rPr>
      <w:color w:val="BD93F9"/>
    </w:rPr>
  </w:style>
  <w:style w:type="character" w:customStyle="1" w:styleId="129">
    <w:name w:val="cm-atom7"/>
    <w:basedOn w:val="30"/>
    <w:qFormat/>
    <w:uiPriority w:val="0"/>
    <w:rPr>
      <w:color w:val="063289"/>
    </w:rPr>
  </w:style>
  <w:style w:type="character" w:customStyle="1" w:styleId="130">
    <w:name w:val="cm-atom8"/>
    <w:basedOn w:val="30"/>
    <w:qFormat/>
    <w:uiPriority w:val="0"/>
    <w:rPr>
      <w:color w:val="6C8CD5"/>
    </w:rPr>
  </w:style>
  <w:style w:type="character" w:customStyle="1" w:styleId="131">
    <w:name w:val="cm-comment5"/>
    <w:basedOn w:val="30"/>
    <w:qFormat/>
    <w:uiPriority w:val="0"/>
    <w:rPr>
      <w:i/>
      <w:iCs/>
      <w:color w:val="999999"/>
    </w:rPr>
  </w:style>
  <w:style w:type="character" w:customStyle="1" w:styleId="132">
    <w:name w:val="cm-comment6"/>
    <w:basedOn w:val="30"/>
    <w:qFormat/>
    <w:uiPriority w:val="0"/>
    <w:rPr>
      <w:color w:val="808080"/>
    </w:rPr>
  </w:style>
  <w:style w:type="character" w:customStyle="1" w:styleId="133">
    <w:name w:val="cm-comment7"/>
    <w:basedOn w:val="30"/>
    <w:qFormat/>
    <w:uiPriority w:val="0"/>
    <w:rPr>
      <w:color w:val="8F5536"/>
    </w:rPr>
  </w:style>
  <w:style w:type="character" w:customStyle="1" w:styleId="134">
    <w:name w:val="cm-comment8"/>
    <w:basedOn w:val="30"/>
    <w:qFormat/>
    <w:uiPriority w:val="0"/>
    <w:rPr>
      <w:color w:val="75715E"/>
    </w:rPr>
  </w:style>
  <w:style w:type="character" w:customStyle="1" w:styleId="135">
    <w:name w:val="cm-comment9"/>
    <w:basedOn w:val="30"/>
    <w:qFormat/>
    <w:uiPriority w:val="0"/>
    <w:rPr>
      <w:color w:val="3F7F5F"/>
    </w:rPr>
  </w:style>
  <w:style w:type="character" w:customStyle="1" w:styleId="136">
    <w:name w:val="cm-comment10"/>
    <w:basedOn w:val="30"/>
    <w:qFormat/>
    <w:uiPriority w:val="0"/>
    <w:rPr>
      <w:color w:val="0088FF"/>
    </w:rPr>
  </w:style>
  <w:style w:type="character" w:customStyle="1" w:styleId="137">
    <w:name w:val="cm-comment11"/>
    <w:basedOn w:val="30"/>
    <w:qFormat/>
    <w:uiPriority w:val="0"/>
    <w:rPr>
      <w:color w:val="6272A4"/>
    </w:rPr>
  </w:style>
  <w:style w:type="character" w:customStyle="1" w:styleId="138">
    <w:name w:val="cm-comment12"/>
    <w:basedOn w:val="30"/>
    <w:qFormat/>
    <w:uiPriority w:val="0"/>
    <w:rPr>
      <w:color w:val="B6AD9A"/>
    </w:rPr>
  </w:style>
  <w:style w:type="character" w:customStyle="1" w:styleId="139">
    <w:name w:val="cm-comment13"/>
    <w:basedOn w:val="30"/>
    <w:qFormat/>
    <w:uiPriority w:val="0"/>
    <w:rPr>
      <w:i/>
      <w:iCs/>
      <w:color w:val="0080FF"/>
    </w:rPr>
  </w:style>
  <w:style w:type="character" w:customStyle="1" w:styleId="140">
    <w:name w:val="cm-type"/>
    <w:basedOn w:val="30"/>
    <w:qFormat/>
    <w:uiPriority w:val="0"/>
    <w:rPr>
      <w:color w:val="FFFFFF"/>
    </w:rPr>
  </w:style>
  <w:style w:type="character" w:customStyle="1" w:styleId="141">
    <w:name w:val="cm-type1"/>
    <w:basedOn w:val="30"/>
    <w:qFormat/>
    <w:uiPriority w:val="0"/>
    <w:rPr>
      <w:color w:val="000000"/>
    </w:rPr>
  </w:style>
  <w:style w:type="character" w:customStyle="1" w:styleId="142">
    <w:name w:val="cm-type2"/>
    <w:basedOn w:val="30"/>
    <w:qFormat/>
    <w:uiPriority w:val="0"/>
    <w:rPr>
      <w:color w:val="66D9EF"/>
    </w:rPr>
  </w:style>
  <w:style w:type="character" w:customStyle="1" w:styleId="143">
    <w:name w:val="cm-type3"/>
    <w:basedOn w:val="30"/>
    <w:qFormat/>
    <w:uiPriority w:val="0"/>
    <w:rPr>
      <w:color w:val="0000C0"/>
    </w:rPr>
  </w:style>
  <w:style w:type="character" w:customStyle="1" w:styleId="144">
    <w:name w:val="cm-type4"/>
    <w:basedOn w:val="30"/>
    <w:qFormat/>
    <w:uiPriority w:val="0"/>
    <w:rPr>
      <w:color w:val="FFB86C"/>
    </w:rPr>
  </w:style>
  <w:style w:type="character" w:customStyle="1" w:styleId="145">
    <w:name w:val="cm-type5"/>
    <w:basedOn w:val="30"/>
    <w:qFormat/>
    <w:uiPriority w:val="0"/>
    <w:rPr>
      <w:color w:val="896724"/>
    </w:rPr>
  </w:style>
  <w:style w:type="character" w:customStyle="1" w:styleId="146">
    <w:name w:val="cm-type6"/>
    <w:basedOn w:val="30"/>
    <w:qFormat/>
    <w:uiPriority w:val="0"/>
    <w:rPr>
      <w:color w:val="0077AA"/>
    </w:rPr>
  </w:style>
  <w:style w:type="character" w:customStyle="1" w:styleId="147">
    <w:name w:val="cm-type7"/>
    <w:basedOn w:val="30"/>
    <w:qFormat/>
    <w:uiPriority w:val="0"/>
    <w:rPr>
      <w:color w:val="000000"/>
    </w:rPr>
  </w:style>
  <w:style w:type="character" w:customStyle="1" w:styleId="148">
    <w:name w:val="cm-keyword"/>
    <w:basedOn w:val="30"/>
    <w:qFormat/>
    <w:uiPriority w:val="0"/>
    <w:rPr>
      <w:color w:val="FF00FF"/>
    </w:rPr>
  </w:style>
  <w:style w:type="character" w:customStyle="1" w:styleId="149">
    <w:name w:val="cm-keyword1"/>
    <w:basedOn w:val="30"/>
    <w:qFormat/>
    <w:uiPriority w:val="0"/>
    <w:rPr>
      <w:b/>
      <w:bCs/>
      <w:color w:val="000080"/>
    </w:rPr>
  </w:style>
  <w:style w:type="character" w:customStyle="1" w:styleId="150">
    <w:name w:val="cm-keyword2"/>
    <w:basedOn w:val="30"/>
    <w:qFormat/>
    <w:uiPriority w:val="0"/>
    <w:rPr>
      <w:color w:val="AC4142"/>
    </w:rPr>
  </w:style>
  <w:style w:type="character" w:customStyle="1" w:styleId="151">
    <w:name w:val="cm-keyword3"/>
    <w:basedOn w:val="30"/>
    <w:qFormat/>
    <w:uiPriority w:val="0"/>
    <w:rPr>
      <w:color w:val="F92672"/>
    </w:rPr>
  </w:style>
  <w:style w:type="character" w:customStyle="1" w:styleId="152">
    <w:name w:val="cm-keyword4"/>
    <w:basedOn w:val="30"/>
    <w:qFormat/>
    <w:uiPriority w:val="0"/>
    <w:rPr>
      <w:b/>
      <w:bCs/>
      <w:color w:val="7F0055"/>
    </w:rPr>
  </w:style>
  <w:style w:type="character" w:customStyle="1" w:styleId="153">
    <w:name w:val="cm-keyword5"/>
    <w:basedOn w:val="30"/>
    <w:qFormat/>
    <w:uiPriority w:val="0"/>
    <w:rPr>
      <w:color w:val="FFEE80"/>
    </w:rPr>
  </w:style>
  <w:style w:type="character" w:customStyle="1" w:styleId="154">
    <w:name w:val="cm-keyword6"/>
    <w:basedOn w:val="30"/>
    <w:qFormat/>
    <w:uiPriority w:val="0"/>
    <w:rPr>
      <w:color w:val="FF79C6"/>
    </w:rPr>
  </w:style>
  <w:style w:type="character" w:customStyle="1" w:styleId="155">
    <w:name w:val="cm-keyword7"/>
    <w:basedOn w:val="30"/>
    <w:qFormat/>
    <w:uiPriority w:val="0"/>
    <w:rPr>
      <w:color w:val="063289"/>
    </w:rPr>
  </w:style>
  <w:style w:type="character" w:customStyle="1" w:styleId="156">
    <w:name w:val="cm-keyword8"/>
    <w:basedOn w:val="30"/>
    <w:qFormat/>
    <w:uiPriority w:val="0"/>
    <w:rPr>
      <w:b/>
      <w:bCs/>
      <w:color w:val="5A5CAD"/>
    </w:rPr>
  </w:style>
  <w:style w:type="character" w:customStyle="1" w:styleId="157">
    <w:name w:val="cm-string"/>
    <w:basedOn w:val="30"/>
    <w:qFormat/>
    <w:uiPriority w:val="0"/>
    <w:rPr>
      <w:color w:val="F08047"/>
    </w:rPr>
  </w:style>
  <w:style w:type="character" w:customStyle="1" w:styleId="158">
    <w:name w:val="cm-string1"/>
    <w:basedOn w:val="30"/>
    <w:qFormat/>
    <w:uiPriority w:val="0"/>
    <w:rPr>
      <w:color w:val="008000"/>
    </w:rPr>
  </w:style>
  <w:style w:type="character" w:customStyle="1" w:styleId="159">
    <w:name w:val="cm-string2"/>
    <w:basedOn w:val="30"/>
    <w:qFormat/>
    <w:uiPriority w:val="0"/>
    <w:rPr>
      <w:color w:val="F4BF75"/>
    </w:rPr>
  </w:style>
  <w:style w:type="character" w:customStyle="1" w:styleId="160">
    <w:name w:val="cm-string3"/>
    <w:basedOn w:val="30"/>
    <w:qFormat/>
    <w:uiPriority w:val="0"/>
    <w:rPr>
      <w:color w:val="E6DB74"/>
    </w:rPr>
  </w:style>
  <w:style w:type="character" w:customStyle="1" w:styleId="161">
    <w:name w:val="cm-string4"/>
    <w:basedOn w:val="30"/>
    <w:qFormat/>
    <w:uiPriority w:val="0"/>
    <w:rPr>
      <w:color w:val="2A00FF"/>
    </w:rPr>
  </w:style>
  <w:style w:type="character" w:customStyle="1" w:styleId="162">
    <w:name w:val="cm-string5"/>
    <w:basedOn w:val="30"/>
    <w:qFormat/>
    <w:uiPriority w:val="0"/>
    <w:rPr>
      <w:color w:val="3AD900"/>
    </w:rPr>
  </w:style>
  <w:style w:type="character" w:customStyle="1" w:styleId="163">
    <w:name w:val="cm-string6"/>
    <w:basedOn w:val="30"/>
    <w:qFormat/>
    <w:uiPriority w:val="0"/>
    <w:rPr>
      <w:color w:val="F08047"/>
    </w:rPr>
  </w:style>
  <w:style w:type="character" w:customStyle="1" w:styleId="164">
    <w:name w:val="cm-string7"/>
    <w:basedOn w:val="30"/>
    <w:qFormat/>
    <w:uiPriority w:val="0"/>
    <w:rPr>
      <w:color w:val="F1FA8C"/>
    </w:rPr>
  </w:style>
  <w:style w:type="character" w:customStyle="1" w:styleId="165">
    <w:name w:val="cm-string8"/>
    <w:basedOn w:val="30"/>
    <w:qFormat/>
    <w:uiPriority w:val="0"/>
    <w:rPr>
      <w:color w:val="1659DF"/>
    </w:rPr>
  </w:style>
  <w:style w:type="character" w:customStyle="1" w:styleId="166">
    <w:name w:val="cm-string9"/>
    <w:basedOn w:val="30"/>
    <w:qFormat/>
    <w:uiPriority w:val="0"/>
    <w:rPr>
      <w:color w:val="FF0000"/>
    </w:rPr>
  </w:style>
  <w:style w:type="character" w:customStyle="1" w:styleId="167">
    <w:name w:val="cm-meta"/>
    <w:basedOn w:val="30"/>
    <w:qFormat/>
    <w:uiPriority w:val="0"/>
    <w:rPr>
      <w:color w:val="FF00FF"/>
    </w:rPr>
  </w:style>
  <w:style w:type="character" w:customStyle="1" w:styleId="168">
    <w:name w:val="cm-meta1"/>
    <w:basedOn w:val="30"/>
    <w:qFormat/>
    <w:uiPriority w:val="0"/>
    <w:rPr>
      <w:color w:val="808000"/>
    </w:rPr>
  </w:style>
  <w:style w:type="character" w:customStyle="1" w:styleId="169">
    <w:name w:val="cm-meta2"/>
    <w:basedOn w:val="30"/>
    <w:qFormat/>
    <w:uiPriority w:val="0"/>
    <w:rPr>
      <w:color w:val="FF1717"/>
    </w:rPr>
  </w:style>
  <w:style w:type="character" w:customStyle="1" w:styleId="170">
    <w:name w:val="cm-meta3"/>
    <w:basedOn w:val="30"/>
    <w:qFormat/>
    <w:uiPriority w:val="0"/>
    <w:rPr>
      <w:color w:val="FF9D00"/>
    </w:rPr>
  </w:style>
  <w:style w:type="character" w:customStyle="1" w:styleId="171">
    <w:name w:val="cm-meta4"/>
    <w:basedOn w:val="30"/>
    <w:qFormat/>
    <w:uiPriority w:val="0"/>
    <w:rPr>
      <w:color w:val="F8F8F2"/>
    </w:rPr>
  </w:style>
  <w:style w:type="character" w:customStyle="1" w:styleId="172">
    <w:name w:val="cm-meta5"/>
    <w:basedOn w:val="30"/>
    <w:qFormat/>
    <w:uiPriority w:val="0"/>
    <w:rPr>
      <w:color w:val="FFFF00"/>
    </w:rPr>
  </w:style>
  <w:style w:type="character" w:customStyle="1" w:styleId="173">
    <w:name w:val="cm-def8"/>
    <w:basedOn w:val="30"/>
    <w:qFormat/>
    <w:uiPriority w:val="0"/>
    <w:rPr>
      <w:color w:val="FFFFFF"/>
    </w:rPr>
  </w:style>
  <w:style w:type="character" w:customStyle="1" w:styleId="174">
    <w:name w:val="cm-def9"/>
    <w:basedOn w:val="30"/>
    <w:qFormat/>
    <w:uiPriority w:val="0"/>
    <w:rPr>
      <w:color w:val="000000"/>
    </w:rPr>
  </w:style>
  <w:style w:type="character" w:customStyle="1" w:styleId="175">
    <w:name w:val="cm-def10"/>
    <w:basedOn w:val="30"/>
    <w:qFormat/>
    <w:uiPriority w:val="0"/>
    <w:rPr>
      <w:color w:val="D28445"/>
    </w:rPr>
  </w:style>
  <w:style w:type="character" w:customStyle="1" w:styleId="176">
    <w:name w:val="cm-def11"/>
    <w:basedOn w:val="30"/>
    <w:qFormat/>
    <w:uiPriority w:val="0"/>
    <w:rPr>
      <w:color w:val="FD971F"/>
    </w:rPr>
  </w:style>
  <w:style w:type="character" w:customStyle="1" w:styleId="177">
    <w:name w:val="cm-def12"/>
    <w:basedOn w:val="30"/>
    <w:qFormat/>
    <w:uiPriority w:val="0"/>
    <w:rPr>
      <w:color w:val="0000FF"/>
    </w:rPr>
  </w:style>
  <w:style w:type="character" w:customStyle="1" w:styleId="178">
    <w:name w:val="cm-def13"/>
    <w:basedOn w:val="30"/>
    <w:qFormat/>
    <w:uiPriority w:val="0"/>
    <w:rPr>
      <w:color w:val="FFFFFF"/>
    </w:rPr>
  </w:style>
  <w:style w:type="character" w:customStyle="1" w:styleId="179">
    <w:name w:val="cm-def14"/>
    <w:basedOn w:val="30"/>
    <w:qFormat/>
    <w:uiPriority w:val="0"/>
    <w:rPr>
      <w:color w:val="50FA7B"/>
    </w:rPr>
  </w:style>
  <w:style w:type="character" w:customStyle="1" w:styleId="180">
    <w:name w:val="cm-def15"/>
    <w:basedOn w:val="30"/>
    <w:qFormat/>
    <w:uiPriority w:val="0"/>
    <w:rPr>
      <w:color w:val="2D2006"/>
    </w:rPr>
  </w:style>
  <w:style w:type="character" w:customStyle="1" w:styleId="181">
    <w:name w:val="cm-def16"/>
    <w:basedOn w:val="30"/>
    <w:qFormat/>
    <w:uiPriority w:val="0"/>
    <w:rPr>
      <w:i/>
      <w:iCs/>
      <w:color w:val="0077AA"/>
    </w:rPr>
  </w:style>
  <w:style w:type="character" w:customStyle="1" w:styleId="182">
    <w:name w:val="cm-def17"/>
    <w:basedOn w:val="30"/>
    <w:qFormat/>
    <w:uiPriority w:val="0"/>
    <w:rPr>
      <w:u w:val="single"/>
    </w:rPr>
  </w:style>
  <w:style w:type="character" w:customStyle="1" w:styleId="183">
    <w:name w:val="cm-string-2"/>
    <w:basedOn w:val="30"/>
    <w:qFormat/>
    <w:uiPriority w:val="0"/>
    <w:rPr>
      <w:color w:val="008000"/>
    </w:rPr>
  </w:style>
  <w:style w:type="character" w:customStyle="1" w:styleId="184">
    <w:name w:val="cm-string-21"/>
    <w:basedOn w:val="30"/>
    <w:qFormat/>
    <w:uiPriority w:val="0"/>
    <w:rPr>
      <w:color w:val="F1FA8C"/>
    </w:rPr>
  </w:style>
  <w:style w:type="character" w:customStyle="1" w:styleId="185">
    <w:name w:val="codemirror-matchingbracket"/>
    <w:basedOn w:val="30"/>
    <w:qFormat/>
    <w:uiPriority w:val="0"/>
    <w:rPr>
      <w:color w:val="FF00FF"/>
    </w:rPr>
  </w:style>
  <w:style w:type="character" w:customStyle="1" w:styleId="186">
    <w:name w:val="codemirror-matchingbracket1"/>
    <w:basedOn w:val="30"/>
    <w:qFormat/>
    <w:uiPriority w:val="0"/>
  </w:style>
  <w:style w:type="character" w:customStyle="1" w:styleId="187">
    <w:name w:val="codemirror-matchingbracket2"/>
    <w:basedOn w:val="30"/>
    <w:qFormat/>
    <w:uiPriority w:val="0"/>
    <w:rPr>
      <w:color w:val="00BB00"/>
    </w:rPr>
  </w:style>
  <w:style w:type="character" w:customStyle="1" w:styleId="188">
    <w:name w:val="cm-error"/>
    <w:basedOn w:val="30"/>
    <w:qFormat/>
    <w:uiPriority w:val="0"/>
    <w:rPr>
      <w:color w:val="AF2018"/>
    </w:rPr>
  </w:style>
  <w:style w:type="character" w:customStyle="1" w:styleId="189">
    <w:name w:val="cm-error1"/>
    <w:basedOn w:val="30"/>
    <w:qFormat/>
    <w:uiPriority w:val="0"/>
    <w:rPr>
      <w:color w:val="000000"/>
    </w:rPr>
  </w:style>
  <w:style w:type="character" w:customStyle="1" w:styleId="190">
    <w:name w:val="cm-error2"/>
    <w:basedOn w:val="30"/>
    <w:qFormat/>
    <w:uiPriority w:val="0"/>
    <w:rPr>
      <w:color w:val="505050"/>
      <w:shd w:val="clear" w:color="auto" w:fill="AC4142"/>
    </w:rPr>
  </w:style>
  <w:style w:type="character" w:customStyle="1" w:styleId="191">
    <w:name w:val="cm-error3"/>
    <w:basedOn w:val="30"/>
    <w:qFormat/>
    <w:uiPriority w:val="0"/>
    <w:rPr>
      <w:color w:val="FFFFFF"/>
      <w:u w:val="single"/>
      <w:shd w:val="clear" w:color="auto" w:fill="F92672"/>
    </w:rPr>
  </w:style>
  <w:style w:type="character" w:customStyle="1" w:styleId="192">
    <w:name w:val="cm-error4"/>
    <w:basedOn w:val="30"/>
    <w:qFormat/>
    <w:uiPriority w:val="0"/>
    <w:rPr>
      <w:color w:val="000000"/>
    </w:rPr>
  </w:style>
  <w:style w:type="character" w:customStyle="1" w:styleId="193">
    <w:name w:val="cm-error5"/>
    <w:basedOn w:val="30"/>
    <w:qFormat/>
    <w:uiPriority w:val="0"/>
    <w:rPr>
      <w:color w:val="9D1E15"/>
    </w:rPr>
  </w:style>
  <w:style w:type="character" w:customStyle="1" w:styleId="194">
    <w:name w:val="cm-error6"/>
    <w:basedOn w:val="30"/>
    <w:qFormat/>
    <w:uiPriority w:val="0"/>
    <w:rPr>
      <w:color w:val="FAF8F5"/>
      <w:u w:val="single"/>
    </w:rPr>
  </w:style>
  <w:style w:type="character" w:customStyle="1" w:styleId="195">
    <w:name w:val="cm-error7"/>
    <w:basedOn w:val="30"/>
    <w:qFormat/>
    <w:uiPriority w:val="0"/>
    <w:rPr>
      <w:color w:val="000000"/>
      <w:shd w:val="clear" w:color="auto" w:fill="FFFF00"/>
    </w:rPr>
  </w:style>
  <w:style w:type="character" w:customStyle="1" w:styleId="196">
    <w:name w:val="cm-invalidchar2"/>
    <w:basedOn w:val="30"/>
    <w:qFormat/>
    <w:uiPriority w:val="0"/>
    <w:rPr>
      <w:color w:val="FF0000"/>
    </w:rPr>
  </w:style>
  <w:style w:type="character" w:customStyle="1" w:styleId="197">
    <w:name w:val="cm-property4"/>
    <w:basedOn w:val="30"/>
    <w:qFormat/>
    <w:uiPriority w:val="0"/>
    <w:rPr>
      <w:color w:val="000000"/>
    </w:rPr>
  </w:style>
  <w:style w:type="character" w:customStyle="1" w:styleId="198">
    <w:name w:val="cm-property5"/>
    <w:basedOn w:val="30"/>
    <w:qFormat/>
    <w:uiPriority w:val="0"/>
    <w:rPr>
      <w:color w:val="90A959"/>
    </w:rPr>
  </w:style>
  <w:style w:type="character" w:customStyle="1" w:styleId="199">
    <w:name w:val="cm-property6"/>
    <w:basedOn w:val="30"/>
    <w:qFormat/>
    <w:uiPriority w:val="0"/>
    <w:rPr>
      <w:color w:val="A6E22E"/>
    </w:rPr>
  </w:style>
  <w:style w:type="character" w:customStyle="1" w:styleId="200">
    <w:name w:val="cm-property7"/>
    <w:basedOn w:val="30"/>
    <w:qFormat/>
    <w:uiPriority w:val="0"/>
    <w:rPr>
      <w:color w:val="000000"/>
    </w:rPr>
  </w:style>
  <w:style w:type="character" w:customStyle="1" w:styleId="201">
    <w:name w:val="cm-property8"/>
    <w:basedOn w:val="30"/>
    <w:qFormat/>
    <w:uiPriority w:val="0"/>
    <w:rPr>
      <w:color w:val="66D9EF"/>
    </w:rPr>
  </w:style>
  <w:style w:type="character" w:customStyle="1" w:styleId="202">
    <w:name w:val="cm-property9"/>
    <w:basedOn w:val="30"/>
    <w:qFormat/>
    <w:uiPriority w:val="0"/>
    <w:rPr>
      <w:color w:val="B29762"/>
    </w:rPr>
  </w:style>
  <w:style w:type="character" w:customStyle="1" w:styleId="203">
    <w:name w:val="codemirror-nonmatchingbracket"/>
    <w:basedOn w:val="30"/>
    <w:qFormat/>
    <w:uiPriority w:val="0"/>
    <w:rPr>
      <w:color w:val="AA2222"/>
    </w:rPr>
  </w:style>
  <w:style w:type="character" w:customStyle="1" w:styleId="204">
    <w:name w:val="codemirror-selectedtext"/>
    <w:basedOn w:val="30"/>
    <w:qFormat/>
    <w:uiPriority w:val="0"/>
  </w:style>
  <w:style w:type="character" w:customStyle="1" w:styleId="205">
    <w:name w:val="cm-positive2"/>
    <w:basedOn w:val="30"/>
    <w:qFormat/>
    <w:uiPriority w:val="0"/>
    <w:rPr>
      <w:color w:val="896724"/>
    </w:rPr>
  </w:style>
  <w:style w:type="character" w:customStyle="1" w:styleId="206">
    <w:name w:val="cm-quote2"/>
    <w:basedOn w:val="30"/>
    <w:qFormat/>
    <w:uiPriority w:val="0"/>
    <w:rPr>
      <w:color w:val="063289"/>
    </w:rPr>
  </w:style>
  <w:style w:type="character" w:customStyle="1" w:styleId="207">
    <w:name w:val="cm-punctuation"/>
    <w:basedOn w:val="30"/>
    <w:qFormat/>
    <w:uiPriority w:val="0"/>
    <w:rPr>
      <w:color w:val="063289"/>
    </w:rPr>
  </w:style>
  <w:style w:type="character" w:customStyle="1" w:styleId="208">
    <w:name w:val="cm-url"/>
    <w:basedOn w:val="30"/>
    <w:qFormat/>
    <w:uiPriority w:val="0"/>
    <w:rPr>
      <w:color w:val="896724"/>
    </w:rPr>
  </w:style>
  <w:style w:type="character" w:customStyle="1" w:styleId="209">
    <w:name w:val="cm-negative2"/>
    <w:basedOn w:val="30"/>
    <w:qFormat/>
    <w:uiPriority w:val="0"/>
    <w:rPr>
      <w:color w:val="063289"/>
    </w:rPr>
  </w:style>
  <w:style w:type="character" w:customStyle="1" w:styleId="210">
    <w:name w:val="cm-hr3"/>
    <w:basedOn w:val="30"/>
    <w:qFormat/>
    <w:uiPriority w:val="0"/>
    <w:rPr>
      <w:color w:val="063289"/>
    </w:rPr>
  </w:style>
  <w:style w:type="paragraph" w:customStyle="1" w:styleId="211">
    <w:name w:val="null3"/>
    <w:hidden/>
    <w:qFormat/>
    <w:uiPriority w:val="0"/>
    <w:rPr>
      <w:rFonts w:hint="eastAsia" w:asciiTheme="minorHAnsi" w:hAnsiTheme="minorHAnsi" w:eastAsiaTheme="minorEastAsia" w:cstheme="minorBidi"/>
      <w:lang w:val="en-US" w:eastAsia="zh-Hans" w:bidi="ar-SA"/>
    </w:rPr>
  </w:style>
  <w:style w:type="paragraph" w:customStyle="1" w:styleId="212">
    <w:name w:val="*正文"/>
    <w:basedOn w:val="1"/>
    <w:qFormat/>
    <w:uiPriority w:val="0"/>
    <w:pPr>
      <w:spacing w:line="360" w:lineRule="auto"/>
      <w:pPrChange w:id="8" w:author="Microsoft 帐户" w:date="2026-04-08T08:06:00Z">
        <w:pPr>
          <w:widowControl w:val="0"/>
          <w:spacing w:line="360" w:lineRule="auto"/>
          <w:jc w:val="both"/>
        </w:pPr>
      </w:pPrChange>
    </w:pPr>
    <w:rPr>
      <w:rFonts w:eastAsiaTheme="minorEastAsia"/>
      <w:rPrChange w:id="9" w:author="Microsoft 帐户" w:date="2026-04-08T08:06:00Z">
        <w:rPr>
          <w:rFonts w:ascii="Calibri" w:hAnsi="Calibri" w:cs="宋体" w:eastAsiaTheme="minorEastAsia"/>
          <w:kern w:val="2"/>
          <w:sz w:val="21"/>
          <w:szCs w:val="24"/>
          <w:lang w:val="en-US" w:eastAsia="zh-CN" w:bidi="ar-SA"/>
        </w:rPr>
      </w:rPrChange>
    </w:rPr>
  </w:style>
  <w:style w:type="paragraph" w:customStyle="1" w:styleId="213">
    <w:name w:val="正文一"/>
    <w:basedOn w:val="1"/>
    <w:qFormat/>
    <w:uiPriority w:val="0"/>
    <w:pPr>
      <w:widowControl/>
      <w:spacing w:before="120" w:after="120" w:line="360" w:lineRule="auto"/>
      <w:ind w:firstLine="200" w:firstLineChars="200"/>
      <w:jc w:val="left"/>
      <w:pPrChange w:id="10" w:author="Microsoft 帐户" w:date="2026-04-08T08:06:00Z">
        <w:pPr>
          <w:spacing w:before="120" w:after="120" w:line="360" w:lineRule="auto"/>
          <w:ind w:firstLine="200" w:firstLineChars="200"/>
        </w:pPr>
      </w:pPrChange>
    </w:pPr>
    <w:rPr>
      <w:rFonts w:ascii="Times New Roman" w:hAnsi="Times New Roman"/>
      <w:kern w:val="0"/>
      <w:szCs w:val="21"/>
      <w:rPrChange w:id="11" w:author="Microsoft 帐户" w:date="2026-04-08T08:06:00Z">
        <w:rPr>
          <w:rFonts w:eastAsia="宋体" w:cs="宋体"/>
          <w:sz w:val="21"/>
          <w:szCs w:val="21"/>
          <w:lang w:val="en-US" w:eastAsia="zh-CN" w:bidi="ar-SA"/>
        </w:rPr>
      </w:rPrChange>
    </w:rPr>
  </w:style>
  <w:style w:type="paragraph" w:customStyle="1" w:styleId="214">
    <w:name w:val="正文首行缩进（绿盟科技）"/>
    <w:basedOn w:val="1"/>
    <w:qFormat/>
    <w:uiPriority w:val="99"/>
    <w:pPr>
      <w:widowControl/>
      <w:spacing w:after="50" w:line="300" w:lineRule="auto"/>
      <w:ind w:firstLine="200" w:firstLineChars="200"/>
      <w:jc w:val="left"/>
      <w:pPrChange w:id="12" w:author="Microsoft 帐户" w:date="2026-04-08T08:06:00Z">
        <w:pPr>
          <w:spacing w:after="50" w:line="300" w:lineRule="auto"/>
          <w:ind w:firstLine="200" w:firstLineChars="200"/>
        </w:pPr>
      </w:pPrChange>
    </w:pPr>
    <w:rPr>
      <w:rFonts w:ascii="Arial" w:hAnsi="Arial" w:cs="Times New Roman"/>
      <w:kern w:val="0"/>
      <w:szCs w:val="21"/>
      <w:rPrChange w:id="13" w:author="Microsoft 帐户" w:date="2026-04-08T08:06:00Z">
        <w:rPr>
          <w:rFonts w:ascii="Arial" w:hAnsi="Arial" w:eastAsia="宋体"/>
          <w:sz w:val="21"/>
          <w:szCs w:val="21"/>
          <w:lang w:val="en-US" w:eastAsia="zh-CN" w:bidi="ar-SA"/>
        </w:rPr>
      </w:rPrChange>
    </w:rPr>
  </w:style>
  <w:style w:type="character" w:customStyle="1" w:styleId="215">
    <w:name w:val="Balloon Text Char"/>
    <w:basedOn w:val="30"/>
    <w:link w:val="16"/>
    <w:qFormat/>
    <w:uiPriority w:val="0"/>
    <w:rPr>
      <w:rFonts w:ascii="Calibri" w:hAnsi="Calibri" w:cs="宋体"/>
      <w:kern w:val="2"/>
      <w:sz w:val="18"/>
      <w:szCs w:val="18"/>
    </w:rPr>
  </w:style>
  <w:style w:type="character" w:customStyle="1" w:styleId="216">
    <w:name w:val="cm-comment"/>
    <w:basedOn w:val="30"/>
    <w:qFormat/>
    <w:uiPriority w:val="0"/>
    <w:rPr>
      <w:i/>
      <w:iCs/>
      <w:color w:val="999999"/>
    </w:rPr>
  </w:style>
  <w:style w:type="character" w:customStyle="1" w:styleId="217">
    <w:name w:val="cm-link"/>
    <w:basedOn w:val="30"/>
    <w:qFormat/>
    <w:uiPriority w:val="0"/>
    <w:rPr>
      <w:color w:val="F4C20B"/>
    </w:rPr>
  </w:style>
  <w:style w:type="character" w:customStyle="1" w:styleId="218">
    <w:name w:val="cm-link1"/>
    <w:basedOn w:val="30"/>
    <w:qFormat/>
    <w:uiPriority w:val="0"/>
    <w:rPr>
      <w:color w:val="FF9E59"/>
    </w:rPr>
  </w:style>
  <w:style w:type="character" w:customStyle="1" w:styleId="219">
    <w:name w:val="cm-link2"/>
    <w:basedOn w:val="30"/>
    <w:qFormat/>
    <w:uiPriority w:val="0"/>
    <w:rPr>
      <w:color w:val="66D9EF"/>
    </w:rPr>
  </w:style>
  <w:style w:type="character" w:customStyle="1" w:styleId="220">
    <w:name w:val="cm-link3"/>
    <w:basedOn w:val="30"/>
    <w:qFormat/>
    <w:uiPriority w:val="0"/>
    <w:rPr>
      <w:color w:val="8F5536"/>
    </w:rPr>
  </w:style>
  <w:style w:type="character" w:customStyle="1" w:styleId="221">
    <w:name w:val="cm-link4"/>
    <w:basedOn w:val="30"/>
    <w:qFormat/>
    <w:uiPriority w:val="0"/>
    <w:rPr>
      <w:color w:val="063289"/>
    </w:rPr>
  </w:style>
  <w:style w:type="character" w:customStyle="1" w:styleId="222">
    <w:name w:val="cm-link5"/>
    <w:basedOn w:val="30"/>
    <w:qFormat/>
    <w:uiPriority w:val="0"/>
    <w:rPr>
      <w:color w:val="3300AA"/>
    </w:rPr>
  </w:style>
  <w:style w:type="character" w:customStyle="1" w:styleId="223">
    <w:name w:val="cm-hr"/>
    <w:basedOn w:val="30"/>
    <w:qFormat/>
    <w:uiPriority w:val="0"/>
    <w:rPr>
      <w:color w:val="063289"/>
    </w:rPr>
  </w:style>
  <w:style w:type="character" w:customStyle="1" w:styleId="224">
    <w:name w:val="cm-variable-21"/>
    <w:basedOn w:val="30"/>
    <w:qFormat/>
    <w:uiPriority w:val="0"/>
    <w:rPr>
      <w:color w:val="9EFFFF"/>
    </w:rPr>
  </w:style>
  <w:style w:type="character" w:customStyle="1" w:styleId="225">
    <w:name w:val="cm-variable-22"/>
    <w:basedOn w:val="30"/>
    <w:qFormat/>
    <w:uiPriority w:val="0"/>
    <w:rPr>
      <w:color w:val="9EFFFF"/>
    </w:rPr>
  </w:style>
  <w:style w:type="character" w:customStyle="1" w:styleId="226">
    <w:name w:val="cm-variable-23"/>
    <w:basedOn w:val="30"/>
    <w:qFormat/>
    <w:uiPriority w:val="0"/>
    <w:rPr>
      <w:color w:val="6A9FB5"/>
    </w:rPr>
  </w:style>
  <w:style w:type="character" w:customStyle="1" w:styleId="227">
    <w:name w:val="cm-variable-24"/>
    <w:basedOn w:val="30"/>
    <w:qFormat/>
    <w:uiPriority w:val="0"/>
    <w:rPr>
      <w:color w:val="FFFFFF"/>
    </w:rPr>
  </w:style>
  <w:style w:type="character" w:customStyle="1" w:styleId="228">
    <w:name w:val="cm-variable-25"/>
    <w:basedOn w:val="30"/>
    <w:qFormat/>
    <w:uiPriority w:val="0"/>
    <w:rPr>
      <w:i/>
      <w:iCs/>
      <w:color w:val="669900"/>
      <w:u w:val="none"/>
    </w:rPr>
  </w:style>
  <w:style w:type="character" w:customStyle="1" w:styleId="229">
    <w:name w:val="cm-variable-26"/>
    <w:basedOn w:val="30"/>
    <w:qFormat/>
    <w:uiPriority w:val="0"/>
    <w:rPr>
      <w:color w:val="0000C0"/>
    </w:rPr>
  </w:style>
  <w:style w:type="character" w:customStyle="1" w:styleId="230">
    <w:name w:val="cm-variable-27"/>
    <w:basedOn w:val="30"/>
    <w:qFormat/>
    <w:uiPriority w:val="0"/>
    <w:rPr>
      <w:color w:val="000000"/>
    </w:rPr>
  </w:style>
  <w:style w:type="character" w:customStyle="1" w:styleId="231">
    <w:name w:val="cm-variable-28"/>
    <w:basedOn w:val="30"/>
    <w:qFormat/>
    <w:uiPriority w:val="0"/>
    <w:rPr>
      <w:color w:val="000000"/>
    </w:rPr>
  </w:style>
  <w:style w:type="character" w:customStyle="1" w:styleId="232">
    <w:name w:val="cm-variable-29"/>
    <w:basedOn w:val="30"/>
    <w:qFormat/>
    <w:uiPriority w:val="0"/>
    <w:rPr>
      <w:color w:val="896724"/>
    </w:rPr>
  </w:style>
  <w:style w:type="character" w:customStyle="1" w:styleId="233">
    <w:name w:val="cm-def"/>
    <w:basedOn w:val="30"/>
    <w:qFormat/>
    <w:uiPriority w:val="0"/>
    <w:rPr>
      <w:color w:val="FFFFFF"/>
    </w:rPr>
  </w:style>
  <w:style w:type="character" w:customStyle="1" w:styleId="234">
    <w:name w:val="cm-def1"/>
    <w:basedOn w:val="30"/>
    <w:qFormat/>
    <w:uiPriority w:val="0"/>
    <w:rPr>
      <w:color w:val="FFFFFF"/>
    </w:rPr>
  </w:style>
  <w:style w:type="character" w:customStyle="1" w:styleId="235">
    <w:name w:val="cm-def2"/>
    <w:basedOn w:val="30"/>
    <w:qFormat/>
    <w:uiPriority w:val="0"/>
    <w:rPr>
      <w:color w:val="FD971F"/>
    </w:rPr>
  </w:style>
  <w:style w:type="character" w:customStyle="1" w:styleId="236">
    <w:name w:val="cm-def3"/>
    <w:basedOn w:val="30"/>
    <w:qFormat/>
    <w:uiPriority w:val="0"/>
    <w:rPr>
      <w:color w:val="D28445"/>
    </w:rPr>
  </w:style>
  <w:style w:type="character" w:customStyle="1" w:styleId="237">
    <w:name w:val="cm-def4"/>
    <w:basedOn w:val="30"/>
    <w:qFormat/>
    <w:uiPriority w:val="0"/>
    <w:rPr>
      <w:color w:val="50FA7B"/>
    </w:rPr>
  </w:style>
  <w:style w:type="character" w:customStyle="1" w:styleId="238">
    <w:name w:val="cm-def5"/>
    <w:basedOn w:val="30"/>
    <w:qFormat/>
    <w:uiPriority w:val="0"/>
    <w:rPr>
      <w:i/>
      <w:iCs/>
      <w:color w:val="0077AA"/>
    </w:rPr>
  </w:style>
  <w:style w:type="character" w:customStyle="1" w:styleId="239">
    <w:name w:val="cm-def6"/>
    <w:basedOn w:val="30"/>
    <w:qFormat/>
    <w:uiPriority w:val="0"/>
    <w:rPr>
      <w:color w:val="0000FF"/>
    </w:rPr>
  </w:style>
  <w:style w:type="character" w:customStyle="1" w:styleId="240">
    <w:name w:val="cm-def7"/>
    <w:basedOn w:val="30"/>
    <w:qFormat/>
    <w:uiPriority w:val="0"/>
    <w:rPr>
      <w:u w:val="single"/>
    </w:rPr>
  </w:style>
  <w:style w:type="character" w:customStyle="1" w:styleId="241">
    <w:name w:val="cm-special1"/>
    <w:basedOn w:val="30"/>
    <w:qFormat/>
    <w:uiPriority w:val="0"/>
    <w:rPr>
      <w:color w:val="FF9E59"/>
    </w:rPr>
  </w:style>
  <w:style w:type="character" w:customStyle="1" w:styleId="242">
    <w:name w:val="not([class*=suffix])1"/>
    <w:basedOn w:val="30"/>
    <w:qFormat/>
    <w:uiPriority w:val="0"/>
  </w:style>
  <w:style w:type="character" w:customStyle="1" w:styleId="243">
    <w:name w:val="cm-operator6"/>
    <w:basedOn w:val="30"/>
    <w:qFormat/>
    <w:uiPriority w:val="0"/>
    <w:rPr>
      <w:color w:val="FF79C6"/>
    </w:rPr>
  </w:style>
  <w:style w:type="character" w:customStyle="1" w:styleId="244">
    <w:name w:val="cm-property10"/>
    <w:basedOn w:val="30"/>
    <w:qFormat/>
    <w:uiPriority w:val="0"/>
    <w:rPr>
      <w:color w:val="000000"/>
    </w:rPr>
  </w:style>
  <w:style w:type="character" w:customStyle="1" w:styleId="245">
    <w:name w:val="cm-property11"/>
    <w:basedOn w:val="30"/>
    <w:qFormat/>
    <w:uiPriority w:val="0"/>
    <w:rPr>
      <w:color w:val="1659DF"/>
    </w:rPr>
  </w:style>
  <w:style w:type="character" w:customStyle="1" w:styleId="246">
    <w:name w:val="cm-variable6"/>
    <w:basedOn w:val="30"/>
    <w:qFormat/>
    <w:uiPriority w:val="0"/>
    <w:rPr>
      <w:color w:val="F8F8F2"/>
    </w:rPr>
  </w:style>
  <w:style w:type="character" w:customStyle="1" w:styleId="247">
    <w:name w:val="cm-variable7"/>
    <w:basedOn w:val="30"/>
    <w:qFormat/>
    <w:uiPriority w:val="0"/>
    <w:rPr>
      <w:color w:val="90A959"/>
    </w:rPr>
  </w:style>
  <w:style w:type="character" w:customStyle="1" w:styleId="248">
    <w:name w:val="cm-variable8"/>
    <w:basedOn w:val="30"/>
    <w:qFormat/>
    <w:uiPriority w:val="0"/>
    <w:rPr>
      <w:color w:val="50FA7B"/>
    </w:rPr>
  </w:style>
  <w:style w:type="character" w:customStyle="1" w:styleId="249">
    <w:name w:val="cm-variable9"/>
    <w:basedOn w:val="30"/>
    <w:qFormat/>
    <w:uiPriority w:val="0"/>
    <w:rPr>
      <w:color w:val="000000"/>
    </w:rPr>
  </w:style>
  <w:style w:type="character" w:customStyle="1" w:styleId="250">
    <w:name w:val="cm-variable10"/>
    <w:basedOn w:val="30"/>
    <w:qFormat/>
    <w:uiPriority w:val="0"/>
    <w:rPr>
      <w:color w:val="000000"/>
    </w:rPr>
  </w:style>
  <w:style w:type="character" w:customStyle="1" w:styleId="251">
    <w:name w:val="cm-variable11"/>
    <w:basedOn w:val="30"/>
    <w:qFormat/>
    <w:uiPriority w:val="0"/>
    <w:rPr>
      <w:color w:val="000000"/>
    </w:rPr>
  </w:style>
  <w:style w:type="character" w:customStyle="1" w:styleId="252">
    <w:name w:val="cm-variable12"/>
    <w:basedOn w:val="30"/>
    <w:qFormat/>
    <w:uiPriority w:val="0"/>
    <w:rPr>
      <w:color w:val="063289"/>
    </w:rPr>
  </w:style>
  <w:style w:type="character" w:customStyle="1" w:styleId="253">
    <w:name w:val="cm-header6"/>
    <w:basedOn w:val="30"/>
    <w:qFormat/>
    <w:uiPriority w:val="0"/>
    <w:rPr>
      <w:color w:val="AE81FF"/>
    </w:rPr>
  </w:style>
  <w:style w:type="character" w:customStyle="1" w:styleId="254">
    <w:name w:val="cm-header7"/>
    <w:basedOn w:val="30"/>
    <w:qFormat/>
    <w:uiPriority w:val="0"/>
    <w:rPr>
      <w:color w:val="2D2006"/>
    </w:rPr>
  </w:style>
  <w:style w:type="character" w:customStyle="1" w:styleId="255">
    <w:name w:val="cm-string-28"/>
    <w:basedOn w:val="30"/>
    <w:qFormat/>
    <w:uiPriority w:val="0"/>
    <w:rPr>
      <w:color w:val="F1FA8C"/>
    </w:rPr>
  </w:style>
  <w:style w:type="character" w:customStyle="1" w:styleId="256">
    <w:name w:val="cm-string-29"/>
    <w:basedOn w:val="30"/>
    <w:qFormat/>
    <w:uiPriority w:val="0"/>
    <w:rPr>
      <w:color w:val="FF5500"/>
    </w:rPr>
  </w:style>
  <w:style w:type="character" w:customStyle="1" w:styleId="257">
    <w:name w:val="cm-string-210"/>
    <w:basedOn w:val="30"/>
    <w:qFormat/>
    <w:uiPriority w:val="0"/>
    <w:rPr>
      <w:color w:val="008000"/>
    </w:rPr>
  </w:style>
  <w:style w:type="character" w:customStyle="1" w:styleId="258">
    <w:name w:val="cm-string-211"/>
    <w:basedOn w:val="30"/>
    <w:qFormat/>
    <w:uiPriority w:val="0"/>
    <w:rPr>
      <w:color w:val="896724"/>
    </w:rPr>
  </w:style>
  <w:style w:type="character" w:customStyle="1" w:styleId="259">
    <w:name w:val="cm-qualifier8"/>
    <w:basedOn w:val="30"/>
    <w:qFormat/>
    <w:uiPriority w:val="0"/>
    <w:rPr>
      <w:color w:val="50FA7B"/>
    </w:rPr>
  </w:style>
  <w:style w:type="character" w:customStyle="1" w:styleId="260">
    <w:name w:val="cm-qualifier9"/>
    <w:basedOn w:val="30"/>
    <w:qFormat/>
    <w:uiPriority w:val="0"/>
    <w:rPr>
      <w:color w:val="555555"/>
    </w:rPr>
  </w:style>
  <w:style w:type="character" w:customStyle="1" w:styleId="261">
    <w:name w:val="cm-qualifier10"/>
    <w:basedOn w:val="30"/>
    <w:qFormat/>
    <w:uiPriority w:val="0"/>
  </w:style>
  <w:style w:type="character" w:customStyle="1" w:styleId="262">
    <w:name w:val="cm-qualifier11"/>
    <w:basedOn w:val="30"/>
    <w:qFormat/>
    <w:uiPriority w:val="0"/>
    <w:rPr>
      <w:color w:val="555555"/>
    </w:rPr>
  </w:style>
  <w:style w:type="character" w:customStyle="1" w:styleId="263">
    <w:name w:val="cm-qualifier12"/>
    <w:basedOn w:val="30"/>
    <w:qFormat/>
    <w:uiPriority w:val="0"/>
    <w:rPr>
      <w:color w:val="2D2006"/>
    </w:rPr>
  </w:style>
  <w:style w:type="paragraph" w:customStyle="1" w:styleId="264">
    <w:name w:val="Revision"/>
    <w:hidden/>
    <w:unhideWhenUsed/>
    <w:qFormat/>
    <w:uiPriority w:val="99"/>
    <w:rPr>
      <w:rFonts w:ascii="Calibri" w:hAnsi="Calibri" w:eastAsia="宋体" w:cs="宋体"/>
      <w:kern w:val="2"/>
      <w:sz w:val="21"/>
      <w:szCs w:val="24"/>
      <w:lang w:val="en-US" w:eastAsia="zh-CN" w:bidi="ar-SA"/>
    </w:rPr>
  </w:style>
  <w:style w:type="character" w:customStyle="1" w:styleId="265">
    <w:name w:val="cm-invalidchar"/>
    <w:basedOn w:val="30"/>
    <w:uiPriority w:val="0"/>
    <w:rPr>
      <w:color w:val="063289"/>
    </w:rPr>
  </w:style>
  <w:style w:type="character" w:customStyle="1" w:styleId="266">
    <w:name w:val="cm-header"/>
    <w:basedOn w:val="30"/>
    <w:uiPriority w:val="0"/>
    <w:rPr>
      <w:color w:val="2D2006"/>
    </w:rPr>
  </w:style>
  <w:style w:type="character" w:customStyle="1" w:styleId="267">
    <w:name w:val="cm-header1"/>
    <w:basedOn w:val="30"/>
    <w:uiPriority w:val="0"/>
    <w:rPr>
      <w:color w:val="AE81FF"/>
    </w:rPr>
  </w:style>
  <w:style w:type="character" w:customStyle="1" w:styleId="268">
    <w:name w:val="cm-number9"/>
    <w:basedOn w:val="30"/>
    <w:uiPriority w:val="0"/>
    <w:rPr>
      <w:color w:val="FAF8F5"/>
      <w:u w:val="single"/>
    </w:rPr>
  </w:style>
  <w:style w:type="character" w:customStyle="1" w:styleId="269">
    <w:name w:val="cm-number10"/>
    <w:basedOn w:val="30"/>
    <w:uiPriority w:val="0"/>
    <w:rPr>
      <w:color w:val="000000"/>
    </w:rPr>
  </w:style>
  <w:style w:type="character" w:customStyle="1" w:styleId="270">
    <w:name w:val="cm-number11"/>
    <w:basedOn w:val="30"/>
    <w:uiPriority w:val="0"/>
    <w:rPr>
      <w:color w:val="FFFFFF"/>
      <w:u w:val="single"/>
    </w:rPr>
  </w:style>
  <w:style w:type="character" w:customStyle="1" w:styleId="271">
    <w:name w:val="cm-number12"/>
    <w:basedOn w:val="30"/>
    <w:uiPriority w:val="0"/>
    <w:rPr>
      <w:color w:val="AA759F"/>
    </w:rPr>
  </w:style>
  <w:style w:type="character" w:customStyle="1" w:styleId="272">
    <w:name w:val="cm-number13"/>
    <w:basedOn w:val="30"/>
    <w:uiPriority w:val="0"/>
    <w:rPr>
      <w:color w:val="FFFFFF"/>
      <w:u w:val="single"/>
    </w:rPr>
  </w:style>
  <w:style w:type="character" w:customStyle="1" w:styleId="273">
    <w:name w:val="cm-number14"/>
    <w:basedOn w:val="30"/>
    <w:uiPriority w:val="0"/>
    <w:rPr>
      <w:color w:val="000000"/>
    </w:rPr>
  </w:style>
  <w:style w:type="character" w:customStyle="1" w:styleId="274">
    <w:name w:val="cm-number15"/>
    <w:basedOn w:val="30"/>
    <w:uiPriority w:val="0"/>
    <w:rPr>
      <w:color w:val="82C6E0"/>
    </w:rPr>
  </w:style>
  <w:style w:type="character" w:customStyle="1" w:styleId="275">
    <w:name w:val="cm-number16"/>
    <w:basedOn w:val="30"/>
    <w:uiPriority w:val="0"/>
    <w:rPr>
      <w:color w:val="000000"/>
      <w:shd w:val="clear" w:fill="FFFF00"/>
    </w:rPr>
  </w:style>
  <w:style w:type="character" w:customStyle="1" w:styleId="276">
    <w:name w:val="cm-hr4"/>
    <w:basedOn w:val="30"/>
    <w:uiPriority w:val="0"/>
    <w:rPr>
      <w:color w:val="063289"/>
    </w:rPr>
  </w:style>
  <w:style w:type="character" w:customStyle="1" w:styleId="277">
    <w:name w:val="cm-builtin8"/>
    <w:basedOn w:val="30"/>
    <w:uiPriority w:val="0"/>
    <w:rPr>
      <w:color w:val="FF9E59"/>
    </w:rPr>
  </w:style>
  <w:style w:type="character" w:customStyle="1" w:styleId="278">
    <w:name w:val="cm-comment1"/>
    <w:basedOn w:val="30"/>
    <w:uiPriority w:val="0"/>
    <w:rPr>
      <w:color w:val="B6AD9A"/>
    </w:rPr>
  </w:style>
  <w:style w:type="character" w:customStyle="1" w:styleId="279">
    <w:name w:val="cm-comment2"/>
    <w:basedOn w:val="30"/>
    <w:uiPriority w:val="0"/>
    <w:rPr>
      <w:color w:val="3F7F5F"/>
    </w:rPr>
  </w:style>
  <w:style w:type="character" w:customStyle="1" w:styleId="280">
    <w:name w:val="cm-comment3"/>
    <w:basedOn w:val="30"/>
    <w:uiPriority w:val="0"/>
    <w:rPr>
      <w:color w:val="75715E"/>
    </w:rPr>
  </w:style>
  <w:style w:type="character" w:customStyle="1" w:styleId="281">
    <w:name w:val="cm-comment4"/>
    <w:basedOn w:val="30"/>
    <w:uiPriority w:val="0"/>
    <w:rPr>
      <w:color w:val="8F5536"/>
    </w:rPr>
  </w:style>
  <w:style w:type="character" w:customStyle="1" w:styleId="282">
    <w:name w:val="cm-property"/>
    <w:basedOn w:val="30"/>
    <w:uiPriority w:val="0"/>
    <w:rPr>
      <w:color w:val="B29762"/>
      <w:shd w:val="clear" w:fill="FAF8F5"/>
    </w:rPr>
  </w:style>
  <w:style w:type="character" w:customStyle="1" w:styleId="283">
    <w:name w:val="cm-property1"/>
    <w:basedOn w:val="30"/>
    <w:uiPriority w:val="0"/>
    <w:rPr>
      <w:color w:val="000000"/>
    </w:rPr>
  </w:style>
  <w:style w:type="character" w:customStyle="1" w:styleId="284">
    <w:name w:val="cm-property2"/>
    <w:basedOn w:val="30"/>
    <w:uiPriority w:val="0"/>
    <w:rPr>
      <w:color w:val="A6E22E"/>
      <w:shd w:val="clear" w:fill="272822"/>
    </w:rPr>
  </w:style>
  <w:style w:type="character" w:customStyle="1" w:styleId="285">
    <w:name w:val="cm-property3"/>
    <w:basedOn w:val="30"/>
    <w:uiPriority w:val="0"/>
    <w:rPr>
      <w:color w:val="90A959"/>
      <w:shd w:val="clear" w:fill="F5F5F5"/>
    </w:rPr>
  </w:style>
  <w:style w:type="character" w:customStyle="1" w:styleId="286">
    <w:name w:val="cm-meta8"/>
    <w:basedOn w:val="30"/>
    <w:uiPriority w:val="0"/>
    <w:rPr>
      <w:color w:val="FF9D00"/>
    </w:rPr>
  </w:style>
  <w:style w:type="character" w:customStyle="1" w:styleId="287">
    <w:name w:val="cm-meta9"/>
    <w:basedOn w:val="30"/>
    <w:uiPriority w:val="0"/>
    <w:rPr>
      <w:color w:val="000000"/>
    </w:rPr>
  </w:style>
  <w:style w:type="character" w:customStyle="1" w:styleId="288">
    <w:name w:val="cm-meta10"/>
    <w:basedOn w:val="30"/>
    <w:uiPriority w:val="0"/>
    <w:rPr>
      <w:color w:val="FF79C6"/>
    </w:rPr>
  </w:style>
  <w:style w:type="character" w:customStyle="1" w:styleId="289">
    <w:name w:val="cm-meta11"/>
    <w:basedOn w:val="30"/>
    <w:uiPriority w:val="0"/>
    <w:rPr>
      <w:color w:val="000000"/>
    </w:rPr>
  </w:style>
  <w:style w:type="character" w:customStyle="1" w:styleId="290">
    <w:name w:val="cm-meta12"/>
    <w:basedOn w:val="30"/>
    <w:uiPriority w:val="0"/>
    <w:rPr>
      <w:color w:val="7BD827"/>
    </w:rPr>
  </w:style>
  <w:style w:type="character" w:customStyle="1" w:styleId="291">
    <w:name w:val="cm-meta13"/>
    <w:basedOn w:val="30"/>
    <w:uiPriority w:val="0"/>
    <w:rPr>
      <w:color w:val="000000"/>
    </w:rPr>
  </w:style>
  <w:style w:type="character" w:customStyle="1" w:styleId="292">
    <w:name w:val="cm-bracket8"/>
    <w:basedOn w:val="30"/>
    <w:uiPriority w:val="0"/>
    <w:rPr>
      <w:color w:val="FF00FF"/>
    </w:rPr>
  </w:style>
  <w:style w:type="character" w:customStyle="1" w:styleId="293">
    <w:name w:val="cm-bracket9"/>
    <w:basedOn w:val="30"/>
    <w:uiPriority w:val="0"/>
    <w:rPr>
      <w:color w:val="CCCC77"/>
    </w:rPr>
  </w:style>
  <w:style w:type="character" w:customStyle="1" w:styleId="294">
    <w:name w:val="cm-keyword9"/>
    <w:basedOn w:val="30"/>
    <w:uiPriority w:val="0"/>
    <w:rPr>
      <w:color w:val="AC4142"/>
    </w:rPr>
  </w:style>
  <w:style w:type="character" w:customStyle="1" w:styleId="295">
    <w:name w:val="cm-keyword10"/>
    <w:basedOn w:val="30"/>
    <w:uiPriority w:val="0"/>
    <w:rPr>
      <w:color w:val="FF79C6"/>
    </w:rPr>
  </w:style>
  <w:style w:type="character" w:customStyle="1" w:styleId="296">
    <w:name w:val="cm-keyword11"/>
    <w:basedOn w:val="30"/>
    <w:uiPriority w:val="0"/>
    <w:rPr>
      <w:b/>
      <w:bCs/>
      <w:color w:val="000080"/>
    </w:rPr>
  </w:style>
  <w:style w:type="character" w:customStyle="1" w:styleId="297">
    <w:name w:val="cm-keyword12"/>
    <w:basedOn w:val="30"/>
    <w:uiPriority w:val="0"/>
    <w:rPr>
      <w:color w:val="FF00FF"/>
    </w:rPr>
  </w:style>
  <w:style w:type="character" w:customStyle="1" w:styleId="298">
    <w:name w:val="cm-keyword13"/>
    <w:basedOn w:val="30"/>
    <w:uiPriority w:val="0"/>
    <w:rPr>
      <w:b/>
      <w:bCs/>
      <w:color w:val="5A5CAD"/>
    </w:rPr>
  </w:style>
  <w:style w:type="character" w:customStyle="1" w:styleId="299">
    <w:name w:val="cm-string10"/>
    <w:basedOn w:val="30"/>
    <w:uiPriority w:val="0"/>
    <w:rPr>
      <w:color w:val="2A00FF"/>
    </w:rPr>
  </w:style>
  <w:style w:type="character" w:customStyle="1" w:styleId="300">
    <w:name w:val="cm-string11"/>
    <w:basedOn w:val="30"/>
    <w:uiPriority w:val="0"/>
    <w:rPr>
      <w:color w:val="E6DB74"/>
    </w:rPr>
  </w:style>
  <w:style w:type="character" w:customStyle="1" w:styleId="301">
    <w:name w:val="cm-string12"/>
    <w:basedOn w:val="30"/>
    <w:uiPriority w:val="0"/>
    <w:rPr>
      <w:color w:val="F4BF75"/>
    </w:rPr>
  </w:style>
  <w:style w:type="character" w:customStyle="1" w:styleId="302">
    <w:name w:val="cm-string13"/>
    <w:basedOn w:val="30"/>
    <w:uiPriority w:val="0"/>
    <w:rPr>
      <w:color w:val="F08047"/>
    </w:rPr>
  </w:style>
  <w:style w:type="character" w:customStyle="1" w:styleId="303">
    <w:name w:val="cm-string14"/>
    <w:basedOn w:val="30"/>
    <w:uiPriority w:val="0"/>
    <w:rPr>
      <w:color w:val="F1FA8C"/>
    </w:rPr>
  </w:style>
  <w:style w:type="character" w:customStyle="1" w:styleId="304">
    <w:name w:val="cm-string15"/>
    <w:basedOn w:val="30"/>
    <w:uiPriority w:val="0"/>
    <w:rPr>
      <w:color w:val="008000"/>
    </w:rPr>
  </w:style>
  <w:style w:type="character" w:customStyle="1" w:styleId="305">
    <w:name w:val="cm-string16"/>
    <w:basedOn w:val="30"/>
    <w:uiPriority w:val="0"/>
    <w:rPr>
      <w:color w:val="F08047"/>
    </w:rPr>
  </w:style>
  <w:style w:type="character" w:customStyle="1" w:styleId="306">
    <w:name w:val="cm-string17"/>
    <w:basedOn w:val="30"/>
    <w:uiPriority w:val="0"/>
    <w:rPr>
      <w:color w:val="FF0000"/>
    </w:rPr>
  </w:style>
  <w:style w:type="character" w:customStyle="1" w:styleId="307">
    <w:name w:val="cm-variable"/>
    <w:basedOn w:val="30"/>
    <w:uiPriority w:val="0"/>
    <w:rPr>
      <w:color w:val="063289"/>
    </w:rPr>
  </w:style>
  <w:style w:type="character" w:customStyle="1" w:styleId="308">
    <w:name w:val="cm-variable1"/>
    <w:basedOn w:val="30"/>
    <w:uiPriority w:val="0"/>
    <w:rPr>
      <w:color w:val="000000"/>
    </w:rPr>
  </w:style>
  <w:style w:type="character" w:customStyle="1" w:styleId="309">
    <w:name w:val="cm-variable2"/>
    <w:basedOn w:val="30"/>
    <w:uiPriority w:val="0"/>
    <w:rPr>
      <w:color w:val="F8F8F2"/>
    </w:rPr>
  </w:style>
  <w:style w:type="character" w:customStyle="1" w:styleId="310">
    <w:name w:val="cm-variable3"/>
    <w:basedOn w:val="30"/>
    <w:uiPriority w:val="0"/>
    <w:rPr>
      <w:color w:val="90A959"/>
    </w:rPr>
  </w:style>
  <w:style w:type="character" w:customStyle="1" w:styleId="311">
    <w:name w:val="cm-variable5"/>
    <w:basedOn w:val="30"/>
    <w:uiPriority w:val="0"/>
    <w:rPr>
      <w:color w:val="000000"/>
    </w:rPr>
  </w:style>
  <w:style w:type="character" w:customStyle="1" w:styleId="312">
    <w:name w:val="codemirror-matchingbracket13"/>
    <w:basedOn w:val="30"/>
    <w:uiPriority w:val="0"/>
    <w:rPr>
      <w:color w:val="00BB00"/>
    </w:rPr>
  </w:style>
  <w:style w:type="character" w:customStyle="1" w:styleId="313">
    <w:name w:val="codemirror-matchingbracket14"/>
    <w:basedOn w:val="30"/>
    <w:uiPriority w:val="0"/>
    <w:rPr>
      <w:color w:val="FF00FF"/>
    </w:rPr>
  </w:style>
  <w:style w:type="character" w:customStyle="1" w:styleId="314">
    <w:name w:val="codemirror-matchingbracket15"/>
    <w:basedOn w:val="30"/>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DF4FBA4-7ABF-45E7-9034-7F3732670B03}">
  <ds:schemaRefs/>
</ds:datastoreItem>
</file>

<file path=docProps/app.xml><?xml version="1.0" encoding="utf-8"?>
<Properties xmlns="http://schemas.openxmlformats.org/officeDocument/2006/extended-properties" xmlns:vt="http://schemas.openxmlformats.org/officeDocument/2006/docPropsVTypes">
  <Template>Normal.dotm</Template>
  <Company>Razer</Company>
  <Pages>77</Pages>
  <Words>807</Words>
  <Characters>887</Characters>
  <Lines>285</Lines>
  <Paragraphs>80</Paragraphs>
  <TotalTime>241</TotalTime>
  <ScaleCrop>false</ScaleCrop>
  <LinksUpToDate>false</LinksUpToDate>
  <CharactersWithSpaces>910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2026-07-07T02:47:00Z</dcterms:created>
  <dc:creator>Administrator</dc:creator>
  <cp:lastModifiedBy>admin</cp:lastModifiedBy>
  <cp:lastPrinted>2018-07-09T02:58:00Z</cp:lastPrinted>
  <dcterms:modified xsi:type="dcterms:W3CDTF">2026-09-09T09:25:26Z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D8106465A1954A8BA6FD654FBE833EC9_13</vt:lpwstr>
  </property>
  <property fmtid="{D5CDD505-2E9C-101B-9397-08002B2CF9AE}" pid="4" name="KSOTemplateDocerSaveRecord">
    <vt:lpwstr>eyJoZGlkIjoiY2YzMTcxODczODNkNjg0NGQ4ODVkZWU3OWJjN2Y2ZjYiLCJ1c2VySWQiOiIyMzI0Njk3NzUifQ==</vt:lpwstr>
  </property>
</Properties>
</file>