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E25514">
      <w:pPr>
        <w:snapToGrid w:val="0"/>
        <w:spacing w:line="560" w:lineRule="exact"/>
        <w:jc w:val="left"/>
        <w:rPr>
          <w:rFonts w:hint="eastAsia" w:ascii="宋体" w:hAnsi="宋体" w:cs="宋体"/>
          <w:b/>
          <w:sz w:val="24"/>
        </w:rPr>
      </w:pPr>
      <w:r>
        <w:rPr>
          <w:rFonts w:hint="eastAsia" w:ascii="宋体" w:hAnsi="宋体" w:cs="宋体"/>
          <w:b/>
          <w:sz w:val="24"/>
          <w:lang w:val="en-US" w:eastAsia="zh-CN"/>
        </w:rPr>
        <w:t>一</w:t>
      </w:r>
      <w:r>
        <w:rPr>
          <w:rFonts w:hint="eastAsia" w:ascii="宋体" w:hAnsi="宋体" w:cs="宋体"/>
          <w:b/>
          <w:sz w:val="24"/>
        </w:rPr>
        <w:t>、采购需求</w:t>
      </w:r>
    </w:p>
    <w:p w14:paraId="6DB2C994">
      <w:pPr>
        <w:snapToGrid w:val="0"/>
        <w:spacing w:line="560" w:lineRule="exact"/>
        <w:jc w:val="left"/>
        <w:rPr>
          <w:rFonts w:hint="eastAsia" w:ascii="宋体" w:hAnsi="宋体" w:cs="宋体"/>
          <w:b/>
          <w:sz w:val="24"/>
        </w:rPr>
      </w:pPr>
      <w:r>
        <w:rPr>
          <w:rFonts w:hint="eastAsia" w:ascii="宋体" w:hAnsi="宋体" w:cs="宋体"/>
          <w:b/>
          <w:sz w:val="24"/>
        </w:rPr>
        <w:t>1.项目实现的目标和绩效</w:t>
      </w:r>
    </w:p>
    <w:p w14:paraId="1CFF7A1E">
      <w:pPr>
        <w:pStyle w:val="3"/>
        <w:spacing w:line="560" w:lineRule="exact"/>
        <w:rPr>
          <w:rFonts w:hint="eastAsia" w:ascii="宋体" w:hAnsi="宋体" w:cs="宋体"/>
          <w:sz w:val="24"/>
          <w:szCs w:val="24"/>
        </w:rPr>
      </w:pPr>
      <w:r>
        <w:rPr>
          <w:rFonts w:hint="eastAsia" w:ascii="宋体" w:hAnsi="宋体" w:cs="宋体"/>
          <w:sz w:val="24"/>
          <w:szCs w:val="24"/>
        </w:rPr>
        <w:t>高新校区图书馆西电梯年代久远，进行电梯采购与更换。</w:t>
      </w:r>
    </w:p>
    <w:p w14:paraId="46BC08F9">
      <w:pPr>
        <w:snapToGrid w:val="0"/>
        <w:spacing w:line="560" w:lineRule="exact"/>
        <w:jc w:val="left"/>
        <w:rPr>
          <w:rFonts w:hint="eastAsia" w:ascii="宋体" w:hAnsi="宋体" w:cs="宋体"/>
          <w:b/>
          <w:sz w:val="24"/>
        </w:rPr>
      </w:pPr>
      <w:r>
        <w:rPr>
          <w:rFonts w:hint="eastAsia" w:ascii="宋体" w:hAnsi="宋体" w:cs="宋体"/>
          <w:b/>
          <w:sz w:val="24"/>
        </w:rPr>
        <w:t>2.服务清单</w:t>
      </w:r>
    </w:p>
    <w:p w14:paraId="69EC633D">
      <w:pPr>
        <w:pStyle w:val="3"/>
        <w:spacing w:line="560" w:lineRule="exact"/>
        <w:rPr>
          <w:rFonts w:hint="eastAsia" w:ascii="宋体" w:hAnsi="宋体" w:cs="宋体"/>
          <w:sz w:val="24"/>
          <w:szCs w:val="24"/>
        </w:rPr>
      </w:pPr>
      <w:r>
        <w:rPr>
          <w:rFonts w:hint="eastAsia" w:ascii="宋体" w:hAnsi="宋体" w:cs="宋体"/>
          <w:sz w:val="24"/>
          <w:szCs w:val="24"/>
        </w:rPr>
        <w:t>电梯采购与更换1台</w:t>
      </w:r>
    </w:p>
    <w:p w14:paraId="175444C5">
      <w:pPr>
        <w:pStyle w:val="3"/>
        <w:spacing w:line="560" w:lineRule="exact"/>
        <w:rPr>
          <w:rFonts w:hint="eastAsia" w:ascii="宋体" w:hAnsi="宋体" w:cs="宋体"/>
          <w:b/>
          <w:sz w:val="24"/>
          <w:szCs w:val="24"/>
        </w:rPr>
      </w:pPr>
      <w:r>
        <w:rPr>
          <w:rFonts w:hint="eastAsia" w:ascii="宋体" w:hAnsi="宋体" w:cs="宋体"/>
          <w:b/>
          <w:sz w:val="24"/>
          <w:szCs w:val="24"/>
        </w:rPr>
        <w:t>3.服务内容</w:t>
      </w:r>
    </w:p>
    <w:p w14:paraId="6F260BA2">
      <w:pPr>
        <w:pStyle w:val="3"/>
        <w:spacing w:line="560" w:lineRule="exact"/>
        <w:rPr>
          <w:rFonts w:hint="eastAsia" w:ascii="宋体" w:hAnsi="宋体" w:cs="宋体"/>
          <w:sz w:val="24"/>
          <w:szCs w:val="24"/>
        </w:rPr>
      </w:pPr>
      <w:r>
        <w:rPr>
          <w:rFonts w:hint="eastAsia" w:ascii="宋体" w:hAnsi="宋体" w:cs="宋体"/>
          <w:sz w:val="24"/>
          <w:szCs w:val="24"/>
        </w:rPr>
        <w:t>3</w:t>
      </w:r>
      <w:r>
        <w:rPr>
          <w:rFonts w:ascii="宋体" w:hAnsi="宋体" w:cs="宋体"/>
          <w:sz w:val="24"/>
          <w:szCs w:val="24"/>
        </w:rPr>
        <w:t>.1</w:t>
      </w:r>
      <w:r>
        <w:rPr>
          <w:rFonts w:hint="eastAsia" w:ascii="宋体" w:hAnsi="宋体" w:cs="宋体"/>
          <w:sz w:val="24"/>
          <w:szCs w:val="24"/>
        </w:rPr>
        <w:t>原电梯拆除，并运至指定位置；</w:t>
      </w:r>
    </w:p>
    <w:p w14:paraId="13D84994">
      <w:pPr>
        <w:pStyle w:val="3"/>
        <w:spacing w:line="560" w:lineRule="exact"/>
        <w:rPr>
          <w:rFonts w:hint="eastAsia" w:ascii="宋体" w:hAnsi="宋体" w:cs="宋体"/>
          <w:sz w:val="24"/>
          <w:szCs w:val="24"/>
        </w:rPr>
      </w:pPr>
      <w:r>
        <w:rPr>
          <w:rFonts w:hint="eastAsia" w:ascii="宋体" w:hAnsi="宋体" w:cs="宋体"/>
          <w:sz w:val="24"/>
          <w:szCs w:val="24"/>
        </w:rPr>
        <w:t>3</w:t>
      </w:r>
      <w:r>
        <w:rPr>
          <w:rFonts w:ascii="宋体" w:hAnsi="宋体" w:cs="宋体"/>
          <w:sz w:val="24"/>
          <w:szCs w:val="24"/>
        </w:rPr>
        <w:t>.2</w:t>
      </w:r>
      <w:r>
        <w:rPr>
          <w:rFonts w:hint="eastAsia" w:ascii="宋体" w:hAnsi="宋体" w:cs="宋体"/>
          <w:sz w:val="24"/>
          <w:szCs w:val="24"/>
        </w:rPr>
        <w:t>新电梯采购及安装（含井道改造）；</w:t>
      </w:r>
    </w:p>
    <w:p w14:paraId="2C746356">
      <w:pPr>
        <w:pStyle w:val="3"/>
        <w:spacing w:line="560" w:lineRule="exact"/>
        <w:rPr>
          <w:rFonts w:hint="eastAsia" w:ascii="宋体" w:hAnsi="宋体" w:cs="宋体"/>
          <w:sz w:val="24"/>
          <w:szCs w:val="24"/>
        </w:rPr>
      </w:pPr>
      <w:r>
        <w:rPr>
          <w:rFonts w:hint="eastAsia" w:ascii="宋体" w:hAnsi="宋体" w:cs="宋体"/>
          <w:sz w:val="24"/>
          <w:szCs w:val="24"/>
        </w:rPr>
        <w:t>3</w:t>
      </w:r>
      <w:r>
        <w:rPr>
          <w:rFonts w:ascii="宋体" w:hAnsi="宋体" w:cs="宋体"/>
          <w:sz w:val="24"/>
          <w:szCs w:val="24"/>
        </w:rPr>
        <w:t>.3</w:t>
      </w:r>
      <w:r>
        <w:rPr>
          <w:rFonts w:hint="eastAsia" w:ascii="宋体" w:hAnsi="宋体" w:cs="宋体"/>
          <w:sz w:val="24"/>
          <w:szCs w:val="24"/>
        </w:rPr>
        <w:t>电梯调试；</w:t>
      </w:r>
    </w:p>
    <w:p w14:paraId="73F6B3DF">
      <w:pPr>
        <w:pStyle w:val="3"/>
        <w:spacing w:line="560" w:lineRule="exact"/>
        <w:rPr>
          <w:rFonts w:hint="eastAsia" w:ascii="宋体" w:hAnsi="宋体" w:cs="宋体"/>
          <w:sz w:val="24"/>
          <w:szCs w:val="24"/>
        </w:rPr>
      </w:pPr>
      <w:r>
        <w:rPr>
          <w:rFonts w:hint="eastAsia" w:ascii="宋体" w:hAnsi="宋体" w:cs="宋体"/>
          <w:sz w:val="24"/>
          <w:szCs w:val="24"/>
        </w:rPr>
        <w:t>3</w:t>
      </w:r>
      <w:r>
        <w:rPr>
          <w:rFonts w:ascii="宋体" w:hAnsi="宋体" w:cs="宋体"/>
          <w:sz w:val="24"/>
          <w:szCs w:val="24"/>
        </w:rPr>
        <w:t>.4</w:t>
      </w:r>
      <w:r>
        <w:rPr>
          <w:rFonts w:hint="eastAsia" w:ascii="宋体" w:hAnsi="宋体" w:cs="宋体"/>
          <w:sz w:val="24"/>
          <w:szCs w:val="24"/>
        </w:rPr>
        <w:t>轿厢环境改造（轿厢内顶部吊顶、灯光改造、底面实木地板铺装）。</w:t>
      </w:r>
    </w:p>
    <w:p w14:paraId="6B60D144">
      <w:pPr>
        <w:pStyle w:val="3"/>
        <w:spacing w:line="560" w:lineRule="exact"/>
        <w:rPr>
          <w:rFonts w:ascii="黑体" w:hAnsi="黑体" w:eastAsia="黑体" w:cs="宋体"/>
          <w:sz w:val="24"/>
          <w:szCs w:val="24"/>
        </w:rPr>
      </w:pPr>
      <w:r>
        <w:rPr>
          <w:rFonts w:ascii="黑体" w:hAnsi="黑体" w:eastAsia="黑体" w:cs="宋体"/>
          <w:sz w:val="24"/>
          <w:szCs w:val="24"/>
        </w:rPr>
        <w:t>二、技术</w:t>
      </w:r>
      <w:r>
        <w:rPr>
          <w:rFonts w:hint="eastAsia" w:ascii="黑体" w:hAnsi="黑体" w:eastAsia="黑体" w:cs="宋体"/>
          <w:sz w:val="24"/>
          <w:szCs w:val="24"/>
        </w:rPr>
        <w:t>参数</w:t>
      </w:r>
      <w:r>
        <w:rPr>
          <w:rFonts w:ascii="黑体" w:hAnsi="黑体" w:eastAsia="黑体" w:cs="宋体"/>
          <w:sz w:val="24"/>
          <w:szCs w:val="24"/>
        </w:rPr>
        <w:t>需求</w:t>
      </w:r>
    </w:p>
    <w:p w14:paraId="002E5FC7">
      <w:pPr>
        <w:pStyle w:val="3"/>
        <w:spacing w:line="560" w:lineRule="exact"/>
        <w:rPr>
          <w:rFonts w:ascii="宋体" w:hAnsi="宋体" w:cs="宋体"/>
          <w:b/>
          <w:bCs/>
          <w:sz w:val="24"/>
          <w:szCs w:val="24"/>
        </w:rPr>
      </w:pPr>
      <w:r>
        <w:rPr>
          <w:rFonts w:hint="eastAsia" w:ascii="宋体" w:hAnsi="宋体" w:cs="宋体"/>
          <w:b/>
          <w:bCs/>
          <w:sz w:val="24"/>
          <w:szCs w:val="24"/>
        </w:rPr>
        <w:t>1.</w:t>
      </w:r>
      <w:r>
        <w:rPr>
          <w:rFonts w:ascii="宋体" w:hAnsi="宋体" w:cs="宋体"/>
          <w:b/>
          <w:bCs/>
          <w:sz w:val="24"/>
          <w:szCs w:val="24"/>
        </w:rPr>
        <w:t>技术规格及质量要求</w:t>
      </w:r>
    </w:p>
    <w:p w14:paraId="12535140">
      <w:pPr>
        <w:pStyle w:val="3"/>
        <w:spacing w:line="560" w:lineRule="exact"/>
        <w:rPr>
          <w:rFonts w:ascii="宋体" w:hAnsi="宋体" w:cs="宋体"/>
          <w:sz w:val="24"/>
          <w:szCs w:val="24"/>
        </w:rPr>
      </w:pPr>
      <w:r>
        <w:rPr>
          <w:rFonts w:ascii="宋体" w:hAnsi="宋体" w:cs="宋体"/>
          <w:sz w:val="24"/>
          <w:szCs w:val="24"/>
        </w:rPr>
        <w:t>电梯产品应符合下列有关机构发布的最新版本的标准</w:t>
      </w:r>
      <w:r>
        <w:rPr>
          <w:rFonts w:hint="eastAsia" w:ascii="宋体" w:hAnsi="宋体" w:cs="宋体"/>
          <w:sz w:val="24"/>
          <w:szCs w:val="24"/>
        </w:rPr>
        <w:t>：</w:t>
      </w:r>
    </w:p>
    <w:p w14:paraId="4A59DC4B">
      <w:pPr>
        <w:pStyle w:val="3"/>
        <w:spacing w:line="560" w:lineRule="exact"/>
        <w:ind w:firstLine="480" w:firstLineChars="200"/>
        <w:rPr>
          <w:rFonts w:ascii="宋体" w:hAnsi="宋体" w:cs="宋体"/>
          <w:sz w:val="24"/>
          <w:szCs w:val="24"/>
        </w:rPr>
      </w:pPr>
      <w:r>
        <w:rPr>
          <w:rFonts w:ascii="宋体" w:hAnsi="宋体" w:cs="宋体"/>
          <w:sz w:val="24"/>
          <w:szCs w:val="24"/>
        </w:rPr>
        <w:t>本项目采购电梯应符合《中华人民共和国特种设备安全法》、《电梯制造与安装安全规范》（GB7588-2020）、《电梯工程施工质量验收规范》 （GB50310-2016）、《电梯型式试验规则》（TSG T7007—2022 ）、《电梯技术条件》（GB/T10058-2023）、《电梯 T 型导轨》（GB/T22562-2008）、 《电梯安装验收规范》（GB10060-2023）及国家现行其它规范、标准等所规定的规范要求。</w:t>
      </w:r>
    </w:p>
    <w:p w14:paraId="7B75149F">
      <w:pPr>
        <w:snapToGrid w:val="0"/>
        <w:spacing w:line="460" w:lineRule="exact"/>
        <w:jc w:val="left"/>
        <w:rPr>
          <w:rFonts w:hint="eastAsia" w:ascii="宋体" w:hAnsi="宋体" w:cs="宋体"/>
          <w:b/>
          <w:sz w:val="24"/>
        </w:rPr>
      </w:pPr>
      <w:r>
        <w:rPr>
          <w:rFonts w:ascii="宋体" w:hAnsi="宋体" w:cs="宋体"/>
          <w:b/>
          <w:sz w:val="24"/>
        </w:rPr>
        <w:t>2</w:t>
      </w:r>
      <w:r>
        <w:rPr>
          <w:rFonts w:hint="eastAsia" w:ascii="宋体" w:hAnsi="宋体" w:cs="宋体"/>
          <w:b/>
          <w:sz w:val="24"/>
        </w:rPr>
        <w:t>.主要参数需求</w:t>
      </w:r>
    </w:p>
    <w:tbl>
      <w:tblPr>
        <w:tblStyle w:val="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1416"/>
        <w:gridCol w:w="1296"/>
        <w:gridCol w:w="1342"/>
        <w:gridCol w:w="1051"/>
        <w:gridCol w:w="940"/>
        <w:gridCol w:w="1056"/>
      </w:tblGrid>
      <w:tr w14:paraId="20F6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758" w:type="pct"/>
            <w:noWrap w:val="0"/>
            <w:vAlign w:val="center"/>
          </w:tcPr>
          <w:p w14:paraId="50EDF944">
            <w:pPr>
              <w:spacing w:line="400" w:lineRule="exact"/>
              <w:jc w:val="center"/>
              <w:rPr>
                <w:rFonts w:hint="eastAsia" w:ascii="宋体" w:hAnsi="宋体" w:cs="宋体"/>
                <w:b/>
                <w:sz w:val="24"/>
                <w:szCs w:val="24"/>
              </w:rPr>
            </w:pPr>
            <w:r>
              <w:rPr>
                <w:rFonts w:hint="eastAsia" w:ascii="宋体" w:hAnsi="宋体" w:cs="宋体"/>
                <w:b/>
                <w:sz w:val="24"/>
                <w:szCs w:val="24"/>
              </w:rPr>
              <w:t>井道尺寸</w:t>
            </w:r>
          </w:p>
          <w:p w14:paraId="663FB371">
            <w:pPr>
              <w:spacing w:line="400" w:lineRule="exact"/>
              <w:jc w:val="center"/>
              <w:rPr>
                <w:rFonts w:hint="eastAsia" w:ascii="宋体" w:hAnsi="宋体" w:cs="宋体"/>
                <w:b/>
                <w:sz w:val="24"/>
                <w:szCs w:val="24"/>
              </w:rPr>
            </w:pPr>
            <w:r>
              <w:rPr>
                <w:rFonts w:hint="eastAsia" w:ascii="宋体" w:hAnsi="宋体" w:cs="宋体"/>
                <w:b/>
                <w:sz w:val="24"/>
                <w:szCs w:val="24"/>
              </w:rPr>
              <w:t>（mm）</w:t>
            </w:r>
          </w:p>
        </w:tc>
        <w:tc>
          <w:tcPr>
            <w:tcW w:w="773" w:type="pct"/>
            <w:noWrap w:val="0"/>
            <w:vAlign w:val="center"/>
          </w:tcPr>
          <w:p w14:paraId="64961C24">
            <w:pPr>
              <w:spacing w:line="400" w:lineRule="exact"/>
              <w:jc w:val="center"/>
              <w:rPr>
                <w:rFonts w:hint="eastAsia" w:ascii="宋体" w:hAnsi="宋体" w:cs="宋体"/>
                <w:b/>
                <w:sz w:val="24"/>
                <w:szCs w:val="24"/>
              </w:rPr>
            </w:pPr>
            <w:r>
              <w:rPr>
                <w:rFonts w:hint="eastAsia" w:ascii="宋体" w:hAnsi="宋体" w:cs="宋体"/>
                <w:b/>
                <w:sz w:val="24"/>
                <w:szCs w:val="24"/>
              </w:rPr>
              <w:t>轿厢尺寸</w:t>
            </w:r>
          </w:p>
          <w:p w14:paraId="53B0615B">
            <w:pPr>
              <w:spacing w:line="400" w:lineRule="exact"/>
              <w:jc w:val="center"/>
              <w:rPr>
                <w:rFonts w:hint="eastAsia" w:ascii="宋体" w:hAnsi="宋体" w:cs="宋体"/>
                <w:b/>
                <w:sz w:val="24"/>
                <w:szCs w:val="24"/>
              </w:rPr>
            </w:pPr>
            <w:r>
              <w:rPr>
                <w:rFonts w:hint="eastAsia" w:ascii="宋体" w:hAnsi="宋体" w:cs="宋体"/>
                <w:b/>
                <w:sz w:val="24"/>
                <w:szCs w:val="24"/>
              </w:rPr>
              <w:t>（mm）</w:t>
            </w:r>
          </w:p>
        </w:tc>
        <w:tc>
          <w:tcPr>
            <w:tcW w:w="771" w:type="pct"/>
            <w:noWrap w:val="0"/>
            <w:vAlign w:val="center"/>
          </w:tcPr>
          <w:p w14:paraId="03DC9856">
            <w:pPr>
              <w:spacing w:line="400" w:lineRule="exact"/>
              <w:jc w:val="center"/>
              <w:rPr>
                <w:rFonts w:hint="eastAsia" w:ascii="宋体" w:hAnsi="宋体" w:cs="宋体"/>
                <w:b/>
                <w:sz w:val="24"/>
                <w:szCs w:val="24"/>
              </w:rPr>
            </w:pPr>
            <w:r>
              <w:rPr>
                <w:rFonts w:hint="eastAsia" w:ascii="宋体" w:hAnsi="宋体" w:cs="宋体"/>
                <w:b/>
                <w:sz w:val="24"/>
                <w:szCs w:val="24"/>
              </w:rPr>
              <w:t>开门</w:t>
            </w:r>
          </w:p>
          <w:p w14:paraId="66973082">
            <w:pPr>
              <w:spacing w:line="400" w:lineRule="exact"/>
              <w:jc w:val="center"/>
              <w:rPr>
                <w:rFonts w:hint="eastAsia" w:ascii="宋体" w:hAnsi="宋体" w:cs="宋体"/>
                <w:b/>
                <w:sz w:val="24"/>
                <w:szCs w:val="24"/>
              </w:rPr>
            </w:pPr>
            <w:r>
              <w:rPr>
                <w:rFonts w:hint="eastAsia" w:ascii="宋体" w:hAnsi="宋体" w:cs="宋体"/>
                <w:b/>
                <w:sz w:val="24"/>
                <w:szCs w:val="24"/>
              </w:rPr>
              <w:t>净尺寸</w:t>
            </w:r>
          </w:p>
          <w:p w14:paraId="3F9E3165">
            <w:pPr>
              <w:spacing w:line="400" w:lineRule="exact"/>
              <w:jc w:val="center"/>
              <w:rPr>
                <w:rFonts w:hint="eastAsia" w:ascii="宋体" w:hAnsi="宋体" w:cs="宋体"/>
                <w:b/>
                <w:sz w:val="24"/>
                <w:szCs w:val="24"/>
              </w:rPr>
            </w:pPr>
            <w:r>
              <w:rPr>
                <w:rFonts w:hint="eastAsia" w:ascii="宋体" w:hAnsi="宋体" w:cs="宋体"/>
                <w:b/>
                <w:sz w:val="24"/>
                <w:szCs w:val="24"/>
              </w:rPr>
              <w:t>（mm）</w:t>
            </w:r>
          </w:p>
        </w:tc>
        <w:tc>
          <w:tcPr>
            <w:tcW w:w="954" w:type="pct"/>
            <w:noWrap w:val="0"/>
            <w:vAlign w:val="center"/>
          </w:tcPr>
          <w:p w14:paraId="14AA77AC">
            <w:pPr>
              <w:spacing w:line="400" w:lineRule="exact"/>
              <w:jc w:val="center"/>
              <w:rPr>
                <w:rFonts w:hint="eastAsia" w:ascii="宋体" w:hAnsi="宋体" w:cs="宋体"/>
                <w:b/>
                <w:sz w:val="24"/>
                <w:szCs w:val="24"/>
              </w:rPr>
            </w:pPr>
            <w:r>
              <w:rPr>
                <w:rFonts w:hint="eastAsia" w:ascii="宋体" w:hAnsi="宋体" w:cs="宋体"/>
                <w:b/>
                <w:sz w:val="24"/>
                <w:szCs w:val="24"/>
              </w:rPr>
              <w:t>层高</w:t>
            </w:r>
          </w:p>
          <w:p w14:paraId="2C2694B2">
            <w:pPr>
              <w:spacing w:line="400" w:lineRule="exact"/>
              <w:jc w:val="center"/>
              <w:rPr>
                <w:rFonts w:hint="eastAsia" w:ascii="宋体" w:hAnsi="宋体" w:cs="宋体"/>
                <w:b/>
                <w:sz w:val="24"/>
                <w:szCs w:val="24"/>
              </w:rPr>
            </w:pPr>
            <w:r>
              <w:rPr>
                <w:rFonts w:hint="eastAsia" w:ascii="宋体" w:hAnsi="宋体" w:cs="宋体"/>
                <w:b/>
                <w:sz w:val="24"/>
                <w:szCs w:val="24"/>
              </w:rPr>
              <w:t>（mm）</w:t>
            </w:r>
          </w:p>
        </w:tc>
        <w:tc>
          <w:tcPr>
            <w:tcW w:w="705" w:type="pct"/>
            <w:noWrap w:val="0"/>
            <w:vAlign w:val="center"/>
          </w:tcPr>
          <w:p w14:paraId="2A43A9DC">
            <w:pPr>
              <w:spacing w:line="400" w:lineRule="exact"/>
              <w:jc w:val="center"/>
              <w:rPr>
                <w:rFonts w:hint="eastAsia" w:ascii="宋体" w:hAnsi="宋体" w:cs="宋体"/>
                <w:b/>
                <w:sz w:val="24"/>
                <w:szCs w:val="24"/>
              </w:rPr>
            </w:pPr>
            <w:r>
              <w:rPr>
                <w:rFonts w:hint="eastAsia" w:ascii="宋体" w:hAnsi="宋体" w:cs="宋体"/>
                <w:b/>
                <w:sz w:val="24"/>
                <w:szCs w:val="24"/>
              </w:rPr>
              <w:t>轿厢/厅/轿门材质</w:t>
            </w:r>
          </w:p>
        </w:tc>
        <w:tc>
          <w:tcPr>
            <w:tcW w:w="454" w:type="pct"/>
            <w:noWrap w:val="0"/>
            <w:vAlign w:val="center"/>
          </w:tcPr>
          <w:p w14:paraId="11B29E98">
            <w:pPr>
              <w:spacing w:line="400" w:lineRule="exact"/>
              <w:jc w:val="center"/>
              <w:rPr>
                <w:rFonts w:hint="eastAsia" w:ascii="宋体" w:hAnsi="宋体" w:cs="宋体"/>
                <w:b/>
                <w:sz w:val="24"/>
                <w:szCs w:val="24"/>
              </w:rPr>
            </w:pPr>
            <w:r>
              <w:rPr>
                <w:rFonts w:hint="eastAsia" w:ascii="宋体" w:hAnsi="宋体" w:cs="宋体"/>
                <w:b/>
                <w:sz w:val="24"/>
                <w:szCs w:val="24"/>
              </w:rPr>
              <w:t>载重</w:t>
            </w:r>
          </w:p>
          <w:p w14:paraId="1FEADC55">
            <w:pPr>
              <w:spacing w:line="400" w:lineRule="exact"/>
              <w:jc w:val="center"/>
              <w:rPr>
                <w:rFonts w:hint="eastAsia" w:ascii="宋体" w:hAnsi="宋体" w:cs="宋体"/>
                <w:b/>
                <w:sz w:val="24"/>
                <w:szCs w:val="24"/>
              </w:rPr>
            </w:pPr>
            <w:r>
              <w:rPr>
                <w:rFonts w:hint="eastAsia" w:ascii="宋体" w:hAnsi="宋体" w:cs="宋体"/>
                <w:b/>
                <w:sz w:val="24"/>
                <w:szCs w:val="24"/>
              </w:rPr>
              <w:t>（KG）</w:t>
            </w:r>
          </w:p>
        </w:tc>
        <w:tc>
          <w:tcPr>
            <w:tcW w:w="581" w:type="pct"/>
            <w:noWrap w:val="0"/>
            <w:vAlign w:val="center"/>
          </w:tcPr>
          <w:p w14:paraId="39C0A326">
            <w:pPr>
              <w:spacing w:line="400" w:lineRule="exact"/>
              <w:jc w:val="center"/>
              <w:rPr>
                <w:rFonts w:hint="eastAsia" w:ascii="宋体" w:hAnsi="宋体" w:cs="宋体"/>
                <w:b/>
                <w:sz w:val="24"/>
                <w:szCs w:val="24"/>
              </w:rPr>
            </w:pPr>
            <w:r>
              <w:rPr>
                <w:rFonts w:hint="eastAsia" w:ascii="宋体" w:hAnsi="宋体" w:cs="宋体"/>
                <w:b/>
                <w:sz w:val="24"/>
                <w:szCs w:val="24"/>
              </w:rPr>
              <w:t>速度</w:t>
            </w:r>
          </w:p>
        </w:tc>
      </w:tr>
      <w:tr w14:paraId="4BA61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758" w:type="pct"/>
            <w:noWrap w:val="0"/>
            <w:vAlign w:val="center"/>
          </w:tcPr>
          <w:p w14:paraId="714B53F2">
            <w:pPr>
              <w:topLinePunct/>
              <w:spacing w:line="400" w:lineRule="exact"/>
              <w:rPr>
                <w:rFonts w:hint="eastAsia" w:ascii="宋体" w:hAnsi="宋体" w:cs="宋体"/>
                <w:sz w:val="24"/>
                <w:szCs w:val="24"/>
              </w:rPr>
            </w:pPr>
            <w:r>
              <w:rPr>
                <w:rFonts w:hint="eastAsia" w:ascii="宋体" w:hAnsi="宋体" w:cs="宋体"/>
                <w:sz w:val="24"/>
                <w:szCs w:val="24"/>
              </w:rPr>
              <w:t>2250×2250</w:t>
            </w:r>
          </w:p>
        </w:tc>
        <w:tc>
          <w:tcPr>
            <w:tcW w:w="773" w:type="pct"/>
            <w:noWrap w:val="0"/>
            <w:vAlign w:val="center"/>
          </w:tcPr>
          <w:p w14:paraId="7FE0A272">
            <w:pPr>
              <w:topLinePunct/>
              <w:spacing w:line="400" w:lineRule="exact"/>
              <w:rPr>
                <w:rFonts w:hint="eastAsia" w:ascii="宋体" w:hAnsi="宋体" w:cs="宋体"/>
                <w:sz w:val="24"/>
                <w:szCs w:val="24"/>
              </w:rPr>
            </w:pPr>
            <w:r>
              <w:rPr>
                <w:rFonts w:hint="eastAsia" w:ascii="宋体" w:hAnsi="宋体" w:cs="宋体"/>
                <w:sz w:val="24"/>
                <w:szCs w:val="24"/>
              </w:rPr>
              <w:t>1500×1600</w:t>
            </w:r>
          </w:p>
        </w:tc>
        <w:tc>
          <w:tcPr>
            <w:tcW w:w="771" w:type="pct"/>
            <w:noWrap w:val="0"/>
            <w:vAlign w:val="center"/>
          </w:tcPr>
          <w:p w14:paraId="17C00498">
            <w:pPr>
              <w:topLinePunct/>
              <w:spacing w:line="400" w:lineRule="exact"/>
              <w:rPr>
                <w:rFonts w:hint="eastAsia" w:ascii="宋体" w:hAnsi="宋体" w:cs="宋体"/>
                <w:sz w:val="24"/>
                <w:szCs w:val="24"/>
              </w:rPr>
            </w:pPr>
            <w:r>
              <w:rPr>
                <w:rFonts w:hint="eastAsia" w:ascii="宋体" w:hAnsi="宋体" w:cs="宋体"/>
                <w:sz w:val="24"/>
                <w:szCs w:val="24"/>
              </w:rPr>
              <w:t>900×2100</w:t>
            </w:r>
          </w:p>
        </w:tc>
        <w:tc>
          <w:tcPr>
            <w:tcW w:w="954" w:type="pct"/>
            <w:noWrap w:val="0"/>
            <w:vAlign w:val="center"/>
          </w:tcPr>
          <w:p w14:paraId="0D6089FE">
            <w:pPr>
              <w:topLinePunct/>
              <w:spacing w:line="400" w:lineRule="exact"/>
              <w:rPr>
                <w:rFonts w:hint="eastAsia" w:ascii="宋体" w:hAnsi="宋体" w:cs="宋体"/>
                <w:sz w:val="24"/>
                <w:szCs w:val="24"/>
              </w:rPr>
            </w:pPr>
            <w:r>
              <w:rPr>
                <w:rFonts w:hint="eastAsia" w:ascii="宋体" w:hAnsi="宋体" w:cs="宋体"/>
                <w:sz w:val="24"/>
                <w:szCs w:val="24"/>
              </w:rPr>
              <w:t>1-8F各层4500</w:t>
            </w:r>
          </w:p>
          <w:p w14:paraId="1BEF3432">
            <w:pPr>
              <w:topLinePunct/>
              <w:spacing w:line="400" w:lineRule="exact"/>
              <w:rPr>
                <w:rFonts w:hint="eastAsia" w:ascii="宋体" w:hAnsi="宋体" w:cs="宋体"/>
                <w:sz w:val="24"/>
                <w:szCs w:val="24"/>
              </w:rPr>
            </w:pPr>
            <w:r>
              <w:rPr>
                <w:rFonts w:hint="eastAsia" w:ascii="宋体" w:hAnsi="宋体" w:cs="宋体"/>
                <w:sz w:val="24"/>
                <w:szCs w:val="24"/>
              </w:rPr>
              <w:t>9F(顶层）4950</w:t>
            </w:r>
          </w:p>
          <w:p w14:paraId="19508212">
            <w:pPr>
              <w:topLinePunct/>
              <w:spacing w:line="400" w:lineRule="exact"/>
              <w:rPr>
                <w:rFonts w:hint="eastAsia" w:ascii="宋体" w:hAnsi="宋体" w:cs="宋体"/>
                <w:sz w:val="24"/>
                <w:szCs w:val="24"/>
              </w:rPr>
            </w:pPr>
            <w:r>
              <w:rPr>
                <w:rFonts w:hint="eastAsia" w:ascii="宋体" w:hAnsi="宋体" w:cs="宋体"/>
                <w:sz w:val="24"/>
                <w:szCs w:val="24"/>
              </w:rPr>
              <w:t>地坑深度2060</w:t>
            </w:r>
          </w:p>
        </w:tc>
        <w:tc>
          <w:tcPr>
            <w:tcW w:w="705" w:type="pct"/>
            <w:noWrap w:val="0"/>
            <w:vAlign w:val="center"/>
          </w:tcPr>
          <w:p w14:paraId="447789C7">
            <w:pPr>
              <w:topLinePunct/>
              <w:spacing w:line="400" w:lineRule="exact"/>
              <w:jc w:val="center"/>
              <w:rPr>
                <w:rFonts w:hint="eastAsia" w:ascii="宋体" w:hAnsi="宋体" w:cs="宋体"/>
                <w:sz w:val="24"/>
                <w:szCs w:val="24"/>
              </w:rPr>
            </w:pPr>
            <w:r>
              <w:rPr>
                <w:rFonts w:hint="eastAsia" w:ascii="宋体" w:hAnsi="宋体" w:cs="宋体"/>
                <w:sz w:val="24"/>
                <w:szCs w:val="24"/>
              </w:rPr>
              <w:t>不锈钢</w:t>
            </w:r>
          </w:p>
        </w:tc>
        <w:tc>
          <w:tcPr>
            <w:tcW w:w="454" w:type="pct"/>
            <w:noWrap w:val="0"/>
            <w:vAlign w:val="center"/>
          </w:tcPr>
          <w:p w14:paraId="390DF2A2">
            <w:pPr>
              <w:topLinePunct/>
              <w:spacing w:line="400" w:lineRule="exact"/>
              <w:rPr>
                <w:rFonts w:hint="eastAsia" w:ascii="宋体" w:hAnsi="宋体" w:cs="宋体"/>
                <w:sz w:val="24"/>
                <w:szCs w:val="24"/>
              </w:rPr>
            </w:pPr>
            <w:r>
              <w:rPr>
                <w:rFonts w:hint="eastAsia" w:ascii="宋体" w:hAnsi="宋体" w:cs="宋体"/>
                <w:sz w:val="24"/>
                <w:szCs w:val="24"/>
              </w:rPr>
              <w:t>1000</w:t>
            </w:r>
          </w:p>
        </w:tc>
        <w:tc>
          <w:tcPr>
            <w:tcW w:w="581" w:type="pct"/>
            <w:noWrap w:val="0"/>
            <w:vAlign w:val="center"/>
          </w:tcPr>
          <w:p w14:paraId="37292F05">
            <w:pPr>
              <w:topLinePunct/>
              <w:spacing w:line="400" w:lineRule="exact"/>
              <w:rPr>
                <w:rFonts w:hint="eastAsia" w:ascii="宋体" w:hAnsi="宋体" w:cs="宋体"/>
                <w:sz w:val="24"/>
                <w:szCs w:val="24"/>
              </w:rPr>
            </w:pPr>
            <w:r>
              <w:rPr>
                <w:rFonts w:hint="eastAsia" w:ascii="宋体" w:hAnsi="宋体" w:cs="宋体"/>
                <w:sz w:val="24"/>
                <w:szCs w:val="24"/>
              </w:rPr>
              <w:t>1.75m/s</w:t>
            </w:r>
          </w:p>
        </w:tc>
      </w:tr>
    </w:tbl>
    <w:p w14:paraId="03AB6290">
      <w:pPr>
        <w:spacing w:line="460" w:lineRule="exact"/>
        <w:rPr>
          <w:rFonts w:hint="eastAsia" w:ascii="宋体" w:hAnsi="宋体" w:cs="宋体"/>
          <w:b/>
          <w:sz w:val="24"/>
        </w:rPr>
      </w:pPr>
      <w:r>
        <w:rPr>
          <w:rFonts w:hint="eastAsia" w:ascii="宋体" w:hAnsi="宋体" w:cs="宋体"/>
          <w:b/>
          <w:sz w:val="24"/>
        </w:rPr>
        <w:t>3、电梯具体货物配置及技术需求</w:t>
      </w:r>
    </w:p>
    <w:tbl>
      <w:tblPr>
        <w:tblStyle w:val="4"/>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95"/>
        <w:gridCol w:w="7715"/>
      </w:tblGrid>
      <w:tr w14:paraId="5C325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358" w:type="pct"/>
            <w:noWrap w:val="0"/>
            <w:vAlign w:val="top"/>
          </w:tcPr>
          <w:p w14:paraId="166FD7F3">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8"/>
                <w:kern w:val="0"/>
                <w:sz w:val="24"/>
                <w:szCs w:val="24"/>
                <w:lang w:eastAsia="en-US"/>
              </w:rPr>
              <w:t>序号</w:t>
            </w:r>
          </w:p>
        </w:tc>
        <w:tc>
          <w:tcPr>
            <w:tcW w:w="4641" w:type="pct"/>
            <w:noWrap w:val="0"/>
            <w:vAlign w:val="top"/>
          </w:tcPr>
          <w:p w14:paraId="3242F669">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4"/>
                <w:kern w:val="0"/>
                <w:sz w:val="24"/>
                <w:szCs w:val="24"/>
                <w:lang w:eastAsia="en-US"/>
              </w:rPr>
              <w:t>型号（技术参数）</w:t>
            </w:r>
          </w:p>
        </w:tc>
      </w:tr>
      <w:tr w14:paraId="7B5695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358" w:type="pct"/>
            <w:noWrap w:val="0"/>
            <w:vAlign w:val="center"/>
          </w:tcPr>
          <w:p w14:paraId="75A21E8C">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position w:val="1"/>
                <w:sz w:val="24"/>
                <w:szCs w:val="24"/>
                <w:lang w:eastAsia="en-US"/>
              </w:rPr>
              <w:t>1</w:t>
            </w:r>
          </w:p>
        </w:tc>
        <w:tc>
          <w:tcPr>
            <w:tcW w:w="4641" w:type="pct"/>
            <w:noWrap w:val="0"/>
            <w:vAlign w:val="top"/>
          </w:tcPr>
          <w:p w14:paraId="6F0DE04C">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6"/>
              <w:jc w:val="left"/>
              <w:textAlignment w:val="baseline"/>
              <w:rPr>
                <w:rFonts w:hint="eastAsia" w:ascii="宋体" w:hAnsi="宋体" w:eastAsia="宋体" w:cs="宋体"/>
                <w:snapToGrid w:val="0"/>
                <w:color w:val="000000"/>
                <w:spacing w:val="-2"/>
                <w:kern w:val="0"/>
                <w:sz w:val="24"/>
                <w:szCs w:val="24"/>
              </w:rPr>
            </w:pPr>
            <w:r>
              <w:rPr>
                <w:rFonts w:hint="eastAsia" w:ascii="宋体" w:hAnsi="宋体" w:eastAsia="宋体" w:cs="宋体"/>
                <w:snapToGrid w:val="0"/>
                <w:color w:val="000000"/>
                <w:spacing w:val="-5"/>
                <w:kern w:val="0"/>
                <w:sz w:val="24"/>
                <w:szCs w:val="24"/>
              </w:rPr>
              <w:t>梯型要求：有机房商用乘客电梯；载重量</w:t>
            </w:r>
            <w:r>
              <w:rPr>
                <w:rFonts w:hint="eastAsia" w:ascii="宋体" w:hAnsi="宋体" w:eastAsia="宋体" w:cs="宋体"/>
                <w:snapToGrid w:val="0"/>
                <w:color w:val="000000"/>
                <w:spacing w:val="-87"/>
                <w:kern w:val="0"/>
                <w:sz w:val="24"/>
                <w:szCs w:val="24"/>
              </w:rPr>
              <w:t xml:space="preserve"> </w:t>
            </w:r>
            <w:r>
              <w:rPr>
                <w:rFonts w:hint="eastAsia" w:ascii="宋体" w:hAnsi="宋体" w:eastAsia="宋体" w:cs="宋体"/>
                <w:snapToGrid w:val="0"/>
                <w:color w:val="000000"/>
                <w:spacing w:val="-5"/>
                <w:kern w:val="0"/>
                <w:sz w:val="24"/>
                <w:szCs w:val="24"/>
              </w:rPr>
              <w:t>≥1000kg；速</w:t>
            </w:r>
            <w:r>
              <w:rPr>
                <w:rFonts w:hint="eastAsia" w:ascii="宋体" w:hAnsi="宋体" w:eastAsia="宋体" w:cs="宋体"/>
                <w:snapToGrid w:val="0"/>
                <w:color w:val="000000"/>
                <w:spacing w:val="-6"/>
                <w:kern w:val="0"/>
                <w:sz w:val="24"/>
                <w:szCs w:val="24"/>
              </w:rPr>
              <w:t>度</w:t>
            </w:r>
            <w:r>
              <w:rPr>
                <w:rFonts w:hint="eastAsia" w:ascii="宋体" w:hAnsi="宋体" w:eastAsia="宋体" w:cs="宋体"/>
                <w:snapToGrid w:val="0"/>
                <w:color w:val="000000"/>
                <w:spacing w:val="-2"/>
                <w:kern w:val="0"/>
                <w:sz w:val="24"/>
                <w:szCs w:val="24"/>
              </w:rPr>
              <w:t>≥1.75M/S；</w:t>
            </w:r>
          </w:p>
          <w:p w14:paraId="6AB83001">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6"/>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2"/>
                <w:kern w:val="0"/>
                <w:sz w:val="24"/>
                <w:szCs w:val="24"/>
              </w:rPr>
              <w:t>层站门：9/9/9。</w:t>
            </w:r>
          </w:p>
        </w:tc>
      </w:tr>
      <w:tr w14:paraId="6E371D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358" w:type="pct"/>
            <w:noWrap w:val="0"/>
            <w:vAlign w:val="center"/>
          </w:tcPr>
          <w:p w14:paraId="442E6B8C">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rPr>
            </w:pPr>
          </w:p>
          <w:p w14:paraId="54235D8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position w:val="1"/>
                <w:sz w:val="24"/>
                <w:szCs w:val="24"/>
                <w:lang w:eastAsia="en-US"/>
              </w:rPr>
              <w:t>2</w:t>
            </w:r>
          </w:p>
        </w:tc>
        <w:tc>
          <w:tcPr>
            <w:tcW w:w="4641" w:type="pct"/>
            <w:noWrap w:val="0"/>
            <w:vAlign w:val="top"/>
          </w:tcPr>
          <w:p w14:paraId="02BF3C88">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firstLine="9"/>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开门尺寸（宽*深</w:t>
            </w:r>
            <w:r>
              <w:rPr>
                <w:rFonts w:hint="eastAsia" w:ascii="宋体" w:hAnsi="宋体" w:eastAsia="宋体" w:cs="宋体"/>
                <w:snapToGrid w:val="0"/>
                <w:color w:val="000000"/>
                <w:spacing w:val="4"/>
                <w:kern w:val="0"/>
                <w:sz w:val="24"/>
                <w:szCs w:val="24"/>
              </w:rPr>
              <w:t>）：</w:t>
            </w:r>
            <w:r>
              <w:rPr>
                <w:rFonts w:hint="eastAsia" w:ascii="宋体" w:hAnsi="宋体" w:eastAsia="宋体" w:cs="宋体"/>
                <w:snapToGrid w:val="0"/>
                <w:color w:val="000000"/>
                <w:spacing w:val="-1"/>
                <w:kern w:val="0"/>
                <w:sz w:val="24"/>
                <w:szCs w:val="24"/>
              </w:rPr>
              <w:t>900 mm*2100 mm（中</w:t>
            </w:r>
            <w:r>
              <w:rPr>
                <w:rFonts w:hint="eastAsia" w:ascii="宋体" w:hAnsi="宋体" w:eastAsia="宋体" w:cs="宋体"/>
                <w:snapToGrid w:val="0"/>
                <w:color w:val="000000"/>
                <w:spacing w:val="-2"/>
                <w:kern w:val="0"/>
                <w:sz w:val="24"/>
                <w:szCs w:val="24"/>
              </w:rPr>
              <w:t>分门）;</w:t>
            </w:r>
            <w:r>
              <w:rPr>
                <w:rFonts w:hint="eastAsia" w:ascii="宋体" w:hAnsi="宋体" w:eastAsia="宋体" w:cs="宋体"/>
                <w:snapToGrid w:val="0"/>
                <w:color w:val="000000"/>
                <w:spacing w:val="-3"/>
                <w:kern w:val="0"/>
                <w:sz w:val="24"/>
                <w:szCs w:val="24"/>
              </w:rPr>
              <w:t>轿厢尺寸（宽*深*高</w:t>
            </w:r>
            <w:r>
              <w:rPr>
                <w:rFonts w:hint="eastAsia" w:ascii="宋体" w:hAnsi="宋体" w:eastAsia="宋体" w:cs="宋体"/>
                <w:snapToGrid w:val="0"/>
                <w:color w:val="000000"/>
                <w:spacing w:val="-8"/>
                <w:kern w:val="0"/>
                <w:sz w:val="24"/>
                <w:szCs w:val="24"/>
              </w:rPr>
              <w:t>）：</w:t>
            </w:r>
            <w:r>
              <w:rPr>
                <w:rFonts w:hint="eastAsia" w:ascii="宋体" w:hAnsi="宋体" w:eastAsia="宋体" w:cs="宋体"/>
                <w:snapToGrid w:val="0"/>
                <w:color w:val="000000"/>
                <w:spacing w:val="-3"/>
                <w:kern w:val="0"/>
                <w:sz w:val="24"/>
                <w:szCs w:val="24"/>
              </w:rPr>
              <w:t>1600mm*1500mm*2600mm（按照安装现</w:t>
            </w:r>
            <w:r>
              <w:rPr>
                <w:rFonts w:hint="eastAsia" w:ascii="宋体" w:hAnsi="宋体" w:eastAsia="宋体" w:cs="宋体"/>
                <w:snapToGrid w:val="0"/>
                <w:color w:val="000000"/>
                <w:spacing w:val="-2"/>
                <w:kern w:val="0"/>
                <w:sz w:val="24"/>
                <w:szCs w:val="24"/>
              </w:rPr>
              <w:t>场实际情况进行设计深化）。</w:t>
            </w:r>
          </w:p>
        </w:tc>
      </w:tr>
      <w:tr w14:paraId="58643D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0" w:hRule="atLeast"/>
        </w:trPr>
        <w:tc>
          <w:tcPr>
            <w:tcW w:w="358" w:type="pct"/>
            <w:noWrap w:val="0"/>
            <w:vAlign w:val="center"/>
          </w:tcPr>
          <w:p w14:paraId="3A6A0E01">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rPr>
            </w:pPr>
          </w:p>
          <w:p w14:paraId="413EB4D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rPr>
            </w:pPr>
          </w:p>
          <w:p w14:paraId="167AD3F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7"/>
                <w:kern w:val="0"/>
                <w:sz w:val="24"/>
                <w:szCs w:val="24"/>
                <w:lang w:eastAsia="en-US"/>
              </w:rPr>
              <w:t>3</w:t>
            </w:r>
          </w:p>
        </w:tc>
        <w:tc>
          <w:tcPr>
            <w:tcW w:w="4641" w:type="pct"/>
            <w:noWrap w:val="0"/>
            <w:vAlign w:val="top"/>
          </w:tcPr>
          <w:p w14:paraId="08A3BC8B">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firstLine="9"/>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1.驱动控制系统：采用全电脑全集选方式控制，不低于双32位电脑串行通讯，电梯专用（VVVF）变频器</w:t>
            </w:r>
          </w:p>
          <w:p w14:paraId="138EBBBD">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21"/>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5"/>
                <w:kern w:val="0"/>
                <w:sz w:val="24"/>
                <w:szCs w:val="24"/>
              </w:rPr>
              <w:t>2.驱动曳引方式：永磁同步无齿曳引机；曳</w:t>
            </w:r>
            <w:r>
              <w:rPr>
                <w:rFonts w:hint="eastAsia" w:ascii="宋体" w:hAnsi="宋体" w:eastAsia="宋体" w:cs="宋体"/>
                <w:snapToGrid w:val="0"/>
                <w:color w:val="000000"/>
                <w:spacing w:val="-40"/>
                <w:kern w:val="0"/>
                <w:sz w:val="24"/>
                <w:szCs w:val="24"/>
              </w:rPr>
              <w:t xml:space="preserve"> </w:t>
            </w:r>
            <w:r>
              <w:rPr>
                <w:rFonts w:hint="eastAsia" w:ascii="宋体" w:hAnsi="宋体" w:eastAsia="宋体" w:cs="宋体"/>
                <w:snapToGrid w:val="0"/>
                <w:color w:val="000000"/>
                <w:spacing w:val="-5"/>
                <w:kern w:val="0"/>
                <w:sz w:val="24"/>
                <w:szCs w:val="24"/>
              </w:rPr>
              <w:t>引机</w:t>
            </w:r>
            <w:r>
              <w:rPr>
                <w:rFonts w:hint="eastAsia" w:ascii="宋体" w:hAnsi="宋体" w:eastAsia="宋体" w:cs="宋体"/>
                <w:snapToGrid w:val="0"/>
                <w:color w:val="000000"/>
                <w:spacing w:val="-48"/>
                <w:kern w:val="0"/>
                <w:sz w:val="24"/>
                <w:szCs w:val="24"/>
              </w:rPr>
              <w:t xml:space="preserve"> </w:t>
            </w:r>
            <w:r>
              <w:rPr>
                <w:rFonts w:hint="eastAsia" w:ascii="宋体" w:hAnsi="宋体" w:eastAsia="宋体" w:cs="宋体"/>
                <w:snapToGrid w:val="0"/>
                <w:color w:val="000000"/>
                <w:spacing w:val="-5"/>
                <w:kern w:val="0"/>
                <w:sz w:val="24"/>
                <w:szCs w:val="24"/>
              </w:rPr>
              <w:t>防</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5"/>
                <w:kern w:val="0"/>
                <w:sz w:val="24"/>
                <w:szCs w:val="24"/>
              </w:rPr>
              <w:t>护</w:t>
            </w:r>
            <w:r>
              <w:rPr>
                <w:rFonts w:hint="eastAsia" w:ascii="宋体" w:hAnsi="宋体" w:eastAsia="宋体" w:cs="宋体"/>
                <w:snapToGrid w:val="0"/>
                <w:color w:val="000000"/>
                <w:spacing w:val="-57"/>
                <w:kern w:val="0"/>
                <w:sz w:val="24"/>
                <w:szCs w:val="24"/>
              </w:rPr>
              <w:t xml:space="preserve"> </w:t>
            </w:r>
            <w:r>
              <w:rPr>
                <w:rFonts w:hint="eastAsia" w:ascii="宋体" w:hAnsi="宋体" w:eastAsia="宋体" w:cs="宋体"/>
                <w:snapToGrid w:val="0"/>
                <w:color w:val="000000"/>
                <w:spacing w:val="-5"/>
                <w:kern w:val="0"/>
                <w:sz w:val="24"/>
                <w:szCs w:val="24"/>
              </w:rPr>
              <w:t>等</w:t>
            </w:r>
            <w:r>
              <w:rPr>
                <w:rFonts w:hint="eastAsia" w:ascii="宋体" w:hAnsi="宋体" w:eastAsia="宋体" w:cs="宋体"/>
                <w:snapToGrid w:val="0"/>
                <w:color w:val="000000"/>
                <w:spacing w:val="-60"/>
                <w:kern w:val="0"/>
                <w:sz w:val="24"/>
                <w:szCs w:val="24"/>
              </w:rPr>
              <w:t xml:space="preserve"> </w:t>
            </w:r>
            <w:r>
              <w:rPr>
                <w:rFonts w:hint="eastAsia" w:ascii="宋体" w:hAnsi="宋体" w:eastAsia="宋体" w:cs="宋体"/>
                <w:snapToGrid w:val="0"/>
                <w:color w:val="000000"/>
                <w:spacing w:val="-5"/>
                <w:kern w:val="0"/>
                <w:sz w:val="24"/>
                <w:szCs w:val="24"/>
              </w:rPr>
              <w:t>级</w:t>
            </w:r>
            <w:r>
              <w:rPr>
                <w:rFonts w:hint="eastAsia" w:ascii="宋体" w:hAnsi="宋体" w:eastAsia="宋体" w:cs="宋体"/>
                <w:snapToGrid w:val="0"/>
                <w:color w:val="000000"/>
                <w:spacing w:val="-9"/>
                <w:kern w:val="0"/>
                <w:sz w:val="24"/>
                <w:szCs w:val="24"/>
              </w:rPr>
              <w:t>≥</w:t>
            </w:r>
            <w:r>
              <w:rPr>
                <w:rFonts w:hint="eastAsia" w:ascii="宋体" w:hAnsi="宋体" w:eastAsia="宋体" w:cs="宋体"/>
                <w:snapToGrid w:val="0"/>
                <w:color w:val="000000"/>
                <w:spacing w:val="-54"/>
                <w:kern w:val="0"/>
                <w:sz w:val="24"/>
                <w:szCs w:val="24"/>
              </w:rPr>
              <w:t xml:space="preserve"> </w:t>
            </w:r>
            <w:r>
              <w:rPr>
                <w:rFonts w:hint="eastAsia" w:ascii="宋体" w:hAnsi="宋体" w:eastAsia="宋体" w:cs="宋体"/>
                <w:snapToGrid w:val="0"/>
                <w:color w:val="000000"/>
                <w:spacing w:val="-9"/>
                <w:kern w:val="0"/>
                <w:sz w:val="24"/>
                <w:szCs w:val="24"/>
              </w:rPr>
              <w:t>IP41</w:t>
            </w:r>
            <w:r>
              <w:rPr>
                <w:rFonts w:hint="eastAsia" w:ascii="宋体" w:hAnsi="宋体" w:eastAsia="宋体" w:cs="宋体"/>
                <w:snapToGrid w:val="0"/>
                <w:color w:val="000000"/>
                <w:spacing w:val="-61"/>
                <w:kern w:val="0"/>
                <w:sz w:val="24"/>
                <w:szCs w:val="24"/>
              </w:rPr>
              <w:t xml:space="preserve"> </w:t>
            </w:r>
            <w:r>
              <w:rPr>
                <w:rFonts w:hint="eastAsia" w:ascii="宋体" w:hAnsi="宋体" w:eastAsia="宋体" w:cs="宋体"/>
                <w:snapToGrid w:val="0"/>
                <w:color w:val="000000"/>
                <w:spacing w:val="-9"/>
                <w:kern w:val="0"/>
                <w:sz w:val="24"/>
                <w:szCs w:val="24"/>
              </w:rPr>
              <w:t>，</w:t>
            </w:r>
            <w:r>
              <w:rPr>
                <w:rFonts w:hint="eastAsia" w:ascii="宋体" w:hAnsi="宋体" w:eastAsia="宋体" w:cs="宋体"/>
                <w:snapToGrid w:val="0"/>
                <w:color w:val="000000"/>
                <w:spacing w:val="-66"/>
                <w:kern w:val="0"/>
                <w:sz w:val="24"/>
                <w:szCs w:val="24"/>
              </w:rPr>
              <w:t xml:space="preserve"> </w:t>
            </w:r>
            <w:r>
              <w:rPr>
                <w:rFonts w:hint="eastAsia" w:ascii="宋体" w:hAnsi="宋体" w:eastAsia="宋体" w:cs="宋体"/>
                <w:snapToGrid w:val="0"/>
                <w:color w:val="000000"/>
                <w:spacing w:val="-9"/>
                <w:kern w:val="0"/>
                <w:sz w:val="24"/>
                <w:szCs w:val="24"/>
              </w:rPr>
              <w:t>钢</w:t>
            </w:r>
            <w:r>
              <w:rPr>
                <w:rFonts w:hint="eastAsia" w:ascii="宋体" w:hAnsi="宋体" w:eastAsia="宋体" w:cs="宋体"/>
                <w:snapToGrid w:val="0"/>
                <w:color w:val="000000"/>
                <w:spacing w:val="-55"/>
                <w:kern w:val="0"/>
                <w:sz w:val="24"/>
                <w:szCs w:val="24"/>
              </w:rPr>
              <w:t xml:space="preserve"> </w:t>
            </w:r>
            <w:r>
              <w:rPr>
                <w:rFonts w:hint="eastAsia" w:ascii="宋体" w:hAnsi="宋体" w:eastAsia="宋体" w:cs="宋体"/>
                <w:snapToGrid w:val="0"/>
                <w:color w:val="000000"/>
                <w:spacing w:val="-9"/>
                <w:kern w:val="0"/>
                <w:sz w:val="24"/>
                <w:szCs w:val="24"/>
              </w:rPr>
              <w:t>丝</w:t>
            </w:r>
            <w:r>
              <w:rPr>
                <w:rFonts w:hint="eastAsia" w:ascii="宋体" w:hAnsi="宋体" w:eastAsia="宋体" w:cs="宋体"/>
                <w:snapToGrid w:val="0"/>
                <w:color w:val="000000"/>
                <w:spacing w:val="-66"/>
                <w:kern w:val="0"/>
                <w:sz w:val="24"/>
                <w:szCs w:val="24"/>
              </w:rPr>
              <w:t xml:space="preserve"> </w:t>
            </w:r>
            <w:r>
              <w:rPr>
                <w:rFonts w:hint="eastAsia" w:ascii="宋体" w:hAnsi="宋体" w:eastAsia="宋体" w:cs="宋体"/>
                <w:snapToGrid w:val="0"/>
                <w:color w:val="000000"/>
                <w:spacing w:val="-9"/>
                <w:kern w:val="0"/>
                <w:sz w:val="24"/>
                <w:szCs w:val="24"/>
              </w:rPr>
              <w:t>绳</w:t>
            </w:r>
            <w:r>
              <w:rPr>
                <w:rFonts w:hint="eastAsia" w:ascii="宋体" w:hAnsi="宋体" w:eastAsia="宋体" w:cs="宋体"/>
                <w:snapToGrid w:val="0"/>
                <w:color w:val="000000"/>
                <w:spacing w:val="-52"/>
                <w:kern w:val="0"/>
                <w:sz w:val="24"/>
                <w:szCs w:val="24"/>
              </w:rPr>
              <w:t xml:space="preserve"> </w:t>
            </w:r>
            <w:r>
              <w:rPr>
                <w:rFonts w:hint="eastAsia" w:ascii="宋体" w:hAnsi="宋体" w:eastAsia="宋体" w:cs="宋体"/>
                <w:snapToGrid w:val="0"/>
                <w:color w:val="000000"/>
                <w:spacing w:val="-9"/>
                <w:kern w:val="0"/>
                <w:sz w:val="24"/>
                <w:szCs w:val="24"/>
              </w:rPr>
              <w:t>曳</w:t>
            </w:r>
            <w:r>
              <w:rPr>
                <w:rFonts w:hint="eastAsia" w:ascii="宋体" w:hAnsi="宋体" w:eastAsia="宋体" w:cs="宋体"/>
                <w:snapToGrid w:val="0"/>
                <w:color w:val="000000"/>
                <w:spacing w:val="-55"/>
                <w:kern w:val="0"/>
                <w:sz w:val="24"/>
                <w:szCs w:val="24"/>
              </w:rPr>
              <w:t xml:space="preserve"> </w:t>
            </w:r>
            <w:r>
              <w:rPr>
                <w:rFonts w:hint="eastAsia" w:ascii="宋体" w:hAnsi="宋体" w:eastAsia="宋体" w:cs="宋体"/>
                <w:snapToGrid w:val="0"/>
                <w:color w:val="000000"/>
                <w:spacing w:val="-9"/>
                <w:kern w:val="0"/>
                <w:sz w:val="24"/>
                <w:szCs w:val="24"/>
              </w:rPr>
              <w:t>引。</w:t>
            </w:r>
          </w:p>
        </w:tc>
      </w:tr>
      <w:tr w14:paraId="49D8BB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358" w:type="pct"/>
            <w:noWrap w:val="0"/>
            <w:vAlign w:val="center"/>
          </w:tcPr>
          <w:p w14:paraId="6B0AF39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rPr>
            </w:pPr>
          </w:p>
          <w:p w14:paraId="0AAC6E89">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position w:val="1"/>
                <w:sz w:val="24"/>
                <w:szCs w:val="24"/>
                <w:lang w:eastAsia="en-US"/>
              </w:rPr>
              <w:t>4</w:t>
            </w:r>
          </w:p>
        </w:tc>
        <w:tc>
          <w:tcPr>
            <w:tcW w:w="4641" w:type="pct"/>
            <w:noWrap w:val="0"/>
            <w:vAlign w:val="top"/>
          </w:tcPr>
          <w:p w14:paraId="7EACEBED">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firstLine="7"/>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门机系统：全电脑控制自动变频调压调速（VVVF）驱动中</w:t>
            </w:r>
            <w:r>
              <w:rPr>
                <w:rFonts w:hint="eastAsia" w:ascii="宋体" w:hAnsi="宋体" w:eastAsia="宋体" w:cs="宋体"/>
                <w:snapToGrid w:val="0"/>
                <w:color w:val="000000"/>
                <w:spacing w:val="-4"/>
                <w:kern w:val="0"/>
                <w:sz w:val="24"/>
                <w:szCs w:val="24"/>
              </w:rPr>
              <w:t>分门机系统，门电机外壳防护等级≥IP5</w:t>
            </w:r>
            <w:r>
              <w:rPr>
                <w:rFonts w:hint="eastAsia" w:ascii="宋体" w:hAnsi="宋体" w:eastAsia="宋体" w:cs="宋体"/>
                <w:snapToGrid w:val="0"/>
                <w:color w:val="000000"/>
                <w:spacing w:val="-5"/>
                <w:kern w:val="0"/>
                <w:sz w:val="24"/>
                <w:szCs w:val="24"/>
              </w:rPr>
              <w:t>4，轿门开门装置（或</w:t>
            </w:r>
            <w:r>
              <w:rPr>
                <w:rFonts w:hint="eastAsia" w:ascii="宋体" w:hAnsi="宋体" w:eastAsia="宋体" w:cs="宋体"/>
                <w:snapToGrid w:val="0"/>
                <w:color w:val="000000"/>
                <w:spacing w:val="-2"/>
                <w:kern w:val="0"/>
                <w:sz w:val="24"/>
                <w:szCs w:val="24"/>
              </w:rPr>
              <w:t>门系统）的动作寿命达到≥1000</w:t>
            </w:r>
            <w:r>
              <w:rPr>
                <w:rFonts w:hint="eastAsia" w:ascii="宋体" w:hAnsi="宋体" w:eastAsia="宋体" w:cs="宋体"/>
                <w:snapToGrid w:val="0"/>
                <w:color w:val="000000"/>
                <w:spacing w:val="-42"/>
                <w:kern w:val="0"/>
                <w:sz w:val="24"/>
                <w:szCs w:val="24"/>
              </w:rPr>
              <w:t xml:space="preserve"> </w:t>
            </w:r>
            <w:r>
              <w:rPr>
                <w:rFonts w:hint="eastAsia" w:ascii="宋体" w:hAnsi="宋体" w:eastAsia="宋体" w:cs="宋体"/>
                <w:snapToGrid w:val="0"/>
                <w:color w:val="000000"/>
                <w:spacing w:val="-2"/>
                <w:kern w:val="0"/>
                <w:sz w:val="24"/>
                <w:szCs w:val="24"/>
              </w:rPr>
              <w:t>万次。</w:t>
            </w:r>
          </w:p>
        </w:tc>
      </w:tr>
      <w:tr w14:paraId="36FD8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58" w:type="pct"/>
            <w:noWrap w:val="0"/>
            <w:vAlign w:val="center"/>
          </w:tcPr>
          <w:p w14:paraId="5B6498EA">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5</w:t>
            </w:r>
          </w:p>
        </w:tc>
        <w:tc>
          <w:tcPr>
            <w:tcW w:w="4641" w:type="pct"/>
            <w:noWrap w:val="0"/>
            <w:vAlign w:val="top"/>
          </w:tcPr>
          <w:p w14:paraId="0FAC867B">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导轨要求：主导轨必须为实心导轨，采用T89</w:t>
            </w:r>
            <w:r>
              <w:rPr>
                <w:rFonts w:hint="eastAsia" w:ascii="宋体" w:hAnsi="宋体" w:eastAsia="宋体" w:cs="宋体"/>
                <w:snapToGrid w:val="0"/>
                <w:color w:val="000000"/>
                <w:spacing w:val="-28"/>
                <w:kern w:val="0"/>
                <w:sz w:val="24"/>
                <w:szCs w:val="24"/>
              </w:rPr>
              <w:t xml:space="preserve"> </w:t>
            </w:r>
            <w:r>
              <w:rPr>
                <w:rFonts w:hint="eastAsia" w:ascii="宋体" w:hAnsi="宋体" w:eastAsia="宋体" w:cs="宋体"/>
                <w:snapToGrid w:val="0"/>
                <w:color w:val="000000"/>
                <w:kern w:val="0"/>
                <w:sz w:val="24"/>
                <w:szCs w:val="24"/>
              </w:rPr>
              <w:t>及以上。</w:t>
            </w:r>
          </w:p>
        </w:tc>
      </w:tr>
      <w:tr w14:paraId="6A7E6D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358" w:type="pct"/>
            <w:noWrap w:val="0"/>
            <w:vAlign w:val="center"/>
          </w:tcPr>
          <w:p w14:paraId="1DC10B1B">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6</w:t>
            </w:r>
          </w:p>
        </w:tc>
        <w:tc>
          <w:tcPr>
            <w:tcW w:w="4641" w:type="pct"/>
            <w:noWrap w:val="0"/>
            <w:vAlign w:val="top"/>
          </w:tcPr>
          <w:p w14:paraId="3CE5BFC0">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安全钳：渐进式安全钳。</w:t>
            </w:r>
          </w:p>
        </w:tc>
      </w:tr>
      <w:tr w14:paraId="52266A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58" w:type="pct"/>
            <w:noWrap w:val="0"/>
            <w:vAlign w:val="center"/>
          </w:tcPr>
          <w:p w14:paraId="4A93B11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7</w:t>
            </w:r>
          </w:p>
        </w:tc>
        <w:tc>
          <w:tcPr>
            <w:tcW w:w="4641" w:type="pct"/>
            <w:noWrap w:val="0"/>
            <w:vAlign w:val="top"/>
          </w:tcPr>
          <w:p w14:paraId="76529442">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限速器：双向限速器。</w:t>
            </w:r>
          </w:p>
        </w:tc>
      </w:tr>
      <w:tr w14:paraId="0C3BB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58" w:type="pct"/>
            <w:noWrap w:val="0"/>
            <w:vAlign w:val="center"/>
          </w:tcPr>
          <w:p w14:paraId="633131D4">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8</w:t>
            </w:r>
          </w:p>
        </w:tc>
        <w:tc>
          <w:tcPr>
            <w:tcW w:w="4641" w:type="pct"/>
            <w:noWrap w:val="0"/>
            <w:vAlign w:val="top"/>
          </w:tcPr>
          <w:p w14:paraId="1EC397B7">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firstLine="5"/>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导向轮、轿厢及对重反绳轮：采用金属材质（不能采用尼</w:t>
            </w:r>
            <w:r>
              <w:rPr>
                <w:rFonts w:hint="eastAsia" w:ascii="宋体" w:hAnsi="宋体" w:eastAsia="宋体" w:cs="宋体"/>
                <w:snapToGrid w:val="0"/>
                <w:color w:val="000000"/>
                <w:spacing w:val="-2"/>
                <w:kern w:val="0"/>
                <w:sz w:val="24"/>
                <w:szCs w:val="24"/>
              </w:rPr>
              <w:t>龙、工程塑料等非金属材质）。</w:t>
            </w:r>
          </w:p>
        </w:tc>
      </w:tr>
      <w:tr w14:paraId="7AD669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358" w:type="pct"/>
            <w:noWrap w:val="0"/>
            <w:vAlign w:val="center"/>
          </w:tcPr>
          <w:p w14:paraId="76CBBC7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9</w:t>
            </w:r>
          </w:p>
        </w:tc>
        <w:tc>
          <w:tcPr>
            <w:tcW w:w="4641" w:type="pct"/>
            <w:noWrap w:val="0"/>
            <w:vAlign w:val="top"/>
          </w:tcPr>
          <w:p w14:paraId="43B7A549">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3"/>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0"/>
                <w:kern w:val="0"/>
                <w:sz w:val="24"/>
                <w:szCs w:val="24"/>
              </w:rPr>
              <w:t>制动器：按</w:t>
            </w:r>
            <w:r>
              <w:rPr>
                <w:rFonts w:hint="eastAsia" w:ascii="宋体" w:hAnsi="宋体" w:eastAsia="宋体" w:cs="宋体"/>
                <w:snapToGrid w:val="0"/>
                <w:color w:val="000000"/>
                <w:spacing w:val="-48"/>
                <w:kern w:val="0"/>
                <w:sz w:val="24"/>
                <w:szCs w:val="24"/>
              </w:rPr>
              <w:t xml:space="preserve"> </w:t>
            </w:r>
            <w:r>
              <w:rPr>
                <w:rFonts w:hint="eastAsia" w:ascii="宋体" w:hAnsi="宋体" w:eastAsia="宋体" w:cs="宋体"/>
                <w:snapToGrid w:val="0"/>
                <w:color w:val="000000"/>
                <w:spacing w:val="-10"/>
                <w:kern w:val="0"/>
                <w:sz w:val="24"/>
                <w:szCs w:val="24"/>
              </w:rPr>
              <w:t>≥</w:t>
            </w:r>
            <w:r>
              <w:rPr>
                <w:rFonts w:hint="eastAsia" w:ascii="宋体" w:hAnsi="宋体" w:eastAsia="宋体" w:cs="宋体"/>
                <w:snapToGrid w:val="0"/>
                <w:color w:val="000000"/>
                <w:spacing w:val="-53"/>
                <w:kern w:val="0"/>
                <w:sz w:val="24"/>
                <w:szCs w:val="24"/>
              </w:rPr>
              <w:t xml:space="preserve"> </w:t>
            </w:r>
            <w:r>
              <w:rPr>
                <w:rFonts w:hint="eastAsia" w:ascii="宋体" w:hAnsi="宋体" w:eastAsia="宋体" w:cs="宋体"/>
                <w:snapToGrid w:val="0"/>
                <w:color w:val="000000"/>
                <w:spacing w:val="-10"/>
                <w:kern w:val="0"/>
                <w:sz w:val="24"/>
                <w:szCs w:val="24"/>
              </w:rPr>
              <w:t>150％</w:t>
            </w:r>
            <w:r>
              <w:rPr>
                <w:rFonts w:hint="eastAsia" w:ascii="宋体" w:hAnsi="宋体" w:eastAsia="宋体" w:cs="宋体"/>
                <w:snapToGrid w:val="0"/>
                <w:color w:val="000000"/>
                <w:spacing w:val="-35"/>
                <w:kern w:val="0"/>
                <w:sz w:val="24"/>
                <w:szCs w:val="24"/>
              </w:rPr>
              <w:t xml:space="preserve"> </w:t>
            </w:r>
            <w:r>
              <w:rPr>
                <w:rFonts w:hint="eastAsia" w:ascii="宋体" w:hAnsi="宋体" w:eastAsia="宋体" w:cs="宋体"/>
                <w:snapToGrid w:val="0"/>
                <w:color w:val="000000"/>
                <w:spacing w:val="-10"/>
                <w:kern w:val="0"/>
                <w:sz w:val="24"/>
                <w:szCs w:val="24"/>
              </w:rPr>
              <w:t>额</w:t>
            </w:r>
            <w:r>
              <w:rPr>
                <w:rFonts w:hint="eastAsia" w:ascii="宋体" w:hAnsi="宋体" w:eastAsia="宋体" w:cs="宋体"/>
                <w:snapToGrid w:val="0"/>
                <w:color w:val="000000"/>
                <w:spacing w:val="-61"/>
                <w:kern w:val="0"/>
                <w:sz w:val="24"/>
                <w:szCs w:val="24"/>
              </w:rPr>
              <w:t xml:space="preserve"> </w:t>
            </w:r>
            <w:r>
              <w:rPr>
                <w:rFonts w:hint="eastAsia" w:ascii="宋体" w:hAnsi="宋体" w:eastAsia="宋体" w:cs="宋体"/>
                <w:snapToGrid w:val="0"/>
                <w:color w:val="000000"/>
                <w:spacing w:val="-10"/>
                <w:kern w:val="0"/>
                <w:sz w:val="24"/>
                <w:szCs w:val="24"/>
              </w:rPr>
              <w:t>定</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0"/>
                <w:kern w:val="0"/>
                <w:sz w:val="24"/>
                <w:szCs w:val="24"/>
              </w:rPr>
              <w:t>载</w:t>
            </w:r>
            <w:r>
              <w:rPr>
                <w:rFonts w:hint="eastAsia" w:ascii="宋体" w:hAnsi="宋体" w:eastAsia="宋体" w:cs="宋体"/>
                <w:snapToGrid w:val="0"/>
                <w:color w:val="000000"/>
                <w:spacing w:val="-61"/>
                <w:kern w:val="0"/>
                <w:sz w:val="24"/>
                <w:szCs w:val="24"/>
              </w:rPr>
              <w:t xml:space="preserve"> </w:t>
            </w:r>
            <w:r>
              <w:rPr>
                <w:rFonts w:hint="eastAsia" w:ascii="宋体" w:hAnsi="宋体" w:eastAsia="宋体" w:cs="宋体"/>
                <w:snapToGrid w:val="0"/>
                <w:color w:val="000000"/>
                <w:spacing w:val="-10"/>
                <w:kern w:val="0"/>
                <w:sz w:val="24"/>
                <w:szCs w:val="24"/>
              </w:rPr>
              <w:t>荷</w:t>
            </w:r>
            <w:r>
              <w:rPr>
                <w:rFonts w:hint="eastAsia" w:ascii="宋体" w:hAnsi="宋体" w:eastAsia="宋体" w:cs="宋体"/>
                <w:snapToGrid w:val="0"/>
                <w:color w:val="000000"/>
                <w:spacing w:val="-65"/>
                <w:kern w:val="0"/>
                <w:sz w:val="24"/>
                <w:szCs w:val="24"/>
              </w:rPr>
              <w:t xml:space="preserve"> </w:t>
            </w:r>
            <w:r>
              <w:rPr>
                <w:rFonts w:hint="eastAsia" w:ascii="宋体" w:hAnsi="宋体" w:eastAsia="宋体" w:cs="宋体"/>
                <w:snapToGrid w:val="0"/>
                <w:color w:val="000000"/>
                <w:spacing w:val="-10"/>
                <w:kern w:val="0"/>
                <w:sz w:val="24"/>
                <w:szCs w:val="24"/>
              </w:rPr>
              <w:t>制动</w:t>
            </w:r>
            <w:r>
              <w:rPr>
                <w:rFonts w:hint="eastAsia" w:ascii="宋体" w:hAnsi="宋体" w:eastAsia="宋体" w:cs="宋体"/>
                <w:snapToGrid w:val="0"/>
                <w:color w:val="000000"/>
                <w:spacing w:val="-60"/>
                <w:kern w:val="0"/>
                <w:sz w:val="24"/>
                <w:szCs w:val="24"/>
              </w:rPr>
              <w:t xml:space="preserve"> </w:t>
            </w:r>
            <w:r>
              <w:rPr>
                <w:rFonts w:hint="eastAsia" w:ascii="宋体" w:hAnsi="宋体" w:eastAsia="宋体" w:cs="宋体"/>
                <w:snapToGrid w:val="0"/>
                <w:color w:val="000000"/>
                <w:spacing w:val="-10"/>
                <w:kern w:val="0"/>
                <w:sz w:val="24"/>
                <w:szCs w:val="24"/>
              </w:rPr>
              <w:t>力矩</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1"/>
                <w:kern w:val="0"/>
                <w:sz w:val="24"/>
                <w:szCs w:val="24"/>
              </w:rPr>
              <w:t>设</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1"/>
                <w:kern w:val="0"/>
                <w:sz w:val="24"/>
                <w:szCs w:val="24"/>
              </w:rPr>
              <w:t>计</w:t>
            </w:r>
            <w:r>
              <w:rPr>
                <w:rFonts w:hint="eastAsia" w:ascii="宋体" w:hAnsi="宋体" w:eastAsia="宋体" w:cs="宋体"/>
                <w:snapToGrid w:val="0"/>
                <w:color w:val="000000"/>
                <w:spacing w:val="-49"/>
                <w:kern w:val="0"/>
                <w:sz w:val="24"/>
                <w:szCs w:val="24"/>
              </w:rPr>
              <w:t xml:space="preserve"> </w:t>
            </w:r>
            <w:r>
              <w:rPr>
                <w:rFonts w:hint="eastAsia" w:ascii="宋体" w:hAnsi="宋体" w:eastAsia="宋体" w:cs="宋体"/>
                <w:snapToGrid w:val="0"/>
                <w:color w:val="000000"/>
                <w:spacing w:val="-11"/>
                <w:kern w:val="0"/>
                <w:sz w:val="24"/>
                <w:szCs w:val="24"/>
              </w:rPr>
              <w:t>，并</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1"/>
                <w:kern w:val="0"/>
                <w:sz w:val="24"/>
                <w:szCs w:val="24"/>
              </w:rPr>
              <w:t>经</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1"/>
                <w:kern w:val="0"/>
                <w:sz w:val="24"/>
                <w:szCs w:val="24"/>
              </w:rPr>
              <w:t>过</w:t>
            </w:r>
            <w:r>
              <w:rPr>
                <w:rFonts w:hint="eastAsia" w:ascii="宋体" w:hAnsi="宋体" w:eastAsia="宋体" w:cs="宋体"/>
                <w:snapToGrid w:val="0"/>
                <w:color w:val="000000"/>
                <w:spacing w:val="-15"/>
                <w:kern w:val="0"/>
                <w:sz w:val="24"/>
                <w:szCs w:val="24"/>
              </w:rPr>
              <w:t>≥</w:t>
            </w:r>
            <w:r>
              <w:rPr>
                <w:rFonts w:hint="eastAsia" w:ascii="宋体" w:hAnsi="宋体" w:eastAsia="宋体" w:cs="宋体"/>
                <w:snapToGrid w:val="0"/>
                <w:color w:val="000000"/>
                <w:spacing w:val="-56"/>
                <w:kern w:val="0"/>
                <w:sz w:val="24"/>
                <w:szCs w:val="24"/>
              </w:rPr>
              <w:t xml:space="preserve"> </w:t>
            </w:r>
            <w:r>
              <w:rPr>
                <w:rFonts w:hint="eastAsia" w:ascii="宋体" w:hAnsi="宋体" w:eastAsia="宋体" w:cs="宋体"/>
                <w:snapToGrid w:val="0"/>
                <w:color w:val="000000"/>
                <w:spacing w:val="-15"/>
                <w:kern w:val="0"/>
                <w:sz w:val="24"/>
                <w:szCs w:val="24"/>
              </w:rPr>
              <w:t>500 万</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5"/>
                <w:kern w:val="0"/>
                <w:sz w:val="24"/>
                <w:szCs w:val="24"/>
              </w:rPr>
              <w:t>次</w:t>
            </w:r>
            <w:r>
              <w:rPr>
                <w:rFonts w:hint="eastAsia" w:ascii="宋体" w:hAnsi="宋体" w:eastAsia="宋体" w:cs="宋体"/>
                <w:snapToGrid w:val="0"/>
                <w:color w:val="000000"/>
                <w:spacing w:val="-60"/>
                <w:kern w:val="0"/>
                <w:sz w:val="24"/>
                <w:szCs w:val="24"/>
              </w:rPr>
              <w:t xml:space="preserve"> </w:t>
            </w:r>
            <w:r>
              <w:rPr>
                <w:rFonts w:hint="eastAsia" w:ascii="宋体" w:hAnsi="宋体" w:eastAsia="宋体" w:cs="宋体"/>
                <w:snapToGrid w:val="0"/>
                <w:color w:val="000000"/>
                <w:spacing w:val="-15"/>
                <w:kern w:val="0"/>
                <w:sz w:val="24"/>
                <w:szCs w:val="24"/>
              </w:rPr>
              <w:t>寿</w:t>
            </w:r>
            <w:r>
              <w:rPr>
                <w:rFonts w:hint="eastAsia" w:ascii="宋体" w:hAnsi="宋体" w:eastAsia="宋体" w:cs="宋体"/>
                <w:snapToGrid w:val="0"/>
                <w:color w:val="000000"/>
                <w:spacing w:val="-65"/>
                <w:kern w:val="0"/>
                <w:sz w:val="24"/>
                <w:szCs w:val="24"/>
              </w:rPr>
              <w:t xml:space="preserve"> </w:t>
            </w:r>
            <w:r>
              <w:rPr>
                <w:rFonts w:hint="eastAsia" w:ascii="宋体" w:hAnsi="宋体" w:eastAsia="宋体" w:cs="宋体"/>
                <w:snapToGrid w:val="0"/>
                <w:color w:val="000000"/>
                <w:spacing w:val="-15"/>
                <w:kern w:val="0"/>
                <w:sz w:val="24"/>
                <w:szCs w:val="24"/>
              </w:rPr>
              <w:t>命</w:t>
            </w:r>
            <w:r>
              <w:rPr>
                <w:rFonts w:hint="eastAsia" w:ascii="宋体" w:hAnsi="宋体" w:eastAsia="宋体" w:cs="宋体"/>
                <w:snapToGrid w:val="0"/>
                <w:color w:val="000000"/>
                <w:spacing w:val="-66"/>
                <w:kern w:val="0"/>
                <w:sz w:val="24"/>
                <w:szCs w:val="24"/>
              </w:rPr>
              <w:t xml:space="preserve"> </w:t>
            </w:r>
            <w:r>
              <w:rPr>
                <w:rFonts w:hint="eastAsia" w:ascii="宋体" w:hAnsi="宋体" w:eastAsia="宋体" w:cs="宋体"/>
                <w:snapToGrid w:val="0"/>
                <w:color w:val="000000"/>
                <w:spacing w:val="-15"/>
                <w:kern w:val="0"/>
                <w:sz w:val="24"/>
                <w:szCs w:val="24"/>
              </w:rPr>
              <w:t>试</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5"/>
                <w:kern w:val="0"/>
                <w:sz w:val="24"/>
                <w:szCs w:val="24"/>
              </w:rPr>
              <w:t>验</w:t>
            </w:r>
            <w:r>
              <w:rPr>
                <w:rFonts w:hint="eastAsia" w:ascii="宋体" w:hAnsi="宋体" w:eastAsia="宋体" w:cs="宋体"/>
                <w:snapToGrid w:val="0"/>
                <w:color w:val="000000"/>
                <w:spacing w:val="-47"/>
                <w:kern w:val="0"/>
                <w:sz w:val="24"/>
                <w:szCs w:val="24"/>
              </w:rPr>
              <w:t xml:space="preserve"> </w:t>
            </w:r>
            <w:r>
              <w:rPr>
                <w:rFonts w:hint="eastAsia" w:ascii="宋体" w:hAnsi="宋体" w:eastAsia="宋体" w:cs="宋体"/>
                <w:snapToGrid w:val="0"/>
                <w:color w:val="000000"/>
                <w:spacing w:val="-15"/>
                <w:kern w:val="0"/>
                <w:sz w:val="24"/>
                <w:szCs w:val="24"/>
              </w:rPr>
              <w:t>，</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5"/>
                <w:kern w:val="0"/>
                <w:sz w:val="24"/>
                <w:szCs w:val="24"/>
              </w:rPr>
              <w:t>保</w:t>
            </w:r>
            <w:r>
              <w:rPr>
                <w:rFonts w:hint="eastAsia" w:ascii="宋体" w:hAnsi="宋体" w:eastAsia="宋体" w:cs="宋体"/>
                <w:snapToGrid w:val="0"/>
                <w:color w:val="000000"/>
                <w:spacing w:val="-65"/>
                <w:kern w:val="0"/>
                <w:sz w:val="24"/>
                <w:szCs w:val="24"/>
              </w:rPr>
              <w:t xml:space="preserve"> </w:t>
            </w:r>
            <w:r>
              <w:rPr>
                <w:rFonts w:hint="eastAsia" w:ascii="宋体" w:hAnsi="宋体" w:eastAsia="宋体" w:cs="宋体"/>
                <w:snapToGrid w:val="0"/>
                <w:color w:val="000000"/>
                <w:spacing w:val="-15"/>
                <w:kern w:val="0"/>
                <w:sz w:val="24"/>
                <w:szCs w:val="24"/>
              </w:rPr>
              <w:t>证</w:t>
            </w:r>
            <w:r>
              <w:rPr>
                <w:rFonts w:hint="eastAsia" w:ascii="宋体" w:hAnsi="宋体" w:eastAsia="宋体" w:cs="宋体"/>
                <w:snapToGrid w:val="0"/>
                <w:color w:val="000000"/>
                <w:spacing w:val="-37"/>
                <w:kern w:val="0"/>
                <w:sz w:val="24"/>
                <w:szCs w:val="24"/>
              </w:rPr>
              <w:t xml:space="preserve"> </w:t>
            </w:r>
            <w:r>
              <w:rPr>
                <w:rFonts w:hint="eastAsia" w:ascii="宋体" w:hAnsi="宋体" w:eastAsia="宋体" w:cs="宋体"/>
                <w:snapToGrid w:val="0"/>
                <w:color w:val="000000"/>
                <w:spacing w:val="-15"/>
                <w:kern w:val="0"/>
                <w:sz w:val="24"/>
                <w:szCs w:val="24"/>
              </w:rPr>
              <w:t>电</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5"/>
                <w:kern w:val="0"/>
                <w:sz w:val="24"/>
                <w:szCs w:val="24"/>
              </w:rPr>
              <w:t>梯</w:t>
            </w:r>
            <w:r>
              <w:rPr>
                <w:rFonts w:hint="eastAsia" w:ascii="宋体" w:hAnsi="宋体" w:eastAsia="宋体" w:cs="宋体"/>
                <w:snapToGrid w:val="0"/>
                <w:color w:val="000000"/>
                <w:spacing w:val="-62"/>
                <w:kern w:val="0"/>
                <w:sz w:val="24"/>
                <w:szCs w:val="24"/>
              </w:rPr>
              <w:t xml:space="preserve"> </w:t>
            </w:r>
            <w:r>
              <w:rPr>
                <w:rFonts w:hint="eastAsia" w:ascii="宋体" w:hAnsi="宋体" w:eastAsia="宋体" w:cs="宋体"/>
                <w:snapToGrid w:val="0"/>
                <w:color w:val="000000"/>
                <w:spacing w:val="-15"/>
                <w:kern w:val="0"/>
                <w:sz w:val="24"/>
                <w:szCs w:val="24"/>
              </w:rPr>
              <w:t>可</w:t>
            </w:r>
            <w:r>
              <w:rPr>
                <w:rFonts w:hint="eastAsia" w:ascii="宋体" w:hAnsi="宋体" w:eastAsia="宋体" w:cs="宋体"/>
                <w:snapToGrid w:val="0"/>
                <w:color w:val="000000"/>
                <w:spacing w:val="-56"/>
                <w:kern w:val="0"/>
                <w:sz w:val="24"/>
                <w:szCs w:val="24"/>
              </w:rPr>
              <w:t xml:space="preserve"> </w:t>
            </w:r>
            <w:r>
              <w:rPr>
                <w:rFonts w:hint="eastAsia" w:ascii="宋体" w:hAnsi="宋体" w:eastAsia="宋体" w:cs="宋体"/>
                <w:snapToGrid w:val="0"/>
                <w:color w:val="000000"/>
                <w:spacing w:val="-15"/>
                <w:kern w:val="0"/>
                <w:sz w:val="24"/>
                <w:szCs w:val="24"/>
              </w:rPr>
              <w:t>靠</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5"/>
                <w:kern w:val="0"/>
                <w:sz w:val="24"/>
                <w:szCs w:val="24"/>
              </w:rPr>
              <w:t>制停</w:t>
            </w:r>
            <w:r>
              <w:rPr>
                <w:rFonts w:hint="eastAsia" w:ascii="宋体" w:hAnsi="宋体" w:eastAsia="宋体" w:cs="宋体"/>
                <w:snapToGrid w:val="0"/>
                <w:color w:val="000000"/>
                <w:spacing w:val="-62"/>
                <w:kern w:val="0"/>
                <w:sz w:val="24"/>
                <w:szCs w:val="24"/>
              </w:rPr>
              <w:t xml:space="preserve"> </w:t>
            </w:r>
            <w:r>
              <w:rPr>
                <w:rFonts w:hint="eastAsia" w:ascii="宋体" w:hAnsi="宋体" w:eastAsia="宋体" w:cs="宋体"/>
                <w:snapToGrid w:val="0"/>
                <w:color w:val="000000"/>
                <w:spacing w:val="-15"/>
                <w:kern w:val="0"/>
                <w:sz w:val="24"/>
                <w:szCs w:val="24"/>
              </w:rPr>
              <w:t>或</w:t>
            </w:r>
            <w:r>
              <w:rPr>
                <w:rFonts w:hint="eastAsia" w:ascii="宋体" w:hAnsi="宋体" w:eastAsia="宋体" w:cs="宋体"/>
                <w:snapToGrid w:val="0"/>
                <w:color w:val="000000"/>
                <w:spacing w:val="-61"/>
                <w:kern w:val="0"/>
                <w:sz w:val="24"/>
                <w:szCs w:val="24"/>
              </w:rPr>
              <w:t xml:space="preserve"> </w:t>
            </w:r>
            <w:r>
              <w:rPr>
                <w:rFonts w:hint="eastAsia" w:ascii="宋体" w:hAnsi="宋体" w:eastAsia="宋体" w:cs="宋体"/>
                <w:snapToGrid w:val="0"/>
                <w:color w:val="000000"/>
                <w:spacing w:val="-15"/>
                <w:kern w:val="0"/>
                <w:sz w:val="24"/>
                <w:szCs w:val="24"/>
              </w:rPr>
              <w:t>静</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5"/>
                <w:kern w:val="0"/>
                <w:sz w:val="24"/>
                <w:szCs w:val="24"/>
              </w:rPr>
              <w:t>止</w:t>
            </w:r>
            <w:r>
              <w:rPr>
                <w:rFonts w:hint="eastAsia" w:ascii="宋体" w:hAnsi="宋体" w:eastAsia="宋体" w:cs="宋体"/>
                <w:snapToGrid w:val="0"/>
                <w:color w:val="000000"/>
                <w:spacing w:val="-46"/>
                <w:kern w:val="0"/>
                <w:sz w:val="24"/>
                <w:szCs w:val="24"/>
              </w:rPr>
              <w:t xml:space="preserve"> </w:t>
            </w:r>
            <w:r>
              <w:rPr>
                <w:rFonts w:hint="eastAsia" w:ascii="宋体" w:hAnsi="宋体" w:eastAsia="宋体" w:cs="宋体"/>
                <w:snapToGrid w:val="0"/>
                <w:color w:val="000000"/>
                <w:spacing w:val="-15"/>
                <w:kern w:val="0"/>
                <w:sz w:val="24"/>
                <w:szCs w:val="24"/>
              </w:rPr>
              <w:t>，</w:t>
            </w:r>
            <w:r>
              <w:rPr>
                <w:rFonts w:hint="eastAsia" w:ascii="宋体" w:hAnsi="宋体" w:eastAsia="宋体" w:cs="宋体"/>
                <w:snapToGrid w:val="0"/>
                <w:color w:val="000000"/>
                <w:spacing w:val="-58"/>
                <w:kern w:val="0"/>
                <w:sz w:val="24"/>
                <w:szCs w:val="24"/>
              </w:rPr>
              <w:t xml:space="preserve"> </w:t>
            </w:r>
            <w:r>
              <w:rPr>
                <w:rFonts w:hint="eastAsia" w:ascii="宋体" w:hAnsi="宋体" w:eastAsia="宋体" w:cs="宋体"/>
                <w:snapToGrid w:val="0"/>
                <w:color w:val="000000"/>
                <w:spacing w:val="-15"/>
                <w:kern w:val="0"/>
                <w:sz w:val="24"/>
                <w:szCs w:val="24"/>
              </w:rPr>
              <w:t>不</w:t>
            </w:r>
            <w:r>
              <w:rPr>
                <w:rFonts w:hint="eastAsia" w:ascii="宋体" w:hAnsi="宋体" w:eastAsia="宋体" w:cs="宋体"/>
                <w:snapToGrid w:val="0"/>
                <w:color w:val="000000"/>
                <w:spacing w:val="-17"/>
                <w:kern w:val="0"/>
                <w:sz w:val="24"/>
                <w:szCs w:val="24"/>
              </w:rPr>
              <w:t>能</w:t>
            </w:r>
            <w:r>
              <w:rPr>
                <w:rFonts w:hint="eastAsia" w:ascii="宋体" w:hAnsi="宋体" w:eastAsia="宋体" w:cs="宋体"/>
                <w:snapToGrid w:val="0"/>
                <w:color w:val="000000"/>
                <w:spacing w:val="-47"/>
                <w:kern w:val="0"/>
                <w:sz w:val="24"/>
                <w:szCs w:val="24"/>
              </w:rPr>
              <w:t xml:space="preserve"> </w:t>
            </w:r>
            <w:r>
              <w:rPr>
                <w:rFonts w:hint="eastAsia" w:ascii="宋体" w:hAnsi="宋体" w:eastAsia="宋体" w:cs="宋体"/>
                <w:snapToGrid w:val="0"/>
                <w:color w:val="000000"/>
                <w:spacing w:val="-17"/>
                <w:kern w:val="0"/>
                <w:sz w:val="24"/>
                <w:szCs w:val="24"/>
              </w:rPr>
              <w:t>采</w:t>
            </w:r>
            <w:r>
              <w:rPr>
                <w:rFonts w:hint="eastAsia" w:ascii="宋体" w:hAnsi="宋体" w:eastAsia="宋体" w:cs="宋体"/>
                <w:snapToGrid w:val="0"/>
                <w:color w:val="000000"/>
                <w:spacing w:val="-66"/>
                <w:kern w:val="0"/>
                <w:sz w:val="24"/>
                <w:szCs w:val="24"/>
              </w:rPr>
              <w:t xml:space="preserve"> </w:t>
            </w:r>
            <w:r>
              <w:rPr>
                <w:rFonts w:hint="eastAsia" w:ascii="宋体" w:hAnsi="宋体" w:eastAsia="宋体" w:cs="宋体"/>
                <w:snapToGrid w:val="0"/>
                <w:color w:val="000000"/>
                <w:spacing w:val="-17"/>
                <w:kern w:val="0"/>
                <w:sz w:val="24"/>
                <w:szCs w:val="24"/>
              </w:rPr>
              <w:t>用杠</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7"/>
                <w:kern w:val="0"/>
                <w:sz w:val="24"/>
                <w:szCs w:val="24"/>
              </w:rPr>
              <w:t>杆</w:t>
            </w:r>
            <w:r>
              <w:rPr>
                <w:rFonts w:hint="eastAsia" w:ascii="宋体" w:hAnsi="宋体" w:eastAsia="宋体" w:cs="宋体"/>
                <w:snapToGrid w:val="0"/>
                <w:color w:val="000000"/>
                <w:spacing w:val="-63"/>
                <w:kern w:val="0"/>
                <w:sz w:val="24"/>
                <w:szCs w:val="24"/>
              </w:rPr>
              <w:t xml:space="preserve"> </w:t>
            </w:r>
            <w:r>
              <w:rPr>
                <w:rFonts w:hint="eastAsia" w:ascii="宋体" w:hAnsi="宋体" w:eastAsia="宋体" w:cs="宋体"/>
                <w:snapToGrid w:val="0"/>
                <w:color w:val="000000"/>
                <w:spacing w:val="-17"/>
                <w:kern w:val="0"/>
                <w:sz w:val="24"/>
                <w:szCs w:val="24"/>
              </w:rPr>
              <w:t>鼓</w:t>
            </w:r>
            <w:r>
              <w:rPr>
                <w:rFonts w:hint="eastAsia" w:ascii="宋体" w:hAnsi="宋体" w:eastAsia="宋体" w:cs="宋体"/>
                <w:snapToGrid w:val="0"/>
                <w:color w:val="000000"/>
                <w:spacing w:val="-58"/>
                <w:kern w:val="0"/>
                <w:sz w:val="24"/>
                <w:szCs w:val="24"/>
              </w:rPr>
              <w:t xml:space="preserve"> </w:t>
            </w:r>
            <w:r>
              <w:rPr>
                <w:rFonts w:hint="eastAsia" w:ascii="宋体" w:hAnsi="宋体" w:eastAsia="宋体" w:cs="宋体"/>
                <w:snapToGrid w:val="0"/>
                <w:color w:val="000000"/>
                <w:spacing w:val="-17"/>
                <w:kern w:val="0"/>
                <w:sz w:val="24"/>
                <w:szCs w:val="24"/>
              </w:rPr>
              <w:t>式</w:t>
            </w:r>
            <w:r>
              <w:rPr>
                <w:rFonts w:hint="eastAsia" w:ascii="宋体" w:hAnsi="宋体" w:eastAsia="宋体" w:cs="宋体"/>
                <w:snapToGrid w:val="0"/>
                <w:color w:val="000000"/>
                <w:spacing w:val="-62"/>
                <w:kern w:val="0"/>
                <w:sz w:val="24"/>
                <w:szCs w:val="24"/>
              </w:rPr>
              <w:t xml:space="preserve"> </w:t>
            </w:r>
            <w:r>
              <w:rPr>
                <w:rFonts w:hint="eastAsia" w:ascii="宋体" w:hAnsi="宋体" w:eastAsia="宋体" w:cs="宋体"/>
                <w:snapToGrid w:val="0"/>
                <w:color w:val="000000"/>
                <w:spacing w:val="-17"/>
                <w:kern w:val="0"/>
                <w:sz w:val="24"/>
                <w:szCs w:val="24"/>
              </w:rPr>
              <w:t>制动</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7"/>
                <w:kern w:val="0"/>
                <w:sz w:val="24"/>
                <w:szCs w:val="24"/>
              </w:rPr>
              <w:t>器</w:t>
            </w:r>
            <w:r>
              <w:rPr>
                <w:rFonts w:hint="eastAsia" w:ascii="宋体" w:hAnsi="宋体" w:eastAsia="宋体" w:cs="宋体"/>
                <w:snapToGrid w:val="0"/>
                <w:color w:val="000000"/>
                <w:spacing w:val="-46"/>
                <w:kern w:val="0"/>
                <w:sz w:val="24"/>
                <w:szCs w:val="24"/>
              </w:rPr>
              <w:t xml:space="preserve"> </w:t>
            </w:r>
            <w:r>
              <w:rPr>
                <w:rFonts w:hint="eastAsia" w:ascii="宋体" w:hAnsi="宋体" w:eastAsia="宋体" w:cs="宋体"/>
                <w:snapToGrid w:val="0"/>
                <w:color w:val="000000"/>
                <w:spacing w:val="-17"/>
                <w:kern w:val="0"/>
                <w:sz w:val="24"/>
                <w:szCs w:val="24"/>
              </w:rPr>
              <w:t>；</w:t>
            </w:r>
            <w:r>
              <w:rPr>
                <w:rFonts w:hint="eastAsia" w:ascii="宋体" w:hAnsi="宋体" w:eastAsia="宋体" w:cs="宋体"/>
                <w:snapToGrid w:val="0"/>
                <w:color w:val="000000"/>
                <w:spacing w:val="-61"/>
                <w:kern w:val="0"/>
                <w:sz w:val="24"/>
                <w:szCs w:val="24"/>
              </w:rPr>
              <w:t xml:space="preserve"> </w:t>
            </w:r>
            <w:r>
              <w:rPr>
                <w:rFonts w:hint="eastAsia" w:ascii="宋体" w:hAnsi="宋体" w:eastAsia="宋体" w:cs="宋体"/>
                <w:snapToGrid w:val="0"/>
                <w:color w:val="000000"/>
                <w:spacing w:val="-17"/>
                <w:kern w:val="0"/>
                <w:sz w:val="24"/>
                <w:szCs w:val="24"/>
              </w:rPr>
              <w:t>原</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7"/>
                <w:kern w:val="0"/>
                <w:sz w:val="24"/>
                <w:szCs w:val="24"/>
              </w:rPr>
              <w:t>厂</w:t>
            </w:r>
            <w:r>
              <w:rPr>
                <w:rFonts w:hint="eastAsia" w:ascii="宋体" w:hAnsi="宋体" w:eastAsia="宋体" w:cs="宋体"/>
                <w:snapToGrid w:val="0"/>
                <w:color w:val="000000"/>
                <w:spacing w:val="-59"/>
                <w:kern w:val="0"/>
                <w:sz w:val="24"/>
                <w:szCs w:val="24"/>
              </w:rPr>
              <w:t xml:space="preserve"> </w:t>
            </w:r>
            <w:r>
              <w:rPr>
                <w:rFonts w:hint="eastAsia" w:ascii="宋体" w:hAnsi="宋体" w:eastAsia="宋体" w:cs="宋体"/>
                <w:snapToGrid w:val="0"/>
                <w:color w:val="000000"/>
                <w:spacing w:val="-17"/>
                <w:kern w:val="0"/>
                <w:sz w:val="24"/>
                <w:szCs w:val="24"/>
              </w:rPr>
              <w:t>原</w:t>
            </w:r>
            <w:r>
              <w:rPr>
                <w:rFonts w:hint="eastAsia" w:ascii="宋体" w:hAnsi="宋体" w:eastAsia="宋体" w:cs="宋体"/>
                <w:snapToGrid w:val="0"/>
                <w:color w:val="000000"/>
                <w:spacing w:val="-39"/>
                <w:kern w:val="0"/>
                <w:sz w:val="24"/>
                <w:szCs w:val="24"/>
              </w:rPr>
              <w:t xml:space="preserve"> </w:t>
            </w:r>
            <w:r>
              <w:rPr>
                <w:rFonts w:hint="eastAsia" w:ascii="宋体" w:hAnsi="宋体" w:eastAsia="宋体" w:cs="宋体"/>
                <w:snapToGrid w:val="0"/>
                <w:color w:val="000000"/>
                <w:spacing w:val="-17"/>
                <w:kern w:val="0"/>
                <w:sz w:val="24"/>
                <w:szCs w:val="24"/>
              </w:rPr>
              <w:t>品</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7"/>
                <w:kern w:val="0"/>
                <w:sz w:val="24"/>
                <w:szCs w:val="24"/>
              </w:rPr>
              <w:t>牌</w:t>
            </w:r>
            <w:r>
              <w:rPr>
                <w:rFonts w:hint="eastAsia" w:ascii="宋体" w:hAnsi="宋体" w:eastAsia="宋体" w:cs="宋体"/>
                <w:snapToGrid w:val="0"/>
                <w:color w:val="000000"/>
                <w:spacing w:val="-62"/>
                <w:kern w:val="0"/>
                <w:sz w:val="24"/>
                <w:szCs w:val="24"/>
              </w:rPr>
              <w:t xml:space="preserve"> </w:t>
            </w:r>
            <w:r>
              <w:rPr>
                <w:rFonts w:hint="eastAsia" w:ascii="宋体" w:hAnsi="宋体" w:eastAsia="宋体" w:cs="宋体"/>
                <w:snapToGrid w:val="0"/>
                <w:color w:val="000000"/>
                <w:spacing w:val="-17"/>
                <w:kern w:val="0"/>
                <w:sz w:val="24"/>
                <w:szCs w:val="24"/>
              </w:rPr>
              <w:t>产</w:t>
            </w:r>
            <w:r>
              <w:rPr>
                <w:rFonts w:hint="eastAsia" w:ascii="宋体" w:hAnsi="宋体" w:eastAsia="宋体" w:cs="宋体"/>
                <w:snapToGrid w:val="0"/>
                <w:color w:val="000000"/>
                <w:spacing w:val="-39"/>
                <w:kern w:val="0"/>
                <w:sz w:val="24"/>
                <w:szCs w:val="24"/>
              </w:rPr>
              <w:t xml:space="preserve"> </w:t>
            </w:r>
            <w:r>
              <w:rPr>
                <w:rFonts w:hint="eastAsia" w:ascii="宋体" w:hAnsi="宋体" w:eastAsia="宋体" w:cs="宋体"/>
                <w:snapToGrid w:val="0"/>
                <w:color w:val="000000"/>
                <w:spacing w:val="-17"/>
                <w:kern w:val="0"/>
                <w:sz w:val="24"/>
                <w:szCs w:val="24"/>
              </w:rPr>
              <w:t>品</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7"/>
                <w:kern w:val="0"/>
                <w:sz w:val="24"/>
                <w:szCs w:val="24"/>
              </w:rPr>
              <w:t>优</w:t>
            </w:r>
            <w:r>
              <w:rPr>
                <w:rFonts w:hint="eastAsia" w:ascii="宋体" w:hAnsi="宋体" w:eastAsia="宋体" w:cs="宋体"/>
                <w:snapToGrid w:val="0"/>
                <w:color w:val="000000"/>
                <w:spacing w:val="-57"/>
                <w:kern w:val="0"/>
                <w:sz w:val="24"/>
                <w:szCs w:val="24"/>
              </w:rPr>
              <w:t xml:space="preserve"> </w:t>
            </w:r>
            <w:r>
              <w:rPr>
                <w:rFonts w:hint="eastAsia" w:ascii="宋体" w:hAnsi="宋体" w:eastAsia="宋体" w:cs="宋体"/>
                <w:snapToGrid w:val="0"/>
                <w:color w:val="000000"/>
                <w:spacing w:val="-17"/>
                <w:kern w:val="0"/>
                <w:sz w:val="24"/>
                <w:szCs w:val="24"/>
              </w:rPr>
              <w:t>质</w:t>
            </w:r>
            <w:r>
              <w:rPr>
                <w:rFonts w:hint="eastAsia" w:ascii="宋体" w:hAnsi="宋体" w:eastAsia="宋体" w:cs="宋体"/>
                <w:snapToGrid w:val="0"/>
                <w:color w:val="000000"/>
                <w:spacing w:val="-64"/>
                <w:kern w:val="0"/>
                <w:sz w:val="24"/>
                <w:szCs w:val="24"/>
              </w:rPr>
              <w:t xml:space="preserve"> </w:t>
            </w:r>
            <w:r>
              <w:rPr>
                <w:rFonts w:hint="eastAsia" w:ascii="宋体" w:hAnsi="宋体" w:eastAsia="宋体" w:cs="宋体"/>
                <w:snapToGrid w:val="0"/>
                <w:color w:val="000000"/>
                <w:spacing w:val="-17"/>
                <w:kern w:val="0"/>
                <w:sz w:val="24"/>
                <w:szCs w:val="24"/>
              </w:rPr>
              <w:t>产</w:t>
            </w:r>
            <w:r>
              <w:rPr>
                <w:rFonts w:hint="eastAsia" w:ascii="宋体" w:hAnsi="宋体" w:eastAsia="宋体" w:cs="宋体"/>
                <w:snapToGrid w:val="0"/>
                <w:color w:val="000000"/>
                <w:spacing w:val="-37"/>
                <w:kern w:val="0"/>
                <w:sz w:val="24"/>
                <w:szCs w:val="24"/>
              </w:rPr>
              <w:t xml:space="preserve"> </w:t>
            </w:r>
            <w:r>
              <w:rPr>
                <w:rFonts w:hint="eastAsia" w:ascii="宋体" w:hAnsi="宋体" w:eastAsia="宋体" w:cs="宋体"/>
                <w:snapToGrid w:val="0"/>
                <w:color w:val="000000"/>
                <w:spacing w:val="-17"/>
                <w:kern w:val="0"/>
                <w:sz w:val="24"/>
                <w:szCs w:val="24"/>
              </w:rPr>
              <w:t>品。</w:t>
            </w:r>
          </w:p>
        </w:tc>
      </w:tr>
      <w:tr w14:paraId="47B15F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30" w:hRule="atLeast"/>
        </w:trPr>
        <w:tc>
          <w:tcPr>
            <w:tcW w:w="358" w:type="pct"/>
            <w:noWrap w:val="0"/>
            <w:vAlign w:val="center"/>
          </w:tcPr>
          <w:p w14:paraId="10DB4BA0">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both"/>
              <w:textAlignment w:val="baseline"/>
              <w:rPr>
                <w:rFonts w:hint="eastAsia" w:ascii="宋体" w:hAnsi="宋体" w:eastAsia="宋体" w:cs="宋体"/>
                <w:snapToGrid w:val="0"/>
                <w:color w:val="000000"/>
                <w:kern w:val="0"/>
                <w:sz w:val="24"/>
                <w:szCs w:val="24"/>
              </w:rPr>
            </w:pPr>
          </w:p>
          <w:p w14:paraId="7AA7FA8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both"/>
              <w:textAlignment w:val="baseline"/>
              <w:rPr>
                <w:rFonts w:hint="eastAsia" w:ascii="宋体" w:hAnsi="宋体" w:eastAsia="宋体" w:cs="宋体"/>
                <w:snapToGrid w:val="0"/>
                <w:color w:val="000000"/>
                <w:kern w:val="0"/>
                <w:sz w:val="24"/>
                <w:szCs w:val="24"/>
              </w:rPr>
            </w:pPr>
          </w:p>
          <w:p w14:paraId="06A93D0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both"/>
              <w:textAlignment w:val="baseline"/>
              <w:rPr>
                <w:rFonts w:hint="eastAsia" w:ascii="宋体" w:hAnsi="宋体" w:eastAsia="宋体" w:cs="宋体"/>
                <w:snapToGrid w:val="0"/>
                <w:color w:val="000000"/>
                <w:kern w:val="0"/>
                <w:sz w:val="24"/>
                <w:szCs w:val="24"/>
              </w:rPr>
            </w:pPr>
          </w:p>
          <w:p w14:paraId="1A8AA9A3">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both"/>
              <w:textAlignment w:val="baseline"/>
              <w:rPr>
                <w:rFonts w:hint="eastAsia" w:ascii="宋体" w:hAnsi="宋体" w:eastAsia="宋体" w:cs="宋体"/>
                <w:snapToGrid w:val="0"/>
                <w:color w:val="000000"/>
                <w:kern w:val="0"/>
                <w:sz w:val="24"/>
                <w:szCs w:val="24"/>
              </w:rPr>
            </w:pPr>
          </w:p>
          <w:p w14:paraId="4416F50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5"/>
                <w:kern w:val="0"/>
                <w:sz w:val="24"/>
                <w:szCs w:val="24"/>
                <w:lang w:eastAsia="en-US"/>
              </w:rPr>
              <w:t>10</w:t>
            </w:r>
          </w:p>
        </w:tc>
        <w:tc>
          <w:tcPr>
            <w:tcW w:w="4641" w:type="pct"/>
            <w:noWrap w:val="0"/>
            <w:vAlign w:val="top"/>
          </w:tcPr>
          <w:p w14:paraId="658BA7C5">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轿门、轿厢、厅门及门套、地坎材质：</w:t>
            </w:r>
          </w:p>
          <w:p w14:paraId="4992422B">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5"/>
                <w:kern w:val="0"/>
                <w:sz w:val="24"/>
                <w:szCs w:val="24"/>
              </w:rPr>
              <w:t>1.轿门、轿厢前壁、侧壁：304 发纹不锈钢，厚度≥</w:t>
            </w:r>
            <w:r>
              <w:rPr>
                <w:rFonts w:hint="eastAsia" w:ascii="宋体" w:hAnsi="宋体" w:eastAsia="宋体" w:cs="宋体"/>
                <w:snapToGrid w:val="0"/>
                <w:color w:val="000000"/>
                <w:spacing w:val="17"/>
                <w:kern w:val="0"/>
                <w:sz w:val="24"/>
                <w:szCs w:val="24"/>
              </w:rPr>
              <w:t xml:space="preserve"> </w:t>
            </w:r>
            <w:r>
              <w:rPr>
                <w:rFonts w:hint="eastAsia" w:ascii="宋体" w:hAnsi="宋体" w:eastAsia="宋体" w:cs="宋体"/>
                <w:snapToGrid w:val="0"/>
                <w:color w:val="000000"/>
                <w:spacing w:val="-5"/>
                <w:kern w:val="0"/>
                <w:sz w:val="24"/>
                <w:szCs w:val="24"/>
              </w:rPr>
              <w:t>1.2mm；</w:t>
            </w:r>
          </w:p>
          <w:p w14:paraId="2693652A">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1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5"/>
                <w:kern w:val="0"/>
                <w:sz w:val="24"/>
                <w:szCs w:val="24"/>
              </w:rPr>
              <w:t>2.轿厢后壁、两边、中间为304镜面不锈钢,</w:t>
            </w:r>
            <w:r>
              <w:rPr>
                <w:rFonts w:hint="eastAsia" w:ascii="宋体" w:hAnsi="宋体" w:eastAsia="宋体" w:cs="宋体"/>
                <w:snapToGrid w:val="0"/>
                <w:color w:val="000000"/>
                <w:spacing w:val="-1"/>
                <w:kern w:val="0"/>
                <w:sz w:val="24"/>
                <w:szCs w:val="24"/>
              </w:rPr>
              <w:t>不锈钢厚度≥1.2mm；</w:t>
            </w:r>
          </w:p>
          <w:p w14:paraId="43546C60">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1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5"/>
                <w:kern w:val="0"/>
                <w:sz w:val="24"/>
                <w:szCs w:val="24"/>
              </w:rPr>
              <w:t>3.厅门及小门套材质：304</w:t>
            </w:r>
            <w:r>
              <w:rPr>
                <w:rFonts w:hint="eastAsia" w:ascii="宋体" w:hAnsi="宋体" w:eastAsia="宋体" w:cs="宋体"/>
                <w:snapToGrid w:val="0"/>
                <w:color w:val="000000"/>
                <w:spacing w:val="36"/>
                <w:kern w:val="0"/>
                <w:sz w:val="24"/>
                <w:szCs w:val="24"/>
              </w:rPr>
              <w:t xml:space="preserve"> </w:t>
            </w:r>
            <w:r>
              <w:rPr>
                <w:rFonts w:hint="eastAsia" w:ascii="宋体" w:hAnsi="宋体" w:eastAsia="宋体" w:cs="宋体"/>
                <w:snapToGrid w:val="0"/>
                <w:color w:val="000000"/>
                <w:spacing w:val="-15"/>
                <w:kern w:val="0"/>
                <w:sz w:val="24"/>
                <w:szCs w:val="24"/>
              </w:rPr>
              <w:t>发纹不锈钢，不锈钢厚度≥</w:t>
            </w:r>
            <w:r>
              <w:rPr>
                <w:rFonts w:hint="eastAsia" w:ascii="宋体" w:hAnsi="宋体" w:eastAsia="宋体" w:cs="宋体"/>
                <w:snapToGrid w:val="0"/>
                <w:color w:val="000000"/>
                <w:spacing w:val="26"/>
                <w:kern w:val="0"/>
                <w:sz w:val="24"/>
                <w:szCs w:val="24"/>
              </w:rPr>
              <w:t xml:space="preserve"> </w:t>
            </w:r>
            <w:r>
              <w:rPr>
                <w:rFonts w:hint="eastAsia" w:ascii="宋体" w:hAnsi="宋体" w:eastAsia="宋体" w:cs="宋体"/>
                <w:snapToGrid w:val="0"/>
                <w:color w:val="000000"/>
                <w:spacing w:val="-15"/>
                <w:kern w:val="0"/>
                <w:sz w:val="24"/>
                <w:szCs w:val="24"/>
              </w:rPr>
              <w:t>1.2mm；</w:t>
            </w:r>
          </w:p>
          <w:p w14:paraId="00902209">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hanging="1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6"/>
                <w:kern w:val="0"/>
                <w:sz w:val="24"/>
                <w:szCs w:val="24"/>
              </w:rPr>
              <w:t>4.装饰大门套及材质：保留原电梯厅门石材大门套及门槛石，</w:t>
            </w:r>
            <w:r>
              <w:rPr>
                <w:rFonts w:hint="eastAsia" w:ascii="宋体" w:hAnsi="宋体" w:eastAsia="宋体" w:cs="宋体"/>
                <w:snapToGrid w:val="0"/>
                <w:color w:val="000000"/>
                <w:spacing w:val="-5"/>
                <w:kern w:val="0"/>
                <w:sz w:val="24"/>
                <w:szCs w:val="24"/>
              </w:rPr>
              <w:t>如施工中有损坏，中标人负责修复至原门套装饰状态，整体</w:t>
            </w:r>
            <w:r>
              <w:rPr>
                <w:rFonts w:hint="eastAsia" w:ascii="宋体" w:hAnsi="宋体" w:eastAsia="宋体" w:cs="宋体"/>
                <w:snapToGrid w:val="0"/>
                <w:color w:val="000000"/>
                <w:spacing w:val="-2"/>
                <w:kern w:val="0"/>
                <w:sz w:val="24"/>
                <w:szCs w:val="24"/>
              </w:rPr>
              <w:t>与电梯前室装饰相匹配；</w:t>
            </w:r>
          </w:p>
          <w:p w14:paraId="09EECE21">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5.轿门及厅门地坎材质：硬质铝合金地坎；</w:t>
            </w:r>
          </w:p>
          <w:p w14:paraId="34AFF3D2">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6.银色不锈钢、具体交付色彩以采购人确定为准</w:t>
            </w:r>
            <w:r>
              <w:rPr>
                <w:rFonts w:hint="eastAsia" w:ascii="宋体" w:hAnsi="宋体" w:eastAsia="宋体" w:cs="宋体"/>
                <w:b/>
                <w:bCs/>
                <w:snapToGrid w:val="0"/>
                <w:color w:val="000000"/>
                <w:spacing w:val="-1"/>
                <w:kern w:val="0"/>
                <w:sz w:val="24"/>
                <w:szCs w:val="24"/>
              </w:rPr>
              <w:t>。</w:t>
            </w:r>
          </w:p>
        </w:tc>
      </w:tr>
      <w:tr w14:paraId="2AE318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1" w:hRule="atLeast"/>
        </w:trPr>
        <w:tc>
          <w:tcPr>
            <w:tcW w:w="358" w:type="pct"/>
            <w:noWrap w:val="0"/>
            <w:vAlign w:val="center"/>
          </w:tcPr>
          <w:p w14:paraId="3A381760">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11</w:t>
            </w:r>
          </w:p>
        </w:tc>
        <w:tc>
          <w:tcPr>
            <w:tcW w:w="4641" w:type="pct"/>
            <w:noWrap w:val="0"/>
            <w:vAlign w:val="top"/>
          </w:tcPr>
          <w:p w14:paraId="63D04601">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厅外召唤箱、轿内操纵箱：</w:t>
            </w:r>
          </w:p>
          <w:p w14:paraId="7633966E">
            <w:pPr>
              <w:keepNext w:val="0"/>
              <w:keepLines w:val="0"/>
              <w:pageBreakBefore w:val="0"/>
              <w:widowControl/>
              <w:kinsoku/>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1.厅外召唤箱：采用彩色段码液晶显示、发纹不锈钢面板，不锈钢按钮，显示楼层位置及运行方向；</w:t>
            </w:r>
          </w:p>
          <w:p w14:paraId="2F8C5747">
            <w:pPr>
              <w:keepNext w:val="0"/>
              <w:keepLines w:val="0"/>
              <w:pageBreakBefore w:val="0"/>
              <w:widowControl/>
              <w:kinsoku/>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2.轿内操纵箱：采用彩色段码液晶显示、发纹不锈钢面板，不锈钢按钮，显示楼层位置及运行方向；</w:t>
            </w:r>
          </w:p>
          <w:p w14:paraId="6748EF3D">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3.需根据采购人要求调整显示屏内容；银色不锈钢、具体交付色彩以采购人确定为准。</w:t>
            </w:r>
          </w:p>
        </w:tc>
      </w:tr>
      <w:tr w14:paraId="6DCFD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8" w:hRule="atLeast"/>
        </w:trPr>
        <w:tc>
          <w:tcPr>
            <w:tcW w:w="358" w:type="pct"/>
            <w:noWrap w:val="0"/>
            <w:vAlign w:val="center"/>
          </w:tcPr>
          <w:p w14:paraId="7790A1C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12</w:t>
            </w:r>
          </w:p>
        </w:tc>
        <w:tc>
          <w:tcPr>
            <w:tcW w:w="4641" w:type="pct"/>
            <w:noWrap w:val="0"/>
            <w:vAlign w:val="top"/>
          </w:tcPr>
          <w:p w14:paraId="0FA49702">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1.吊顶：304 镜面不锈钢边框（银色、具体交付色彩以采购人确定为准），白色透光板；</w:t>
            </w:r>
          </w:p>
          <w:p w14:paraId="35970759">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2.通风装置：空调；</w:t>
            </w:r>
          </w:p>
          <w:p w14:paraId="5C09762F">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3.吊顶照明：LED 节能型照明；</w:t>
            </w:r>
          </w:p>
          <w:p w14:paraId="53775400">
            <w:pPr>
              <w:keepNext w:val="0"/>
              <w:keepLines w:val="0"/>
              <w:pageBreakBefore w:val="0"/>
              <w:widowControl/>
              <w:kinsoku w:val="0"/>
              <w:wordWrap w:val="0"/>
              <w:overflowPunct/>
              <w:topLinePunct/>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spacing w:val="-1"/>
                <w:kern w:val="0"/>
                <w:sz w:val="24"/>
                <w:szCs w:val="24"/>
              </w:rPr>
            </w:pPr>
            <w:r>
              <w:rPr>
                <w:rFonts w:hint="eastAsia" w:ascii="宋体" w:hAnsi="宋体" w:eastAsia="宋体" w:cs="宋体"/>
                <w:snapToGrid w:val="0"/>
                <w:color w:val="000000"/>
                <w:spacing w:val="-1"/>
                <w:kern w:val="0"/>
                <w:sz w:val="24"/>
                <w:szCs w:val="24"/>
              </w:rPr>
              <w:t>4.地板材质：强化实木地板（供应商提供三种款式供选择）。</w:t>
            </w:r>
          </w:p>
        </w:tc>
      </w:tr>
    </w:tbl>
    <w:p w14:paraId="2E0A8D0D">
      <w:pPr>
        <w:spacing w:line="460" w:lineRule="exact"/>
        <w:rPr>
          <w:rFonts w:hint="eastAsia" w:ascii="宋体" w:hAnsi="宋体" w:eastAsia="宋体" w:cs="宋体"/>
          <w:b/>
          <w:bCs w:val="0"/>
          <w:sz w:val="24"/>
          <w:highlight w:val="yellow"/>
          <w:lang w:eastAsia="zh-CN"/>
        </w:rPr>
      </w:pPr>
      <w:r>
        <w:rPr>
          <w:rFonts w:hint="eastAsia" w:ascii="宋体" w:hAnsi="宋体" w:cs="宋体"/>
          <w:b/>
          <w:sz w:val="24"/>
        </w:rPr>
        <w:t>3</w:t>
      </w:r>
      <w:r>
        <w:rPr>
          <w:rFonts w:ascii="宋体" w:hAnsi="宋体" w:cs="宋体"/>
          <w:b/>
          <w:sz w:val="24"/>
        </w:rPr>
        <w:t>.</w:t>
      </w:r>
      <w:r>
        <w:rPr>
          <w:rFonts w:hint="eastAsia" w:ascii="宋体" w:hAnsi="宋体" w:cs="宋体"/>
          <w:b/>
          <w:sz w:val="24"/>
        </w:rPr>
        <w:t>电梯性能配置及性能指标要求：</w:t>
      </w:r>
    </w:p>
    <w:tbl>
      <w:tblPr>
        <w:tblStyle w:val="4"/>
        <w:tblW w:w="893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6180"/>
        <w:gridCol w:w="1985"/>
      </w:tblGrid>
      <w:tr w14:paraId="08F4D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767" w:type="dxa"/>
            <w:noWrap w:val="0"/>
            <w:vAlign w:val="top"/>
          </w:tcPr>
          <w:p w14:paraId="4E69DD0D">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8"/>
                <w:kern w:val="0"/>
                <w:sz w:val="24"/>
                <w:szCs w:val="24"/>
                <w:lang w:eastAsia="en-US"/>
              </w:rPr>
              <w:t>序号</w:t>
            </w:r>
          </w:p>
        </w:tc>
        <w:tc>
          <w:tcPr>
            <w:tcW w:w="6180" w:type="dxa"/>
            <w:noWrap w:val="0"/>
            <w:vAlign w:val="top"/>
          </w:tcPr>
          <w:p w14:paraId="5A7DD98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4"/>
                <w:kern w:val="0"/>
                <w:sz w:val="24"/>
                <w:szCs w:val="24"/>
                <w:lang w:eastAsia="en-US"/>
              </w:rPr>
              <w:t>型号（技术参数）</w:t>
            </w:r>
          </w:p>
        </w:tc>
        <w:tc>
          <w:tcPr>
            <w:tcW w:w="1985" w:type="dxa"/>
            <w:noWrap w:val="0"/>
            <w:vAlign w:val="top"/>
          </w:tcPr>
          <w:p w14:paraId="4B3E395B">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9"/>
                <w:kern w:val="0"/>
                <w:sz w:val="24"/>
                <w:szCs w:val="24"/>
                <w:lang w:eastAsia="en-US"/>
              </w:rPr>
              <w:t>备注</w:t>
            </w:r>
          </w:p>
        </w:tc>
      </w:tr>
      <w:tr w14:paraId="25D5B0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67" w:type="dxa"/>
            <w:noWrap w:val="0"/>
            <w:vAlign w:val="top"/>
          </w:tcPr>
          <w:p w14:paraId="551D4716">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highlight w:val="none"/>
                <w:lang w:eastAsia="en-US"/>
              </w:rPr>
            </w:pPr>
          </w:p>
          <w:p w14:paraId="7797D94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highlight w:val="none"/>
                <w:lang w:eastAsia="en-US"/>
              </w:rPr>
            </w:pPr>
            <w:r>
              <w:rPr>
                <w:rFonts w:hint="eastAsia" w:ascii="宋体" w:hAnsi="宋体" w:eastAsia="宋体" w:cs="宋体"/>
                <w:snapToGrid w:val="0"/>
                <w:color w:val="000000"/>
                <w:spacing w:val="-7"/>
                <w:kern w:val="0"/>
                <w:sz w:val="24"/>
                <w:szCs w:val="24"/>
                <w:highlight w:val="none"/>
                <w:lang w:eastAsia="en-US"/>
              </w:rPr>
              <w:t>☆1</w:t>
            </w:r>
          </w:p>
        </w:tc>
        <w:tc>
          <w:tcPr>
            <w:tcW w:w="6180" w:type="dxa"/>
            <w:noWrap w:val="0"/>
            <w:vAlign w:val="top"/>
          </w:tcPr>
          <w:p w14:paraId="23DD277A">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5"/>
                <w:kern w:val="0"/>
                <w:sz w:val="24"/>
                <w:szCs w:val="24"/>
              </w:rPr>
              <w:t>电梯核心部件要求：</w:t>
            </w:r>
          </w:p>
          <w:p w14:paraId="0EABA735">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5"/>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主机、主板、变频器、门机系统、安全钳、限速器、</w:t>
            </w:r>
            <w:r>
              <w:rPr>
                <w:rFonts w:hint="eastAsia" w:ascii="宋体" w:hAnsi="宋体" w:eastAsia="宋体" w:cs="宋体"/>
                <w:snapToGrid w:val="0"/>
                <w:color w:val="000000"/>
                <w:spacing w:val="-1"/>
                <w:kern w:val="0"/>
                <w:sz w:val="24"/>
                <w:szCs w:val="24"/>
              </w:rPr>
              <w:t>制动器、缓冲器的品牌与电梯整机为原厂原品牌。</w:t>
            </w:r>
          </w:p>
        </w:tc>
        <w:tc>
          <w:tcPr>
            <w:tcW w:w="1985" w:type="dxa"/>
            <w:noWrap w:val="0"/>
            <w:vAlign w:val="top"/>
          </w:tcPr>
          <w:p w14:paraId="2ECC7BD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p>
          <w:p w14:paraId="4062538B">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3"/>
                <w:kern w:val="0"/>
                <w:sz w:val="24"/>
                <w:szCs w:val="24"/>
                <w:lang w:eastAsia="en-US"/>
              </w:rPr>
              <w:t>提供证明材料</w:t>
            </w:r>
          </w:p>
        </w:tc>
      </w:tr>
      <w:tr w14:paraId="1BC74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767" w:type="dxa"/>
            <w:noWrap w:val="0"/>
            <w:vAlign w:val="top"/>
          </w:tcPr>
          <w:p w14:paraId="1FEC74C4">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highlight w:val="none"/>
                <w:lang w:eastAsia="en-US"/>
              </w:rPr>
            </w:pPr>
            <w:r>
              <w:rPr>
                <w:rFonts w:hint="eastAsia" w:ascii="宋体" w:hAnsi="宋体" w:eastAsia="宋体" w:cs="宋体"/>
                <w:snapToGrid w:val="0"/>
                <w:color w:val="000000"/>
                <w:spacing w:val="-7"/>
                <w:kern w:val="0"/>
                <w:sz w:val="24"/>
                <w:szCs w:val="24"/>
                <w:highlight w:val="none"/>
                <w:lang w:eastAsia="en-US"/>
              </w:rPr>
              <w:t>☆2</w:t>
            </w:r>
          </w:p>
        </w:tc>
        <w:tc>
          <w:tcPr>
            <w:tcW w:w="6180" w:type="dxa"/>
            <w:noWrap w:val="0"/>
            <w:vAlign w:val="top"/>
          </w:tcPr>
          <w:p w14:paraId="5BFB34A5">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3"/>
                <w:kern w:val="0"/>
                <w:sz w:val="24"/>
                <w:szCs w:val="24"/>
                <w:lang w:eastAsia="en-US"/>
              </w:rPr>
              <w:t>光幕：原厂原品牌。</w:t>
            </w:r>
          </w:p>
        </w:tc>
        <w:tc>
          <w:tcPr>
            <w:tcW w:w="1985" w:type="dxa"/>
            <w:noWrap w:val="0"/>
            <w:vAlign w:val="top"/>
          </w:tcPr>
          <w:p w14:paraId="10280172">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3"/>
                <w:kern w:val="0"/>
                <w:sz w:val="24"/>
                <w:szCs w:val="24"/>
                <w:lang w:eastAsia="en-US"/>
              </w:rPr>
              <w:t>提供证明材料</w:t>
            </w:r>
          </w:p>
        </w:tc>
      </w:tr>
      <w:tr w14:paraId="5574EB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767" w:type="dxa"/>
            <w:noWrap w:val="0"/>
            <w:vAlign w:val="top"/>
          </w:tcPr>
          <w:p w14:paraId="26BC11A0">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highlight w:val="none"/>
                <w:lang w:eastAsia="en-US"/>
              </w:rPr>
            </w:pPr>
            <w:r>
              <w:rPr>
                <w:rFonts w:hint="eastAsia" w:ascii="宋体" w:hAnsi="宋体" w:eastAsia="宋体" w:cs="宋体"/>
                <w:snapToGrid w:val="0"/>
                <w:color w:val="000000"/>
                <w:spacing w:val="-7"/>
                <w:kern w:val="0"/>
                <w:sz w:val="24"/>
                <w:szCs w:val="24"/>
                <w:highlight w:val="none"/>
                <w:lang w:eastAsia="en-US"/>
              </w:rPr>
              <w:t>☆3</w:t>
            </w:r>
          </w:p>
        </w:tc>
        <w:tc>
          <w:tcPr>
            <w:tcW w:w="6180" w:type="dxa"/>
            <w:noWrap w:val="0"/>
            <w:vAlign w:val="top"/>
          </w:tcPr>
          <w:p w14:paraId="76825CC6">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运行噪音控制：投标产品噪音参数：开关门过程及运</w:t>
            </w:r>
            <w:r>
              <w:rPr>
                <w:rFonts w:hint="eastAsia" w:ascii="宋体" w:hAnsi="宋体" w:eastAsia="宋体" w:cs="宋体"/>
                <w:snapToGrid w:val="0"/>
                <w:color w:val="000000"/>
                <w:spacing w:val="-2"/>
                <w:kern w:val="0"/>
                <w:sz w:val="24"/>
                <w:szCs w:val="24"/>
              </w:rPr>
              <w:t>行中轿厢内噪音≤ 51dB(A)。</w:t>
            </w:r>
          </w:p>
        </w:tc>
        <w:tc>
          <w:tcPr>
            <w:tcW w:w="1985" w:type="dxa"/>
            <w:noWrap w:val="0"/>
            <w:vAlign w:val="top"/>
          </w:tcPr>
          <w:p w14:paraId="0F71E48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3"/>
                <w:kern w:val="0"/>
                <w:sz w:val="24"/>
                <w:szCs w:val="24"/>
                <w:lang w:eastAsia="en-US"/>
              </w:rPr>
              <w:t>提供证明材料</w:t>
            </w:r>
          </w:p>
        </w:tc>
      </w:tr>
      <w:tr w14:paraId="4DF33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767" w:type="dxa"/>
            <w:noWrap w:val="0"/>
            <w:vAlign w:val="top"/>
          </w:tcPr>
          <w:p w14:paraId="1E518340">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highlight w:val="none"/>
                <w:lang w:eastAsia="en-US"/>
              </w:rPr>
            </w:pPr>
            <w:r>
              <w:rPr>
                <w:rFonts w:hint="eastAsia" w:ascii="宋体" w:hAnsi="宋体" w:eastAsia="宋体" w:cs="宋体"/>
                <w:snapToGrid w:val="0"/>
                <w:color w:val="000000"/>
                <w:spacing w:val="-7"/>
                <w:kern w:val="0"/>
                <w:sz w:val="24"/>
                <w:szCs w:val="24"/>
                <w:highlight w:val="none"/>
                <w:lang w:eastAsia="en-US"/>
              </w:rPr>
              <w:t>☆4</w:t>
            </w:r>
          </w:p>
        </w:tc>
        <w:tc>
          <w:tcPr>
            <w:tcW w:w="6180" w:type="dxa"/>
            <w:noWrap w:val="0"/>
            <w:vAlign w:val="top"/>
          </w:tcPr>
          <w:p w14:paraId="50B3C6ED">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2"/>
                <w:kern w:val="0"/>
                <w:sz w:val="24"/>
                <w:szCs w:val="24"/>
              </w:rPr>
              <w:t>平层准确度：≤±3mm。</w:t>
            </w:r>
          </w:p>
        </w:tc>
        <w:tc>
          <w:tcPr>
            <w:tcW w:w="1985" w:type="dxa"/>
            <w:noWrap w:val="0"/>
            <w:vAlign w:val="top"/>
          </w:tcPr>
          <w:p w14:paraId="6FBB54A8">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3"/>
                <w:kern w:val="0"/>
                <w:sz w:val="24"/>
                <w:szCs w:val="24"/>
                <w:lang w:eastAsia="en-US"/>
              </w:rPr>
              <w:t>提供证明材料</w:t>
            </w:r>
          </w:p>
        </w:tc>
      </w:tr>
      <w:tr w14:paraId="62458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767" w:type="dxa"/>
            <w:noWrap w:val="0"/>
            <w:vAlign w:val="top"/>
          </w:tcPr>
          <w:p w14:paraId="53865E52">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highlight w:val="none"/>
                <w:lang w:eastAsia="en-US"/>
              </w:rPr>
            </w:pPr>
            <w:r>
              <w:rPr>
                <w:rFonts w:hint="eastAsia" w:ascii="宋体" w:hAnsi="宋体" w:eastAsia="宋体" w:cs="宋体"/>
                <w:snapToGrid w:val="0"/>
                <w:color w:val="000000"/>
                <w:spacing w:val="-7"/>
                <w:kern w:val="0"/>
                <w:sz w:val="24"/>
                <w:szCs w:val="24"/>
                <w:highlight w:val="none"/>
                <w:lang w:eastAsia="en-US"/>
              </w:rPr>
              <w:t>☆5</w:t>
            </w:r>
          </w:p>
        </w:tc>
        <w:tc>
          <w:tcPr>
            <w:tcW w:w="6180" w:type="dxa"/>
            <w:noWrap w:val="0"/>
            <w:vAlign w:val="top"/>
          </w:tcPr>
          <w:p w14:paraId="27011811">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投标产品机型能效等级达到A</w:t>
            </w:r>
            <w:r>
              <w:rPr>
                <w:rFonts w:hint="eastAsia" w:ascii="宋体" w:hAnsi="宋体" w:eastAsia="宋体" w:cs="宋体"/>
                <w:snapToGrid w:val="0"/>
                <w:color w:val="000000"/>
                <w:spacing w:val="-32"/>
                <w:kern w:val="0"/>
                <w:sz w:val="24"/>
                <w:szCs w:val="24"/>
              </w:rPr>
              <w:t xml:space="preserve"> </w:t>
            </w:r>
            <w:r>
              <w:rPr>
                <w:rFonts w:hint="eastAsia" w:ascii="宋体" w:hAnsi="宋体" w:eastAsia="宋体" w:cs="宋体"/>
                <w:snapToGrid w:val="0"/>
                <w:color w:val="000000"/>
                <w:spacing w:val="1"/>
                <w:kern w:val="0"/>
                <w:sz w:val="24"/>
                <w:szCs w:val="24"/>
              </w:rPr>
              <w:t>级。</w:t>
            </w:r>
          </w:p>
        </w:tc>
        <w:tc>
          <w:tcPr>
            <w:tcW w:w="1985" w:type="dxa"/>
            <w:noWrap w:val="0"/>
            <w:vAlign w:val="top"/>
          </w:tcPr>
          <w:p w14:paraId="1F4E40F3">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3"/>
                <w:kern w:val="0"/>
                <w:sz w:val="24"/>
                <w:szCs w:val="24"/>
                <w:lang w:eastAsia="en-US"/>
              </w:rPr>
              <w:t>提供证明材料</w:t>
            </w:r>
          </w:p>
        </w:tc>
      </w:tr>
      <w:tr w14:paraId="3AD31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6" w:hRule="atLeast"/>
        </w:trPr>
        <w:tc>
          <w:tcPr>
            <w:tcW w:w="767" w:type="dxa"/>
            <w:noWrap w:val="0"/>
            <w:vAlign w:val="top"/>
          </w:tcPr>
          <w:p w14:paraId="299553AD">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1296706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297D3FA8">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0DCEE3D9">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12135C49">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33FF937A">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6AD3358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5996E795">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2F45C389">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12A2D848">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p w14:paraId="7A139D71">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6</w:t>
            </w:r>
          </w:p>
        </w:tc>
        <w:tc>
          <w:tcPr>
            <w:tcW w:w="6180" w:type="dxa"/>
            <w:noWrap w:val="0"/>
            <w:vAlign w:val="top"/>
          </w:tcPr>
          <w:p w14:paraId="1BE9BC53">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4"/>
                <w:kern w:val="0"/>
                <w:sz w:val="24"/>
                <w:szCs w:val="24"/>
              </w:rPr>
              <w:t>重要功能 ：</w:t>
            </w:r>
          </w:p>
          <w:p w14:paraId="3CDA1DF8">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7"/>
                <w:kern w:val="0"/>
                <w:sz w:val="24"/>
                <w:szCs w:val="24"/>
              </w:rPr>
              <w:t>1.全集选控制</w:t>
            </w:r>
          </w:p>
          <w:p w14:paraId="6FAB3384">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2.超速电气保护功能；</w:t>
            </w:r>
          </w:p>
          <w:p w14:paraId="4F214952">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2"/>
                <w:kern w:val="0"/>
                <w:sz w:val="24"/>
                <w:szCs w:val="24"/>
              </w:rPr>
              <w:t>3.超速机械保护功能；</w:t>
            </w:r>
          </w:p>
          <w:p w14:paraId="0C76A8A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4"/>
                <w:kern w:val="0"/>
                <w:sz w:val="24"/>
                <w:szCs w:val="24"/>
              </w:rPr>
              <w:t>4.曳引机过载保护；</w:t>
            </w:r>
          </w:p>
          <w:p w14:paraId="74B9BF5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7"/>
                <w:kern w:val="0"/>
                <w:sz w:val="24"/>
                <w:szCs w:val="24"/>
              </w:rPr>
              <w:t>5.门受阻保护；</w:t>
            </w:r>
          </w:p>
          <w:p w14:paraId="48E2DC3D">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4"/>
                <w:kern w:val="0"/>
                <w:sz w:val="24"/>
                <w:szCs w:val="24"/>
              </w:rPr>
              <w:t>6.曳引机空转保护；</w:t>
            </w:r>
          </w:p>
          <w:p w14:paraId="084E2B0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5"/>
                <w:kern w:val="0"/>
                <w:sz w:val="24"/>
                <w:szCs w:val="24"/>
              </w:rPr>
              <w:t>7.曳引机过热保护；</w:t>
            </w:r>
          </w:p>
          <w:p w14:paraId="65F843C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5"/>
                <w:kern w:val="0"/>
                <w:sz w:val="24"/>
                <w:szCs w:val="24"/>
              </w:rPr>
              <w:t>8.消防返回；</w:t>
            </w:r>
          </w:p>
          <w:p w14:paraId="416568E2">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9.故障自动检测；</w:t>
            </w:r>
          </w:p>
          <w:p w14:paraId="3CF3A6C0">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6"/>
                <w:kern w:val="0"/>
                <w:sz w:val="24"/>
                <w:szCs w:val="24"/>
              </w:rPr>
              <w:t>10.超载保护；</w:t>
            </w:r>
          </w:p>
          <w:p w14:paraId="0B95674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6"/>
                <w:kern w:val="0"/>
                <w:sz w:val="24"/>
                <w:szCs w:val="24"/>
              </w:rPr>
              <w:t>11.电梯服务支援系统；</w:t>
            </w:r>
          </w:p>
          <w:p w14:paraId="2B96CA54">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9"/>
                <w:kern w:val="0"/>
                <w:sz w:val="24"/>
                <w:szCs w:val="24"/>
              </w:rPr>
              <w:t>12.自动返回基站；</w:t>
            </w:r>
          </w:p>
          <w:p w14:paraId="2465171C">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2"/>
                <w:kern w:val="0"/>
                <w:sz w:val="24"/>
                <w:szCs w:val="24"/>
              </w:rPr>
              <w:t>13.五方通话对讲系统（无线）</w:t>
            </w:r>
          </w:p>
          <w:p w14:paraId="01B5A017">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14.物联网网关；</w:t>
            </w:r>
          </w:p>
          <w:p w14:paraId="0B23EEAF">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1"/>
                <w:kern w:val="0"/>
                <w:sz w:val="24"/>
                <w:szCs w:val="24"/>
              </w:rPr>
              <w:t>15.轿厢及厅外楼层、运行方向、检修、消防</w:t>
            </w:r>
            <w:r>
              <w:rPr>
                <w:rFonts w:hint="eastAsia" w:ascii="宋体" w:hAnsi="宋体" w:eastAsia="宋体" w:cs="宋体"/>
                <w:snapToGrid w:val="0"/>
                <w:color w:val="000000"/>
                <w:spacing w:val="-2"/>
                <w:kern w:val="0"/>
                <w:sz w:val="24"/>
                <w:szCs w:val="24"/>
              </w:rPr>
              <w:t>液晶显</w:t>
            </w:r>
            <w:r>
              <w:rPr>
                <w:rFonts w:hint="eastAsia" w:ascii="宋体" w:hAnsi="宋体" w:eastAsia="宋体" w:cs="宋体"/>
                <w:snapToGrid w:val="0"/>
                <w:color w:val="000000"/>
                <w:spacing w:val="-9"/>
                <w:kern w:val="0"/>
                <w:sz w:val="24"/>
                <w:szCs w:val="24"/>
              </w:rPr>
              <w:t>示；</w:t>
            </w:r>
          </w:p>
          <w:p w14:paraId="1CDFBB1A">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16.轿厢应急照明功能；</w:t>
            </w:r>
          </w:p>
          <w:p w14:paraId="5C6F5049">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spacing w:val="-3"/>
                <w:kern w:val="0"/>
                <w:sz w:val="24"/>
                <w:szCs w:val="24"/>
              </w:rPr>
              <w:t>17.轿厢意外移动保护 ；</w:t>
            </w:r>
          </w:p>
          <w:p w14:paraId="7F3B9E14">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4"/>
                <w:kern w:val="0"/>
                <w:sz w:val="24"/>
                <w:szCs w:val="24"/>
                <w:lang w:eastAsia="en-US"/>
              </w:rPr>
              <w:t>18、超速保护。</w:t>
            </w:r>
          </w:p>
        </w:tc>
        <w:tc>
          <w:tcPr>
            <w:tcW w:w="1985" w:type="dxa"/>
            <w:noWrap w:val="0"/>
            <w:vAlign w:val="top"/>
          </w:tcPr>
          <w:p w14:paraId="058FC7A3">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jc w:val="left"/>
              <w:textAlignment w:val="baseline"/>
              <w:rPr>
                <w:rFonts w:hint="eastAsia" w:ascii="宋体" w:hAnsi="宋体" w:eastAsia="宋体" w:cs="宋体"/>
                <w:snapToGrid w:val="0"/>
                <w:color w:val="000000"/>
                <w:kern w:val="0"/>
                <w:sz w:val="24"/>
                <w:szCs w:val="24"/>
                <w:lang w:eastAsia="en-US"/>
              </w:rPr>
            </w:pPr>
          </w:p>
        </w:tc>
      </w:tr>
    </w:tbl>
    <w:p w14:paraId="08306C2B">
      <w:pPr>
        <w:spacing w:line="460" w:lineRule="exact"/>
        <w:rPr>
          <w:rFonts w:ascii="宋体" w:hAnsi="宋体" w:cs="宋体"/>
          <w:b/>
          <w:sz w:val="24"/>
        </w:rPr>
      </w:pPr>
      <w:r>
        <w:rPr>
          <w:rFonts w:hint="eastAsia" w:ascii="宋体" w:hAnsi="宋体" w:cs="宋体"/>
          <w:b/>
          <w:sz w:val="24"/>
        </w:rPr>
        <w:t>4</w:t>
      </w:r>
      <w:r>
        <w:rPr>
          <w:rFonts w:ascii="宋体" w:hAnsi="宋体" w:cs="宋体"/>
          <w:b/>
          <w:sz w:val="24"/>
        </w:rPr>
        <w:t>.</w:t>
      </w:r>
      <w:r>
        <w:rPr>
          <w:rFonts w:hint="eastAsia" w:ascii="宋体" w:hAnsi="宋体" w:cs="宋体"/>
          <w:b/>
          <w:sz w:val="24"/>
        </w:rPr>
        <w:t>电梯功能要求：</w:t>
      </w:r>
    </w:p>
    <w:p w14:paraId="11C3BAFC">
      <w:pPr>
        <w:spacing w:line="460" w:lineRule="exact"/>
        <w:rPr>
          <w:rFonts w:hint="eastAsia" w:ascii="宋体" w:hAnsi="宋体" w:cs="宋体"/>
          <w:b/>
          <w:sz w:val="24"/>
        </w:rPr>
      </w:pPr>
      <w:r>
        <w:rPr>
          <w:rFonts w:hint="eastAsia" w:ascii="宋体" w:hAnsi="宋体" w:cs="宋体"/>
          <w:b/>
          <w:sz w:val="24"/>
        </w:rPr>
        <w:t>4</w:t>
      </w:r>
      <w:r>
        <w:rPr>
          <w:rFonts w:ascii="宋体" w:hAnsi="宋体" w:cs="宋体"/>
          <w:b/>
          <w:sz w:val="24"/>
        </w:rPr>
        <w:t>.1</w:t>
      </w:r>
      <w:r>
        <w:rPr>
          <w:rFonts w:hint="eastAsia" w:ascii="宋体" w:hAnsi="宋体" w:cs="宋体"/>
          <w:b/>
          <w:sz w:val="24"/>
        </w:rPr>
        <w:t>电梯基本功能：</w:t>
      </w:r>
    </w:p>
    <w:p w14:paraId="7FB45A2F">
      <w:pPr>
        <w:spacing w:line="460" w:lineRule="exact"/>
        <w:rPr>
          <w:rFonts w:ascii="宋体" w:hAnsi="宋体" w:cs="宋体"/>
          <w:bCs/>
          <w:sz w:val="24"/>
        </w:rPr>
      </w:pPr>
      <w:r>
        <w:rPr>
          <w:rFonts w:ascii="宋体" w:hAnsi="宋体" w:cs="宋体"/>
          <w:bCs/>
          <w:sz w:val="24"/>
        </w:rPr>
        <w:t>4.1.1</w:t>
      </w:r>
      <w:r>
        <w:rPr>
          <w:rFonts w:hint="eastAsia" w:ascii="宋体" w:hAnsi="宋体" w:cs="宋体"/>
          <w:bCs/>
          <w:sz w:val="24"/>
        </w:rPr>
        <w:t>轿内通风装置手动关闭（按钮型）；</w:t>
      </w:r>
    </w:p>
    <w:p w14:paraId="0C7C895C">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2轿内照明手动关闭（按钮型）；</w:t>
      </w:r>
    </w:p>
    <w:p w14:paraId="0264E6D0">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3双边静力矩周期性自动检测；</w:t>
      </w:r>
    </w:p>
    <w:p w14:paraId="014F00BD">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4开门保持时间自动调整；</w:t>
      </w:r>
    </w:p>
    <w:p w14:paraId="5B4E8A07">
      <w:pPr>
        <w:spacing w:line="460" w:lineRule="exact"/>
        <w:rPr>
          <w:rFonts w:ascii="宋体" w:hAnsi="宋体" w:cs="宋体"/>
          <w:bCs/>
          <w:sz w:val="24"/>
        </w:rPr>
      </w:pPr>
      <w:r>
        <w:rPr>
          <w:rFonts w:ascii="宋体" w:hAnsi="宋体" w:cs="宋体"/>
          <w:bCs/>
          <w:sz w:val="24"/>
        </w:rPr>
        <w:t>4.1.5</w:t>
      </w:r>
      <w:r>
        <w:rPr>
          <w:rFonts w:hint="eastAsia" w:ascii="宋体" w:hAnsi="宋体" w:cs="宋体"/>
          <w:bCs/>
          <w:sz w:val="24"/>
        </w:rPr>
        <w:t>双边静力矩手动检测；</w:t>
      </w:r>
    </w:p>
    <w:p w14:paraId="4E6C8285">
      <w:pPr>
        <w:spacing w:line="460" w:lineRule="exact"/>
        <w:rPr>
          <w:rFonts w:ascii="宋体" w:hAnsi="宋体" w:cs="宋体"/>
          <w:bCs/>
          <w:sz w:val="24"/>
        </w:rPr>
      </w:pPr>
      <w:r>
        <w:rPr>
          <w:rFonts w:ascii="宋体" w:hAnsi="宋体" w:cs="宋体"/>
          <w:bCs/>
          <w:sz w:val="24"/>
        </w:rPr>
        <w:t>4.1.6</w:t>
      </w:r>
      <w:r>
        <w:rPr>
          <w:rFonts w:hint="eastAsia" w:ascii="宋体" w:hAnsi="宋体" w:cs="宋体"/>
          <w:bCs/>
          <w:sz w:val="24"/>
        </w:rPr>
        <w:t>双边静力矩上电检测；</w:t>
      </w:r>
    </w:p>
    <w:p w14:paraId="01297BBA">
      <w:pPr>
        <w:spacing w:line="460" w:lineRule="exact"/>
        <w:rPr>
          <w:rFonts w:ascii="宋体" w:hAnsi="宋体" w:cs="宋体"/>
          <w:bCs/>
          <w:sz w:val="24"/>
        </w:rPr>
      </w:pPr>
      <w:r>
        <w:rPr>
          <w:rFonts w:ascii="宋体" w:hAnsi="宋体" w:cs="宋体"/>
          <w:bCs/>
          <w:sz w:val="24"/>
        </w:rPr>
        <w:t>4.1.7</w:t>
      </w:r>
      <w:r>
        <w:rPr>
          <w:rFonts w:hint="eastAsia" w:ascii="宋体" w:hAnsi="宋体" w:cs="宋体"/>
          <w:bCs/>
          <w:sz w:val="24"/>
        </w:rPr>
        <w:t>单边静力矩手动检测；</w:t>
      </w:r>
    </w:p>
    <w:p w14:paraId="59FACA49">
      <w:pPr>
        <w:spacing w:line="460" w:lineRule="exact"/>
        <w:rPr>
          <w:rFonts w:ascii="宋体" w:hAnsi="宋体" w:cs="宋体"/>
          <w:bCs/>
          <w:sz w:val="24"/>
        </w:rPr>
      </w:pPr>
      <w:r>
        <w:rPr>
          <w:rFonts w:ascii="宋体" w:hAnsi="宋体" w:cs="宋体"/>
          <w:bCs/>
          <w:sz w:val="24"/>
        </w:rPr>
        <w:t>4.1.8</w:t>
      </w:r>
      <w:r>
        <w:rPr>
          <w:rFonts w:hint="eastAsia" w:ascii="宋体" w:hAnsi="宋体" w:cs="宋体"/>
          <w:bCs/>
          <w:sz w:val="24"/>
        </w:rPr>
        <w:t>电梯受阻失速保护；</w:t>
      </w:r>
    </w:p>
    <w:p w14:paraId="0C9BD95E">
      <w:pPr>
        <w:spacing w:line="460" w:lineRule="exact"/>
        <w:rPr>
          <w:rFonts w:ascii="宋体" w:hAnsi="宋体" w:cs="宋体"/>
          <w:bCs/>
          <w:sz w:val="24"/>
        </w:rPr>
      </w:pPr>
      <w:r>
        <w:rPr>
          <w:rFonts w:ascii="宋体" w:hAnsi="宋体" w:cs="宋体"/>
          <w:bCs/>
          <w:sz w:val="24"/>
        </w:rPr>
        <w:t>4.1.9</w:t>
      </w:r>
      <w:r>
        <w:rPr>
          <w:rFonts w:hint="eastAsia" w:ascii="宋体" w:hAnsi="宋体" w:cs="宋体"/>
          <w:bCs/>
          <w:sz w:val="24"/>
        </w:rPr>
        <w:t>轿厢溜车安全保护；</w:t>
      </w:r>
    </w:p>
    <w:p w14:paraId="00951BB8">
      <w:pPr>
        <w:spacing w:line="460" w:lineRule="exact"/>
        <w:rPr>
          <w:rFonts w:ascii="宋体" w:hAnsi="宋体" w:cs="宋体"/>
          <w:bCs/>
          <w:sz w:val="24"/>
        </w:rPr>
      </w:pPr>
      <w:r>
        <w:rPr>
          <w:rFonts w:ascii="宋体" w:hAnsi="宋体" w:cs="宋体"/>
          <w:bCs/>
          <w:sz w:val="24"/>
        </w:rPr>
        <w:t>4.1.10</w:t>
      </w:r>
      <w:r>
        <w:rPr>
          <w:rFonts w:hint="eastAsia" w:ascii="宋体" w:hAnsi="宋体" w:cs="宋体"/>
          <w:bCs/>
          <w:sz w:val="24"/>
        </w:rPr>
        <w:t>电气安全回路保护；</w:t>
      </w:r>
    </w:p>
    <w:p w14:paraId="189E62EE">
      <w:pPr>
        <w:spacing w:line="460" w:lineRule="exact"/>
        <w:rPr>
          <w:rFonts w:ascii="宋体" w:hAnsi="宋体" w:cs="宋体"/>
          <w:bCs/>
          <w:sz w:val="24"/>
        </w:rPr>
      </w:pPr>
      <w:r>
        <w:rPr>
          <w:rFonts w:ascii="宋体" w:hAnsi="宋体" w:cs="宋体"/>
          <w:bCs/>
          <w:sz w:val="24"/>
        </w:rPr>
        <w:t>4.1.11</w:t>
      </w:r>
      <w:r>
        <w:rPr>
          <w:rFonts w:hint="eastAsia" w:ascii="宋体" w:hAnsi="宋体" w:cs="宋体"/>
          <w:bCs/>
          <w:sz w:val="24"/>
        </w:rPr>
        <w:t>逆变装置高温检测；</w:t>
      </w:r>
    </w:p>
    <w:p w14:paraId="0DAC205E">
      <w:pPr>
        <w:spacing w:line="460" w:lineRule="exact"/>
        <w:rPr>
          <w:rFonts w:ascii="宋体" w:hAnsi="宋体" w:cs="宋体"/>
          <w:bCs/>
          <w:sz w:val="24"/>
        </w:rPr>
      </w:pPr>
      <w:r>
        <w:rPr>
          <w:rFonts w:hint="eastAsia" w:ascii="宋体" w:hAnsi="宋体" w:cs="宋体"/>
          <w:bCs/>
          <w:sz w:val="24"/>
        </w:rPr>
        <w:t>4</w:t>
      </w:r>
      <w:r>
        <w:rPr>
          <w:rFonts w:ascii="宋体" w:hAnsi="宋体" w:cs="宋体"/>
          <w:bCs/>
          <w:sz w:val="24"/>
        </w:rPr>
        <w:t>.1.12</w:t>
      </w:r>
      <w:r>
        <w:rPr>
          <w:rFonts w:hint="eastAsia" w:ascii="宋体" w:hAnsi="宋体" w:cs="宋体"/>
          <w:bCs/>
          <w:sz w:val="24"/>
        </w:rPr>
        <w:t>厢意外移动保护；</w:t>
      </w:r>
    </w:p>
    <w:p w14:paraId="5C064A6F">
      <w:pPr>
        <w:spacing w:line="460" w:lineRule="exact"/>
        <w:rPr>
          <w:rFonts w:ascii="宋体" w:hAnsi="宋体" w:cs="宋体"/>
          <w:bCs/>
          <w:sz w:val="24"/>
        </w:rPr>
      </w:pPr>
      <w:r>
        <w:rPr>
          <w:rFonts w:ascii="宋体" w:hAnsi="宋体" w:cs="宋体"/>
          <w:bCs/>
          <w:sz w:val="24"/>
        </w:rPr>
        <w:t>4.1.13</w:t>
      </w:r>
      <w:r>
        <w:rPr>
          <w:rFonts w:hint="eastAsia" w:ascii="宋体" w:hAnsi="宋体" w:cs="宋体"/>
          <w:bCs/>
          <w:sz w:val="24"/>
        </w:rPr>
        <w:t>轿厢微机异常处理；</w:t>
      </w:r>
    </w:p>
    <w:p w14:paraId="4CCBFEC5">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1</w:t>
      </w:r>
      <w:r>
        <w:rPr>
          <w:rFonts w:ascii="宋体" w:hAnsi="宋体" w:cs="宋体"/>
          <w:bCs/>
          <w:sz w:val="24"/>
        </w:rPr>
        <w:t>4</w:t>
      </w:r>
      <w:r>
        <w:rPr>
          <w:rFonts w:hint="eastAsia" w:ascii="宋体" w:hAnsi="宋体" w:cs="宋体"/>
          <w:bCs/>
          <w:sz w:val="24"/>
        </w:rPr>
        <w:t>轿内反向指令消除；</w:t>
      </w:r>
    </w:p>
    <w:p w14:paraId="6F4FCD43">
      <w:pPr>
        <w:spacing w:line="460" w:lineRule="exact"/>
        <w:rPr>
          <w:rFonts w:ascii="宋体" w:hAnsi="宋体" w:cs="宋体"/>
          <w:bCs/>
          <w:sz w:val="24"/>
        </w:rPr>
      </w:pPr>
      <w:r>
        <w:rPr>
          <w:rFonts w:ascii="宋体" w:hAnsi="宋体" w:cs="宋体"/>
          <w:bCs/>
          <w:sz w:val="24"/>
        </w:rPr>
        <w:t>4.1.15</w:t>
      </w:r>
      <w:r>
        <w:rPr>
          <w:rFonts w:hint="eastAsia" w:ascii="宋体" w:hAnsi="宋体" w:cs="宋体"/>
          <w:bCs/>
          <w:sz w:val="24"/>
        </w:rPr>
        <w:t>层站召唤自动登记；</w:t>
      </w:r>
    </w:p>
    <w:p w14:paraId="2DFDE930">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1</w:t>
      </w:r>
      <w:r>
        <w:rPr>
          <w:rFonts w:ascii="宋体" w:hAnsi="宋体" w:cs="宋体"/>
          <w:bCs/>
          <w:sz w:val="24"/>
        </w:rPr>
        <w:t>6</w:t>
      </w:r>
      <w:r>
        <w:rPr>
          <w:rFonts w:hint="eastAsia" w:ascii="宋体" w:hAnsi="宋体" w:cs="宋体"/>
          <w:bCs/>
          <w:sz w:val="24"/>
        </w:rPr>
        <w:t xml:space="preserve">层站微机异常处理； </w:t>
      </w:r>
    </w:p>
    <w:p w14:paraId="40612F34">
      <w:pPr>
        <w:spacing w:line="460" w:lineRule="exact"/>
        <w:rPr>
          <w:rFonts w:ascii="宋体" w:hAnsi="宋体" w:cs="宋体"/>
          <w:bCs/>
          <w:sz w:val="24"/>
        </w:rPr>
      </w:pPr>
      <w:r>
        <w:rPr>
          <w:rFonts w:ascii="宋体" w:hAnsi="宋体" w:cs="宋体"/>
          <w:bCs/>
          <w:sz w:val="24"/>
        </w:rPr>
        <w:t>4.1.17</w:t>
      </w:r>
      <w:r>
        <w:rPr>
          <w:rFonts w:hint="eastAsia" w:ascii="宋体" w:hAnsi="宋体" w:cs="宋体"/>
          <w:bCs/>
          <w:sz w:val="24"/>
        </w:rPr>
        <w:t>层站运行控制开关；</w:t>
      </w:r>
    </w:p>
    <w:p w14:paraId="7719E1EC">
      <w:pPr>
        <w:spacing w:line="460" w:lineRule="exact"/>
        <w:rPr>
          <w:rFonts w:ascii="宋体" w:hAnsi="宋体" w:cs="宋体"/>
          <w:bCs/>
          <w:sz w:val="24"/>
        </w:rPr>
      </w:pPr>
      <w:r>
        <w:rPr>
          <w:rFonts w:ascii="宋体" w:hAnsi="宋体" w:cs="宋体"/>
          <w:bCs/>
          <w:sz w:val="24"/>
        </w:rPr>
        <w:t>4.1.18</w:t>
      </w:r>
      <w:r>
        <w:rPr>
          <w:rFonts w:hint="eastAsia" w:ascii="宋体" w:hAnsi="宋体" w:cs="宋体"/>
          <w:bCs/>
          <w:sz w:val="24"/>
        </w:rPr>
        <w:t>轿内及层站运行方向指示；</w:t>
      </w:r>
    </w:p>
    <w:p w14:paraId="0583699B">
      <w:pPr>
        <w:spacing w:line="460" w:lineRule="exact"/>
        <w:rPr>
          <w:rFonts w:ascii="宋体" w:hAnsi="宋体" w:cs="宋体"/>
          <w:bCs/>
          <w:sz w:val="24"/>
        </w:rPr>
      </w:pPr>
      <w:r>
        <w:rPr>
          <w:rFonts w:ascii="宋体" w:hAnsi="宋体" w:cs="宋体"/>
          <w:bCs/>
          <w:sz w:val="24"/>
        </w:rPr>
        <w:t>4.1.19</w:t>
      </w:r>
      <w:r>
        <w:rPr>
          <w:rFonts w:hint="eastAsia" w:ascii="宋体" w:hAnsi="宋体" w:cs="宋体"/>
          <w:bCs/>
          <w:sz w:val="24"/>
        </w:rPr>
        <w:t>关门按钮响应指示；</w:t>
      </w:r>
    </w:p>
    <w:p w14:paraId="1DDBD791">
      <w:pPr>
        <w:spacing w:line="460" w:lineRule="exact"/>
        <w:rPr>
          <w:rFonts w:ascii="宋体" w:hAnsi="宋体" w:cs="宋体"/>
          <w:bCs/>
          <w:sz w:val="24"/>
        </w:rPr>
      </w:pPr>
      <w:r>
        <w:rPr>
          <w:rFonts w:ascii="宋体" w:hAnsi="宋体" w:cs="宋体"/>
          <w:bCs/>
          <w:sz w:val="24"/>
        </w:rPr>
        <w:t>4.1.20</w:t>
      </w:r>
      <w:r>
        <w:rPr>
          <w:rFonts w:hint="eastAsia" w:ascii="宋体" w:hAnsi="宋体" w:cs="宋体"/>
          <w:bCs/>
          <w:sz w:val="24"/>
        </w:rPr>
        <w:t>制动器冗余保护；</w:t>
      </w:r>
    </w:p>
    <w:p w14:paraId="31664E08">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2</w:t>
      </w:r>
      <w:r>
        <w:rPr>
          <w:rFonts w:ascii="宋体" w:hAnsi="宋体" w:cs="宋体"/>
          <w:bCs/>
          <w:sz w:val="24"/>
        </w:rPr>
        <w:t>1</w:t>
      </w:r>
      <w:r>
        <w:rPr>
          <w:rFonts w:hint="eastAsia" w:ascii="宋体" w:hAnsi="宋体" w:cs="宋体"/>
          <w:bCs/>
          <w:sz w:val="24"/>
        </w:rPr>
        <w:t>电梯不启动报警；</w:t>
      </w:r>
    </w:p>
    <w:p w14:paraId="45D17AB9">
      <w:pPr>
        <w:spacing w:line="460" w:lineRule="exact"/>
        <w:rPr>
          <w:rFonts w:ascii="宋体" w:hAnsi="宋体" w:cs="宋体"/>
          <w:bCs/>
          <w:sz w:val="24"/>
        </w:rPr>
      </w:pPr>
      <w:r>
        <w:rPr>
          <w:rFonts w:ascii="宋体" w:hAnsi="宋体" w:cs="宋体"/>
          <w:bCs/>
          <w:sz w:val="24"/>
        </w:rPr>
        <w:t>4.1.22</w:t>
      </w:r>
      <w:r>
        <w:rPr>
          <w:rFonts w:hint="eastAsia" w:ascii="宋体" w:hAnsi="宋体" w:cs="宋体"/>
          <w:bCs/>
          <w:sz w:val="24"/>
        </w:rPr>
        <w:t>门锁旁路运行；</w:t>
      </w:r>
    </w:p>
    <w:p w14:paraId="529ED20C">
      <w:pPr>
        <w:spacing w:line="460" w:lineRule="exact"/>
        <w:rPr>
          <w:rFonts w:ascii="宋体" w:hAnsi="宋体" w:cs="宋体"/>
          <w:bCs/>
          <w:sz w:val="24"/>
        </w:rPr>
      </w:pPr>
      <w:r>
        <w:rPr>
          <w:rFonts w:ascii="宋体" w:hAnsi="宋体" w:cs="宋体"/>
          <w:bCs/>
          <w:sz w:val="24"/>
        </w:rPr>
        <w:t>4.1.</w:t>
      </w:r>
      <w:r>
        <w:rPr>
          <w:rFonts w:hint="eastAsia" w:ascii="宋体" w:hAnsi="宋体" w:cs="宋体"/>
          <w:bCs/>
          <w:sz w:val="24"/>
        </w:rPr>
        <w:t>2</w:t>
      </w:r>
      <w:r>
        <w:rPr>
          <w:rFonts w:ascii="宋体" w:hAnsi="宋体" w:cs="宋体"/>
          <w:bCs/>
          <w:sz w:val="24"/>
        </w:rPr>
        <w:t>3</w:t>
      </w:r>
      <w:r>
        <w:rPr>
          <w:rFonts w:hint="eastAsia" w:ascii="宋体" w:hAnsi="宋体" w:cs="宋体"/>
          <w:bCs/>
          <w:sz w:val="24"/>
        </w:rPr>
        <w:t>门锁短接保护；</w:t>
      </w:r>
    </w:p>
    <w:p w14:paraId="54A63A15">
      <w:pPr>
        <w:spacing w:line="460" w:lineRule="exact"/>
        <w:rPr>
          <w:rFonts w:ascii="宋体" w:hAnsi="宋体" w:cs="宋体"/>
          <w:bCs/>
          <w:sz w:val="24"/>
        </w:rPr>
      </w:pPr>
      <w:r>
        <w:rPr>
          <w:rFonts w:ascii="宋体" w:hAnsi="宋体" w:cs="宋体"/>
          <w:bCs/>
          <w:sz w:val="24"/>
        </w:rPr>
        <w:t>4.1.24</w:t>
      </w:r>
      <w:r>
        <w:rPr>
          <w:rFonts w:hint="eastAsia" w:ascii="宋体" w:hAnsi="宋体" w:cs="宋体"/>
          <w:bCs/>
          <w:sz w:val="24"/>
        </w:rPr>
        <w:t>电机过热保护；</w:t>
      </w:r>
    </w:p>
    <w:p w14:paraId="43B52FC4">
      <w:pPr>
        <w:spacing w:line="460" w:lineRule="exact"/>
        <w:rPr>
          <w:rFonts w:ascii="宋体" w:hAnsi="宋体" w:cs="宋体"/>
          <w:bCs/>
          <w:sz w:val="24"/>
        </w:rPr>
      </w:pPr>
      <w:r>
        <w:rPr>
          <w:rFonts w:ascii="宋体" w:hAnsi="宋体" w:cs="宋体"/>
          <w:bCs/>
          <w:sz w:val="24"/>
        </w:rPr>
        <w:t>4.1.25</w:t>
      </w:r>
      <w:r>
        <w:rPr>
          <w:rFonts w:hint="eastAsia" w:ascii="宋体" w:hAnsi="宋体" w:cs="宋体"/>
          <w:bCs/>
          <w:sz w:val="24"/>
        </w:rPr>
        <w:t>电源故障保护；</w:t>
      </w:r>
    </w:p>
    <w:p w14:paraId="74D1338D">
      <w:pPr>
        <w:spacing w:line="460" w:lineRule="exact"/>
        <w:rPr>
          <w:rFonts w:ascii="宋体" w:hAnsi="宋体" w:cs="宋体"/>
          <w:bCs/>
          <w:sz w:val="24"/>
        </w:rPr>
      </w:pPr>
      <w:bookmarkStart w:id="0" w:name="OLE_LINK6"/>
      <w:r>
        <w:rPr>
          <w:rFonts w:ascii="宋体" w:hAnsi="宋体" w:cs="宋体"/>
          <w:bCs/>
          <w:sz w:val="24"/>
        </w:rPr>
        <w:t>4.1.</w:t>
      </w:r>
      <w:bookmarkEnd w:id="0"/>
      <w:r>
        <w:rPr>
          <w:rFonts w:ascii="宋体" w:hAnsi="宋体" w:cs="宋体"/>
          <w:bCs/>
          <w:sz w:val="24"/>
        </w:rPr>
        <w:t>26</w:t>
      </w:r>
      <w:r>
        <w:rPr>
          <w:rFonts w:hint="eastAsia" w:ascii="宋体" w:hAnsi="宋体" w:cs="宋体"/>
          <w:bCs/>
          <w:sz w:val="24"/>
        </w:rPr>
        <w:t xml:space="preserve">终端强制减速； </w:t>
      </w:r>
    </w:p>
    <w:p w14:paraId="4ADA1E47">
      <w:pPr>
        <w:spacing w:line="460" w:lineRule="exact"/>
        <w:rPr>
          <w:rFonts w:ascii="宋体" w:hAnsi="宋体" w:cs="宋体"/>
          <w:bCs/>
          <w:sz w:val="24"/>
        </w:rPr>
      </w:pPr>
      <w:r>
        <w:rPr>
          <w:rFonts w:ascii="宋体" w:hAnsi="宋体" w:cs="宋体"/>
          <w:bCs/>
          <w:sz w:val="24"/>
        </w:rPr>
        <w:t>4.1.27</w:t>
      </w:r>
      <w:r>
        <w:rPr>
          <w:rFonts w:hint="eastAsia" w:ascii="宋体" w:hAnsi="宋体" w:cs="宋体"/>
          <w:bCs/>
          <w:sz w:val="24"/>
        </w:rPr>
        <w:t>开门受阻控制；</w:t>
      </w:r>
    </w:p>
    <w:p w14:paraId="19D2E1BC">
      <w:pPr>
        <w:spacing w:line="460" w:lineRule="exact"/>
        <w:rPr>
          <w:rFonts w:ascii="宋体" w:hAnsi="宋体" w:cs="宋体"/>
          <w:bCs/>
          <w:sz w:val="24"/>
        </w:rPr>
      </w:pPr>
      <w:r>
        <w:rPr>
          <w:rFonts w:ascii="宋体" w:hAnsi="宋体" w:cs="宋体"/>
          <w:bCs/>
          <w:sz w:val="24"/>
        </w:rPr>
        <w:t>4.1.28</w:t>
      </w:r>
      <w:r>
        <w:rPr>
          <w:rFonts w:hint="eastAsia" w:ascii="宋体" w:hAnsi="宋体" w:cs="宋体"/>
          <w:bCs/>
          <w:sz w:val="24"/>
        </w:rPr>
        <w:t>关门力矩控制；</w:t>
      </w:r>
    </w:p>
    <w:p w14:paraId="7F41F9BB">
      <w:pPr>
        <w:spacing w:line="460" w:lineRule="exact"/>
        <w:rPr>
          <w:rFonts w:ascii="宋体" w:hAnsi="宋体" w:cs="宋体"/>
          <w:bCs/>
          <w:sz w:val="24"/>
        </w:rPr>
      </w:pPr>
      <w:r>
        <w:rPr>
          <w:rFonts w:ascii="宋体" w:hAnsi="宋体" w:cs="宋体"/>
          <w:bCs/>
          <w:sz w:val="24"/>
        </w:rPr>
        <w:t>4.1.29</w:t>
      </w:r>
      <w:r>
        <w:rPr>
          <w:rFonts w:hint="eastAsia" w:ascii="宋体" w:hAnsi="宋体" w:cs="宋体"/>
          <w:bCs/>
          <w:sz w:val="24"/>
        </w:rPr>
        <w:t>轿厢应急照明；</w:t>
      </w:r>
    </w:p>
    <w:p w14:paraId="61E0334D">
      <w:pPr>
        <w:spacing w:line="460" w:lineRule="exact"/>
        <w:rPr>
          <w:rFonts w:ascii="宋体" w:hAnsi="宋体" w:cs="宋体"/>
          <w:bCs/>
          <w:sz w:val="24"/>
        </w:rPr>
      </w:pPr>
      <w:r>
        <w:rPr>
          <w:rFonts w:ascii="宋体" w:hAnsi="宋体" w:cs="宋体"/>
          <w:bCs/>
          <w:sz w:val="24"/>
        </w:rPr>
        <w:t>4.1.30</w:t>
      </w:r>
      <w:r>
        <w:rPr>
          <w:rFonts w:hint="eastAsia" w:ascii="宋体" w:hAnsi="宋体" w:cs="宋体"/>
          <w:bCs/>
          <w:sz w:val="24"/>
        </w:rPr>
        <w:t>紧急电动运行；</w:t>
      </w:r>
    </w:p>
    <w:p w14:paraId="6710B133">
      <w:pPr>
        <w:spacing w:line="460" w:lineRule="exact"/>
        <w:rPr>
          <w:rFonts w:ascii="宋体" w:hAnsi="宋体" w:cs="宋体"/>
          <w:bCs/>
          <w:sz w:val="24"/>
        </w:rPr>
      </w:pPr>
      <w:r>
        <w:rPr>
          <w:rFonts w:ascii="宋体" w:hAnsi="宋体" w:cs="宋体"/>
          <w:bCs/>
          <w:sz w:val="24"/>
        </w:rPr>
        <w:t>4.1.31</w:t>
      </w:r>
      <w:r>
        <w:rPr>
          <w:rFonts w:hint="eastAsia" w:ascii="宋体" w:hAnsi="宋体" w:cs="宋体"/>
          <w:bCs/>
          <w:sz w:val="24"/>
        </w:rPr>
        <w:t>消防运行到位；</w:t>
      </w:r>
    </w:p>
    <w:p w14:paraId="3AD8822F">
      <w:pPr>
        <w:spacing w:line="460" w:lineRule="exact"/>
        <w:rPr>
          <w:rFonts w:ascii="宋体" w:hAnsi="宋体" w:cs="宋体"/>
          <w:bCs/>
          <w:sz w:val="24"/>
        </w:rPr>
      </w:pPr>
      <w:r>
        <w:rPr>
          <w:rFonts w:ascii="宋体" w:hAnsi="宋体" w:cs="宋体"/>
          <w:bCs/>
          <w:sz w:val="24"/>
        </w:rPr>
        <w:t>4.1.32</w:t>
      </w:r>
      <w:r>
        <w:rPr>
          <w:rFonts w:hint="eastAsia" w:ascii="宋体" w:hAnsi="宋体" w:cs="宋体"/>
          <w:bCs/>
          <w:sz w:val="24"/>
        </w:rPr>
        <w:t>多方通话装置；</w:t>
      </w:r>
    </w:p>
    <w:p w14:paraId="3770781F">
      <w:pPr>
        <w:spacing w:line="460" w:lineRule="exact"/>
        <w:rPr>
          <w:rFonts w:ascii="宋体" w:hAnsi="宋体" w:cs="宋体"/>
          <w:bCs/>
          <w:sz w:val="24"/>
        </w:rPr>
      </w:pPr>
      <w:r>
        <w:rPr>
          <w:rFonts w:ascii="宋体" w:hAnsi="宋体" w:cs="宋体"/>
          <w:bCs/>
          <w:sz w:val="24"/>
        </w:rPr>
        <w:t>4.1.33</w:t>
      </w:r>
      <w:r>
        <w:rPr>
          <w:rFonts w:hint="eastAsia" w:ascii="宋体" w:hAnsi="宋体" w:cs="宋体"/>
          <w:bCs/>
          <w:sz w:val="24"/>
        </w:rPr>
        <w:t>消防返回结束；</w:t>
      </w:r>
    </w:p>
    <w:p w14:paraId="620CF5CC">
      <w:pPr>
        <w:spacing w:line="460" w:lineRule="exact"/>
        <w:rPr>
          <w:rFonts w:ascii="宋体" w:hAnsi="宋体" w:cs="宋体"/>
          <w:bCs/>
          <w:sz w:val="24"/>
        </w:rPr>
      </w:pPr>
      <w:r>
        <w:rPr>
          <w:rFonts w:ascii="宋体" w:hAnsi="宋体" w:cs="宋体"/>
          <w:bCs/>
          <w:sz w:val="24"/>
        </w:rPr>
        <w:t>4.1.34</w:t>
      </w:r>
      <w:r>
        <w:rPr>
          <w:rFonts w:hint="eastAsia" w:ascii="宋体" w:hAnsi="宋体" w:cs="宋体"/>
          <w:bCs/>
          <w:sz w:val="24"/>
        </w:rPr>
        <w:t>过电流、过电压保护；</w:t>
      </w:r>
    </w:p>
    <w:p w14:paraId="3F1DEB8C">
      <w:pPr>
        <w:spacing w:line="460" w:lineRule="exact"/>
        <w:rPr>
          <w:rFonts w:ascii="宋体" w:hAnsi="宋体" w:cs="宋体"/>
          <w:bCs/>
          <w:sz w:val="24"/>
        </w:rPr>
      </w:pPr>
      <w:r>
        <w:rPr>
          <w:rFonts w:ascii="宋体" w:hAnsi="宋体" w:cs="宋体"/>
          <w:bCs/>
          <w:sz w:val="24"/>
        </w:rPr>
        <w:t>4.1.35</w:t>
      </w:r>
      <w:r>
        <w:rPr>
          <w:rFonts w:hint="eastAsia" w:ascii="宋体" w:hAnsi="宋体" w:cs="宋体"/>
          <w:bCs/>
          <w:sz w:val="24"/>
        </w:rPr>
        <w:t>上电再平层；</w:t>
      </w:r>
    </w:p>
    <w:p w14:paraId="47A60558">
      <w:pPr>
        <w:spacing w:line="460" w:lineRule="exact"/>
        <w:rPr>
          <w:rFonts w:ascii="宋体" w:hAnsi="宋体" w:cs="宋体"/>
          <w:bCs/>
          <w:sz w:val="24"/>
        </w:rPr>
      </w:pPr>
      <w:r>
        <w:rPr>
          <w:rFonts w:ascii="宋体" w:hAnsi="宋体" w:cs="宋体"/>
          <w:bCs/>
          <w:sz w:val="24"/>
        </w:rPr>
        <w:t>4.1.36</w:t>
      </w:r>
      <w:r>
        <w:rPr>
          <w:rFonts w:hint="eastAsia" w:ascii="宋体" w:hAnsi="宋体" w:cs="宋体"/>
          <w:bCs/>
          <w:sz w:val="24"/>
        </w:rPr>
        <w:t>选层器修正；</w:t>
      </w:r>
    </w:p>
    <w:p w14:paraId="63B195EF">
      <w:pPr>
        <w:spacing w:line="460" w:lineRule="exact"/>
        <w:rPr>
          <w:rFonts w:ascii="宋体" w:hAnsi="宋体" w:cs="宋体"/>
          <w:bCs/>
          <w:sz w:val="24"/>
        </w:rPr>
      </w:pPr>
      <w:r>
        <w:rPr>
          <w:rFonts w:ascii="宋体" w:hAnsi="宋体" w:cs="宋体"/>
          <w:bCs/>
          <w:sz w:val="24"/>
        </w:rPr>
        <w:t>4.1.37</w:t>
      </w:r>
      <w:r>
        <w:rPr>
          <w:rFonts w:hint="eastAsia" w:ascii="宋体" w:hAnsi="宋体" w:cs="宋体"/>
          <w:bCs/>
          <w:sz w:val="24"/>
        </w:rPr>
        <w:t>门负载检测；</w:t>
      </w:r>
    </w:p>
    <w:p w14:paraId="148F15B2">
      <w:pPr>
        <w:spacing w:line="460" w:lineRule="exact"/>
        <w:rPr>
          <w:rFonts w:ascii="宋体" w:hAnsi="宋体" w:cs="宋体"/>
          <w:bCs/>
          <w:sz w:val="24"/>
        </w:rPr>
      </w:pPr>
      <w:r>
        <w:rPr>
          <w:rFonts w:ascii="宋体" w:hAnsi="宋体" w:cs="宋体"/>
          <w:bCs/>
          <w:sz w:val="24"/>
        </w:rPr>
        <w:t>4.1.38</w:t>
      </w:r>
      <w:r>
        <w:rPr>
          <w:rFonts w:hint="eastAsia" w:ascii="宋体" w:hAnsi="宋体" w:cs="宋体"/>
          <w:bCs/>
          <w:sz w:val="24"/>
        </w:rPr>
        <w:t>故障自诊断；</w:t>
      </w:r>
    </w:p>
    <w:p w14:paraId="36B833F1">
      <w:pPr>
        <w:spacing w:line="460" w:lineRule="exact"/>
        <w:rPr>
          <w:rFonts w:ascii="宋体" w:hAnsi="宋体" w:cs="宋体"/>
          <w:bCs/>
          <w:sz w:val="24"/>
        </w:rPr>
      </w:pPr>
      <w:r>
        <w:rPr>
          <w:rFonts w:ascii="宋体" w:hAnsi="宋体" w:cs="宋体"/>
          <w:bCs/>
          <w:sz w:val="24"/>
        </w:rPr>
        <w:t>4.1.39</w:t>
      </w:r>
      <w:r>
        <w:rPr>
          <w:rFonts w:hint="eastAsia" w:ascii="宋体" w:hAnsi="宋体" w:cs="宋体"/>
          <w:bCs/>
          <w:sz w:val="24"/>
        </w:rPr>
        <w:t>检修操作；</w:t>
      </w:r>
    </w:p>
    <w:p w14:paraId="73CAFE34">
      <w:pPr>
        <w:spacing w:line="460" w:lineRule="exact"/>
        <w:rPr>
          <w:rFonts w:ascii="宋体" w:hAnsi="宋体" w:cs="宋体"/>
          <w:bCs/>
          <w:sz w:val="24"/>
        </w:rPr>
      </w:pPr>
      <w:r>
        <w:rPr>
          <w:rFonts w:ascii="宋体" w:hAnsi="宋体" w:cs="宋体"/>
          <w:bCs/>
          <w:sz w:val="24"/>
        </w:rPr>
        <w:t>4.1.40</w:t>
      </w:r>
      <w:r>
        <w:rPr>
          <w:rFonts w:hint="eastAsia" w:ascii="宋体" w:hAnsi="宋体" w:cs="宋体"/>
          <w:bCs/>
          <w:sz w:val="24"/>
        </w:rPr>
        <w:t>称重启动；</w:t>
      </w:r>
    </w:p>
    <w:p w14:paraId="2882607A">
      <w:pPr>
        <w:spacing w:line="460" w:lineRule="exact"/>
        <w:rPr>
          <w:rFonts w:ascii="宋体" w:hAnsi="宋体" w:cs="宋体"/>
          <w:bCs/>
          <w:sz w:val="24"/>
        </w:rPr>
      </w:pPr>
      <w:r>
        <w:rPr>
          <w:rFonts w:ascii="宋体" w:hAnsi="宋体" w:cs="宋体"/>
          <w:bCs/>
          <w:sz w:val="24"/>
        </w:rPr>
        <w:t>4.1.41</w:t>
      </w:r>
      <w:r>
        <w:rPr>
          <w:rFonts w:hint="eastAsia" w:ascii="宋体" w:hAnsi="宋体" w:cs="宋体"/>
          <w:bCs/>
          <w:sz w:val="24"/>
        </w:rPr>
        <w:t>超速保护；</w:t>
      </w:r>
    </w:p>
    <w:p w14:paraId="028B1399">
      <w:pPr>
        <w:spacing w:line="460" w:lineRule="exact"/>
        <w:rPr>
          <w:rFonts w:ascii="宋体" w:hAnsi="宋体" w:cs="宋体"/>
          <w:bCs/>
          <w:sz w:val="24"/>
        </w:rPr>
      </w:pPr>
      <w:r>
        <w:rPr>
          <w:rFonts w:ascii="宋体" w:hAnsi="宋体" w:cs="宋体"/>
          <w:bCs/>
          <w:sz w:val="24"/>
        </w:rPr>
        <w:t>4.1.42</w:t>
      </w:r>
      <w:r>
        <w:rPr>
          <w:rFonts w:hint="eastAsia" w:ascii="宋体" w:hAnsi="宋体" w:cs="宋体"/>
          <w:bCs/>
          <w:sz w:val="24"/>
        </w:rPr>
        <w:t>关门保护；</w:t>
      </w:r>
    </w:p>
    <w:p w14:paraId="1E67A750">
      <w:pPr>
        <w:spacing w:line="460" w:lineRule="exact"/>
        <w:rPr>
          <w:rFonts w:ascii="宋体" w:hAnsi="宋体" w:cs="宋体"/>
          <w:bCs/>
          <w:sz w:val="24"/>
        </w:rPr>
      </w:pPr>
      <w:r>
        <w:rPr>
          <w:rFonts w:ascii="宋体" w:hAnsi="宋体" w:cs="宋体"/>
          <w:bCs/>
          <w:sz w:val="24"/>
        </w:rPr>
        <w:t>4.1.43</w:t>
      </w:r>
      <w:r>
        <w:rPr>
          <w:rFonts w:hint="eastAsia" w:ascii="宋体" w:hAnsi="宋体" w:cs="宋体"/>
          <w:bCs/>
          <w:sz w:val="24"/>
        </w:rPr>
        <w:t>轿内报警；</w:t>
      </w:r>
    </w:p>
    <w:p w14:paraId="6C3CDD3D">
      <w:pPr>
        <w:spacing w:line="460" w:lineRule="exact"/>
        <w:rPr>
          <w:rFonts w:ascii="宋体" w:hAnsi="宋体" w:cs="宋体"/>
          <w:bCs/>
          <w:sz w:val="24"/>
        </w:rPr>
      </w:pPr>
      <w:r>
        <w:rPr>
          <w:rFonts w:ascii="宋体" w:hAnsi="宋体" w:cs="宋体"/>
          <w:bCs/>
          <w:sz w:val="24"/>
        </w:rPr>
        <w:t>4.1.44</w:t>
      </w:r>
      <w:r>
        <w:rPr>
          <w:rFonts w:hint="eastAsia" w:ascii="宋体" w:hAnsi="宋体" w:cs="宋体"/>
          <w:bCs/>
          <w:sz w:val="24"/>
        </w:rPr>
        <w:t>直达运行；</w:t>
      </w:r>
    </w:p>
    <w:p w14:paraId="790B2DE1">
      <w:pPr>
        <w:spacing w:line="460" w:lineRule="exact"/>
        <w:rPr>
          <w:rFonts w:ascii="宋体" w:hAnsi="宋体" w:cs="宋体"/>
          <w:bCs/>
          <w:sz w:val="24"/>
        </w:rPr>
      </w:pPr>
      <w:r>
        <w:rPr>
          <w:rFonts w:ascii="宋体" w:hAnsi="宋体" w:cs="宋体"/>
          <w:bCs/>
          <w:sz w:val="24"/>
        </w:rPr>
        <w:t>4.1.45</w:t>
      </w:r>
      <w:r>
        <w:rPr>
          <w:rFonts w:hint="eastAsia" w:ascii="宋体" w:hAnsi="宋体" w:cs="宋体"/>
          <w:bCs/>
          <w:sz w:val="24"/>
        </w:rPr>
        <w:t>超载报警。</w:t>
      </w:r>
    </w:p>
    <w:p w14:paraId="5656F9A3">
      <w:pPr>
        <w:spacing w:line="460" w:lineRule="exact"/>
        <w:rPr>
          <w:rFonts w:hint="eastAsia" w:ascii="宋体" w:hAnsi="宋体" w:cs="宋体"/>
          <w:b/>
          <w:sz w:val="24"/>
        </w:rPr>
      </w:pPr>
      <w:r>
        <w:rPr>
          <w:rFonts w:ascii="宋体" w:hAnsi="宋体" w:cs="宋体"/>
          <w:b/>
          <w:sz w:val="24"/>
        </w:rPr>
        <w:t>4.2</w:t>
      </w:r>
      <w:r>
        <w:rPr>
          <w:rFonts w:hint="eastAsia" w:ascii="宋体" w:hAnsi="宋体" w:cs="宋体"/>
          <w:b/>
          <w:sz w:val="24"/>
        </w:rPr>
        <w:t>电梯增配功能：</w:t>
      </w:r>
    </w:p>
    <w:p w14:paraId="3F0D6CF1">
      <w:pPr>
        <w:spacing w:line="460" w:lineRule="exact"/>
        <w:rPr>
          <w:rFonts w:ascii="宋体" w:hAnsi="宋体" w:cs="宋体"/>
          <w:bCs/>
          <w:sz w:val="24"/>
        </w:rPr>
      </w:pPr>
      <w:r>
        <w:rPr>
          <w:rFonts w:ascii="宋体" w:hAnsi="宋体" w:cs="宋体"/>
          <w:bCs/>
          <w:sz w:val="24"/>
        </w:rPr>
        <w:t>4.2.1</w:t>
      </w:r>
      <w:r>
        <w:rPr>
          <w:rFonts w:hint="eastAsia" w:ascii="宋体" w:hAnsi="宋体" w:cs="宋体"/>
          <w:bCs/>
          <w:sz w:val="24"/>
        </w:rPr>
        <w:t>满员自动通过；</w:t>
      </w:r>
    </w:p>
    <w:p w14:paraId="007CB1D3">
      <w:pPr>
        <w:spacing w:line="460" w:lineRule="exact"/>
        <w:rPr>
          <w:rFonts w:ascii="宋体" w:hAnsi="宋体" w:cs="宋体"/>
          <w:bCs/>
          <w:sz w:val="24"/>
        </w:rPr>
      </w:pPr>
      <w:r>
        <w:rPr>
          <w:rFonts w:ascii="宋体" w:hAnsi="宋体" w:cs="宋体"/>
          <w:bCs/>
          <w:sz w:val="24"/>
        </w:rPr>
        <w:t>4.2.2</w:t>
      </w:r>
      <w:r>
        <w:rPr>
          <w:rFonts w:hint="eastAsia" w:ascii="宋体" w:hAnsi="宋体" w:cs="宋体"/>
          <w:bCs/>
          <w:sz w:val="24"/>
        </w:rPr>
        <w:t>层站直达运行指示；</w:t>
      </w:r>
    </w:p>
    <w:p w14:paraId="2FE44383">
      <w:pPr>
        <w:spacing w:line="460" w:lineRule="exact"/>
        <w:rPr>
          <w:rFonts w:ascii="宋体" w:hAnsi="宋体" w:cs="宋体"/>
          <w:bCs/>
          <w:sz w:val="24"/>
        </w:rPr>
      </w:pPr>
      <w:r>
        <w:rPr>
          <w:rFonts w:ascii="宋体" w:hAnsi="宋体" w:cs="宋体"/>
          <w:bCs/>
          <w:sz w:val="24"/>
        </w:rPr>
        <w:t>4.2.3</w:t>
      </w:r>
      <w:r>
        <w:rPr>
          <w:rFonts w:hint="eastAsia" w:ascii="宋体" w:hAnsi="宋体" w:cs="宋体"/>
          <w:bCs/>
          <w:sz w:val="24"/>
        </w:rPr>
        <w:t>轿内通风装置自动关闭；</w:t>
      </w:r>
    </w:p>
    <w:p w14:paraId="7EEEE1C7">
      <w:pPr>
        <w:spacing w:line="460" w:lineRule="exact"/>
        <w:rPr>
          <w:rFonts w:ascii="宋体" w:hAnsi="宋体" w:cs="宋体"/>
          <w:bCs/>
          <w:sz w:val="24"/>
        </w:rPr>
      </w:pPr>
      <w:r>
        <w:rPr>
          <w:rFonts w:hint="eastAsia" w:ascii="宋体" w:hAnsi="宋体" w:cs="宋体"/>
          <w:bCs/>
          <w:sz w:val="24"/>
        </w:rPr>
        <w:t>4.</w:t>
      </w:r>
      <w:r>
        <w:rPr>
          <w:rFonts w:ascii="宋体" w:hAnsi="宋体" w:cs="宋体"/>
          <w:bCs/>
          <w:sz w:val="24"/>
        </w:rPr>
        <w:t>2.4</w:t>
      </w:r>
      <w:r>
        <w:rPr>
          <w:rFonts w:hint="eastAsia" w:ascii="宋体" w:hAnsi="宋体" w:cs="宋体"/>
          <w:bCs/>
          <w:sz w:val="24"/>
        </w:rPr>
        <w:t>轿内照明自动关闭；</w:t>
      </w:r>
    </w:p>
    <w:p w14:paraId="652861F9">
      <w:pPr>
        <w:spacing w:line="460" w:lineRule="exact"/>
        <w:rPr>
          <w:rFonts w:ascii="宋体" w:hAnsi="宋体" w:cs="宋体"/>
          <w:bCs/>
          <w:sz w:val="24"/>
        </w:rPr>
      </w:pPr>
      <w:r>
        <w:rPr>
          <w:rFonts w:ascii="宋体" w:hAnsi="宋体" w:cs="宋体"/>
          <w:bCs/>
          <w:sz w:val="24"/>
        </w:rPr>
        <w:t>4.2.</w:t>
      </w:r>
      <w:r>
        <w:rPr>
          <w:rFonts w:hint="eastAsia" w:ascii="宋体" w:hAnsi="宋体" w:cs="宋体"/>
          <w:bCs/>
          <w:sz w:val="24"/>
        </w:rPr>
        <w:t>5轿内误指令人工消除（轿内按钮型）；</w:t>
      </w:r>
    </w:p>
    <w:p w14:paraId="08BC0B20">
      <w:pPr>
        <w:spacing w:line="460" w:lineRule="exact"/>
        <w:rPr>
          <w:rFonts w:ascii="宋体" w:hAnsi="宋体" w:cs="宋体"/>
          <w:bCs/>
          <w:sz w:val="24"/>
        </w:rPr>
      </w:pPr>
      <w:r>
        <w:rPr>
          <w:rFonts w:ascii="宋体" w:hAnsi="宋体" w:cs="宋体"/>
          <w:bCs/>
          <w:sz w:val="24"/>
        </w:rPr>
        <w:t>4.2.</w:t>
      </w:r>
      <w:r>
        <w:rPr>
          <w:rFonts w:hint="eastAsia" w:ascii="宋体" w:hAnsi="宋体" w:cs="宋体"/>
          <w:bCs/>
          <w:sz w:val="24"/>
        </w:rPr>
        <w:t>6消防返回；</w:t>
      </w:r>
    </w:p>
    <w:p w14:paraId="0DA0CCF2">
      <w:pPr>
        <w:spacing w:line="460" w:lineRule="exact"/>
        <w:rPr>
          <w:rFonts w:ascii="宋体" w:hAnsi="宋体" w:cs="宋体"/>
          <w:bCs/>
          <w:sz w:val="24"/>
        </w:rPr>
      </w:pPr>
      <w:r>
        <w:rPr>
          <w:rFonts w:ascii="宋体" w:hAnsi="宋体" w:cs="宋体"/>
          <w:bCs/>
          <w:sz w:val="24"/>
        </w:rPr>
        <w:t>4.2.</w:t>
      </w:r>
      <w:r>
        <w:rPr>
          <w:rFonts w:hint="eastAsia" w:ascii="宋体" w:hAnsi="宋体" w:cs="宋体"/>
          <w:bCs/>
          <w:sz w:val="24"/>
        </w:rPr>
        <w:t>7光幕保护装置，光束不低于 120 束；</w:t>
      </w:r>
    </w:p>
    <w:p w14:paraId="3648B289">
      <w:pPr>
        <w:spacing w:line="460" w:lineRule="exact"/>
        <w:rPr>
          <w:rFonts w:ascii="宋体" w:hAnsi="宋体" w:cs="宋体"/>
          <w:bCs/>
          <w:sz w:val="24"/>
        </w:rPr>
      </w:pPr>
      <w:r>
        <w:rPr>
          <w:rFonts w:ascii="宋体" w:hAnsi="宋体" w:cs="宋体"/>
          <w:bCs/>
          <w:sz w:val="24"/>
        </w:rPr>
        <w:t>4.2.</w:t>
      </w:r>
      <w:r>
        <w:rPr>
          <w:rFonts w:hint="eastAsia" w:ascii="宋体" w:hAnsi="宋体" w:cs="宋体"/>
          <w:bCs/>
          <w:sz w:val="24"/>
        </w:rPr>
        <w:t>8轿内超载指示；</w:t>
      </w:r>
    </w:p>
    <w:p w14:paraId="4582F9A3">
      <w:pPr>
        <w:spacing w:line="460" w:lineRule="exact"/>
        <w:rPr>
          <w:rFonts w:ascii="宋体" w:hAnsi="宋体" w:cs="宋体"/>
          <w:bCs/>
          <w:sz w:val="24"/>
        </w:rPr>
      </w:pPr>
      <w:r>
        <w:rPr>
          <w:rFonts w:ascii="宋体" w:hAnsi="宋体" w:cs="宋体"/>
          <w:bCs/>
          <w:sz w:val="24"/>
        </w:rPr>
        <w:t>4.2.9</w:t>
      </w:r>
      <w:r>
        <w:rPr>
          <w:rFonts w:hint="eastAsia" w:ascii="宋体" w:hAnsi="宋体" w:cs="宋体"/>
          <w:bCs/>
          <w:sz w:val="24"/>
        </w:rPr>
        <w:t>司机服务；</w:t>
      </w:r>
    </w:p>
    <w:p w14:paraId="445CAA10">
      <w:pPr>
        <w:spacing w:line="460" w:lineRule="exact"/>
        <w:rPr>
          <w:rFonts w:ascii="宋体" w:hAnsi="宋体" w:cs="宋体"/>
          <w:bCs/>
          <w:sz w:val="24"/>
        </w:rPr>
      </w:pPr>
      <w:r>
        <w:rPr>
          <w:rFonts w:ascii="宋体" w:hAnsi="宋体" w:cs="宋体"/>
          <w:bCs/>
          <w:sz w:val="24"/>
        </w:rPr>
        <w:t>4.2.</w:t>
      </w:r>
      <w:r>
        <w:rPr>
          <w:rFonts w:hint="eastAsia" w:ascii="宋体" w:hAnsi="宋体" w:cs="宋体"/>
          <w:bCs/>
          <w:sz w:val="24"/>
        </w:rPr>
        <w:t>10停电自动平层装置；</w:t>
      </w:r>
    </w:p>
    <w:p w14:paraId="0292B561">
      <w:pPr>
        <w:spacing w:line="460" w:lineRule="exact"/>
        <w:rPr>
          <w:rFonts w:ascii="宋体" w:hAnsi="宋体" w:cs="宋体"/>
          <w:bCs/>
          <w:sz w:val="24"/>
        </w:rPr>
      </w:pPr>
      <w:r>
        <w:rPr>
          <w:rFonts w:ascii="宋体" w:hAnsi="宋体" w:cs="宋体"/>
          <w:bCs/>
          <w:sz w:val="24"/>
        </w:rPr>
        <w:t>4.2.</w:t>
      </w:r>
      <w:r>
        <w:rPr>
          <w:rFonts w:hint="eastAsia" w:ascii="宋体" w:hAnsi="宋体" w:cs="宋体"/>
          <w:bCs/>
          <w:sz w:val="24"/>
        </w:rPr>
        <w:t xml:space="preserve">11非服务层设置； </w:t>
      </w:r>
    </w:p>
    <w:p w14:paraId="53465B6D">
      <w:pPr>
        <w:spacing w:line="460" w:lineRule="exact"/>
        <w:rPr>
          <w:rFonts w:hint="eastAsia" w:ascii="宋体" w:hAnsi="宋体" w:cs="宋体"/>
          <w:b/>
          <w:sz w:val="24"/>
        </w:rPr>
      </w:pPr>
      <w:r>
        <w:rPr>
          <w:rFonts w:ascii="宋体" w:hAnsi="宋体" w:cs="宋体"/>
          <w:bCs/>
          <w:sz w:val="24"/>
        </w:rPr>
        <w:t>4.2.</w:t>
      </w:r>
      <w:r>
        <w:rPr>
          <w:rFonts w:hint="eastAsia" w:ascii="宋体" w:hAnsi="宋体" w:cs="宋体"/>
          <w:bCs/>
          <w:sz w:val="24"/>
        </w:rPr>
        <w:t>12语音报站（含语音安抚功能）。</w:t>
      </w:r>
    </w:p>
    <w:p w14:paraId="403F3299">
      <w:pPr>
        <w:snapToGrid w:val="0"/>
        <w:spacing w:line="460" w:lineRule="exact"/>
        <w:jc w:val="left"/>
        <w:rPr>
          <w:rFonts w:hint="eastAsia" w:ascii="宋体" w:hAnsi="宋体" w:cs="宋体"/>
          <w:b/>
          <w:sz w:val="24"/>
        </w:rPr>
      </w:pPr>
      <w:r>
        <w:rPr>
          <w:rFonts w:hint="eastAsia" w:ascii="宋体" w:hAnsi="宋体" w:cs="宋体"/>
          <w:b/>
          <w:sz w:val="24"/>
        </w:rPr>
        <w:t>三、采购要求</w:t>
      </w:r>
    </w:p>
    <w:p w14:paraId="7EB70D42">
      <w:pPr>
        <w:snapToGrid w:val="0"/>
        <w:spacing w:line="460" w:lineRule="exact"/>
        <w:jc w:val="left"/>
        <w:rPr>
          <w:rFonts w:hint="eastAsia" w:ascii="宋体" w:hAnsi="宋体" w:cs="宋体"/>
          <w:b/>
          <w:sz w:val="24"/>
        </w:rPr>
      </w:pPr>
      <w:r>
        <w:rPr>
          <w:rFonts w:hint="eastAsia" w:ascii="宋体" w:hAnsi="宋体" w:cs="宋体"/>
          <w:b/>
          <w:sz w:val="24"/>
        </w:rPr>
        <w:t>1.项目要求</w:t>
      </w:r>
    </w:p>
    <w:p w14:paraId="6F379730">
      <w:pPr>
        <w:spacing w:line="520" w:lineRule="exact"/>
        <w:rPr>
          <w:rFonts w:hint="eastAsia" w:ascii="宋体" w:hAnsi="宋体" w:cs="宋体"/>
          <w:bCs/>
          <w:sz w:val="24"/>
        </w:rPr>
      </w:pPr>
      <w:r>
        <w:rPr>
          <w:rFonts w:hint="eastAsia" w:ascii="宋体" w:hAnsi="宋体" w:cs="宋体"/>
          <w:bCs/>
          <w:sz w:val="24"/>
        </w:rPr>
        <w:t>1</w:t>
      </w:r>
      <w:r>
        <w:rPr>
          <w:rFonts w:ascii="宋体" w:hAnsi="宋体" w:cs="宋体"/>
          <w:bCs/>
          <w:sz w:val="24"/>
        </w:rPr>
        <w:t>.1</w:t>
      </w:r>
      <w:r>
        <w:rPr>
          <w:rFonts w:hint="eastAsia" w:ascii="宋体" w:hAnsi="宋体" w:cs="宋体"/>
          <w:bCs/>
          <w:sz w:val="24"/>
        </w:rPr>
        <w:t>电梯的设计、制造及调试均应符合现行中华人民共和国国家标准、相关现行行业标准及地方标准的全部要求（同时要求满足消防电梯功能要求）。安装调试等以设备所属地特检院检测验收合格为准。</w:t>
      </w:r>
    </w:p>
    <w:p w14:paraId="5DE59080">
      <w:pPr>
        <w:spacing w:line="520" w:lineRule="exact"/>
        <w:rPr>
          <w:rFonts w:hint="eastAsia" w:ascii="宋体" w:hAnsi="宋体" w:cs="宋体"/>
          <w:bCs/>
          <w:sz w:val="24"/>
        </w:rPr>
      </w:pPr>
      <w:r>
        <w:rPr>
          <w:rFonts w:ascii="宋体" w:hAnsi="宋体" w:cs="宋体"/>
          <w:bCs/>
          <w:sz w:val="24"/>
        </w:rPr>
        <w:t>1.2</w:t>
      </w:r>
      <w:r>
        <w:rPr>
          <w:rFonts w:hint="eastAsia" w:ascii="宋体" w:hAnsi="宋体" w:cs="宋体"/>
          <w:bCs/>
          <w:sz w:val="24"/>
        </w:rPr>
        <w:t>采购电梯的所有零部件和材料都必须达到技术标准，应是全新的，未曾使用过的。</w:t>
      </w:r>
    </w:p>
    <w:p w14:paraId="1F2D470E">
      <w:pPr>
        <w:spacing w:line="520" w:lineRule="exact"/>
        <w:rPr>
          <w:rFonts w:hint="eastAsia" w:ascii="宋体" w:hAnsi="宋体" w:cs="宋体"/>
          <w:bCs/>
          <w:sz w:val="24"/>
        </w:rPr>
      </w:pPr>
      <w:r>
        <w:rPr>
          <w:rFonts w:ascii="宋体" w:hAnsi="宋体" w:cs="宋体"/>
          <w:bCs/>
          <w:sz w:val="24"/>
        </w:rPr>
        <w:t>1.3</w:t>
      </w:r>
      <w:r>
        <w:rPr>
          <w:rFonts w:hint="eastAsia" w:ascii="宋体" w:hAnsi="宋体" w:cs="宋体"/>
          <w:bCs/>
          <w:sz w:val="24"/>
        </w:rPr>
        <w:t>原有旧电梯按照学校要求安全拆卸，并做好安全防护；拆卸下的旧电梯到学校指定地点安全存放。</w:t>
      </w:r>
    </w:p>
    <w:p w14:paraId="31282365">
      <w:pPr>
        <w:spacing w:line="520" w:lineRule="exact"/>
        <w:rPr>
          <w:rFonts w:hint="eastAsia" w:ascii="宋体" w:hAnsi="宋体" w:cs="宋体"/>
          <w:bCs/>
          <w:sz w:val="24"/>
        </w:rPr>
      </w:pPr>
      <w:r>
        <w:rPr>
          <w:rFonts w:ascii="宋体" w:hAnsi="宋体" w:cs="宋体"/>
          <w:bCs/>
          <w:sz w:val="24"/>
        </w:rPr>
        <w:t>1.4</w:t>
      </w:r>
      <w:r>
        <w:rPr>
          <w:rFonts w:hint="eastAsia" w:ascii="宋体" w:hAnsi="宋体" w:cs="宋体"/>
          <w:bCs/>
          <w:sz w:val="24"/>
        </w:rPr>
        <w:t>施工区域须建立施工围栏，进行安全隔离，保障安全及相关区域的正常生活活动。</w:t>
      </w:r>
    </w:p>
    <w:p w14:paraId="7CFF005C">
      <w:pPr>
        <w:spacing w:line="520" w:lineRule="exact"/>
        <w:rPr>
          <w:rFonts w:hint="eastAsia" w:ascii="宋体" w:hAnsi="宋体" w:cs="宋体"/>
          <w:bCs/>
          <w:sz w:val="24"/>
        </w:rPr>
      </w:pPr>
      <w:r>
        <w:rPr>
          <w:rFonts w:hint="eastAsia" w:ascii="宋体" w:hAnsi="宋体" w:cs="宋体"/>
          <w:bCs/>
          <w:sz w:val="24"/>
        </w:rPr>
        <w:t>1</w:t>
      </w:r>
      <w:r>
        <w:rPr>
          <w:rFonts w:ascii="宋体" w:hAnsi="宋体" w:cs="宋体"/>
          <w:bCs/>
          <w:sz w:val="24"/>
        </w:rPr>
        <w:t>.5</w:t>
      </w:r>
      <w:r>
        <w:rPr>
          <w:rFonts w:hint="eastAsia" w:ascii="宋体" w:hAnsi="宋体" w:cs="宋体"/>
          <w:bCs/>
          <w:sz w:val="24"/>
        </w:rPr>
        <w:t>监控线：每部梯随行电缆中应配一根屏蔽监控软线缆，便于今后在轿厢中安装监控探头；同时投标人须在轿厢内预留监控探头的接口。</w:t>
      </w:r>
    </w:p>
    <w:p w14:paraId="3641EDCC">
      <w:pPr>
        <w:spacing w:line="520" w:lineRule="exact"/>
        <w:rPr>
          <w:rFonts w:ascii="宋体" w:hAnsi="宋体" w:cs="宋体"/>
          <w:bCs/>
          <w:sz w:val="24"/>
        </w:rPr>
      </w:pPr>
      <w:r>
        <w:rPr>
          <w:rFonts w:ascii="宋体" w:hAnsi="宋体" w:cs="宋体"/>
          <w:bCs/>
          <w:sz w:val="24"/>
        </w:rPr>
        <w:t>1.6</w:t>
      </w:r>
      <w:r>
        <w:rPr>
          <w:rFonts w:hint="eastAsia" w:ascii="宋体" w:hAnsi="宋体" w:cs="宋体"/>
          <w:bCs/>
          <w:sz w:val="24"/>
        </w:rPr>
        <w:t>依照原电梯采集的井道土建尺寸如：井道宽深、底坑深度、顶层高度、 提升高度等实际尺寸以现场为准，供应商自行对测量参数负责，如因参数问题导致设备无法安装，一切后果由中标人承担，采购人不承担任何责任。安装期间需对电梯门、轿厢等易损部件进行覆膜保护，验收前若出现划痕、变形等损伤，供中标人需免费更换并赔偿工期延误损失</w:t>
      </w:r>
    </w:p>
    <w:p w14:paraId="2A2EC1EE">
      <w:pPr>
        <w:spacing w:line="520" w:lineRule="exact"/>
        <w:rPr>
          <w:rFonts w:hint="eastAsia" w:ascii="宋体" w:hAnsi="宋体" w:cs="宋体"/>
          <w:b/>
          <w:sz w:val="24"/>
        </w:rPr>
      </w:pPr>
      <w:r>
        <w:rPr>
          <w:rFonts w:hint="eastAsia" w:ascii="宋体" w:hAnsi="宋体" w:cs="宋体"/>
          <w:b/>
          <w:sz w:val="24"/>
        </w:rPr>
        <w:t>2.商务要求：</w:t>
      </w:r>
    </w:p>
    <w:p w14:paraId="58F761AB">
      <w:pPr>
        <w:spacing w:line="460" w:lineRule="exact"/>
        <w:jc w:val="left"/>
        <w:rPr>
          <w:rFonts w:hint="eastAsia" w:ascii="宋体" w:hAnsi="宋体" w:cs="宋体"/>
          <w:bCs/>
          <w:sz w:val="24"/>
        </w:rPr>
      </w:pPr>
      <w:r>
        <w:rPr>
          <w:rFonts w:ascii="宋体" w:hAnsi="宋体" w:cs="宋体"/>
          <w:bCs/>
          <w:sz w:val="24"/>
        </w:rPr>
        <w:t>2</w:t>
      </w:r>
      <w:r>
        <w:rPr>
          <w:rFonts w:hint="eastAsia" w:ascii="宋体" w:hAnsi="宋体" w:cs="宋体"/>
          <w:bCs/>
          <w:sz w:val="24"/>
        </w:rPr>
        <w:t>.1服务时间：2年。</w:t>
      </w:r>
    </w:p>
    <w:p w14:paraId="5D51712A">
      <w:pPr>
        <w:spacing w:line="460" w:lineRule="exact"/>
        <w:jc w:val="left"/>
        <w:rPr>
          <w:rFonts w:hint="eastAsia" w:ascii="宋体" w:hAnsi="宋体" w:cs="宋体"/>
          <w:bCs/>
          <w:sz w:val="24"/>
        </w:rPr>
      </w:pPr>
      <w:r>
        <w:rPr>
          <w:rFonts w:ascii="宋体" w:hAnsi="宋体" w:cs="宋体"/>
          <w:bCs/>
          <w:sz w:val="24"/>
        </w:rPr>
        <w:t>2</w:t>
      </w:r>
      <w:r>
        <w:rPr>
          <w:rFonts w:hint="eastAsia" w:ascii="宋体" w:hAnsi="宋体" w:cs="宋体"/>
          <w:bCs/>
          <w:sz w:val="24"/>
        </w:rPr>
        <w:t>.2服务地点：高新校区。</w:t>
      </w:r>
    </w:p>
    <w:p w14:paraId="56D629D4">
      <w:pPr>
        <w:spacing w:line="460" w:lineRule="exact"/>
        <w:jc w:val="left"/>
        <w:rPr>
          <w:rFonts w:hint="eastAsia" w:ascii="宋体" w:hAnsi="宋体" w:cs="宋体"/>
          <w:bCs/>
          <w:sz w:val="24"/>
        </w:rPr>
      </w:pPr>
      <w:r>
        <w:rPr>
          <w:rFonts w:ascii="宋体" w:hAnsi="宋体" w:cs="宋体"/>
          <w:bCs/>
          <w:sz w:val="24"/>
        </w:rPr>
        <w:t>2</w:t>
      </w:r>
      <w:r>
        <w:rPr>
          <w:rFonts w:hint="eastAsia" w:ascii="宋体" w:hAnsi="宋体" w:cs="宋体"/>
          <w:bCs/>
          <w:sz w:val="24"/>
        </w:rPr>
        <w:t>.3服务要求：严格执行施工规范，确保安全；设备安装检验检测合格投入使用后，质保期2年（安装单位负责电梯维保、检测检验、保险办理，所需费用均由安装单位承担）。</w:t>
      </w:r>
    </w:p>
    <w:p w14:paraId="12F18114">
      <w:pPr>
        <w:spacing w:line="460" w:lineRule="exact"/>
        <w:jc w:val="left"/>
        <w:rPr>
          <w:rFonts w:ascii="宋体" w:hAnsi="宋体" w:cs="宋体"/>
          <w:bCs/>
          <w:sz w:val="24"/>
        </w:rPr>
      </w:pPr>
      <w:r>
        <w:rPr>
          <w:rFonts w:ascii="宋体" w:hAnsi="宋体" w:cs="宋体"/>
          <w:bCs/>
          <w:sz w:val="24"/>
        </w:rPr>
        <w:t>2.4</w:t>
      </w:r>
      <w:r>
        <w:rPr>
          <w:rFonts w:hint="eastAsia" w:ascii="宋体" w:hAnsi="宋体" w:cs="宋体"/>
          <w:bCs/>
          <w:sz w:val="24"/>
        </w:rPr>
        <w:t>商务报价，本项目为交钥匙项目，报价方式为总价包干。报价中包含设备、运输、保险费、旧梯拆除（不得影响整体建筑安全及后期安全使用）、新梯安装（包括井道内的埋件、机房钢梁等）、新梯调试、层门防护文明施工、多次搬运及起吊、垃圾清运、瓷砖修复、土建整改（包括基坑土建整改、井道土建整改及井道吊钩整改、井道密封、门洞改造费及恢复原状的费用，外召唤空洞修复（不锈钢铁板做背衬板））、政府验收、两年保修期内的售后服务维修保养、年度检验（取得合格证）、电梯安全责任保险保险费、电梯自行检测业务、安全卫生措施费、维保标志张贴盒、禁烟标识等费用。</w:t>
      </w:r>
      <w:r>
        <w:rPr>
          <w:rFonts w:hint="eastAsia" w:ascii="宋体" w:hAnsi="宋体" w:cs="宋体"/>
          <w:bCs/>
          <w:sz w:val="24"/>
        </w:rPr>
        <w:tab/>
      </w:r>
      <w:r>
        <w:rPr>
          <w:rFonts w:hint="eastAsia" w:ascii="宋体" w:hAnsi="宋体" w:cs="宋体"/>
          <w:bCs/>
          <w:sz w:val="24"/>
        </w:rPr>
        <w:t>相应技术资料及图纸文件及为该电梯安装而可能增加的零配件和保修期内备品备件和专用工具、雇员费用、全额含税专用发票、对旧梯申报注销和新梯安装调试完毕的电梯设备向质量技术监督局等政府相关主管部门报验并最终验收合格所需的相关费用等一切合同实施过程中的应预见或不可预见费用。采购人只接收通过当地质量监督部门验收合格并发放准运证明的电梯设备。本项目从实施开始至验收、售后服务结束等环节过程中涉及的所有费用均应列入投标总价，采购人不再支付其他任何费用。</w:t>
      </w:r>
    </w:p>
    <w:p w14:paraId="0C237EAF">
      <w:pPr>
        <w:spacing w:line="520" w:lineRule="exact"/>
      </w:pPr>
      <w:r>
        <w:rPr>
          <w:rFonts w:hint="eastAsia" w:ascii="宋体" w:hAnsi="宋体" w:cs="宋体"/>
          <w:b/>
          <w:sz w:val="24"/>
        </w:rPr>
        <w:t>3.验收要求：乙方施工完毕，甲方组织校内相关职能部门进行验收。</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5E680F"/>
    <w:rsid w:val="6F356B5B"/>
    <w:rsid w:val="7B5E68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2026-06-09T08:05:00Z</dcterms:created>
  <dc:creator>123</dc:creator>
  <cp:lastModifiedBy>123</cp:lastModifiedBy>
  <dcterms:modified xsi:type="dcterms:W3CDTF">2026-06-09T08:05:37Z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A26544D5313B4F5184131DC778AE1C20_11</vt:lpwstr>
  </property>
  <property fmtid="{D5CDD505-2E9C-101B-9397-08002B2CF9AE}" pid="4" name="KSOTemplateDocerSaveRecord">
    <vt:lpwstr>eyJoZGlkIjoiOGFlZDBjMTkxMjAyY2VhMDJmNjJkYjY5NWY5ZGZmNGMiLCJ1c2VySWQiOiI0NTE5NDQwNTQifQ==</vt:lpwstr>
  </property>
</Properties>
</file>