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版本号：TWZB2026-07020260508001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2026年全国排舞锦标赛赛事服务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TWZB2026-070</w:t>
      </w:r>
      <w:r>
        <w:br/>
      </w:r>
      <w:r>
        <w:br/>
      </w:r>
      <w:r>
        <w:br/>
      </w:r>
    </w:p>
    <w:p>
      <w:pPr>
        <w:pStyle w:val="null3"/>
        <w:jc w:val="center"/>
        <w:outlineLvl w:val="2"/>
      </w:pPr>
      <w:r>
        <w:rPr>
          <w:rFonts w:ascii="仿宋_GB2312" w:hAnsi="仿宋_GB2312" w:cs="仿宋_GB2312" w:eastAsia="仿宋_GB2312"/>
          <w:sz w:val="28"/>
          <w:b/>
        </w:rPr>
        <w:t>铜川市体育局</w:t>
      </w:r>
    </w:p>
    <w:p>
      <w:pPr>
        <w:pStyle w:val="null3"/>
        <w:jc w:val="center"/>
        <w:outlineLvl w:val="2"/>
      </w:pPr>
      <w:r>
        <w:rPr>
          <w:rFonts w:ascii="仿宋_GB2312" w:hAnsi="仿宋_GB2312" w:cs="仿宋_GB2312" w:eastAsia="仿宋_GB2312"/>
          <w:sz w:val="28"/>
          <w:b/>
        </w:rPr>
        <w:t>陕西天沃工程项目管理有限公司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陕西天沃工程项目管理有限公司</w:t>
      </w:r>
      <w:r>
        <w:rPr>
          <w:rFonts w:ascii="仿宋_GB2312" w:hAnsi="仿宋_GB2312" w:cs="仿宋_GB2312" w:eastAsia="仿宋_GB2312"/>
        </w:rPr>
        <w:t>（以下简称“代理机构”）受</w:t>
      </w:r>
      <w:r>
        <w:rPr>
          <w:rFonts w:ascii="仿宋_GB2312" w:hAnsi="仿宋_GB2312" w:cs="仿宋_GB2312" w:eastAsia="仿宋_GB2312"/>
        </w:rPr>
        <w:t>铜川市体育局</w:t>
      </w:r>
      <w:r>
        <w:rPr>
          <w:rFonts w:ascii="仿宋_GB2312" w:hAnsi="仿宋_GB2312" w:cs="仿宋_GB2312" w:eastAsia="仿宋_GB2312"/>
        </w:rPr>
        <w:t>委托，拟对</w:t>
      </w:r>
      <w:r>
        <w:rPr>
          <w:rFonts w:ascii="仿宋_GB2312" w:hAnsi="仿宋_GB2312" w:cs="仿宋_GB2312" w:eastAsia="仿宋_GB2312"/>
        </w:rPr>
        <w:t>2026年全国排舞锦标赛赛事服务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TWZB2026-070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2026年全国排舞锦标赛赛事服务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经国家体育总局体操运动管理中心批准，2026年全国排舞锦标赛拟定于2026年5月29日—6月2日在铜川体育馆举行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采购包1（2026年全国排舞锦标赛赛事服务）：属于专门面向中小企业采购。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2、法定代表人授权书及被授权人身份证：法定代表人授权书及被授权人身份证（法定代表人直接参与，只须提交其身份证明）</w:t>
      </w:r>
    </w:p>
    <w:p>
      <w:pPr>
        <w:pStyle w:val="null3"/>
      </w:pPr>
      <w:r>
        <w:rPr>
          <w:rFonts w:ascii="仿宋_GB2312" w:hAnsi="仿宋_GB2312" w:cs="仿宋_GB2312" w:eastAsia="仿宋_GB2312"/>
        </w:rPr>
        <w:t>3、说明及承诺：具备履行合同所必须的设备和专业技术能力的说明及承诺</w:t>
      </w:r>
    </w:p>
    <w:p>
      <w:pPr>
        <w:pStyle w:val="null3"/>
      </w:pPr>
      <w:r>
        <w:rPr>
          <w:rFonts w:ascii="仿宋_GB2312" w:hAnsi="仿宋_GB2312" w:cs="仿宋_GB2312" w:eastAsia="仿宋_GB2312"/>
        </w:rPr>
        <w:t>4、声明：供应商在近三年经营活动中没有重大违法记录的声明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2024年度或2025年度经会计师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6、税收缴纳证明：税收缴纳证明：供应商提供已缴纳的2025年11月至今至少一个月的纳税证明或完税证明（任意税种）；依法免税的单位应提供相关文件证明；供应商为零申报企业提供证明材料</w:t>
      </w:r>
    </w:p>
    <w:p>
      <w:pPr>
        <w:pStyle w:val="null3"/>
      </w:pPr>
      <w:r>
        <w:rPr>
          <w:rFonts w:ascii="仿宋_GB2312" w:hAnsi="仿宋_GB2312" w:cs="仿宋_GB2312" w:eastAsia="仿宋_GB2312"/>
        </w:rPr>
        <w:t>7、社会保障资金缴纳证明：社会保障资金缴纳证明：供应商提供已缴存的2025年11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采购代理机构在评标现场查询）</w:t>
      </w:r>
    </w:p>
    <w:p>
      <w:pPr>
        <w:pStyle w:val="null3"/>
      </w:pPr>
      <w:r>
        <w:rPr>
          <w:rFonts w:ascii="仿宋_GB2312" w:hAnsi="仿宋_GB2312" w:cs="仿宋_GB2312" w:eastAsia="仿宋_GB2312"/>
        </w:rPr>
        <w:t>9、非联合体承诺书：本项目不接受联合体磋商（提供非联合体承诺书）</w:t>
      </w:r>
    </w:p>
    <w:p>
      <w:pPr>
        <w:pStyle w:val="null3"/>
      </w:pPr>
      <w:r>
        <w:rPr>
          <w:rFonts w:ascii="仿宋_GB2312" w:hAnsi="仿宋_GB2312" w:cs="仿宋_GB2312" w:eastAsia="仿宋_GB2312"/>
        </w:rPr>
        <w:t>10、中小企业声明函：本项目专门面向中小企业采购，非中小企业单位（监狱企业、残疾人福利单位除外）不得参与（提供中小企业声明函）</w:t>
      </w:r>
    </w:p>
    <w:p>
      <w:pPr>
        <w:pStyle w:val="null3"/>
      </w:pPr>
      <w:r>
        <w:rPr>
          <w:rFonts w:ascii="仿宋_GB2312" w:hAnsi="仿宋_GB2312" w:cs="仿宋_GB2312" w:eastAsia="仿宋_GB2312"/>
        </w:rPr>
        <w:t>11、供应商企业关系关联承诺书：单位负责人为同一人或者存在控股、管理关系的不同单位不得同时磋商（提供供应商企业关系关联承诺书）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3185697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陕西天沃工程项目管理有限公司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西安市经济开发区凤城十一路与文景路十字西北角文景广场C座1202室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029-68539602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采购包1：1,323,621.58元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代理服务费收费标准：代理服务费收费标准：成交服务费依据《国家发改委文件发改价格[2011]534号文件》及《国家计委价格[2002]1980号文件》规定标准收取，(若服务费按承诺收费标准计算不足5000元按5000元计取) 服务费账户信息： 户名：陕西天沃工程项目管理有限公司 账号：6105 0177 0045 0000 0371 开户行：中国建设银行股份有限公司西安凤城十二路支行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铜川市体育局</w:t>
      </w:r>
      <w:r>
        <w:rPr>
          <w:rFonts w:ascii="仿宋_GB2312" w:hAnsi="仿宋_GB2312" w:cs="仿宋_GB2312" w:eastAsia="仿宋_GB2312"/>
        </w:rPr>
        <w:t>和</w:t>
      </w:r>
      <w:r>
        <w:rPr>
          <w:rFonts w:ascii="仿宋_GB2312" w:hAnsi="仿宋_GB2312" w:cs="仿宋_GB2312" w:eastAsia="仿宋_GB2312"/>
        </w:rPr>
        <w:t>陕西天沃工程项目管理有限公司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陕西天沃工程项目管理有限公司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陕西天沃工程项目管理有限公司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联系电话：029-68539602</w:t>
      </w:r>
    </w:p>
    <w:p>
      <w:pPr>
        <w:pStyle w:val="null3"/>
      </w:pPr>
      <w:r>
        <w:rPr>
          <w:rFonts w:ascii="仿宋_GB2312" w:hAnsi="仿宋_GB2312" w:cs="仿宋_GB2312" w:eastAsia="仿宋_GB2312"/>
        </w:rPr>
        <w:t>地址：西安市经济开发区凤城十一路与文景路十字西北角文景广场C座1202室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经国家体育总局体操运动管理中心批准，2026年全国排舞锦标赛拟定于2026年5月29日—6月2日在铜川体育馆举行。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1,323,621.58</w:t>
      </w:r>
    </w:p>
    <w:p>
      <w:pPr>
        <w:pStyle w:val="null3"/>
      </w:pPr>
      <w:r>
        <w:rPr>
          <w:rFonts w:ascii="仿宋_GB2312" w:hAnsi="仿宋_GB2312" w:cs="仿宋_GB2312" w:eastAsia="仿宋_GB2312"/>
        </w:rPr>
        <w:t>采购包最高限价（元）: 1,323,621.58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2026年全国排舞锦标赛赛事服务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1,323,621.58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标的名称：2026年全国排舞锦标赛赛事服务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395"/>
              <w:jc w:val="both"/>
              <w:outlineLvl w:val="1"/>
            </w:pPr>
            <w:r>
              <w:rPr>
                <w:rFonts w:ascii="仿宋_GB2312" w:hAnsi="仿宋_GB2312" w:cs="仿宋_GB2312" w:eastAsia="仿宋_GB2312"/>
                <w:sz w:val="36"/>
                <w:b/>
              </w:rPr>
              <w:t xml:space="preserve"> </w:t>
            </w:r>
          </w:p>
          <w:p>
            <w:pPr>
              <w:pStyle w:val="null3"/>
              <w:ind w:firstLine="480"/>
              <w:jc w:val="both"/>
            </w:pPr>
            <w:r>
              <w:rPr>
                <w:rFonts w:ascii="仿宋_GB2312" w:hAnsi="仿宋_GB2312" w:cs="仿宋_GB2312" w:eastAsia="仿宋_GB2312"/>
                <w:sz w:val="24"/>
              </w:rPr>
              <w:t>经国家体育总局体操运动管理中心批准，</w:t>
            </w:r>
            <w:r>
              <w:rPr>
                <w:rFonts w:ascii="仿宋_GB2312" w:hAnsi="仿宋_GB2312" w:cs="仿宋_GB2312" w:eastAsia="仿宋_GB2312"/>
                <w:sz w:val="24"/>
              </w:rPr>
              <w:t>2026年全国排舞锦标赛拟定于2026年5月29日—6月2日在铜川体育馆举行，届时将有来自全国的近1000名运动员参与本次赛事的角逐。按照体育总局体操中心和省体育局有关办赛要求，现制定如下总体工作方案。</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赛事活动安排</w:t>
            </w:r>
          </w:p>
          <w:p>
            <w:pPr>
              <w:pStyle w:val="null3"/>
              <w:ind w:firstLine="480"/>
              <w:jc w:val="both"/>
            </w:pPr>
            <w:r>
              <w:rPr>
                <w:rFonts w:ascii="仿宋_GB2312" w:hAnsi="仿宋_GB2312" w:cs="仿宋_GB2312" w:eastAsia="仿宋_GB2312"/>
                <w:sz w:val="24"/>
              </w:rPr>
              <w:t>依据项目和组别设置，赛事活动安排如下：</w:t>
            </w:r>
          </w:p>
          <w:p>
            <w:pPr>
              <w:pStyle w:val="null3"/>
              <w:ind w:firstLine="480"/>
              <w:jc w:val="both"/>
            </w:pPr>
            <w:r>
              <w:rPr>
                <w:rFonts w:ascii="仿宋_GB2312" w:hAnsi="仿宋_GB2312" w:cs="仿宋_GB2312" w:eastAsia="仿宋_GB2312"/>
                <w:sz w:val="24"/>
              </w:rPr>
              <w:t>（一）时间：</w:t>
            </w:r>
            <w:r>
              <w:rPr>
                <w:rFonts w:ascii="仿宋_GB2312" w:hAnsi="仿宋_GB2312" w:cs="仿宋_GB2312" w:eastAsia="仿宋_GB2312"/>
                <w:sz w:val="24"/>
              </w:rPr>
              <w:t>2026年5月29日—6月2日</w:t>
            </w:r>
          </w:p>
          <w:p>
            <w:pPr>
              <w:pStyle w:val="null3"/>
              <w:ind w:firstLine="480"/>
              <w:jc w:val="both"/>
            </w:pPr>
            <w:r>
              <w:rPr>
                <w:rFonts w:ascii="仿宋_GB2312" w:hAnsi="仿宋_GB2312" w:cs="仿宋_GB2312" w:eastAsia="仿宋_GB2312"/>
                <w:sz w:val="24"/>
              </w:rPr>
              <w:t>（二）地点：铜川体育馆（地址：铜川市耀州区华夏南路）</w:t>
            </w:r>
          </w:p>
          <w:p>
            <w:pPr>
              <w:pStyle w:val="null3"/>
              <w:ind w:firstLine="480"/>
              <w:jc w:val="both"/>
            </w:pPr>
            <w:r>
              <w:rPr>
                <w:rFonts w:ascii="仿宋_GB2312" w:hAnsi="仿宋_GB2312" w:cs="仿宋_GB2312" w:eastAsia="仿宋_GB2312"/>
                <w:sz w:val="24"/>
              </w:rPr>
              <w:t>（三）日程（暂定）</w:t>
            </w:r>
          </w:p>
          <w:tbl>
            <w:tblPr>
              <w:tblInd w:type="dxa" w:w="735"/>
              <w:tblBorders>
                <w:top w:val="none" w:color="000000" w:sz="4"/>
                <w:left w:val="none" w:color="000000" w:sz="4"/>
                <w:bottom w:val="none" w:color="000000" w:sz="4"/>
                <w:right w:val="none" w:color="000000" w:sz="4"/>
                <w:insideH w:val="none"/>
                <w:insideV w:val="none"/>
              </w:tblBorders>
            </w:tblPr>
            <w:tblGrid>
              <w:gridCol w:w="893"/>
              <w:gridCol w:w="1655"/>
            </w:tblGrid>
            <w:tr>
              <w:tc>
                <w:tcPr>
                  <w:tcW w:type="dxa" w:w="8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28"/>
                    <w:jc w:val="center"/>
                  </w:pPr>
                  <w:r>
                    <w:rPr>
                      <w:rFonts w:ascii="仿宋_GB2312" w:hAnsi="仿宋_GB2312" w:cs="仿宋_GB2312" w:eastAsia="仿宋_GB2312"/>
                      <w:sz w:val="24"/>
                    </w:rPr>
                    <w:t>5月29日</w:t>
                  </w:r>
                </w:p>
              </w:tc>
              <w:tc>
                <w:tcPr>
                  <w:tcW w:type="dxa" w:w="16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运动员、技术官员报到。</w:t>
                  </w:r>
                </w:p>
              </w:tc>
            </w:tr>
            <w:tr>
              <w:tc>
                <w:tcPr>
                  <w:tcW w:type="dxa" w:w="8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28"/>
                    <w:jc w:val="center"/>
                  </w:pPr>
                  <w:r>
                    <w:rPr>
                      <w:rFonts w:ascii="仿宋_GB2312" w:hAnsi="仿宋_GB2312" w:cs="仿宋_GB2312" w:eastAsia="仿宋_GB2312"/>
                      <w:sz w:val="24"/>
                    </w:rPr>
                    <w:t>5月30日</w:t>
                  </w:r>
                </w:p>
              </w:tc>
              <w:tc>
                <w:tcPr>
                  <w:tcW w:type="dxa" w:w="1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裁判员会议、运动员赛台训练</w:t>
                  </w:r>
                </w:p>
              </w:tc>
            </w:tr>
            <w:tr>
              <w:tc>
                <w:tcPr>
                  <w:tcW w:type="dxa" w:w="8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28"/>
                    <w:jc w:val="center"/>
                  </w:pPr>
                  <w:r>
                    <w:rPr>
                      <w:rFonts w:ascii="仿宋_GB2312" w:hAnsi="仿宋_GB2312" w:cs="仿宋_GB2312" w:eastAsia="仿宋_GB2312"/>
                      <w:sz w:val="24"/>
                    </w:rPr>
                    <w:t>5月31日—6月1日</w:t>
                  </w:r>
                </w:p>
              </w:tc>
              <w:tc>
                <w:tcPr>
                  <w:tcW w:type="dxa" w:w="1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比赛</w:t>
                  </w:r>
                </w:p>
              </w:tc>
            </w:tr>
            <w:tr>
              <w:tc>
                <w:tcPr>
                  <w:tcW w:type="dxa" w:w="8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28"/>
                    <w:jc w:val="center"/>
                  </w:pPr>
                  <w:r>
                    <w:rPr>
                      <w:rFonts w:ascii="仿宋_GB2312" w:hAnsi="仿宋_GB2312" w:cs="仿宋_GB2312" w:eastAsia="仿宋_GB2312"/>
                      <w:sz w:val="24"/>
                    </w:rPr>
                    <w:t>6月2日</w:t>
                  </w:r>
                </w:p>
              </w:tc>
              <w:tc>
                <w:tcPr>
                  <w:tcW w:type="dxa" w:w="16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离会</w:t>
                  </w:r>
                </w:p>
              </w:tc>
            </w:tr>
          </w:tbl>
          <w:p>
            <w:pPr>
              <w:pStyle w:val="null3"/>
              <w:ind w:firstLine="480"/>
              <w:jc w:val="both"/>
            </w:pPr>
            <w:r>
              <w:rPr>
                <w:rFonts w:ascii="仿宋_GB2312" w:hAnsi="仿宋_GB2312" w:cs="仿宋_GB2312" w:eastAsia="仿宋_GB2312"/>
                <w:sz w:val="24"/>
              </w:rPr>
              <w:t>（四）参与人数：运动员约</w:t>
            </w:r>
            <w:r>
              <w:rPr>
                <w:rFonts w:ascii="仿宋_GB2312" w:hAnsi="仿宋_GB2312" w:cs="仿宋_GB2312" w:eastAsia="仿宋_GB2312"/>
                <w:sz w:val="24"/>
              </w:rPr>
              <w:t>1000人，官员、技术官员约50人。</w:t>
            </w:r>
          </w:p>
          <w:p>
            <w:pPr>
              <w:pStyle w:val="null3"/>
              <w:ind w:firstLine="480"/>
              <w:jc w:val="both"/>
            </w:pPr>
            <w:r>
              <w:rPr>
                <w:rFonts w:ascii="仿宋_GB2312" w:hAnsi="仿宋_GB2312" w:cs="仿宋_GB2312" w:eastAsia="仿宋_GB2312"/>
                <w:sz w:val="24"/>
              </w:rPr>
              <w:t>（五）接待酒店：铜川大厦、悦豪酒店、正阳国际酒店、布尔玛国际酒店、铂悦酒店（拟定）</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1.负责赛事各项方案的制定和组织实施，做好赞助、广告等商务工作；</w:t>
            </w:r>
          </w:p>
          <w:p>
            <w:pPr>
              <w:pStyle w:val="null3"/>
              <w:ind w:firstLine="480"/>
              <w:jc w:val="both"/>
            </w:pPr>
            <w:r>
              <w:rPr>
                <w:rFonts w:ascii="仿宋_GB2312" w:hAnsi="仿宋_GB2312" w:cs="仿宋_GB2312" w:eastAsia="仿宋_GB2312"/>
                <w:sz w:val="24"/>
              </w:rPr>
              <w:t>2.负责配合省体操运动管理中心准备竞赛所需器材和设备并做好检验；</w:t>
            </w:r>
          </w:p>
          <w:p>
            <w:pPr>
              <w:pStyle w:val="null3"/>
              <w:ind w:firstLine="480"/>
              <w:jc w:val="both"/>
            </w:pPr>
            <w:r>
              <w:rPr>
                <w:rFonts w:ascii="仿宋_GB2312" w:hAnsi="仿宋_GB2312" w:cs="仿宋_GB2312" w:eastAsia="仿宋_GB2312"/>
                <w:sz w:val="24"/>
              </w:rPr>
              <w:t>3.负责配合省体操运动管理中心做好赛事兴奋剂检测工作和反兴奋剂拓展活动等工作；</w:t>
            </w:r>
          </w:p>
          <w:p>
            <w:pPr>
              <w:pStyle w:val="null3"/>
              <w:ind w:firstLine="480"/>
              <w:jc w:val="both"/>
            </w:pPr>
            <w:r>
              <w:rPr>
                <w:rFonts w:ascii="仿宋_GB2312" w:hAnsi="仿宋_GB2312" w:cs="仿宋_GB2312" w:eastAsia="仿宋_GB2312"/>
                <w:sz w:val="24"/>
              </w:rPr>
              <w:t>4.负责赛事对外发布的宣传品及制作物设计，包括但不限于秩序册、成绩册以及背景板、证件等；</w:t>
            </w:r>
          </w:p>
          <w:p>
            <w:pPr>
              <w:pStyle w:val="null3"/>
              <w:ind w:firstLine="480"/>
              <w:jc w:val="both"/>
            </w:pPr>
            <w:r>
              <w:rPr>
                <w:rFonts w:ascii="仿宋_GB2312" w:hAnsi="仿宋_GB2312" w:cs="仿宋_GB2312" w:eastAsia="仿宋_GB2312"/>
                <w:sz w:val="24"/>
              </w:rPr>
              <w:t>5.负责对接相关酒店、客运公司做好赛事住宿、餐饮、交通保障工作；</w:t>
            </w:r>
          </w:p>
          <w:p>
            <w:pPr>
              <w:pStyle w:val="null3"/>
              <w:ind w:firstLine="480"/>
              <w:jc w:val="both"/>
            </w:pPr>
            <w:r>
              <w:rPr>
                <w:rFonts w:ascii="仿宋_GB2312" w:hAnsi="仿宋_GB2312" w:cs="仿宋_GB2312" w:eastAsia="仿宋_GB2312"/>
                <w:sz w:val="24"/>
              </w:rPr>
              <w:t>6.负责志愿者、工作人员等人员专业知识培训</w:t>
            </w:r>
          </w:p>
          <w:p>
            <w:pPr>
              <w:pStyle w:val="null3"/>
              <w:ind w:firstLine="480"/>
              <w:jc w:val="both"/>
            </w:pPr>
            <w:r>
              <w:rPr>
                <w:rFonts w:ascii="仿宋_GB2312" w:hAnsi="仿宋_GB2312" w:cs="仿宋_GB2312" w:eastAsia="仿宋_GB2312"/>
                <w:sz w:val="24"/>
              </w:rPr>
              <w:t>7.完成组委会交办的其他工作。</w:t>
            </w:r>
          </w:p>
          <w:tbl>
            <w:tblPr>
              <w:tblInd w:type="dxa" w:w="90"/>
              <w:tblBorders>
                <w:top w:val="none" w:color="000000" w:sz="4"/>
                <w:left w:val="none" w:color="000000" w:sz="4"/>
                <w:bottom w:val="none" w:color="000000" w:sz="4"/>
                <w:right w:val="none" w:color="000000" w:sz="4"/>
                <w:insideH w:val="none"/>
                <w:insideV w:val="none"/>
              </w:tblBorders>
            </w:tblPr>
            <w:tblGrid>
              <w:gridCol w:w="449"/>
              <w:gridCol w:w="620"/>
              <w:gridCol w:w="437"/>
              <w:gridCol w:w="224"/>
              <w:gridCol w:w="195"/>
              <w:gridCol w:w="220"/>
              <w:gridCol w:w="399"/>
            </w:tblGrid>
            <w:tr>
              <w:tc>
                <w:tcPr>
                  <w:tcW w:type="dxa" w:w="2544"/>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2026年全国排舞锦标赛</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服务类别</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天数</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一、场地租赁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场地租赁及能源</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铜川体育馆</w:t>
                  </w:r>
                  <w:r>
                    <w:br/>
                  </w:r>
                  <w:r>
                    <w:rPr>
                      <w:rFonts w:ascii="仿宋_GB2312" w:hAnsi="仿宋_GB2312" w:cs="仿宋_GB2312" w:eastAsia="仿宋_GB2312"/>
                      <w:sz w:val="24"/>
                    </w:rPr>
                    <w:t>主馆及副馆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含功能区用房</w:t>
                  </w: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二、比赛器材及租赁服务</w:t>
                  </w:r>
                </w:p>
              </w:tc>
              <w:tc>
                <w:tcPr>
                  <w:tcW w:type="dxa" w:w="6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地胶垫租赁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排舞比赛专用</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记时计分设备租赁及服务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裁判打分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器材搭建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雇佣工人搬运拆装布置器材、裁判台等，以及装卸叉车租赁。</w:t>
                  </w: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三、场地搭建及其布置</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圆形大地贴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定制，直径</w:t>
                  </w:r>
                  <w:r>
                    <w:rPr>
                      <w:rFonts w:ascii="仿宋_GB2312" w:hAnsi="仿宋_GB2312" w:cs="仿宋_GB2312" w:eastAsia="仿宋_GB2312"/>
                      <w:sz w:val="24"/>
                    </w:rPr>
                    <w:t>6米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贴于比赛场地正中间</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A字板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LED大屏（主背景）租赁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高清屏幕高</w:t>
                  </w:r>
                  <w:r>
                    <w:rPr>
                      <w:rFonts w:ascii="仿宋_GB2312" w:hAnsi="仿宋_GB2312" w:cs="仿宋_GB2312" w:eastAsia="仿宋_GB2312"/>
                      <w:sz w:val="24"/>
                    </w:rPr>
                    <w:t>5m*长16m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含镭亚架</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LED大屏（侧背景）租赁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高清屏幕高</w:t>
                  </w:r>
                  <w:r>
                    <w:rPr>
                      <w:rFonts w:ascii="仿宋_GB2312" w:hAnsi="仿宋_GB2312" w:cs="仿宋_GB2312" w:eastAsia="仿宋_GB2312"/>
                      <w:sz w:val="24"/>
                    </w:rPr>
                    <w:t>5m*长4m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含镭亚架</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主背景舞台租赁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w:t>
                  </w:r>
                  <w:r>
                    <w:rPr>
                      <w:rFonts w:ascii="仿宋_GB2312" w:hAnsi="仿宋_GB2312" w:cs="仿宋_GB2312" w:eastAsia="仿宋_GB2312"/>
                      <w:sz w:val="24"/>
                    </w:rPr>
                    <w:t>24米，高度0.4米，宽2.4米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整体背景背包桁架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r>
                    <w:rPr>
                      <w:rFonts w:ascii="仿宋_GB2312" w:hAnsi="仿宋_GB2312" w:cs="仿宋_GB2312" w:eastAsia="仿宋_GB2312"/>
                      <w:sz w:val="24"/>
                    </w:rPr>
                    <w:t>5m*长24m；</w:t>
                  </w:r>
                  <w:r>
                    <w:br/>
                  </w:r>
                  <w:r>
                    <w:rPr>
                      <w:rFonts w:ascii="仿宋_GB2312" w:hAnsi="仿宋_GB2312" w:cs="仿宋_GB2312" w:eastAsia="仿宋_GB2312"/>
                      <w:sz w:val="24"/>
                    </w:rPr>
                    <w:t>厚度</w:t>
                  </w:r>
                  <w:r>
                    <w:rPr>
                      <w:rFonts w:ascii="仿宋_GB2312" w:hAnsi="仿宋_GB2312" w:cs="仿宋_GB2312" w:eastAsia="仿宋_GB2312"/>
                      <w:sz w:val="24"/>
                    </w:rPr>
                    <w:t>2米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桌子（含桌布）租赁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椅子租赁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裁判台挡板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裁判席背景桁架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20*4m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副场背景桁架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16*4m，厚度2米，双面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混采区桁架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6.4㎡*2.4㎡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裁判席</w:t>
                  </w:r>
                  <w:r>
                    <w:rPr>
                      <w:rFonts w:ascii="仿宋_GB2312" w:hAnsi="仿宋_GB2312" w:cs="仿宋_GB2312" w:eastAsia="仿宋_GB2312"/>
                      <w:sz w:val="24"/>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覆亮膜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裁判抽签箱</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40*40*40cm，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指引牌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200*80cm，钢架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运动员出入口标识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200*70cm，黑胶车贴覆膜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观众出入口门头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26.3m*1m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裁判用具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文具袋：内装薄记事本、铅笔、橡皮、转笔刀、签字笔、草稿纸。秩序册、各类时间表、胸卡、餐券一并放入文具袋。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参赛队伍引导牌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60*40cm，双面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地面流线</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候分区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4*8米异型背景桁架租赁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沙发租赁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候场区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4*8米异型背景桁架租赁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沙发租赁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酒店背景墙</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6面；4*8米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保护地毯</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2500㎡，15元/平米（购买地毯宝石蓝）</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组委会会议室背景</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背景覆盖</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场地围挡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12*4，厚3米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包裹篮球架，租赁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区域指示引导牌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50*25cm，kt板80*80cm，kt板50*80cm，kt板80*40cm，kt板</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道旗及画面</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画面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5米钢架，防风底座</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广告遮盖</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体彩覆盖</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二楼观众席指引牌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正面入口</w:t>
                  </w:r>
                  <w:r>
                    <w:rPr>
                      <w:rFonts w:ascii="仿宋_GB2312" w:hAnsi="仿宋_GB2312" w:cs="仿宋_GB2312" w:eastAsia="仿宋_GB2312"/>
                      <w:sz w:val="24"/>
                    </w:rPr>
                    <w:t>2.4*0.7米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东西南北四口指引</w:t>
                  </w:r>
                  <w:r>
                    <w:rPr>
                      <w:rFonts w:ascii="仿宋_GB2312" w:hAnsi="仿宋_GB2312" w:cs="仿宋_GB2312" w:eastAsia="仿宋_GB2312"/>
                      <w:sz w:val="24"/>
                    </w:rPr>
                    <w:t>1.2*0.6米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观众区域标识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出口</w:t>
                  </w:r>
                  <w:r>
                    <w:rPr>
                      <w:rFonts w:ascii="仿宋_GB2312" w:hAnsi="仿宋_GB2312" w:cs="仿宋_GB2312" w:eastAsia="仿宋_GB2312"/>
                      <w:sz w:val="24"/>
                    </w:rPr>
                    <w:t>2*0.7米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安检门布置及拆除</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w:t>
                  </w:r>
                  <w:r>
                    <w:rPr>
                      <w:rFonts w:ascii="仿宋_GB2312" w:hAnsi="仿宋_GB2312" w:cs="仿宋_GB2312" w:eastAsia="仿宋_GB2312"/>
                      <w:sz w:val="24"/>
                    </w:rPr>
                    <w:t>4套安检门及电路耗材</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裁判高台搭建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每层</w:t>
                  </w:r>
                  <w:r>
                    <w:rPr>
                      <w:rFonts w:ascii="仿宋_GB2312" w:hAnsi="仿宋_GB2312" w:cs="仿宋_GB2312" w:eastAsia="仿宋_GB2312"/>
                      <w:sz w:val="24"/>
                    </w:rPr>
                    <w:t>18米，宽1.5米，第一层高度80厘米，第二层和第三层依次递增40厘米。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含镭亚架、舞台板、木工板、遮挡帷幔、楼梯台阶、地毯、护栏安装等</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停车入口背景桁架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6*3，厚2米，双面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周边围挡租赁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铁马</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四、裁判员、技术官员及工作人员</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技术官员劳务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税后，裁判员及官员约</w:t>
                  </w:r>
                  <w:r>
                    <w:rPr>
                      <w:rFonts w:ascii="仿宋_GB2312" w:hAnsi="仿宋_GB2312" w:cs="仿宋_GB2312" w:eastAsia="仿宋_GB2312"/>
                      <w:sz w:val="24"/>
                    </w:rPr>
                    <w:t>40人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技术官员食宿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随队技术官员食宿自理，高裁仲裁、总局官员约</w:t>
                  </w:r>
                  <w:r>
                    <w:rPr>
                      <w:rFonts w:ascii="仿宋_GB2312" w:hAnsi="仿宋_GB2312" w:cs="仿宋_GB2312" w:eastAsia="仿宋_GB2312"/>
                      <w:sz w:val="24"/>
                    </w:rPr>
                    <w:t>28人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技术官员、总局官员差旅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随队技术官员差旅自理；高裁仲裁、总局官员共计</w:t>
                  </w:r>
                  <w:r>
                    <w:rPr>
                      <w:rFonts w:ascii="仿宋_GB2312" w:hAnsi="仿宋_GB2312" w:cs="仿宋_GB2312" w:eastAsia="仿宋_GB2312"/>
                      <w:sz w:val="24"/>
                    </w:rPr>
                    <w:t>28人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组委会工作人员用餐</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赛期盒饭</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志愿者</w:t>
                  </w:r>
                  <w:r>
                    <w:rPr>
                      <w:rFonts w:ascii="仿宋_GB2312" w:hAnsi="仿宋_GB2312" w:cs="仿宋_GB2312" w:eastAsia="仿宋_GB2312"/>
                      <w:sz w:val="24"/>
                    </w:rPr>
                    <w:t>30；安保40；医疗9；保洁15；食药监2；电力5；消防7；司机15；交警公安15；工作人员32；媒体5；网络2；赛事公司15；技术工人10</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工作人员住宿</w:t>
                  </w:r>
                </w:p>
              </w:tc>
              <w:tc>
                <w:tcPr>
                  <w:tcW w:type="dxa" w:w="4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场地维护、器材维护、计时记分、技术工人等</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志愿者</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补助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五、交通</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接送站、摆渡车</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大巴车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接送志愿者</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六、制作及材料印刷</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c>
                <w:tcPr>
                  <w:tcW w:type="dxa" w:w="3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封面</w:t>
                  </w:r>
                  <w:r>
                    <w:rPr>
                      <w:rFonts w:ascii="仿宋_GB2312" w:hAnsi="仿宋_GB2312" w:cs="仿宋_GB2312" w:eastAsia="仿宋_GB2312"/>
                      <w:sz w:val="24"/>
                    </w:rPr>
                    <w:t>250克铜，内页70克胶装</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成绩册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399"/>
                  <w:vMerge/>
                  <w:tcBorders>
                    <w:top w:val="none" w:color="000000" w:sz="4"/>
                    <w:left w:val="non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人员证件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硬胶证卡</w:t>
                  </w:r>
                  <w:r>
                    <w:rPr>
                      <w:rFonts w:ascii="仿宋_GB2312" w:hAnsi="仿宋_GB2312" w:cs="仿宋_GB2312" w:eastAsia="仿宋_GB2312"/>
                      <w:sz w:val="24"/>
                    </w:rPr>
                    <w:t>+内芯铜版纸</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车辆证件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A4打印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奖牌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获奖证书</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牌匾</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门票印制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定制帆布包</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发裁判员及官员放资料</w:t>
                  </w:r>
                </w:p>
              </w:tc>
            </w:tr>
            <w:tr>
              <w:tc>
                <w:tcPr>
                  <w:tcW w:type="dxa" w:w="449"/>
                  <w:vMerge/>
                  <w:tcBorders>
                    <w:top w:val="none" w:color="000000" w:sz="4"/>
                    <w:left w:val="single" w:color="000000" w:sz="4"/>
                    <w:bottom w:val="singl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手提袋</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定制手提袋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发给参赛队伍放资料</w:t>
                  </w:r>
                </w:p>
              </w:tc>
            </w:tr>
            <w:tr>
              <w:tc>
                <w:tcPr>
                  <w:tcW w:type="dxa" w:w="44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七、保障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安全保障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安保人员劳务</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医疗保障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医务人员劳务</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食药监</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食药监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形象景观设计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w:t>
                  </w:r>
                  <w:r>
                    <w:rPr>
                      <w:rFonts w:ascii="仿宋_GB2312" w:hAnsi="仿宋_GB2312" w:cs="仿宋_GB2312" w:eastAsia="仿宋_GB2312"/>
                      <w:sz w:val="24"/>
                    </w:rPr>
                    <w:t>vi设计</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所有对外露出的画面设计</w:t>
                  </w:r>
                </w:p>
              </w:tc>
            </w:tr>
            <w:tr>
              <w:tc>
                <w:tcPr>
                  <w:tcW w:type="dxa" w:w="449"/>
                  <w:vMerge/>
                  <w:tcBorders>
                    <w:top w:val="none" w:color="000000" w:sz="4"/>
                    <w:left w:val="single" w:color="000000" w:sz="4"/>
                    <w:bottom w:val="none" w:color="000000" w:sz="4"/>
                    <w:right w:val="single" w:color="000000" w:sz="4"/>
                  </w:tcBorders>
                </w:tcPr>
                <w:p/>
              </w:tc>
              <w:tc>
                <w:tcPr>
                  <w:tcW w:type="dxa" w:w="6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体育展示</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开幕式环节及彩排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颁奖台租赁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颁奖礼仪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流程主持及播报</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调音师及控屏师</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基础音乐包制作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大屏幕基础视频包制作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茶歇及补给</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竞赛物品及物料保障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彩色激光打印机、快速复印机、平推式打印机、笔记本电脑、电箱连接插板、电缆滚、电熨斗、烫衣板、分贝仪、饮水机、制冰机等</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租赁</w:t>
                  </w: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none" w:color="000000" w:sz="4"/>
                    <w:left w:val="none" w:color="000000" w:sz="4"/>
                    <w:bottom w:val="non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各类桌牌、打印纸、复印机耗材、温度计、湿度计、手机收纳箱、总记录处办公用品、厕纸、湿巾、洗手液、垃圾袋等</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饮用水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瓶装水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vMerge/>
                  <w:tcBorders>
                    <w:top w:val="singl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桶装水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八、推广宣传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赛事短视频宣传制作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比赛宣传、铜川宣传、赛事花絮等短视频制作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singl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宣传渠道</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中省市各级主流媒体的赛前、赛中、赛后宣传渠道</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singl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照片拍摄及制作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照片拍摄及图片直播</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九、其它</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场地规划</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赛事流线图</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功能区分布图、场馆流线图</w:t>
                  </w:r>
                </w:p>
              </w:tc>
            </w:tr>
            <w:tr>
              <w:tc>
                <w:tcPr>
                  <w:tcW w:type="dxa" w:w="449"/>
                  <w:vMerge/>
                  <w:tcBorders>
                    <w:top w:val="non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赛事保险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赛事活动险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none" w:color="000000" w:sz="4"/>
                    <w:right w:val="single" w:color="000000" w:sz="4"/>
                  </w:tcBorders>
                </w:tc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赛事执行</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赛事执行及现场管理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志愿者工作管理；场地维护服务；裁判员服务；竞赛会议服务；物料管理服务；车辆管理服务；酒店管理服务；接送机</w:t>
                  </w:r>
                  <w:r>
                    <w:rPr>
                      <w:rFonts w:ascii="仿宋_GB2312" w:hAnsi="仿宋_GB2312" w:cs="仿宋_GB2312" w:eastAsia="仿宋_GB2312"/>
                      <w:sz w:val="24"/>
                    </w:rPr>
                    <w:t>/站服务；流程管控服务</w:t>
                  </w:r>
                </w:p>
              </w:tc>
            </w:tr>
          </w:tbl>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2026年5月29日—6月2日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法定代表人授权书及被授权人身份证（法定代表人直接参与，只须提交其身份证明）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2024年度或2025年度经会计师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税收缴纳证明：供应商提供已缴纳的2025年11月至今至少一个月的纳税证明或完税证明（任意税种）；依法免税的单位应提供相关文件证明；供应商为零申报企业提供证明材料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采购代理机构在评标现场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本项目不接受联合体磋商（提供非联合体承诺书）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本项目专门面向中小企业采购，非中小企业单位（监狱企业、残疾人福利单位除外）不得参与（提供中小企业声明函）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单位负责人为同一人或者存在控股、管理关系的不同单位不得同时磋商（提供供应商企业关系关联承诺书）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在磋商过程中，出现以下情形之一的，评审委员会应当启动异常低价投标（响应）审查程序：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供应商名称与获取磋商文件的单位名称一致</w:t>
            </w:r>
          </w:p>
        </w:tc>
        <w:tc>
          <w:tcPr>
            <w:tcW w:type="dxa" w:w="1661"/>
          </w:tcPr>
          <w:p>
            <w:pPr>
              <w:pStyle w:val="null3"/>
            </w:pPr>
            <w:r>
              <w:rPr>
                <w:rFonts w:ascii="仿宋_GB2312" w:hAnsi="仿宋_GB2312" w:cs="仿宋_GB2312" w:eastAsia="仿宋_GB2312"/>
              </w:rPr>
              <w:t>响应文件封面 磋商要求偏离表.docx 分项报价表.docx 磋商方案说明.docx 中小企业声明函 残疾人福利性单位声明函 标的清单 其他资料.docx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磋商响应文件按照磋商文件规定要求签署、盖章</w:t>
            </w:r>
          </w:p>
        </w:tc>
        <w:tc>
          <w:tcPr>
            <w:tcW w:type="dxa" w:w="1661"/>
          </w:tcPr>
          <w:p>
            <w:pPr>
              <w:pStyle w:val="null3"/>
            </w:pPr>
            <w:r>
              <w:rPr>
                <w:rFonts w:ascii="仿宋_GB2312" w:hAnsi="仿宋_GB2312" w:cs="仿宋_GB2312" w:eastAsia="仿宋_GB2312"/>
              </w:rPr>
              <w:t>响应文件封面 磋商要求偏离表.docx 分项报价表.docx 磋商方案说明.docx 中小企业声明函 残疾人福利性单位声明函 标的清单 其他资料.docx 报价表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具有有效的磋商有效期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重大负偏离</w:t>
            </w:r>
          </w:p>
        </w:tc>
        <w:tc>
          <w:tcPr>
            <w:tcW w:type="dxa" w:w="3322"/>
          </w:tcPr>
          <w:p>
            <w:pPr>
              <w:pStyle w:val="null3"/>
            </w:pPr>
            <w:r>
              <w:rPr>
                <w:rFonts w:ascii="仿宋_GB2312" w:hAnsi="仿宋_GB2312" w:cs="仿宋_GB2312" w:eastAsia="仿宋_GB2312"/>
              </w:rPr>
              <w:t>磋商响应文件未出现重大负偏离的</w:t>
            </w:r>
          </w:p>
        </w:tc>
        <w:tc>
          <w:tcPr>
            <w:tcW w:type="dxa" w:w="1661"/>
          </w:tcPr>
          <w:p>
            <w:pPr>
              <w:pStyle w:val="null3"/>
            </w:pPr>
            <w:r>
              <w:rPr>
                <w:rFonts w:ascii="仿宋_GB2312" w:hAnsi="仿宋_GB2312" w:cs="仿宋_GB2312" w:eastAsia="仿宋_GB2312"/>
              </w:rPr>
              <w:t>响应文件封面 磋商要求偏离表.docx 分项报价表.docx 磋商方案说明.docx 中小企业声明函 残疾人福利性单位声明函 标的清单 其他资料.docx 报价表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一、评审内容：根据供应商提供的实施方案（包括但不限于对本项目的①工作计划、②赛事策划等内容）进行综合赋分。 二、评审标准 ： 1、完整性：内容全面，对评审内容中的各项要求有详细描述； 2、可实施性：切合本项目实际情况，实施步骤清晰合理； 3、针对性：内容科学合理，能够紧扣项目实际情况。 三、赋分标准（满分18分） ①工作计划：满足一个评审标准得3分，基本满足一个评审标准得1分，未提供或完全无法满足该评审标准得0分 ②赛事策划等内容：满足一个评审标准得3分，基本满足一个评审标准得1分，未提供或完全无法满足该评审标准得0分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一、评审内容：根据供应商提供的应急预案进行综合赋分。 二、评审标准： 1、完整性：内容全面，对评审内容中的各项要求有详细描述； 2、可实施性：切合本项目实际情况，实施步骤清晰合理； 3、针对性：内容科学合理，能够紧扣项目实际情况。 三、赋分标准（满分9分） 满足一个评审标准得3分，基本满足一个评审标准得1分，未提供或完全无法满足该评审标准得0分。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一、评审内容：根据供应商提供的服务保障方案（包括但不限于①住宿、餐饮方案、②交通保障方案）综合赋分。 二、评审标准： 1、完整性：内容全面，对评审内容中的各项要求有详细描述； 2、可实施性：切合本项目实际情况，实施步骤清晰合理； 3、针对性：内容科学合理，能够紧扣项目实际情况。 三、赋分标准（满分18分） ①住宿、餐饮方案：满足一个评审标准得3分，基本满足一个评审标准得1分，未提供或完全无法满足该评审标准得0分。 ②交通保障方案：满足一个评审标准得3分，基本满足一个评审标准得1分，未提供或完全无法满足该评审标准得0分。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一、评审内容：根据供应商提供的拟派项目团队（包括①拟投入人员数量②职责分工）进行综合赋分。 二、评审标准 ： 1、完整性：内容全面，对评审内容中的各项要求有详细描述； 2、可实施性：切合本项目实际情况，实施步骤清晰合理； 3、针对性：内容科学合理，能够紧扣项目实际情况。 三、赋分标准（满分18分） ①拟投入人员数量：满足一个评审标准得3分，基本满足一个评审标准得1分，未提供或完全无法满足该评审标准得0分。 ②职责分工：满足一个评审标准得3分，基本满足一个评审标准得1分，未提供或完全无法满足该评审标准得0分。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宣传品及制作物设计方案</w:t>
            </w:r>
          </w:p>
        </w:tc>
        <w:tc>
          <w:tcPr>
            <w:tcW w:type="dxa" w:w="2492"/>
          </w:tcPr>
          <w:p>
            <w:pPr>
              <w:pStyle w:val="null3"/>
            </w:pPr>
            <w:r>
              <w:rPr>
                <w:rFonts w:ascii="仿宋_GB2312" w:hAnsi="仿宋_GB2312" w:cs="仿宋_GB2312" w:eastAsia="仿宋_GB2312"/>
              </w:rPr>
              <w:t>一、评审内容：根据供应商提供的宣传品及制作物设计方案（包括但不限于秩序册、成绩册以及背景板、证件等）进行综合赋分。 二、评审标准： 1、完整性：内容全面，对评审内容中的各项要求有详细描述； 2、可实施性：切合本项目实际情况，实施步骤清晰合理； 3、针对性：内容科学合理，能够紧扣项目实际情况。 三、赋分标准（满分9分） 满足一个评审标准得3分，基本满足一个评审标准得1分，未提供或完全无法满足该评审标准得0分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一、评审内容：根据供应商提供的人员培训方案进行综合赋分。 二、评审标准： 1、完整性：内容全面，对评审内容中的各项要求有详细描述； 2、可实施性：切合本项目实际情况，实施步骤清晰合理； 3、针对性：内容科学合理，能够紧扣项目实际情况。 三、赋分标准（满分9分） 满足一个评审标准得3分，基本满足一个评审标准得1分，未提供或完全无法满足该评审标准得0分。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供应商提供2023年5月至今类似项目业绩，每提供一个业绩得3分，满分9分。（以合同复印件为准，日期以合同签订日期为准)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详见附件：磋商要求偏离表.docx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