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584A09">
      <w:pPr>
        <w:jc w:val="center"/>
        <w:rPr>
          <w:rFonts w:hint="eastAsia" w:ascii="宋体" w:hAnsi="宋体" w:cs="宋体"/>
          <w:b/>
          <w:color w:val="auto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Cs w:val="28"/>
          <w:highlight w:val="none"/>
        </w:rPr>
        <w:t>分项报价表</w:t>
      </w:r>
    </w:p>
    <w:p w14:paraId="09F99BD5">
      <w:pPr>
        <w:jc w:val="center"/>
        <w:rPr>
          <w:rFonts w:hint="eastAsia" w:ascii="宋体" w:hAnsi="宋体" w:cs="宋体"/>
          <w:b/>
          <w:color w:val="auto"/>
          <w:sz w:val="32"/>
          <w:szCs w:val="32"/>
          <w:highlight w:val="none"/>
        </w:rPr>
      </w:pPr>
    </w:p>
    <w:p w14:paraId="6D60B9FA">
      <w:pPr>
        <w:spacing w:line="400" w:lineRule="exac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名称：                                                              </w:t>
      </w:r>
    </w:p>
    <w:p w14:paraId="57425557">
      <w:pPr>
        <w:spacing w:line="400" w:lineRule="exac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采购项目编号：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TWZB2026-070</w:t>
      </w:r>
      <w:r>
        <w:rPr>
          <w:rFonts w:hint="eastAsia" w:ascii="宋体" w:hAnsi="宋体" w:cs="宋体"/>
          <w:color w:val="auto"/>
          <w:szCs w:val="21"/>
          <w:highlight w:val="none"/>
        </w:rPr>
        <w:t xml:space="preserve">                                          </w:t>
      </w:r>
    </w:p>
    <w:tbl>
      <w:tblPr>
        <w:tblStyle w:val="2"/>
        <w:tblpPr w:leftFromText="180" w:rightFromText="180" w:vertAnchor="text" w:horzAnchor="page" w:tblpXSpec="center" w:tblpY="401"/>
        <w:tblW w:w="8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3108"/>
        <w:gridCol w:w="1283"/>
        <w:gridCol w:w="1392"/>
        <w:gridCol w:w="1535"/>
      </w:tblGrid>
      <w:tr w14:paraId="67AAF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3" w:hRule="exact"/>
          <w:jc w:val="center"/>
        </w:trPr>
        <w:tc>
          <w:tcPr>
            <w:tcW w:w="1117" w:type="dxa"/>
            <w:noWrap w:val="0"/>
            <w:vAlign w:val="center"/>
          </w:tcPr>
          <w:p w14:paraId="39EA1C5E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3108" w:type="dxa"/>
            <w:noWrap w:val="0"/>
            <w:vAlign w:val="center"/>
          </w:tcPr>
          <w:p w14:paraId="4B2B5A48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283" w:type="dxa"/>
            <w:noWrap w:val="0"/>
            <w:vAlign w:val="center"/>
          </w:tcPr>
          <w:p w14:paraId="5C90FA06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392" w:type="dxa"/>
            <w:noWrap w:val="0"/>
            <w:vAlign w:val="center"/>
          </w:tcPr>
          <w:p w14:paraId="3CDF3C01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单价（元）</w:t>
            </w:r>
          </w:p>
        </w:tc>
        <w:tc>
          <w:tcPr>
            <w:tcW w:w="1535" w:type="dxa"/>
            <w:noWrap w:val="0"/>
            <w:vAlign w:val="center"/>
          </w:tcPr>
          <w:p w14:paraId="79080E65">
            <w:pPr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总价（元）</w:t>
            </w:r>
          </w:p>
        </w:tc>
      </w:tr>
      <w:tr w14:paraId="5089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1117" w:type="dxa"/>
            <w:noWrap w:val="0"/>
            <w:vAlign w:val="center"/>
          </w:tcPr>
          <w:p w14:paraId="3DCB000E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3108" w:type="dxa"/>
            <w:noWrap w:val="0"/>
            <w:vAlign w:val="center"/>
          </w:tcPr>
          <w:p w14:paraId="18067298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6C9C070C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3F2784AE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35" w:type="dxa"/>
            <w:noWrap w:val="0"/>
            <w:vAlign w:val="center"/>
          </w:tcPr>
          <w:p w14:paraId="3BB99E9D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58346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1117" w:type="dxa"/>
            <w:noWrap w:val="0"/>
            <w:vAlign w:val="center"/>
          </w:tcPr>
          <w:p w14:paraId="57CB6780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3108" w:type="dxa"/>
            <w:noWrap w:val="0"/>
            <w:vAlign w:val="center"/>
          </w:tcPr>
          <w:p w14:paraId="6362AC32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1BC8F6F3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410976C9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35" w:type="dxa"/>
            <w:noWrap w:val="0"/>
            <w:vAlign w:val="center"/>
          </w:tcPr>
          <w:p w14:paraId="19573792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786F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117" w:type="dxa"/>
            <w:noWrap w:val="0"/>
            <w:vAlign w:val="center"/>
          </w:tcPr>
          <w:p w14:paraId="1C47B467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3108" w:type="dxa"/>
            <w:noWrap w:val="0"/>
            <w:vAlign w:val="center"/>
          </w:tcPr>
          <w:p w14:paraId="0EC7539B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0612F1BC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30D8FC90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35" w:type="dxa"/>
            <w:noWrap w:val="0"/>
            <w:vAlign w:val="center"/>
          </w:tcPr>
          <w:p w14:paraId="3C628508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2C50B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117" w:type="dxa"/>
            <w:noWrap w:val="0"/>
            <w:vAlign w:val="center"/>
          </w:tcPr>
          <w:p w14:paraId="5293DEBD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4</w:t>
            </w:r>
          </w:p>
        </w:tc>
        <w:tc>
          <w:tcPr>
            <w:tcW w:w="3108" w:type="dxa"/>
            <w:noWrap w:val="0"/>
            <w:vAlign w:val="center"/>
          </w:tcPr>
          <w:p w14:paraId="4C24CE35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4D2AB672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4F928537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35" w:type="dxa"/>
            <w:noWrap w:val="0"/>
            <w:vAlign w:val="center"/>
          </w:tcPr>
          <w:p w14:paraId="22176594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46307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1117" w:type="dxa"/>
            <w:noWrap w:val="0"/>
            <w:vAlign w:val="center"/>
          </w:tcPr>
          <w:p w14:paraId="3C60D107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3108" w:type="dxa"/>
            <w:noWrap w:val="0"/>
            <w:vAlign w:val="center"/>
          </w:tcPr>
          <w:p w14:paraId="3C974194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283" w:type="dxa"/>
            <w:noWrap w:val="0"/>
            <w:vAlign w:val="center"/>
          </w:tcPr>
          <w:p w14:paraId="0E0B6A5C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392" w:type="dxa"/>
            <w:noWrap w:val="0"/>
            <w:vAlign w:val="center"/>
          </w:tcPr>
          <w:p w14:paraId="31C67B9C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535" w:type="dxa"/>
            <w:noWrap w:val="0"/>
            <w:vAlign w:val="center"/>
          </w:tcPr>
          <w:p w14:paraId="589CE658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33335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6900" w:type="dxa"/>
            <w:gridSpan w:val="4"/>
            <w:noWrap w:val="0"/>
            <w:vAlign w:val="center"/>
          </w:tcPr>
          <w:p w14:paraId="7A2546E4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18"/>
                <w:szCs w:val="18"/>
                <w:highlight w:val="none"/>
              </w:rPr>
              <w:t>合计（元）</w:t>
            </w:r>
          </w:p>
        </w:tc>
        <w:tc>
          <w:tcPr>
            <w:tcW w:w="1535" w:type="dxa"/>
            <w:noWrap w:val="0"/>
            <w:vAlign w:val="center"/>
          </w:tcPr>
          <w:p w14:paraId="61CE2AE0">
            <w:pPr>
              <w:snapToGrid w:val="0"/>
              <w:spacing w:line="400" w:lineRule="exact"/>
              <w:jc w:val="center"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</w:tbl>
    <w:p w14:paraId="7C471E56">
      <w:pPr>
        <w:spacing w:before="240" w:line="480" w:lineRule="exact"/>
        <w:ind w:firstLine="90" w:firstLineChars="50"/>
        <w:jc w:val="left"/>
        <w:rPr>
          <w:rFonts w:hint="eastAsia" w:ascii="宋体" w:hAnsi="宋体" w:cs="宋体"/>
          <w:bCs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注：1、</w:t>
      </w:r>
      <w:r>
        <w:rPr>
          <w:rFonts w:hint="eastAsia" w:ascii="宋体" w:hAnsi="宋体" w:cs="宋体"/>
          <w:bCs/>
          <w:color w:val="auto"/>
          <w:sz w:val="18"/>
          <w:szCs w:val="18"/>
          <w:highlight w:val="none"/>
          <w:lang w:eastAsia="zh-CN"/>
        </w:rPr>
        <w:t>供应商</w:t>
      </w:r>
      <w:r>
        <w:rPr>
          <w:rFonts w:hint="eastAsia" w:ascii="宋体" w:hAnsi="宋体" w:cs="宋体"/>
          <w:bCs/>
          <w:color w:val="auto"/>
          <w:sz w:val="18"/>
          <w:szCs w:val="18"/>
          <w:highlight w:val="none"/>
        </w:rPr>
        <w:t>必须按“第三章  磋商项目技术、服务、商务及其他要求”的详细报出磋商价的各个组成部分的报价，格式自拟，可自行调整表格；</w:t>
      </w:r>
    </w:p>
    <w:p w14:paraId="6F46FB2C">
      <w:pPr>
        <w:spacing w:line="480" w:lineRule="exact"/>
        <w:ind w:firstLine="450" w:firstLineChars="250"/>
        <w:rPr>
          <w:rFonts w:hint="eastAsia" w:ascii="宋体" w:hAnsi="宋体" w:cs="宋体"/>
          <w:bCs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bCs/>
          <w:color w:val="auto"/>
          <w:sz w:val="18"/>
          <w:szCs w:val="18"/>
          <w:highlight w:val="none"/>
        </w:rPr>
        <w:t>2、“分项报价表”各分项报价合计应当与“第一次磋商报价表”总报价相等</w:t>
      </w:r>
      <w:r>
        <w:rPr>
          <w:rFonts w:hint="eastAsia" w:ascii="宋体" w:hAnsi="宋体" w:cs="宋体"/>
          <w:b/>
          <w:bCs/>
          <w:color w:val="auto"/>
          <w:sz w:val="18"/>
          <w:szCs w:val="18"/>
          <w:highlight w:val="none"/>
        </w:rPr>
        <w:t>；</w:t>
      </w:r>
    </w:p>
    <w:p w14:paraId="1A63A8D5">
      <w:pPr>
        <w:spacing w:line="480" w:lineRule="exact"/>
        <w:ind w:firstLine="450" w:firstLineChars="250"/>
        <w:rPr>
          <w:rFonts w:hint="eastAsia" w:ascii="宋体" w:hAnsi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bCs/>
          <w:color w:val="auto"/>
          <w:sz w:val="18"/>
          <w:szCs w:val="18"/>
          <w:highlight w:val="none"/>
        </w:rPr>
        <w:t>3、“分项报价表”报价</w:t>
      </w: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最多保留小数点后两位；</w:t>
      </w:r>
    </w:p>
    <w:p w14:paraId="37755DA0">
      <w:pPr>
        <w:spacing w:line="480" w:lineRule="exact"/>
        <w:ind w:firstLine="450" w:firstLineChars="250"/>
        <w:rPr>
          <w:rFonts w:hint="eastAsia" w:ascii="宋体" w:hAnsi="宋体" w:cs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color w:val="auto"/>
          <w:sz w:val="18"/>
          <w:szCs w:val="18"/>
          <w:highlight w:val="none"/>
        </w:rPr>
        <w:t>4、如果按单价计算的结果与金额不一致时，以单价为准修正金额与合计金额；</w:t>
      </w:r>
    </w:p>
    <w:p w14:paraId="12868536">
      <w:pPr>
        <w:spacing w:line="480" w:lineRule="exact"/>
        <w:ind w:firstLine="450" w:firstLineChars="250"/>
        <w:rPr>
          <w:rFonts w:hint="eastAsia" w:ascii="宋体" w:hAnsi="宋体" w:cs="宋体"/>
          <w:bCs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bCs/>
          <w:color w:val="auto"/>
          <w:sz w:val="18"/>
          <w:szCs w:val="18"/>
          <w:highlight w:val="none"/>
        </w:rPr>
        <w:t>5、此表可自行扩展。</w:t>
      </w:r>
    </w:p>
    <w:p w14:paraId="39022302">
      <w:pPr>
        <w:jc w:val="center"/>
        <w:rPr>
          <w:rFonts w:hint="eastAsia" w:ascii="宋体" w:hAnsi="宋体" w:cs="宋体"/>
          <w:b/>
          <w:color w:val="auto"/>
          <w:sz w:val="32"/>
          <w:szCs w:val="32"/>
          <w:highlight w:val="none"/>
        </w:rPr>
      </w:pPr>
    </w:p>
    <w:p w14:paraId="7FC5E5E7">
      <w:pPr>
        <w:jc w:val="center"/>
        <w:rPr>
          <w:rFonts w:hint="eastAsia" w:ascii="宋体" w:hAnsi="宋体" w:cs="宋体"/>
          <w:b/>
          <w:color w:val="auto"/>
          <w:sz w:val="32"/>
          <w:szCs w:val="32"/>
          <w:highlight w:val="none"/>
        </w:rPr>
      </w:pPr>
    </w:p>
    <w:p w14:paraId="6262F579">
      <w:pPr>
        <w:adjustRightInd w:val="0"/>
        <w:spacing w:line="400" w:lineRule="exact"/>
        <w:ind w:left="140" w:leftChars="5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（单位盖章）：           </w:t>
      </w:r>
    </w:p>
    <w:p w14:paraId="0CB0148F">
      <w:pPr>
        <w:adjustRightInd w:val="0"/>
        <w:spacing w:line="400" w:lineRule="exact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2F4870FE">
      <w:pPr>
        <w:adjustRightInd w:val="0"/>
        <w:spacing w:line="400" w:lineRule="exact"/>
        <w:ind w:left="140" w:leftChars="5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法定代表人或被授权代表（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签名或盖章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）：  </w:t>
      </w:r>
    </w:p>
    <w:p w14:paraId="0C9B576E">
      <w:pPr>
        <w:adjustRightInd w:val="0"/>
        <w:spacing w:line="400" w:lineRule="exact"/>
        <w:ind w:left="140" w:leftChars="50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2A2E8ED8">
      <w:pPr>
        <w:adjustRightInd w:val="0"/>
        <w:spacing w:line="400" w:lineRule="exact"/>
        <w:ind w:left="140" w:leftChars="50"/>
        <w:jc w:val="left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日期：    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CA46A7"/>
    <w:rsid w:val="6FA0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257</Characters>
  <Lines>0</Lines>
  <Paragraphs>0</Paragraphs>
  <TotalTime>0</TotalTime>
  <ScaleCrop>false</ScaleCrop>
  <LinksUpToDate>false</LinksUpToDate>
  <CharactersWithSpaces>387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2026-05-08T11:03:00Z</dcterms:created>
  <dc:creator>Administrator</dc:creator>
  <cp:lastModifiedBy>宋璟雯</cp:lastModifiedBy>
  <dcterms:modified xsi:type="dcterms:W3CDTF">2026-05-08T11:09:22Z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eyJoZGlkIjoiNjMzZmQ0ZDk5YzU0YjllNTdjMTBiZDMxYTg3ZmM2YmYiLCJ1c2VySWQiOiIxNDUxODIyODU0In0=</vt:lpwstr>
  </property>
  <property fmtid="{D5CDD505-2E9C-101B-9397-08002B2CF9AE}" pid="4" name="ICV">
    <vt:lpwstr>CAEDF59710754FA9828061B0615F8711_12</vt:lpwstr>
  </property>
</Properties>
</file>