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17B38">
      <w:pPr>
        <w:spacing w:line="293" w:lineRule="auto"/>
        <w:rPr>
          <w:rFonts w:ascii="Arial"/>
          <w:sz w:val="21"/>
        </w:rPr>
      </w:pPr>
    </w:p>
    <w:p w14:paraId="41FCC160">
      <w:pPr>
        <w:pStyle w:val="2"/>
        <w:spacing w:before="91" w:line="219" w:lineRule="auto"/>
        <w:ind w:left="6566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投标分项报价表</w:t>
      </w:r>
    </w:p>
    <w:p w14:paraId="3F61C730">
      <w:pPr>
        <w:pStyle w:val="2"/>
        <w:spacing w:before="175" w:line="227" w:lineRule="auto"/>
        <w:ind w:left="136"/>
      </w:pPr>
      <w:r>
        <w:rPr>
          <w:spacing w:val="9"/>
        </w:rPr>
        <w:t>报价说明：</w:t>
      </w:r>
    </w:p>
    <w:p w14:paraId="39420E07">
      <w:pPr>
        <w:pStyle w:val="2"/>
        <w:spacing w:before="75" w:line="227" w:lineRule="auto"/>
        <w:ind w:left="171"/>
      </w:pPr>
      <w:r>
        <w:rPr>
          <w:spacing w:val="14"/>
        </w:rPr>
        <w:t>1.本报价为含税（增值税税率按现行政策执行）</w:t>
      </w:r>
      <w:r>
        <w:rPr>
          <w:spacing w:val="-49"/>
        </w:rPr>
        <w:t xml:space="preserve"> </w:t>
      </w:r>
      <w:r>
        <w:rPr>
          <w:spacing w:val="14"/>
        </w:rPr>
        <w:t>、含运输、含安装、含辅料、含售后的全包价。</w:t>
      </w:r>
    </w:p>
    <w:p w14:paraId="3768ADA0">
      <w:pPr>
        <w:pStyle w:val="2"/>
        <w:spacing w:before="78" w:line="227" w:lineRule="auto"/>
        <w:ind w:left="145"/>
      </w:pPr>
      <w:r>
        <w:rPr>
          <w:spacing w:val="17"/>
        </w:rPr>
        <w:t>2.淫羊藿种植面积按</w:t>
      </w:r>
      <w:r>
        <w:rPr>
          <w:spacing w:val="35"/>
        </w:rPr>
        <w:t xml:space="preserve"> </w:t>
      </w:r>
      <w:r>
        <w:rPr>
          <w:rFonts w:hint="eastAsia"/>
          <w:spacing w:val="17"/>
          <w:lang w:val="en-US" w:eastAsia="zh-CN"/>
        </w:rPr>
        <w:t>44.5</w:t>
      </w:r>
      <w:r>
        <w:rPr>
          <w:spacing w:val="17"/>
        </w:rPr>
        <w:t xml:space="preserve"> 亩精准核算，</w:t>
      </w:r>
      <w:r>
        <w:rPr>
          <w:spacing w:val="16"/>
        </w:rPr>
        <w:t>防护围栏长度按</w:t>
      </w:r>
      <w:r>
        <w:rPr>
          <w:spacing w:val="46"/>
        </w:rPr>
        <w:t xml:space="preserve"> </w:t>
      </w:r>
      <w:r>
        <w:rPr>
          <w:rFonts w:hint="eastAsia"/>
          <w:spacing w:val="16"/>
          <w:lang w:val="en-US" w:eastAsia="zh-CN"/>
        </w:rPr>
        <w:t>0.5</w:t>
      </w:r>
      <w:r>
        <w:rPr>
          <w:spacing w:val="16"/>
        </w:rPr>
        <w:t xml:space="preserve"> 千米精准核算，所有价格为固定总价，合同履行期间不作调整。</w:t>
      </w:r>
    </w:p>
    <w:p w14:paraId="28B97402">
      <w:pPr>
        <w:pStyle w:val="2"/>
        <w:spacing w:before="90" w:line="227" w:lineRule="auto"/>
        <w:ind w:left="149"/>
        <w:rPr>
          <w:rFonts w:hint="eastAsia" w:eastAsia="宋体"/>
          <w:lang w:eastAsia="zh-CN"/>
        </w:rPr>
      </w:pPr>
      <w:r>
        <w:rPr>
          <w:spacing w:val="18"/>
        </w:rPr>
        <w:t>3.报价包含种苗、包装、运输至种植地块、种植技术指导、</w:t>
      </w:r>
      <w:r>
        <w:rPr>
          <w:spacing w:val="-50"/>
        </w:rPr>
        <w:t xml:space="preserve"> </w:t>
      </w:r>
      <w:r>
        <w:rPr>
          <w:spacing w:val="18"/>
        </w:rPr>
        <w:t>围栏材料采购、加工、安装、基础施工、后期养护等全部费用， 甲方无需额外支付任何费用</w:t>
      </w:r>
      <w:r>
        <w:rPr>
          <w:rFonts w:hint="eastAsia"/>
          <w:spacing w:val="18"/>
          <w:lang w:eastAsia="zh-CN"/>
        </w:rPr>
        <w:t>。</w:t>
      </w:r>
    </w:p>
    <w:p w14:paraId="3D9363AD">
      <w:pPr>
        <w:pStyle w:val="2"/>
        <w:spacing w:before="107" w:line="228" w:lineRule="auto"/>
        <w:ind w:left="139"/>
      </w:pPr>
      <w:r>
        <w:rPr>
          <w:spacing w:val="17"/>
        </w:rPr>
        <w:t>4.验收标准：</w:t>
      </w:r>
      <w:r>
        <w:rPr>
          <w:spacing w:val="-50"/>
        </w:rPr>
        <w:t xml:space="preserve"> </w:t>
      </w:r>
      <w:r>
        <w:rPr>
          <w:spacing w:val="17"/>
        </w:rPr>
        <w:t>淫羊藿种苗成活率≥95%，防护围栏安装牢固、无松动，符合国家及行业相关农业种植、基建施工标准。</w:t>
      </w:r>
    </w:p>
    <w:p w14:paraId="7AE5FF6F">
      <w:pPr>
        <w:pStyle w:val="2"/>
        <w:spacing w:before="72" w:line="227" w:lineRule="auto"/>
        <w:ind w:left="149"/>
      </w:pPr>
      <w:r>
        <w:rPr>
          <w:spacing w:val="15"/>
        </w:rPr>
        <w:t>5.如果按单价计算的结果与总价不一致，</w:t>
      </w:r>
      <w:r>
        <w:rPr>
          <w:spacing w:val="-38"/>
        </w:rPr>
        <w:t xml:space="preserve"> </w:t>
      </w:r>
      <w:r>
        <w:rPr>
          <w:spacing w:val="15"/>
        </w:rPr>
        <w:t>以单价为准修正总价。</w:t>
      </w:r>
    </w:p>
    <w:p w14:paraId="236C18A8">
      <w:pPr>
        <w:pStyle w:val="2"/>
        <w:spacing w:before="79" w:line="227" w:lineRule="auto"/>
        <w:ind w:left="144"/>
      </w:pPr>
      <w:r>
        <w:rPr>
          <w:spacing w:val="17"/>
        </w:rPr>
        <w:t>6.如果不提供详细分项报价将视为没有实质性响应招标文件。</w:t>
      </w:r>
    </w:p>
    <w:p w14:paraId="02EBB6DA">
      <w:pPr>
        <w:pStyle w:val="2"/>
        <w:spacing w:before="79" w:line="227" w:lineRule="auto"/>
        <w:ind w:left="149"/>
      </w:pPr>
      <w:r>
        <w:rPr>
          <w:spacing w:val="17"/>
        </w:rPr>
        <w:t>7.供应商可适当根据采购清单调整该表格式，但不得减少信息内容。</w:t>
      </w:r>
    </w:p>
    <w:p w14:paraId="37C28A82">
      <w:pPr>
        <w:spacing w:before="76"/>
      </w:pPr>
    </w:p>
    <w:tbl>
      <w:tblPr>
        <w:tblStyle w:val="5"/>
        <w:tblW w:w="141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9197"/>
        <w:gridCol w:w="4003"/>
      </w:tblGrid>
      <w:tr w14:paraId="18F0EE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0187" w:type="dxa"/>
            <w:gridSpan w:val="2"/>
            <w:vAlign w:val="top"/>
          </w:tcPr>
          <w:p w14:paraId="4AAF7B07">
            <w:pPr>
              <w:spacing w:line="296" w:lineRule="auto"/>
              <w:rPr>
                <w:rFonts w:ascii="Arial"/>
                <w:sz w:val="21"/>
              </w:rPr>
            </w:pPr>
          </w:p>
          <w:p w14:paraId="1A684498">
            <w:pPr>
              <w:spacing w:before="78" w:line="219" w:lineRule="auto"/>
              <w:ind w:left="9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2026年镇巴县长岭镇中坝村淫羊藿种植基地一期建设项目（一）</w:t>
            </w:r>
          </w:p>
        </w:tc>
        <w:tc>
          <w:tcPr>
            <w:tcW w:w="4003" w:type="dxa"/>
            <w:vAlign w:val="top"/>
          </w:tcPr>
          <w:p w14:paraId="137067F2">
            <w:pPr>
              <w:spacing w:line="300" w:lineRule="auto"/>
              <w:rPr>
                <w:rFonts w:ascii="Arial"/>
                <w:sz w:val="21"/>
              </w:rPr>
            </w:pPr>
          </w:p>
          <w:p w14:paraId="180BD7F6">
            <w:pPr>
              <w:spacing w:before="78" w:line="219" w:lineRule="auto"/>
              <w:ind w:left="14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金额（元）</w:t>
            </w:r>
          </w:p>
        </w:tc>
      </w:tr>
      <w:tr w14:paraId="526635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990" w:type="dxa"/>
            <w:vAlign w:val="top"/>
          </w:tcPr>
          <w:p w14:paraId="1C13C99E">
            <w:pPr>
              <w:spacing w:line="314" w:lineRule="auto"/>
              <w:rPr>
                <w:rFonts w:ascii="Arial"/>
                <w:sz w:val="21"/>
              </w:rPr>
            </w:pPr>
          </w:p>
          <w:p w14:paraId="30DBB0CC">
            <w:pPr>
              <w:spacing w:before="78" w:line="241" w:lineRule="auto"/>
              <w:ind w:left="4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197" w:type="dxa"/>
            <w:vAlign w:val="top"/>
          </w:tcPr>
          <w:p w14:paraId="5AABF103">
            <w:pPr>
              <w:spacing w:line="292" w:lineRule="auto"/>
              <w:rPr>
                <w:rFonts w:ascii="Arial"/>
                <w:sz w:val="21"/>
              </w:rPr>
            </w:pPr>
          </w:p>
          <w:p w14:paraId="67DB6091">
            <w:pPr>
              <w:spacing w:before="78" w:line="219" w:lineRule="auto"/>
              <w:ind w:left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 xml:space="preserve">淫羊藿种苗采购及种植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44.5</w:t>
            </w:r>
            <w:r>
              <w:rPr>
                <w:rFonts w:ascii="宋体" w:hAnsi="宋体" w:eastAsia="宋体" w:cs="宋体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亩分项</w:t>
            </w:r>
          </w:p>
        </w:tc>
        <w:tc>
          <w:tcPr>
            <w:tcW w:w="4003" w:type="dxa"/>
            <w:vAlign w:val="center"/>
          </w:tcPr>
          <w:p w14:paraId="664A3D9F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</w:tr>
      <w:tr w14:paraId="71799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990" w:type="dxa"/>
            <w:vAlign w:val="top"/>
          </w:tcPr>
          <w:p w14:paraId="67E6FBC5">
            <w:pPr>
              <w:spacing w:line="316" w:lineRule="auto"/>
              <w:rPr>
                <w:rFonts w:ascii="Arial"/>
                <w:sz w:val="21"/>
              </w:rPr>
            </w:pPr>
          </w:p>
          <w:p w14:paraId="5AF71BDA">
            <w:pPr>
              <w:spacing w:before="78" w:line="241" w:lineRule="auto"/>
              <w:ind w:left="4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9197" w:type="dxa"/>
            <w:vAlign w:val="top"/>
          </w:tcPr>
          <w:p w14:paraId="1213DAA5">
            <w:pPr>
              <w:spacing w:line="294" w:lineRule="auto"/>
              <w:rPr>
                <w:rFonts w:ascii="Arial"/>
                <w:sz w:val="21"/>
              </w:rPr>
            </w:pPr>
          </w:p>
          <w:p w14:paraId="6E993C1D">
            <w:pPr>
              <w:spacing w:before="78" w:line="219" w:lineRule="auto"/>
              <w:ind w:left="1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千米防护围栏采购及安装分项</w:t>
            </w:r>
          </w:p>
        </w:tc>
        <w:tc>
          <w:tcPr>
            <w:tcW w:w="4003" w:type="dxa"/>
            <w:vAlign w:val="center"/>
          </w:tcPr>
          <w:p w14:paraId="2141570E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</w:tr>
      <w:tr w14:paraId="52A72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990" w:type="dxa"/>
            <w:vAlign w:val="top"/>
          </w:tcPr>
          <w:p w14:paraId="0299C331">
            <w:pPr>
              <w:spacing w:line="473" w:lineRule="auto"/>
              <w:rPr>
                <w:rFonts w:ascii="Arial"/>
                <w:sz w:val="21"/>
              </w:rPr>
            </w:pPr>
          </w:p>
          <w:p w14:paraId="4242EA84">
            <w:pPr>
              <w:spacing w:before="78" w:line="163" w:lineRule="exact"/>
              <w:ind w:left="2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9197" w:type="dxa"/>
            <w:vAlign w:val="top"/>
          </w:tcPr>
          <w:p w14:paraId="29454E1D">
            <w:pPr>
              <w:spacing w:line="297" w:lineRule="auto"/>
              <w:rPr>
                <w:rFonts w:ascii="Arial"/>
                <w:sz w:val="21"/>
              </w:rPr>
            </w:pPr>
          </w:p>
          <w:p w14:paraId="6C4831FC">
            <w:pPr>
              <w:spacing w:before="78" w:line="218" w:lineRule="auto"/>
              <w:ind w:left="36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项目总价（含税）</w:t>
            </w:r>
          </w:p>
        </w:tc>
        <w:tc>
          <w:tcPr>
            <w:tcW w:w="4003" w:type="dxa"/>
            <w:vAlign w:val="center"/>
          </w:tcPr>
          <w:p w14:paraId="59C6249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</w:tr>
    </w:tbl>
    <w:p w14:paraId="3AAAF2E2">
      <w:pPr>
        <w:rPr>
          <w:rFonts w:ascii="Arial"/>
          <w:sz w:val="21"/>
        </w:rPr>
      </w:pPr>
    </w:p>
    <w:p w14:paraId="38F4D89F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328" w:bottom="0" w:left="1314" w:header="0" w:footer="0" w:gutter="0"/>
          <w:cols w:space="720" w:num="1"/>
        </w:sectPr>
      </w:pPr>
    </w:p>
    <w:tbl>
      <w:tblPr>
        <w:tblStyle w:val="5"/>
        <w:tblW w:w="143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528"/>
        <w:gridCol w:w="4827"/>
        <w:gridCol w:w="863"/>
        <w:gridCol w:w="2444"/>
        <w:gridCol w:w="1257"/>
        <w:gridCol w:w="1190"/>
        <w:gridCol w:w="1481"/>
      </w:tblGrid>
      <w:tr w14:paraId="655767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1" w:hRule="atLeast"/>
        </w:trPr>
        <w:tc>
          <w:tcPr>
            <w:tcW w:w="746" w:type="dxa"/>
            <w:vAlign w:val="center"/>
          </w:tcPr>
          <w:p w14:paraId="30DC2E32">
            <w:pPr>
              <w:pStyle w:val="6"/>
              <w:spacing w:line="262" w:lineRule="auto"/>
              <w:jc w:val="center"/>
            </w:pPr>
          </w:p>
          <w:p w14:paraId="7C5F4BBB">
            <w:pPr>
              <w:pStyle w:val="6"/>
              <w:spacing w:line="262" w:lineRule="auto"/>
              <w:jc w:val="center"/>
            </w:pPr>
          </w:p>
          <w:p w14:paraId="6A31EEB8">
            <w:pPr>
              <w:pStyle w:val="6"/>
              <w:spacing w:line="263" w:lineRule="auto"/>
              <w:jc w:val="center"/>
            </w:pPr>
          </w:p>
          <w:p w14:paraId="77CDCD11">
            <w:pPr>
              <w:spacing w:before="78" w:line="221" w:lineRule="auto"/>
              <w:ind w:left="1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528" w:type="dxa"/>
            <w:vAlign w:val="center"/>
          </w:tcPr>
          <w:p w14:paraId="3CFC7AA0">
            <w:pPr>
              <w:spacing w:line="220" w:lineRule="auto"/>
              <w:jc w:val="center"/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分项名称</w:t>
            </w:r>
          </w:p>
          <w:p w14:paraId="591128EF">
            <w:pPr>
              <w:spacing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1.淫羊藿种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苗</w:t>
            </w:r>
            <w:r>
              <w:rPr>
                <w:rFonts w:ascii="宋体" w:hAnsi="宋体" w:eastAsia="宋体" w:cs="宋体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采</w:t>
            </w:r>
            <w:r>
              <w:rPr>
                <w:rFonts w:ascii="宋体" w:hAnsi="宋体" w:eastAsia="宋体" w:cs="宋体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购</w:t>
            </w:r>
            <w:r>
              <w:rPr>
                <w:rFonts w:ascii="宋体" w:hAnsi="宋体" w:eastAsia="宋体" w:cs="宋体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及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种植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44.5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 xml:space="preserve"> 亩</w:t>
            </w:r>
          </w:p>
          <w:p w14:paraId="6127513E">
            <w:pPr>
              <w:spacing w:before="26" w:line="221" w:lineRule="auto"/>
              <w:ind w:left="53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27" w:type="dxa"/>
            <w:vAlign w:val="center"/>
          </w:tcPr>
          <w:p w14:paraId="2B471E13">
            <w:pPr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规格参数</w:t>
            </w:r>
          </w:p>
        </w:tc>
        <w:tc>
          <w:tcPr>
            <w:tcW w:w="863" w:type="dxa"/>
            <w:vAlign w:val="center"/>
          </w:tcPr>
          <w:p w14:paraId="0A6A4810">
            <w:pPr>
              <w:spacing w:before="78" w:line="220" w:lineRule="auto"/>
              <w:ind w:left="20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单位</w:t>
            </w:r>
          </w:p>
        </w:tc>
        <w:tc>
          <w:tcPr>
            <w:tcW w:w="2444" w:type="dxa"/>
            <w:vAlign w:val="center"/>
          </w:tcPr>
          <w:p w14:paraId="679D8A0C">
            <w:pPr>
              <w:spacing w:before="78" w:line="219" w:lineRule="auto"/>
              <w:ind w:left="54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数量</w:t>
            </w:r>
          </w:p>
        </w:tc>
        <w:tc>
          <w:tcPr>
            <w:tcW w:w="1257" w:type="dxa"/>
            <w:vAlign w:val="center"/>
          </w:tcPr>
          <w:p w14:paraId="52D6F879">
            <w:pPr>
              <w:spacing w:before="78" w:line="218" w:lineRule="auto"/>
              <w:ind w:left="224"/>
              <w:jc w:val="center"/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单价</w:t>
            </w:r>
          </w:p>
          <w:p w14:paraId="623E0E15">
            <w:pPr>
              <w:spacing w:before="78" w:line="218" w:lineRule="auto"/>
              <w:ind w:left="22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（元）</w:t>
            </w:r>
          </w:p>
        </w:tc>
        <w:tc>
          <w:tcPr>
            <w:tcW w:w="1190" w:type="dxa"/>
            <w:vAlign w:val="center"/>
          </w:tcPr>
          <w:p w14:paraId="06EAC722">
            <w:pPr>
              <w:spacing w:before="78" w:line="218" w:lineRule="auto"/>
              <w:ind w:left="281"/>
              <w:jc w:val="center"/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总价</w:t>
            </w:r>
          </w:p>
          <w:p w14:paraId="6FA8005B">
            <w:pPr>
              <w:spacing w:before="78" w:line="218" w:lineRule="auto"/>
              <w:ind w:left="28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（元）</w:t>
            </w:r>
          </w:p>
        </w:tc>
        <w:tc>
          <w:tcPr>
            <w:tcW w:w="1481" w:type="dxa"/>
            <w:vAlign w:val="center"/>
          </w:tcPr>
          <w:p w14:paraId="658F7D43">
            <w:pPr>
              <w:spacing w:before="78" w:line="221" w:lineRule="auto"/>
              <w:ind w:left="5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备注</w:t>
            </w:r>
          </w:p>
        </w:tc>
      </w:tr>
      <w:tr w14:paraId="3FF764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</w:trPr>
        <w:tc>
          <w:tcPr>
            <w:tcW w:w="746" w:type="dxa"/>
            <w:vAlign w:val="center"/>
          </w:tcPr>
          <w:p w14:paraId="34F507EE">
            <w:pPr>
              <w:spacing w:before="78" w:line="239" w:lineRule="auto"/>
              <w:ind w:left="2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1.1</w:t>
            </w:r>
          </w:p>
        </w:tc>
        <w:tc>
          <w:tcPr>
            <w:tcW w:w="1528" w:type="dxa"/>
            <w:vAlign w:val="center"/>
          </w:tcPr>
          <w:p w14:paraId="1815B258">
            <w:pPr>
              <w:spacing w:before="78" w:line="220" w:lineRule="auto"/>
              <w:ind w:right="3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淫羊藿种</w:t>
            </w:r>
            <w:r>
              <w:rPr>
                <w:rFonts w:ascii="宋体" w:hAnsi="宋体" w:eastAsia="宋体" w:cs="宋体"/>
                <w:sz w:val="24"/>
                <w:szCs w:val="24"/>
              </w:rPr>
              <w:t>苗</w:t>
            </w:r>
          </w:p>
        </w:tc>
        <w:tc>
          <w:tcPr>
            <w:tcW w:w="4827" w:type="dxa"/>
            <w:vAlign w:val="center"/>
          </w:tcPr>
          <w:p w14:paraId="2EDA7B7F">
            <w:pPr>
              <w:spacing w:before="78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（1）种苗为淫羊藿种子繁育的实生苗；</w:t>
            </w:r>
          </w:p>
          <w:p w14:paraId="6967E674">
            <w:pPr>
              <w:pStyle w:val="6"/>
              <w:spacing w:line="331" w:lineRule="auto"/>
              <w:jc w:val="left"/>
            </w:pPr>
          </w:p>
          <w:p w14:paraId="51111972">
            <w:pPr>
              <w:spacing w:before="78" w:line="323" w:lineRule="auto"/>
              <w:ind w:left="139" w:right="443" w:firstLine="1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（2）每株高10cm以上，分支数3个以上，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芽头1个以上；</w:t>
            </w:r>
          </w:p>
          <w:p w14:paraId="42F7B878">
            <w:pPr>
              <w:spacing w:before="271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（3）无根腐病、锈病等病虫害；</w:t>
            </w:r>
          </w:p>
        </w:tc>
        <w:tc>
          <w:tcPr>
            <w:tcW w:w="863" w:type="dxa"/>
            <w:vAlign w:val="center"/>
          </w:tcPr>
          <w:p w14:paraId="28DBD9C1">
            <w:pPr>
              <w:spacing w:before="78" w:line="220" w:lineRule="auto"/>
              <w:ind w:left="31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亩</w:t>
            </w:r>
          </w:p>
        </w:tc>
        <w:tc>
          <w:tcPr>
            <w:tcW w:w="2444" w:type="dxa"/>
            <w:vAlign w:val="center"/>
          </w:tcPr>
          <w:p w14:paraId="4FC81210">
            <w:pPr>
              <w:spacing w:before="78" w:line="219" w:lineRule="auto"/>
              <w:ind w:left="13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按</w:t>
            </w:r>
            <w:r>
              <w:rPr>
                <w:rFonts w:ascii="宋体" w:hAnsi="宋体" w:eastAsia="宋体" w:cs="宋体"/>
                <w:spacing w:val="2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val="en-US" w:eastAsia="zh-CN"/>
              </w:rPr>
              <w:t>44.5</w:t>
            </w:r>
            <w:r>
              <w:rPr>
                <w:rFonts w:ascii="宋体" w:hAnsi="宋体" w:eastAsia="宋体" w:cs="宋体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亩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种植密度核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算（每亩≥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3000</w:t>
            </w:r>
            <w:r>
              <w:rPr>
                <w:rFonts w:ascii="宋体" w:hAnsi="宋体" w:eastAsia="宋体" w:cs="宋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株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），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总计≥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133500</w:t>
            </w:r>
            <w:r>
              <w:rPr>
                <w:rFonts w:ascii="宋体" w:hAnsi="宋体" w:eastAsia="宋体" w:cs="宋体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株</w:t>
            </w:r>
          </w:p>
        </w:tc>
        <w:tc>
          <w:tcPr>
            <w:tcW w:w="1257" w:type="dxa"/>
            <w:vAlign w:val="center"/>
          </w:tcPr>
          <w:p w14:paraId="0366E45D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90" w:type="dxa"/>
            <w:vAlign w:val="center"/>
          </w:tcPr>
          <w:p w14:paraId="17AB88BE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 w14:paraId="68DC1F4B">
            <w:pPr>
              <w:spacing w:before="78" w:line="219" w:lineRule="auto"/>
              <w:ind w:left="13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含种苗采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购、包装、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运输至种植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地块</w:t>
            </w:r>
          </w:p>
        </w:tc>
      </w:tr>
      <w:tr w14:paraId="01473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4" w:hRule="atLeast"/>
        </w:trPr>
        <w:tc>
          <w:tcPr>
            <w:tcW w:w="746" w:type="dxa"/>
            <w:vAlign w:val="center"/>
          </w:tcPr>
          <w:p w14:paraId="298AB459">
            <w:pPr>
              <w:spacing w:before="78" w:line="239" w:lineRule="auto"/>
              <w:ind w:left="2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1.2</w:t>
            </w:r>
          </w:p>
        </w:tc>
        <w:tc>
          <w:tcPr>
            <w:tcW w:w="1528" w:type="dxa"/>
            <w:vAlign w:val="center"/>
          </w:tcPr>
          <w:p w14:paraId="580B79DE">
            <w:pPr>
              <w:spacing w:before="78" w:line="310" w:lineRule="auto"/>
              <w:ind w:left="285" w:right="159" w:hanging="1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种植人工及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配套服务</w:t>
            </w:r>
          </w:p>
        </w:tc>
        <w:tc>
          <w:tcPr>
            <w:tcW w:w="4827" w:type="dxa"/>
            <w:vAlign w:val="center"/>
          </w:tcPr>
          <w:p w14:paraId="3DCD6C8A">
            <w:pPr>
              <w:spacing w:before="271" w:line="303" w:lineRule="auto"/>
              <w:ind w:left="130" w:right="4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含种植密度把控、整地（含疏林）、定植、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浇水、初期</w:t>
            </w:r>
            <w:r>
              <w:rPr>
                <w:rFonts w:ascii="宋体" w:hAnsi="宋体" w:eastAsia="宋体" w:cs="宋体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管护指导，种苗售后保障（3 个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月质保期内， 若因种苗质量问题（品种、病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虫害、成活率 不达标）免费更换、补齐）</w:t>
            </w:r>
          </w:p>
          <w:p w14:paraId="71285ED8">
            <w:pPr>
              <w:spacing w:line="219" w:lineRule="auto"/>
              <w:ind w:left="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（1）株距：20-30cm；行距：30-40cm；</w:t>
            </w:r>
          </w:p>
          <w:p w14:paraId="75C9AD5E">
            <w:pPr>
              <w:spacing w:before="111" w:line="219" w:lineRule="auto"/>
              <w:ind w:left="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（2）穴规格：穴深</w:t>
            </w:r>
            <w:r>
              <w:rPr>
                <w:rFonts w:ascii="宋体" w:hAnsi="宋体" w:eastAsia="宋体" w:cs="宋体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10-15cm；</w:t>
            </w:r>
          </w:p>
          <w:p w14:paraId="485E6751">
            <w:pPr>
              <w:spacing w:before="135" w:line="219" w:lineRule="auto"/>
              <w:ind w:left="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（3）覆土深度：芽朝上，覆土</w:t>
            </w:r>
            <w:r>
              <w:rPr>
                <w:rFonts w:ascii="宋体" w:hAnsi="宋体" w:eastAsia="宋体" w:cs="宋体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3-5cm；</w:t>
            </w:r>
          </w:p>
        </w:tc>
        <w:tc>
          <w:tcPr>
            <w:tcW w:w="863" w:type="dxa"/>
            <w:vAlign w:val="center"/>
          </w:tcPr>
          <w:p w14:paraId="7F19D4F7">
            <w:pPr>
              <w:spacing w:before="78" w:line="220" w:lineRule="auto"/>
              <w:ind w:left="31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亩</w:t>
            </w:r>
          </w:p>
        </w:tc>
        <w:tc>
          <w:tcPr>
            <w:tcW w:w="2444" w:type="dxa"/>
            <w:vAlign w:val="center"/>
          </w:tcPr>
          <w:p w14:paraId="24F18F50">
            <w:pPr>
              <w:spacing w:before="78"/>
              <w:ind w:left="607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44.5</w:t>
            </w:r>
          </w:p>
        </w:tc>
        <w:tc>
          <w:tcPr>
            <w:tcW w:w="1257" w:type="dxa"/>
            <w:vAlign w:val="center"/>
          </w:tcPr>
          <w:p w14:paraId="346812A0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90" w:type="dxa"/>
            <w:vAlign w:val="center"/>
          </w:tcPr>
          <w:p w14:paraId="3F2E81C3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 w14:paraId="09952A3F">
            <w:pPr>
              <w:spacing w:before="78" w:line="316" w:lineRule="auto"/>
              <w:ind w:left="139" w:right="13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含种植工具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使用、人工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成本</w:t>
            </w:r>
          </w:p>
        </w:tc>
      </w:tr>
      <w:tr w14:paraId="21B0A3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746" w:type="dxa"/>
            <w:vAlign w:val="center"/>
          </w:tcPr>
          <w:p w14:paraId="6B17246C">
            <w:pPr>
              <w:spacing w:before="78" w:line="239" w:lineRule="auto"/>
              <w:ind w:left="236"/>
              <w:jc w:val="center"/>
              <w:rPr>
                <w:rFonts w:hint="default" w:ascii="宋体" w:hAnsi="宋体" w:eastAsia="宋体" w:cs="宋体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528" w:type="dxa"/>
            <w:vAlign w:val="center"/>
          </w:tcPr>
          <w:p w14:paraId="5E6391E2">
            <w:pPr>
              <w:spacing w:before="78" w:line="310" w:lineRule="auto"/>
              <w:ind w:left="285" w:right="159" w:hanging="12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肥料</w:t>
            </w:r>
          </w:p>
        </w:tc>
        <w:tc>
          <w:tcPr>
            <w:tcW w:w="4827" w:type="dxa"/>
            <w:vAlign w:val="center"/>
          </w:tcPr>
          <w:p w14:paraId="7C49FCBD">
            <w:pPr>
              <w:spacing w:before="135" w:line="219" w:lineRule="auto"/>
              <w:ind w:left="17"/>
              <w:jc w:val="left"/>
              <w:rPr>
                <w:rFonts w:hint="default" w:ascii="宋体" w:hAnsi="宋体" w:eastAsia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生物有机肥</w:t>
            </w:r>
          </w:p>
        </w:tc>
        <w:tc>
          <w:tcPr>
            <w:tcW w:w="863" w:type="dxa"/>
            <w:vAlign w:val="center"/>
          </w:tcPr>
          <w:p w14:paraId="62A67B19">
            <w:pPr>
              <w:spacing w:before="78" w:line="220" w:lineRule="auto"/>
              <w:ind w:left="319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亩</w:t>
            </w:r>
          </w:p>
        </w:tc>
        <w:tc>
          <w:tcPr>
            <w:tcW w:w="2444" w:type="dxa"/>
            <w:vAlign w:val="center"/>
          </w:tcPr>
          <w:p w14:paraId="2D85BB86">
            <w:pPr>
              <w:spacing w:before="78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44.5</w:t>
            </w:r>
          </w:p>
        </w:tc>
        <w:tc>
          <w:tcPr>
            <w:tcW w:w="1257" w:type="dxa"/>
            <w:vAlign w:val="center"/>
          </w:tcPr>
          <w:p w14:paraId="0E2D8036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90" w:type="dxa"/>
            <w:vAlign w:val="center"/>
          </w:tcPr>
          <w:p w14:paraId="4BF1C8E4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 w14:paraId="440262FB">
            <w:pPr>
              <w:spacing w:before="78" w:line="316" w:lineRule="auto"/>
              <w:ind w:left="139" w:right="138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</w:tc>
      </w:tr>
      <w:tr w14:paraId="1F3B1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746" w:type="dxa"/>
            <w:vAlign w:val="center"/>
          </w:tcPr>
          <w:p w14:paraId="5E3A4BB1">
            <w:pPr>
              <w:spacing w:before="78" w:line="239" w:lineRule="auto"/>
              <w:ind w:left="236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28" w:type="dxa"/>
            <w:vAlign w:val="center"/>
          </w:tcPr>
          <w:p w14:paraId="7ED71E76">
            <w:pPr>
              <w:spacing w:before="78" w:line="311" w:lineRule="auto"/>
              <w:ind w:left="658" w:right="159" w:hanging="49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种植技术指</w:t>
            </w:r>
            <w:r>
              <w:rPr>
                <w:rFonts w:ascii="宋体" w:hAnsi="宋体" w:eastAsia="宋体" w:cs="宋体"/>
                <w:sz w:val="24"/>
                <w:szCs w:val="24"/>
              </w:rPr>
              <w:t>导</w:t>
            </w:r>
          </w:p>
        </w:tc>
        <w:tc>
          <w:tcPr>
            <w:tcW w:w="4827" w:type="dxa"/>
            <w:vAlign w:val="center"/>
          </w:tcPr>
          <w:p w14:paraId="7C679B6F">
            <w:pPr>
              <w:spacing w:before="278" w:line="296" w:lineRule="auto"/>
              <w:ind w:left="140" w:right="339" w:hanging="1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含种植前种植基地勘测、种植期间水肥管理指  导、病虫害防治技术培训（不少于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次上</w:t>
            </w:r>
            <w:r>
              <w:rPr>
                <w:rFonts w:ascii="宋体" w:hAnsi="宋体" w:eastAsia="宋体" w:cs="宋体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门）</w:t>
            </w:r>
          </w:p>
        </w:tc>
        <w:tc>
          <w:tcPr>
            <w:tcW w:w="863" w:type="dxa"/>
            <w:vAlign w:val="center"/>
          </w:tcPr>
          <w:p w14:paraId="0596C30F">
            <w:pPr>
              <w:spacing w:before="78" w:line="220" w:lineRule="auto"/>
              <w:ind w:left="32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2444" w:type="dxa"/>
            <w:vAlign w:val="center"/>
          </w:tcPr>
          <w:p w14:paraId="0376D28A">
            <w:pPr>
              <w:spacing w:before="78" w:line="241" w:lineRule="auto"/>
              <w:ind w:left="75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57" w:type="dxa"/>
            <w:vAlign w:val="center"/>
          </w:tcPr>
          <w:p w14:paraId="51F92ACF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90" w:type="dxa"/>
            <w:vAlign w:val="center"/>
          </w:tcPr>
          <w:p w14:paraId="307DB496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81" w:type="dxa"/>
            <w:vAlign w:val="center"/>
          </w:tcPr>
          <w:p w14:paraId="7E627105">
            <w:pPr>
              <w:spacing w:before="256" w:line="219" w:lineRule="auto"/>
              <w:ind w:left="13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含技术人员</w:t>
            </w:r>
          </w:p>
          <w:p w14:paraId="029AE57A">
            <w:pPr>
              <w:spacing w:before="132" w:line="292" w:lineRule="auto"/>
              <w:ind w:left="159" w:right="141" w:hanging="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差旅、培训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资料</w:t>
            </w:r>
          </w:p>
        </w:tc>
      </w:tr>
      <w:tr w14:paraId="6F951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46" w:type="dxa"/>
            <w:vAlign w:val="center"/>
          </w:tcPr>
          <w:p w14:paraId="3760766E">
            <w:pPr>
              <w:spacing w:before="257" w:line="301" w:lineRule="auto"/>
              <w:ind w:left="155" w:right="124" w:hanging="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3"/>
                <w:sz w:val="24"/>
                <w:szCs w:val="24"/>
              </w:rPr>
              <w:t>分项</w:t>
            </w:r>
            <w:r>
              <w:rPr>
                <w:rFonts w:ascii="宋体" w:hAnsi="宋体" w:eastAsia="宋体" w:cs="宋体"/>
                <w:b/>
                <w:bCs/>
                <w:spacing w:val="-16"/>
                <w:sz w:val="24"/>
                <w:szCs w:val="24"/>
              </w:rPr>
              <w:t>小计</w:t>
            </w:r>
          </w:p>
        </w:tc>
        <w:tc>
          <w:tcPr>
            <w:tcW w:w="1528" w:type="dxa"/>
            <w:vAlign w:val="center"/>
          </w:tcPr>
          <w:p w14:paraId="61E8E58E">
            <w:pPr>
              <w:spacing w:before="78" w:line="163" w:lineRule="exact"/>
              <w:ind w:left="52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4827" w:type="dxa"/>
            <w:vAlign w:val="center"/>
          </w:tcPr>
          <w:p w14:paraId="5620A1A2">
            <w:pPr>
              <w:spacing w:before="78" w:line="163" w:lineRule="exact"/>
              <w:ind w:left="2158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863" w:type="dxa"/>
            <w:vAlign w:val="center"/>
          </w:tcPr>
          <w:p w14:paraId="1029FFCF">
            <w:pPr>
              <w:pStyle w:val="6"/>
              <w:spacing w:line="274" w:lineRule="auto"/>
              <w:jc w:val="center"/>
            </w:pPr>
          </w:p>
          <w:p w14:paraId="4545C7DD">
            <w:pPr>
              <w:spacing w:before="78" w:line="163" w:lineRule="exact"/>
              <w:ind w:left="19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2444" w:type="dxa"/>
            <w:vAlign w:val="center"/>
          </w:tcPr>
          <w:p w14:paraId="7F6C6462">
            <w:pPr>
              <w:spacing w:before="78" w:line="163" w:lineRule="exact"/>
              <w:ind w:left="5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257" w:type="dxa"/>
            <w:vAlign w:val="center"/>
          </w:tcPr>
          <w:p w14:paraId="0CFA2ADF">
            <w:pPr>
              <w:spacing w:before="78" w:line="163" w:lineRule="exact"/>
              <w:ind w:left="578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190" w:type="dxa"/>
            <w:vAlign w:val="center"/>
          </w:tcPr>
          <w:p w14:paraId="64CB42CA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481" w:type="dxa"/>
            <w:vAlign w:val="center"/>
          </w:tcPr>
          <w:p w14:paraId="3FE7F0E9">
            <w:pPr>
              <w:spacing w:before="78" w:line="163" w:lineRule="exact"/>
              <w:ind w:left="505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</w:tr>
    </w:tbl>
    <w:p w14:paraId="30E2CA9A">
      <w:pPr>
        <w:rPr>
          <w:rFonts w:ascii="Arial"/>
          <w:sz w:val="21"/>
        </w:rPr>
      </w:pPr>
    </w:p>
    <w:p w14:paraId="1B71C322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317" w:bottom="0" w:left="1314" w:header="0" w:footer="0" w:gutter="0"/>
          <w:cols w:space="720" w:num="1"/>
        </w:sectPr>
      </w:pPr>
    </w:p>
    <w:tbl>
      <w:tblPr>
        <w:tblStyle w:val="5"/>
        <w:tblW w:w="1420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6"/>
        <w:gridCol w:w="1141"/>
        <w:gridCol w:w="4616"/>
        <w:gridCol w:w="900"/>
        <w:gridCol w:w="1498"/>
        <w:gridCol w:w="1618"/>
        <w:gridCol w:w="1718"/>
        <w:gridCol w:w="1934"/>
      </w:tblGrid>
      <w:tr w14:paraId="2584F5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776" w:type="dxa"/>
            <w:vAlign w:val="center"/>
          </w:tcPr>
          <w:p w14:paraId="054D2B76">
            <w:pPr>
              <w:spacing w:before="78" w:line="221" w:lineRule="auto"/>
              <w:ind w:left="15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141" w:type="dxa"/>
            <w:vAlign w:val="center"/>
          </w:tcPr>
          <w:p w14:paraId="5313BD73">
            <w:pPr>
              <w:spacing w:before="110" w:line="220" w:lineRule="auto"/>
              <w:jc w:val="center"/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分项名称</w:t>
            </w:r>
          </w:p>
          <w:p w14:paraId="61585580">
            <w:pPr>
              <w:spacing w:before="110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千米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防护围</w:t>
            </w:r>
          </w:p>
          <w:p w14:paraId="3FB1517B">
            <w:pPr>
              <w:spacing w:line="218" w:lineRule="auto"/>
              <w:ind w:left="2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栏采购</w:t>
            </w:r>
          </w:p>
          <w:p w14:paraId="046A4698">
            <w:pPr>
              <w:spacing w:before="117" w:line="220" w:lineRule="auto"/>
              <w:ind w:left="21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及安装</w:t>
            </w:r>
          </w:p>
        </w:tc>
        <w:tc>
          <w:tcPr>
            <w:tcW w:w="4616" w:type="dxa"/>
            <w:vAlign w:val="center"/>
          </w:tcPr>
          <w:p w14:paraId="1E5E5036">
            <w:pPr>
              <w:spacing w:before="78" w:line="219" w:lineRule="auto"/>
              <w:ind w:left="183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规格参数</w:t>
            </w:r>
          </w:p>
        </w:tc>
        <w:tc>
          <w:tcPr>
            <w:tcW w:w="900" w:type="dxa"/>
            <w:vAlign w:val="center"/>
          </w:tcPr>
          <w:p w14:paraId="782485C3">
            <w:pPr>
              <w:spacing w:before="78" w:line="220" w:lineRule="auto"/>
              <w:ind w:left="2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单位</w:t>
            </w:r>
          </w:p>
        </w:tc>
        <w:tc>
          <w:tcPr>
            <w:tcW w:w="1498" w:type="dxa"/>
            <w:vAlign w:val="center"/>
          </w:tcPr>
          <w:p w14:paraId="5B4C495E">
            <w:pPr>
              <w:spacing w:before="78" w:line="219" w:lineRule="auto"/>
              <w:ind w:left="5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数量</w:t>
            </w:r>
          </w:p>
        </w:tc>
        <w:tc>
          <w:tcPr>
            <w:tcW w:w="1618" w:type="dxa"/>
            <w:vAlign w:val="center"/>
          </w:tcPr>
          <w:p w14:paraId="4D76130A">
            <w:pPr>
              <w:spacing w:before="78" w:line="218" w:lineRule="auto"/>
              <w:ind w:left="2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单价（元）</w:t>
            </w:r>
          </w:p>
        </w:tc>
        <w:tc>
          <w:tcPr>
            <w:tcW w:w="1718" w:type="dxa"/>
            <w:vAlign w:val="center"/>
          </w:tcPr>
          <w:p w14:paraId="1EF98090">
            <w:pPr>
              <w:spacing w:before="78" w:line="218" w:lineRule="auto"/>
              <w:ind w:left="28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总价（元）</w:t>
            </w:r>
          </w:p>
        </w:tc>
        <w:tc>
          <w:tcPr>
            <w:tcW w:w="1934" w:type="dxa"/>
            <w:vAlign w:val="center"/>
          </w:tcPr>
          <w:p w14:paraId="55F14B92">
            <w:pPr>
              <w:spacing w:before="78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备注</w:t>
            </w:r>
          </w:p>
        </w:tc>
      </w:tr>
      <w:tr w14:paraId="1614C5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6" w:hRule="atLeast"/>
        </w:trPr>
        <w:tc>
          <w:tcPr>
            <w:tcW w:w="776" w:type="dxa"/>
            <w:vAlign w:val="center"/>
          </w:tcPr>
          <w:p w14:paraId="49FBCC6A">
            <w:pPr>
              <w:spacing w:before="78" w:line="239" w:lineRule="auto"/>
              <w:ind w:left="22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2.1</w:t>
            </w:r>
          </w:p>
        </w:tc>
        <w:tc>
          <w:tcPr>
            <w:tcW w:w="1141" w:type="dxa"/>
            <w:vAlign w:val="center"/>
          </w:tcPr>
          <w:p w14:paraId="57040DE9">
            <w:pPr>
              <w:spacing w:before="78" w:line="294" w:lineRule="auto"/>
              <w:ind w:right="3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4"/>
                <w:sz w:val="24"/>
                <w:szCs w:val="24"/>
              </w:rPr>
              <w:t>围栏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立柱</w:t>
            </w:r>
          </w:p>
        </w:tc>
        <w:tc>
          <w:tcPr>
            <w:tcW w:w="4616" w:type="dxa"/>
            <w:vAlign w:val="center"/>
          </w:tcPr>
          <w:p w14:paraId="171916C9">
            <w:pPr>
              <w:spacing w:before="255" w:line="269" w:lineRule="auto"/>
              <w:ind w:left="132" w:right="197" w:firstLine="2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（1）材质与规格：立柱：高 1.5m-1.8m；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材质：木头</w:t>
            </w:r>
          </w:p>
          <w:p w14:paraId="0A2B1985">
            <w:pPr>
              <w:spacing w:before="67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（2）高度与埋深：立柱高度 =</w:t>
            </w:r>
            <w:r>
              <w:rPr>
                <w:rFonts w:ascii="宋体" w:hAnsi="宋体" w:eastAsia="宋体" w:cs="宋体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网高：</w:t>
            </w:r>
          </w:p>
          <w:p w14:paraId="41DF5746">
            <w:pPr>
              <w:spacing w:before="116" w:line="284" w:lineRule="auto"/>
              <w:ind w:left="134" w:right="179" w:firstLine="3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1.5-1.8m + 埋深（埋深： 黄土、黏土≥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0.3m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）；</w:t>
            </w:r>
          </w:p>
          <w:p w14:paraId="0C15AD17">
            <w:pPr>
              <w:spacing w:line="221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（3）间距：≤3m；</w:t>
            </w:r>
          </w:p>
          <w:p w14:paraId="51D916B8">
            <w:pPr>
              <w:spacing w:before="92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（4）抗风：</w:t>
            </w:r>
            <w:r>
              <w:rPr>
                <w:rFonts w:ascii="宋体" w:hAnsi="宋体" w:eastAsia="宋体" w:cs="宋体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≥0.5kN/m²</w:t>
            </w:r>
            <w:r>
              <w:rPr>
                <w:rFonts w:ascii="宋体" w:hAnsi="宋体" w:eastAsia="宋体" w:cs="宋体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(≥8 级风）</w:t>
            </w:r>
          </w:p>
        </w:tc>
        <w:tc>
          <w:tcPr>
            <w:tcW w:w="900" w:type="dxa"/>
            <w:vAlign w:val="center"/>
          </w:tcPr>
          <w:p w14:paraId="50E326C3">
            <w:pPr>
              <w:spacing w:before="78" w:line="220" w:lineRule="auto"/>
              <w:ind w:left="3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根</w:t>
            </w:r>
          </w:p>
        </w:tc>
        <w:tc>
          <w:tcPr>
            <w:tcW w:w="1498" w:type="dxa"/>
            <w:vAlign w:val="center"/>
          </w:tcPr>
          <w:p w14:paraId="78B7CAD4">
            <w:pPr>
              <w:spacing w:before="78"/>
              <w:ind w:left="529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160</w:t>
            </w:r>
          </w:p>
        </w:tc>
        <w:tc>
          <w:tcPr>
            <w:tcW w:w="1618" w:type="dxa"/>
            <w:vAlign w:val="center"/>
          </w:tcPr>
          <w:p w14:paraId="5C7868E4"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718" w:type="dxa"/>
            <w:vAlign w:val="center"/>
          </w:tcPr>
          <w:p w14:paraId="282CC496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934" w:type="dxa"/>
            <w:vAlign w:val="center"/>
          </w:tcPr>
          <w:p w14:paraId="54F3EB69">
            <w:pPr>
              <w:spacing w:before="78" w:line="219" w:lineRule="auto"/>
              <w:ind w:left="38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含立柱加工</w:t>
            </w:r>
          </w:p>
        </w:tc>
      </w:tr>
      <w:tr w14:paraId="25DA6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atLeast"/>
        </w:trPr>
        <w:tc>
          <w:tcPr>
            <w:tcW w:w="776" w:type="dxa"/>
            <w:vAlign w:val="center"/>
          </w:tcPr>
          <w:p w14:paraId="49F460E3">
            <w:pPr>
              <w:spacing w:before="78" w:line="239" w:lineRule="auto"/>
              <w:ind w:left="22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2.2</w:t>
            </w:r>
          </w:p>
        </w:tc>
        <w:tc>
          <w:tcPr>
            <w:tcW w:w="1141" w:type="dxa"/>
            <w:vAlign w:val="center"/>
          </w:tcPr>
          <w:p w14:paraId="4BF5813C">
            <w:pPr>
              <w:spacing w:before="78" w:line="220" w:lineRule="auto"/>
              <w:ind w:left="26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围栏网</w:t>
            </w:r>
          </w:p>
        </w:tc>
        <w:tc>
          <w:tcPr>
            <w:tcW w:w="4616" w:type="dxa"/>
            <w:vAlign w:val="center"/>
          </w:tcPr>
          <w:p w14:paraId="4B9415D6">
            <w:pPr>
              <w:spacing w:before="236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（1）材质：使用电子围栏专用线；</w:t>
            </w:r>
          </w:p>
          <w:p w14:paraId="2129DDD8">
            <w:pPr>
              <w:spacing w:before="114" w:line="278" w:lineRule="auto"/>
              <w:ind w:left="139" w:right="311" w:firstLine="1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（2）电子围栏：三排拉线，上下距离≤</w:t>
            </w: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300mm</w:t>
            </w:r>
          </w:p>
        </w:tc>
        <w:tc>
          <w:tcPr>
            <w:tcW w:w="900" w:type="dxa"/>
            <w:vAlign w:val="center"/>
          </w:tcPr>
          <w:p w14:paraId="29A8ACBB">
            <w:pPr>
              <w:spacing w:before="78" w:line="219" w:lineRule="auto"/>
              <w:ind w:left="3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米</w:t>
            </w:r>
          </w:p>
        </w:tc>
        <w:tc>
          <w:tcPr>
            <w:tcW w:w="1498" w:type="dxa"/>
            <w:vAlign w:val="center"/>
          </w:tcPr>
          <w:p w14:paraId="19CDF918">
            <w:pPr>
              <w:spacing w:before="78"/>
              <w:ind w:left="46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15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00</w:t>
            </w:r>
          </w:p>
        </w:tc>
        <w:tc>
          <w:tcPr>
            <w:tcW w:w="1618" w:type="dxa"/>
            <w:vAlign w:val="center"/>
          </w:tcPr>
          <w:p w14:paraId="2A813C2C"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718" w:type="dxa"/>
            <w:vAlign w:val="center"/>
          </w:tcPr>
          <w:p w14:paraId="3DADFDF1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934" w:type="dxa"/>
            <w:vAlign w:val="center"/>
          </w:tcPr>
          <w:p w14:paraId="2650DD34">
            <w:pPr>
              <w:spacing w:before="78" w:line="297" w:lineRule="auto"/>
              <w:ind w:left="623" w:right="126" w:hanging="48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含网面采购、防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腐处理</w:t>
            </w:r>
          </w:p>
        </w:tc>
      </w:tr>
      <w:tr w14:paraId="221981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776" w:type="dxa"/>
            <w:vAlign w:val="center"/>
          </w:tcPr>
          <w:p w14:paraId="77D1B7B9">
            <w:pPr>
              <w:spacing w:before="78" w:line="239" w:lineRule="auto"/>
              <w:ind w:left="22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2.3</w:t>
            </w:r>
          </w:p>
        </w:tc>
        <w:tc>
          <w:tcPr>
            <w:tcW w:w="1141" w:type="dxa"/>
            <w:vAlign w:val="center"/>
          </w:tcPr>
          <w:p w14:paraId="2C080486">
            <w:pPr>
              <w:spacing w:before="252" w:line="300" w:lineRule="auto"/>
              <w:ind w:left="219" w:right="210" w:firstLine="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连接件及辅料</w:t>
            </w:r>
          </w:p>
        </w:tc>
        <w:tc>
          <w:tcPr>
            <w:tcW w:w="4616" w:type="dxa"/>
            <w:vAlign w:val="center"/>
          </w:tcPr>
          <w:p w14:paraId="37A67650">
            <w:pPr>
              <w:spacing w:before="271" w:line="293" w:lineRule="auto"/>
              <w:ind w:left="130" w:right="1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含紧线器、绝缘钩、主机、太阳能板、电瓶等，用于立柱固定、围栏连接</w:t>
            </w:r>
          </w:p>
        </w:tc>
        <w:tc>
          <w:tcPr>
            <w:tcW w:w="900" w:type="dxa"/>
            <w:vAlign w:val="center"/>
          </w:tcPr>
          <w:p w14:paraId="69E56EDE">
            <w:pPr>
              <w:spacing w:before="78" w:line="220" w:lineRule="auto"/>
              <w:ind w:left="34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498" w:type="dxa"/>
            <w:vAlign w:val="center"/>
          </w:tcPr>
          <w:p w14:paraId="6BFD2A9F">
            <w:pPr>
              <w:spacing w:before="58" w:line="187" w:lineRule="auto"/>
              <w:ind w:left="710"/>
              <w:jc w:val="center"/>
              <w:rPr>
                <w:rFonts w:hint="eastAsia" w:ascii="Calibri" w:hAnsi="Calibri" w:eastAsia="宋体" w:cs="Calibri"/>
                <w:sz w:val="19"/>
                <w:szCs w:val="19"/>
                <w:lang w:eastAsia="zh-CN"/>
              </w:rPr>
            </w:pPr>
            <w:r>
              <w:rPr>
                <w:rFonts w:hint="eastAsia" w:ascii="Calibri" w:hAnsi="Calibri" w:eastAsia="宋体" w:cs="Calibri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1618" w:type="dxa"/>
            <w:vAlign w:val="center"/>
          </w:tcPr>
          <w:p w14:paraId="27A9104D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18" w:type="dxa"/>
            <w:vAlign w:val="center"/>
          </w:tcPr>
          <w:p w14:paraId="3BDF7B98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934" w:type="dxa"/>
            <w:vAlign w:val="center"/>
          </w:tcPr>
          <w:p w14:paraId="25F73420">
            <w:pPr>
              <w:spacing w:before="271" w:line="293" w:lineRule="auto"/>
              <w:ind w:left="498" w:right="244" w:hanging="2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含所有辅材采购、加工</w:t>
            </w:r>
          </w:p>
        </w:tc>
      </w:tr>
      <w:tr w14:paraId="6B2AB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3" w:hRule="atLeast"/>
        </w:trPr>
        <w:tc>
          <w:tcPr>
            <w:tcW w:w="776" w:type="dxa"/>
            <w:vAlign w:val="center"/>
          </w:tcPr>
          <w:p w14:paraId="401B58F0">
            <w:pPr>
              <w:spacing w:before="78" w:line="239" w:lineRule="auto"/>
              <w:ind w:left="22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41" w:type="dxa"/>
            <w:vAlign w:val="center"/>
          </w:tcPr>
          <w:p w14:paraId="7BE50D89">
            <w:pPr>
              <w:spacing w:before="78" w:line="309" w:lineRule="auto"/>
              <w:ind w:left="220" w:right="205" w:firstLine="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8"/>
                <w:sz w:val="24"/>
                <w:szCs w:val="24"/>
              </w:rPr>
              <w:t>围栏安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装施工</w:t>
            </w:r>
          </w:p>
        </w:tc>
        <w:tc>
          <w:tcPr>
            <w:tcW w:w="4616" w:type="dxa"/>
            <w:vAlign w:val="center"/>
          </w:tcPr>
          <w:p w14:paraId="17AECAD3">
            <w:pPr>
              <w:spacing w:before="78" w:line="310" w:lineRule="auto"/>
              <w:ind w:left="134" w:right="358" w:hanging="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含立柱预埋、围栏网固定、调平校 正，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确保围栏垂直牢固、无倾斜</w:t>
            </w:r>
          </w:p>
        </w:tc>
        <w:tc>
          <w:tcPr>
            <w:tcW w:w="900" w:type="dxa"/>
            <w:vAlign w:val="center"/>
          </w:tcPr>
          <w:p w14:paraId="692B22F7">
            <w:pPr>
              <w:spacing w:before="78" w:line="219" w:lineRule="auto"/>
              <w:ind w:left="3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米</w:t>
            </w:r>
          </w:p>
        </w:tc>
        <w:tc>
          <w:tcPr>
            <w:tcW w:w="1498" w:type="dxa"/>
            <w:vAlign w:val="center"/>
          </w:tcPr>
          <w:p w14:paraId="55D6508D">
            <w:pPr>
              <w:spacing w:before="78"/>
              <w:ind w:left="48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1500</w:t>
            </w:r>
          </w:p>
        </w:tc>
        <w:tc>
          <w:tcPr>
            <w:tcW w:w="1618" w:type="dxa"/>
            <w:vAlign w:val="center"/>
          </w:tcPr>
          <w:p w14:paraId="09FEFC13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18" w:type="dxa"/>
            <w:vAlign w:val="center"/>
          </w:tcPr>
          <w:p w14:paraId="5903B8CB"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934" w:type="dxa"/>
            <w:vAlign w:val="center"/>
          </w:tcPr>
          <w:p w14:paraId="5FE0B949">
            <w:pPr>
              <w:spacing w:before="251" w:line="303" w:lineRule="auto"/>
              <w:ind w:left="142" w:right="12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含施工人工、机械使用，质保期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内无额外费用</w:t>
            </w:r>
          </w:p>
        </w:tc>
      </w:tr>
      <w:tr w14:paraId="393DBB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776" w:type="dxa"/>
            <w:vAlign w:val="center"/>
          </w:tcPr>
          <w:p w14:paraId="5BAA3B89">
            <w:pPr>
              <w:spacing w:before="257" w:line="301" w:lineRule="auto"/>
              <w:ind w:left="173" w:right="141" w:hanging="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 w:colFirst="1" w:colLast="7"/>
            <w:r>
              <w:rPr>
                <w:rFonts w:ascii="宋体" w:hAnsi="宋体" w:eastAsia="宋体" w:cs="宋体"/>
                <w:b/>
                <w:bCs/>
                <w:spacing w:val="-13"/>
                <w:sz w:val="24"/>
                <w:szCs w:val="24"/>
              </w:rPr>
              <w:t>分项</w:t>
            </w:r>
            <w:r>
              <w:rPr>
                <w:rFonts w:ascii="宋体" w:hAnsi="宋体" w:eastAsia="宋体" w:cs="宋体"/>
                <w:b/>
                <w:bCs/>
                <w:spacing w:val="-16"/>
                <w:sz w:val="24"/>
                <w:szCs w:val="24"/>
              </w:rPr>
              <w:t>小计</w:t>
            </w:r>
          </w:p>
        </w:tc>
        <w:tc>
          <w:tcPr>
            <w:tcW w:w="1141" w:type="dxa"/>
            <w:shd w:val="clear"/>
            <w:vAlign w:val="center"/>
          </w:tcPr>
          <w:p w14:paraId="4AAC8DCA">
            <w:pPr>
              <w:spacing w:before="78" w:line="163" w:lineRule="exact"/>
              <w:ind w:left="521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4616" w:type="dxa"/>
            <w:shd w:val="clear"/>
            <w:vAlign w:val="center"/>
          </w:tcPr>
          <w:p w14:paraId="38841504">
            <w:pPr>
              <w:spacing w:before="78" w:line="163" w:lineRule="exact"/>
              <w:ind w:left="2158" w:leftChars="0"/>
              <w:jc w:val="both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900" w:type="dxa"/>
            <w:shd w:val="clear"/>
            <w:vAlign w:val="center"/>
          </w:tcPr>
          <w:p w14:paraId="48EBAB07">
            <w:pPr>
              <w:pStyle w:val="6"/>
              <w:spacing w:line="274" w:lineRule="auto"/>
              <w:jc w:val="center"/>
            </w:pPr>
          </w:p>
          <w:p w14:paraId="522A16DB">
            <w:pPr>
              <w:spacing w:before="78" w:line="163" w:lineRule="exact"/>
              <w:ind w:left="197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498" w:type="dxa"/>
            <w:shd w:val="clear"/>
            <w:vAlign w:val="center"/>
          </w:tcPr>
          <w:p w14:paraId="3446B645">
            <w:pPr>
              <w:spacing w:before="78" w:line="163" w:lineRule="exact"/>
              <w:ind w:left="535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618" w:type="dxa"/>
            <w:shd w:val="clear"/>
            <w:vAlign w:val="center"/>
          </w:tcPr>
          <w:p w14:paraId="5FC22DF2">
            <w:pPr>
              <w:spacing w:before="78" w:line="163" w:lineRule="exact"/>
              <w:ind w:left="578" w:leftChars="0"/>
              <w:jc w:val="both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718" w:type="dxa"/>
            <w:shd w:val="clear"/>
            <w:vAlign w:val="center"/>
          </w:tcPr>
          <w:p w14:paraId="04A15F32">
            <w:pPr>
              <w:pStyle w:val="6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934" w:type="dxa"/>
            <w:shd w:val="clear"/>
            <w:vAlign w:val="center"/>
          </w:tcPr>
          <w:p w14:paraId="297D01EB">
            <w:pPr>
              <w:spacing w:before="78" w:line="163" w:lineRule="exact"/>
              <w:ind w:left="505" w:leftChars="0"/>
              <w:jc w:val="both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</w:tr>
      <w:bookmarkEnd w:id="0"/>
    </w:tbl>
    <w:p w14:paraId="2D8E4ED8">
      <w:pPr>
        <w:rPr>
          <w:rFonts w:ascii="Arial"/>
          <w:sz w:val="21"/>
        </w:rPr>
      </w:pPr>
    </w:p>
    <w:sectPr>
      <w:pgSz w:w="16839" w:h="11906"/>
      <w:pgMar w:top="1012" w:right="1317" w:bottom="0" w:left="131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5508B1"/>
    <w:rsid w:val="1F4D1926"/>
    <w:rsid w:val="5DD1680C"/>
    <w:rsid w:val="7CAF66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1116</Words>
  <Characters>1343</Characters>
  <TotalTime>3</TotalTime>
  <ScaleCrop>false</ScaleCrop>
  <LinksUpToDate>false</LinksUpToDate>
  <CharactersWithSpaces>1384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2026-04-15T11:40:00Z</dcterms:created>
  <dc:creator>HTF</dc:creator>
  <cp:lastModifiedBy>当当</cp:lastModifiedBy>
  <dcterms:modified xsi:type="dcterms:W3CDTF">2026-09-01T01:51:50Z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2026-04-29T11:10:57Z</vt:filetime>
  </property>
  <property fmtid="{D5CDD505-2E9C-101B-9397-08002B2CF9AE}" pid="4" name="KSOTemplateDocerSaveRecord">
    <vt:lpwstr>eyJoZGlkIjoiYTk4NjM4ODdhMDg1MmEwNDAxMTc1ZDM3ZmNlMDZmOTYiLCJ1c2VySWQiOiIyMzA4NDQ4ODUifQ==</vt:lpwstr>
  </property>
  <property fmtid="{D5CDD505-2E9C-101B-9397-08002B2CF9AE}" pid="5" name="KSOProductBuildVer">
    <vt:lpwstr>2052-12.1.0.28022</vt:lpwstr>
  </property>
  <property fmtid="{D5CDD505-2E9C-101B-9397-08002B2CF9AE}" pid="6" name="ICV">
    <vt:lpwstr>0B2A24C58B8741769C5510F8790C0FBA_12</vt:lpwstr>
  </property>
</Properties>
</file>