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C9F47E">
      <w:pPr>
        <w:jc w:val="center"/>
        <w:rPr>
          <w:rFonts w:hint="eastAsia"/>
          <w:sz w:val="36"/>
          <w:szCs w:val="44"/>
          <w:lang w:val="en-US" w:eastAsia="zh-CN"/>
        </w:rPr>
      </w:pPr>
      <w:r>
        <w:rPr>
          <w:rFonts w:hint="eastAsia"/>
          <w:sz w:val="36"/>
          <w:szCs w:val="44"/>
          <w:lang w:val="en-US" w:eastAsia="zh-CN"/>
        </w:rPr>
        <w:t>采购需求</w:t>
      </w:r>
    </w:p>
    <w:p w14:paraId="11290DF4">
      <w:pPr>
        <w:pStyle w:val="4"/>
      </w:pPr>
      <w:r>
        <w:rPr>
          <w:rFonts w:ascii="仿宋_GB2312" w:hAnsi="仿宋_GB2312" w:eastAsia="仿宋_GB2312" w:cs="仿宋_GB2312"/>
          <w:b/>
          <w:sz w:val="22"/>
        </w:rPr>
        <w:t>一、采购清单</w:t>
      </w:r>
    </w:p>
    <w:tbl>
      <w:tblPr>
        <w:tblStyle w:val="2"/>
        <w:tblW w:w="4998"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744"/>
        <w:gridCol w:w="3932"/>
        <w:gridCol w:w="2837"/>
      </w:tblGrid>
      <w:tr w14:paraId="0FEB47D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24"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E0F2DA5">
            <w:pPr>
              <w:pStyle w:val="4"/>
              <w:jc w:val="center"/>
            </w:pPr>
            <w:r>
              <w:rPr>
                <w:rFonts w:ascii="仿宋_GB2312" w:hAnsi="仿宋_GB2312" w:eastAsia="仿宋_GB2312" w:cs="仿宋_GB2312"/>
                <w:sz w:val="22"/>
              </w:rPr>
              <w:t>序号</w:t>
            </w:r>
          </w:p>
        </w:tc>
        <w:tc>
          <w:tcPr>
            <w:tcW w:w="2309"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3A7DDD0">
            <w:pPr>
              <w:pStyle w:val="4"/>
              <w:jc w:val="center"/>
            </w:pPr>
            <w:r>
              <w:rPr>
                <w:rFonts w:ascii="仿宋_GB2312" w:hAnsi="仿宋_GB2312" w:eastAsia="仿宋_GB2312" w:cs="仿宋_GB2312"/>
                <w:sz w:val="22"/>
              </w:rPr>
              <w:t>名称</w:t>
            </w:r>
          </w:p>
        </w:tc>
        <w:tc>
          <w:tcPr>
            <w:tcW w:w="1666"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79ADEA0">
            <w:pPr>
              <w:pStyle w:val="4"/>
              <w:jc w:val="center"/>
            </w:pPr>
            <w:r>
              <w:rPr>
                <w:rFonts w:ascii="仿宋_GB2312" w:hAnsi="仿宋_GB2312" w:eastAsia="仿宋_GB2312" w:cs="仿宋_GB2312"/>
                <w:sz w:val="22"/>
              </w:rPr>
              <w:t>数量</w:t>
            </w:r>
          </w:p>
        </w:tc>
      </w:tr>
      <w:tr w14:paraId="3F98E8A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2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90E65C">
            <w:pPr>
              <w:pStyle w:val="4"/>
              <w:jc w:val="center"/>
            </w:pPr>
            <w:r>
              <w:rPr>
                <w:rFonts w:ascii="仿宋_GB2312" w:hAnsi="仿宋_GB2312" w:eastAsia="仿宋_GB2312" w:cs="仿宋_GB2312"/>
                <w:sz w:val="22"/>
              </w:rPr>
              <w:t>1</w:t>
            </w:r>
          </w:p>
        </w:tc>
        <w:tc>
          <w:tcPr>
            <w:tcW w:w="230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898805">
            <w:pPr>
              <w:pStyle w:val="4"/>
              <w:jc w:val="center"/>
            </w:pPr>
            <w:r>
              <w:rPr>
                <w:rFonts w:ascii="仿宋_GB2312" w:hAnsi="仿宋_GB2312" w:eastAsia="仿宋_GB2312" w:cs="仿宋_GB2312"/>
                <w:sz w:val="22"/>
              </w:rPr>
              <w:t>门诊病历质量控制系统</w:t>
            </w:r>
          </w:p>
        </w:tc>
        <w:tc>
          <w:tcPr>
            <w:tcW w:w="166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091CF3">
            <w:pPr>
              <w:pStyle w:val="4"/>
              <w:jc w:val="center"/>
            </w:pPr>
            <w:r>
              <w:rPr>
                <w:rFonts w:ascii="仿宋_GB2312" w:hAnsi="仿宋_GB2312" w:eastAsia="仿宋_GB2312" w:cs="仿宋_GB2312"/>
                <w:sz w:val="22"/>
              </w:rPr>
              <w:t>1</w:t>
            </w:r>
            <w:bookmarkStart w:id="0" w:name="_GoBack"/>
            <w:bookmarkEnd w:id="0"/>
            <w:r>
              <w:rPr>
                <w:rFonts w:ascii="仿宋_GB2312" w:hAnsi="仿宋_GB2312" w:eastAsia="仿宋_GB2312" w:cs="仿宋_GB2312"/>
                <w:sz w:val="22"/>
              </w:rPr>
              <w:t>套</w:t>
            </w:r>
          </w:p>
        </w:tc>
      </w:tr>
      <w:tr w14:paraId="6195904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02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08DF4D">
            <w:pPr>
              <w:pStyle w:val="4"/>
              <w:jc w:val="center"/>
            </w:pPr>
            <w:r>
              <w:rPr>
                <w:rFonts w:ascii="仿宋_GB2312" w:hAnsi="仿宋_GB2312" w:eastAsia="仿宋_GB2312" w:cs="仿宋_GB2312"/>
                <w:sz w:val="22"/>
              </w:rPr>
              <w:t>2</w:t>
            </w:r>
          </w:p>
        </w:tc>
        <w:tc>
          <w:tcPr>
            <w:tcW w:w="230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E05EB1">
            <w:pPr>
              <w:pStyle w:val="4"/>
              <w:jc w:val="center"/>
            </w:pPr>
            <w:r>
              <w:rPr>
                <w:rFonts w:ascii="仿宋_GB2312" w:hAnsi="仿宋_GB2312" w:eastAsia="仿宋_GB2312" w:cs="仿宋_GB2312"/>
                <w:sz w:val="22"/>
              </w:rPr>
              <w:t>住院病历质量控制系统</w:t>
            </w:r>
          </w:p>
        </w:tc>
        <w:tc>
          <w:tcPr>
            <w:tcW w:w="166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E18891">
            <w:pPr>
              <w:pStyle w:val="4"/>
              <w:jc w:val="center"/>
            </w:pPr>
            <w:r>
              <w:rPr>
                <w:rFonts w:ascii="仿宋_GB2312" w:hAnsi="仿宋_GB2312" w:eastAsia="仿宋_GB2312" w:cs="仿宋_GB2312"/>
                <w:sz w:val="22"/>
              </w:rPr>
              <w:t>1套</w:t>
            </w:r>
          </w:p>
        </w:tc>
      </w:tr>
    </w:tbl>
    <w:p w14:paraId="7B4C70C0">
      <w:pPr>
        <w:pStyle w:val="4"/>
      </w:pPr>
      <w:r>
        <w:rPr>
          <w:rFonts w:ascii="仿宋_GB2312" w:hAnsi="仿宋_GB2312" w:eastAsia="仿宋_GB2312" w:cs="仿宋_GB2312"/>
          <w:b/>
          <w:sz w:val="22"/>
        </w:rPr>
        <w:t>二、规范要求</w:t>
      </w:r>
    </w:p>
    <w:p w14:paraId="43A12411">
      <w:pPr>
        <w:pStyle w:val="4"/>
        <w:jc w:val="left"/>
      </w:pPr>
      <w:r>
        <w:rPr>
          <w:rFonts w:ascii="仿宋_GB2312" w:hAnsi="仿宋_GB2312" w:eastAsia="仿宋_GB2312" w:cs="仿宋_GB2312"/>
          <w:sz w:val="22"/>
        </w:rPr>
        <w:t>★1.投标人所投产品须满足但不局限于以下规范要求：</w:t>
      </w:r>
    </w:p>
    <w:p w14:paraId="41280FE1">
      <w:pPr>
        <w:pStyle w:val="4"/>
        <w:ind w:firstLine="440"/>
        <w:jc w:val="left"/>
      </w:pPr>
      <w:r>
        <w:rPr>
          <w:rFonts w:ascii="仿宋_GB2312" w:hAnsi="仿宋_GB2312" w:eastAsia="仿宋_GB2312" w:cs="仿宋_GB2312"/>
          <w:sz w:val="22"/>
        </w:rPr>
        <w:t>①满足及遵循《全国医院信息化建设标准与规范（试行）》（2018年版）相关要求。</w:t>
      </w:r>
    </w:p>
    <w:p w14:paraId="32115BC1">
      <w:pPr>
        <w:pStyle w:val="4"/>
        <w:ind w:firstLine="440"/>
        <w:jc w:val="left"/>
      </w:pPr>
      <w:r>
        <w:rPr>
          <w:rFonts w:ascii="仿宋_GB2312" w:hAnsi="仿宋_GB2312" w:eastAsia="仿宋_GB2312" w:cs="仿宋_GB2312"/>
          <w:sz w:val="22"/>
        </w:rPr>
        <w:t>②满足及遵循《国家医疗健康信息医院信息互联互通标准化成熟度测评方案》（2020年版）四级甲等相关要求。</w:t>
      </w:r>
    </w:p>
    <w:p w14:paraId="42925EC5">
      <w:pPr>
        <w:pStyle w:val="4"/>
        <w:ind w:firstLine="440"/>
        <w:jc w:val="left"/>
      </w:pPr>
      <w:r>
        <w:rPr>
          <w:rFonts w:ascii="仿宋_GB2312" w:hAnsi="仿宋_GB2312" w:eastAsia="仿宋_GB2312" w:cs="仿宋_GB2312"/>
          <w:sz w:val="22"/>
        </w:rPr>
        <w:t>③满足及遵循《国务院办公厅关于推动公立医院高质量发展的意见》</w:t>
      </w:r>
    </w:p>
    <w:p w14:paraId="1D44BB94">
      <w:pPr>
        <w:pStyle w:val="4"/>
        <w:ind w:firstLine="440"/>
        <w:jc w:val="left"/>
      </w:pPr>
      <w:r>
        <w:rPr>
          <w:rFonts w:ascii="仿宋_GB2312" w:hAnsi="仿宋_GB2312" w:eastAsia="仿宋_GB2312" w:cs="仿宋_GB2312"/>
          <w:sz w:val="22"/>
        </w:rPr>
        <w:t>④满足及遵循《国家三级公立医院绩效考核操作手册》最新版相关条款。</w:t>
      </w:r>
    </w:p>
    <w:p w14:paraId="6521C38E">
      <w:pPr>
        <w:pStyle w:val="4"/>
        <w:ind w:firstLine="440"/>
        <w:jc w:val="left"/>
      </w:pPr>
      <w:r>
        <w:rPr>
          <w:rFonts w:ascii="仿宋_GB2312" w:hAnsi="仿宋_GB2312" w:eastAsia="仿宋_GB2312" w:cs="仿宋_GB2312"/>
          <w:sz w:val="22"/>
        </w:rPr>
        <w:t>⑤满足及遵循国家卫健委关于进一步改善医疗服务行动计划最新版相关要求。</w:t>
      </w:r>
    </w:p>
    <w:p w14:paraId="1B78EFD6">
      <w:pPr>
        <w:pStyle w:val="4"/>
        <w:ind w:firstLine="440"/>
        <w:jc w:val="left"/>
      </w:pPr>
      <w:r>
        <w:rPr>
          <w:rFonts w:ascii="仿宋_GB2312" w:hAnsi="仿宋_GB2312" w:eastAsia="仿宋_GB2312" w:cs="仿宋_GB2312"/>
          <w:sz w:val="22"/>
        </w:rPr>
        <w:t>⑥满足及遵循《三级医院评审标准实施细则》最新版要求。</w:t>
      </w:r>
    </w:p>
    <w:p w14:paraId="47E933C3">
      <w:pPr>
        <w:pStyle w:val="4"/>
        <w:jc w:val="left"/>
      </w:pPr>
      <w:r>
        <w:rPr>
          <w:rFonts w:ascii="仿宋_GB2312" w:hAnsi="仿宋_GB2312" w:eastAsia="仿宋_GB2312" w:cs="仿宋_GB2312"/>
          <w:b/>
          <w:sz w:val="22"/>
        </w:rPr>
        <w:t>备注：投标人所投产品必须满足上述规范要求。提供加盖供应商公章的书面承诺函。</w:t>
      </w:r>
    </w:p>
    <w:p w14:paraId="097D3FA9">
      <w:pPr>
        <w:pStyle w:val="4"/>
        <w:jc w:val="left"/>
      </w:pPr>
      <w:r>
        <w:rPr>
          <w:rFonts w:ascii="仿宋_GB2312" w:hAnsi="仿宋_GB2312" w:eastAsia="仿宋_GB2312" w:cs="仿宋_GB2312"/>
          <w:sz w:val="22"/>
        </w:rPr>
        <w:t>2.供应商须保证采购人在使用该服务或其任何一部分时，不受第三方侵权指控，同时不得向第三方泄露采购人提供的任何技术文件和相关信息等。</w:t>
      </w:r>
    </w:p>
    <w:p w14:paraId="628229B3">
      <w:pPr>
        <w:pStyle w:val="4"/>
        <w:jc w:val="left"/>
      </w:pPr>
      <w:r>
        <w:rPr>
          <w:rFonts w:ascii="仿宋_GB2312" w:hAnsi="仿宋_GB2312" w:eastAsia="仿宋_GB2312" w:cs="仿宋_GB2312"/>
          <w:sz w:val="22"/>
        </w:rPr>
        <w:t>3.★供应商所投产品必须为最新版本，并且承诺在项目实施过程中无条件满足符合各级各类技术类标准和业务规范变化的需求修改，非增加子系统或功能类的个性化需求，供应商须一并满足，提供加盖供应商公章的书面承诺函。</w:t>
      </w:r>
    </w:p>
    <w:p w14:paraId="2024A56D">
      <w:pPr>
        <w:pStyle w:val="4"/>
        <w:jc w:val="left"/>
      </w:pPr>
      <w:r>
        <w:rPr>
          <w:rFonts w:ascii="仿宋_GB2312" w:hAnsi="仿宋_GB2312" w:eastAsia="仿宋_GB2312" w:cs="仿宋_GB2312"/>
          <w:sz w:val="22"/>
        </w:rPr>
        <w:t>4.数据上报：自动采集、清洗、整合质控数据，适配国家、省卫健委、三级公立医院绩效考核、三甲评审各类统计口径；支持数据实时更新、溯源、异常预警，可自动生成各类报表。</w:t>
      </w:r>
    </w:p>
    <w:p w14:paraId="0CC5ED9C">
      <w:pPr>
        <w:pStyle w:val="4"/>
        <w:jc w:val="left"/>
      </w:pPr>
      <w:r>
        <w:rPr>
          <w:rFonts w:ascii="仿宋_GB2312" w:hAnsi="仿宋_GB2312" w:eastAsia="仿宋_GB2312" w:cs="仿宋_GB2312"/>
          <w:sz w:val="22"/>
        </w:rPr>
        <w:t>5.系统接口：系统接口包含在本次磋商总报价中。磋商总报价是指产品到达使用地点，达到正常使用条件下的所有费用，包括完成通过合同验收并正常运行所必须的交货安装、调试、集成、试运行、验收、培训、技术支持、售后服务、以及本次采购系统与HIS、集成平台、电子病历以及数据中心等院内系统的所有第三方接口费用（含与集成平台、电子病历、数据中心对接及上级政策性接口、第三方接口费用）及按国家现行税收政策征收的一切税费等。以招标文件的内容和要求作为投标依据。质保期内负责完成院内现有系统以及新增系统的对接并升级所建业务系统。</w:t>
      </w:r>
    </w:p>
    <w:p w14:paraId="6146B3DC">
      <w:pPr>
        <w:pStyle w:val="4"/>
        <w:jc w:val="left"/>
      </w:pPr>
      <w:r>
        <w:rPr>
          <w:rFonts w:ascii="仿宋_GB2312" w:hAnsi="仿宋_GB2312" w:eastAsia="仿宋_GB2312" w:cs="仿宋_GB2312"/>
          <w:sz w:val="22"/>
        </w:rPr>
        <w:t>6.供应商所投产品支持为采购人后续新建功能预留端口，采购人提供链接，供应商无条件对接。</w:t>
      </w:r>
    </w:p>
    <w:p w14:paraId="3A47ADA3">
      <w:pPr>
        <w:pStyle w:val="4"/>
        <w:jc w:val="left"/>
      </w:pPr>
      <w:r>
        <w:rPr>
          <w:rFonts w:ascii="仿宋_GB2312" w:hAnsi="仿宋_GB2312" w:eastAsia="仿宋_GB2312" w:cs="仿宋_GB2312"/>
          <w:sz w:val="22"/>
        </w:rPr>
        <w:t>7.供应商所投产品在实施过程中不能满足采购需求的，采购人有权要求供应商及时调整。</w:t>
      </w:r>
    </w:p>
    <w:p w14:paraId="6E02FBF2">
      <w:pPr>
        <w:pStyle w:val="4"/>
        <w:jc w:val="left"/>
      </w:pPr>
      <w:r>
        <w:rPr>
          <w:rFonts w:ascii="仿宋_GB2312" w:hAnsi="仿宋_GB2312" w:eastAsia="仿宋_GB2312" w:cs="仿宋_GB2312"/>
          <w:sz w:val="22"/>
        </w:rPr>
        <w:t>8.安全与运维：支持用户授权，可分级配置功能、数据权限；维护多级质控级别及质控组；具备数据加密、操作日志、备份恢复、防篡改能力；提供 7×24 小时运维服务，故障快速响应。</w:t>
      </w:r>
    </w:p>
    <w:p w14:paraId="1D6CA937">
      <w:pPr>
        <w:pStyle w:val="4"/>
        <w:jc w:val="left"/>
      </w:pPr>
      <w:r>
        <w:rPr>
          <w:rFonts w:ascii="仿宋_GB2312" w:hAnsi="仿宋_GB2312" w:eastAsia="仿宋_GB2312" w:cs="仿宋_GB2312"/>
          <w:sz w:val="22"/>
        </w:rPr>
        <w:t>9.数据编码、字段格式符合国家、省级医疗信息标准，支持数据追溯、归档、共享。</w:t>
      </w:r>
    </w:p>
    <w:p w14:paraId="2FE77410">
      <w:pPr>
        <w:pStyle w:val="4"/>
        <w:jc w:val="left"/>
      </w:pPr>
      <w:r>
        <w:rPr>
          <w:rFonts w:ascii="仿宋_GB2312" w:hAnsi="仿宋_GB2312" w:eastAsia="仿宋_GB2312" w:cs="仿宋_GB2312"/>
          <w:sz w:val="22"/>
        </w:rPr>
        <w:t>10.系统架构可扩展，质保期内无条件适配政策、考核指标及业务迭代更新。</w:t>
      </w:r>
    </w:p>
    <w:p w14:paraId="061C44E7">
      <w:pPr>
        <w:pStyle w:val="4"/>
        <w:jc w:val="left"/>
      </w:pPr>
      <w:r>
        <w:rPr>
          <w:rFonts w:ascii="仿宋_GB2312" w:hAnsi="仿宋_GB2312" w:eastAsia="仿宋_GB2312" w:cs="仿宋_GB2312"/>
          <w:sz w:val="22"/>
        </w:rPr>
        <w:t>11.具备权限管控、数据加密、操作日志、备份恢复、数据防篡改功能，符合医疗数据安全要求。</w:t>
      </w:r>
    </w:p>
    <w:p w14:paraId="31BB3B7F">
      <w:pPr>
        <w:pStyle w:val="4"/>
        <w:jc w:val="left"/>
      </w:pPr>
      <w:r>
        <w:rPr>
          <w:rFonts w:ascii="仿宋_GB2312" w:hAnsi="仿宋_GB2312" w:eastAsia="仿宋_GB2312" w:cs="仿宋_GB2312"/>
          <w:sz w:val="22"/>
        </w:rPr>
        <w:t>12.质保期内提供7×24小时技术运维服务，故障快速响应、及时处置。</w:t>
      </w:r>
    </w:p>
    <w:p w14:paraId="402A6013">
      <w:pPr>
        <w:pStyle w:val="4"/>
      </w:pPr>
      <w:r>
        <w:rPr>
          <w:rFonts w:ascii="仿宋_GB2312" w:hAnsi="仿宋_GB2312" w:eastAsia="仿宋_GB2312" w:cs="仿宋_GB2312"/>
          <w:b/>
          <w:sz w:val="22"/>
        </w:rPr>
        <w:t>三、门诊病历质量控制系统</w:t>
      </w:r>
    </w:p>
    <w:tbl>
      <w:tblPr>
        <w:tblStyle w:val="2"/>
        <w:tblW w:w="5000"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369"/>
        <w:gridCol w:w="1369"/>
        <w:gridCol w:w="5778"/>
      </w:tblGrid>
      <w:tr w14:paraId="747F05A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3"/>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9BF4C30">
            <w:pPr>
              <w:pStyle w:val="4"/>
              <w:jc w:val="center"/>
            </w:pPr>
            <w:r>
              <w:rPr>
                <w:rFonts w:ascii="仿宋_GB2312" w:hAnsi="仿宋_GB2312" w:eastAsia="仿宋_GB2312" w:cs="仿宋_GB2312"/>
                <w:b/>
                <w:sz w:val="22"/>
              </w:rPr>
              <w:t>门诊病历质量控制系统</w:t>
            </w:r>
          </w:p>
        </w:tc>
      </w:tr>
      <w:tr w14:paraId="2A8F38C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5DAA44">
            <w:pPr>
              <w:pStyle w:val="4"/>
              <w:jc w:val="center"/>
            </w:pPr>
            <w:r>
              <w:rPr>
                <w:rFonts w:ascii="仿宋_GB2312" w:hAnsi="仿宋_GB2312" w:eastAsia="仿宋_GB2312" w:cs="仿宋_GB2312"/>
                <w:b/>
                <w:sz w:val="22"/>
              </w:rPr>
              <w:t>分系统</w:t>
            </w:r>
          </w:p>
          <w:p w14:paraId="634822EB">
            <w:pPr>
              <w:pStyle w:val="4"/>
              <w:jc w:val="center"/>
            </w:pPr>
            <w:r>
              <w:rPr>
                <w:rFonts w:ascii="仿宋_GB2312" w:hAnsi="仿宋_GB2312" w:eastAsia="仿宋_GB2312" w:cs="仿宋_GB2312"/>
                <w:b/>
                <w:sz w:val="22"/>
              </w:rPr>
              <w:t>名称</w:t>
            </w:r>
          </w:p>
        </w:tc>
        <w:tc>
          <w:tcPr>
            <w:tcW w:w="804"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524610F">
            <w:pPr>
              <w:pStyle w:val="4"/>
              <w:jc w:val="center"/>
            </w:pPr>
            <w:r>
              <w:rPr>
                <w:rFonts w:ascii="仿宋_GB2312" w:hAnsi="仿宋_GB2312" w:eastAsia="仿宋_GB2312" w:cs="仿宋_GB2312"/>
                <w:b/>
                <w:sz w:val="22"/>
              </w:rPr>
              <w:t>系统</w:t>
            </w:r>
          </w:p>
          <w:p w14:paraId="21AB1979">
            <w:pPr>
              <w:pStyle w:val="4"/>
              <w:jc w:val="center"/>
            </w:pPr>
            <w:r>
              <w:rPr>
                <w:rFonts w:ascii="仿宋_GB2312" w:hAnsi="仿宋_GB2312" w:eastAsia="仿宋_GB2312" w:cs="仿宋_GB2312"/>
                <w:b/>
                <w:sz w:val="22"/>
              </w:rPr>
              <w:t>功能</w:t>
            </w:r>
          </w:p>
        </w:tc>
        <w:tc>
          <w:tcPr>
            <w:tcW w:w="3390"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A959A06">
            <w:pPr>
              <w:pStyle w:val="4"/>
              <w:jc w:val="center"/>
            </w:pPr>
            <w:r>
              <w:rPr>
                <w:rFonts w:ascii="仿宋_GB2312" w:hAnsi="仿宋_GB2312" w:eastAsia="仿宋_GB2312" w:cs="仿宋_GB2312"/>
                <w:b/>
                <w:sz w:val="22"/>
              </w:rPr>
              <w:t>功能描述及要求</w:t>
            </w:r>
          </w:p>
        </w:tc>
      </w:tr>
      <w:tr w14:paraId="6C152B0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C7035B">
            <w:pPr>
              <w:pStyle w:val="4"/>
              <w:jc w:val="center"/>
            </w:pPr>
            <w:r>
              <w:rPr>
                <w:rFonts w:ascii="仿宋_GB2312" w:hAnsi="仿宋_GB2312" w:eastAsia="仿宋_GB2312" w:cs="仿宋_GB2312"/>
                <w:sz w:val="22"/>
              </w:rPr>
              <w:t>门诊医生端智能</w:t>
            </w:r>
          </w:p>
          <w:p w14:paraId="332DC394">
            <w:pPr>
              <w:pStyle w:val="4"/>
              <w:jc w:val="center"/>
            </w:pPr>
            <w:r>
              <w:rPr>
                <w:rFonts w:ascii="仿宋_GB2312" w:hAnsi="仿宋_GB2312" w:eastAsia="仿宋_GB2312" w:cs="仿宋_GB2312"/>
                <w:sz w:val="22"/>
              </w:rPr>
              <w:t>辅助</w:t>
            </w:r>
          </w:p>
        </w:tc>
        <w:tc>
          <w:tcPr>
            <w:tcW w:w="80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759683">
            <w:pPr>
              <w:pStyle w:val="4"/>
              <w:jc w:val="left"/>
            </w:pPr>
            <w:r>
              <w:rPr>
                <w:rFonts w:ascii="仿宋_GB2312" w:hAnsi="仿宋_GB2312" w:eastAsia="仿宋_GB2312" w:cs="仿宋_GB2312"/>
                <w:sz w:val="22"/>
              </w:rPr>
              <w:t>实时</w:t>
            </w:r>
          </w:p>
          <w:p w14:paraId="6C7F4387">
            <w:pPr>
              <w:pStyle w:val="4"/>
              <w:jc w:val="left"/>
            </w:pPr>
            <w:r>
              <w:rPr>
                <w:rFonts w:ascii="仿宋_GB2312" w:hAnsi="仿宋_GB2312" w:eastAsia="仿宋_GB2312" w:cs="仿宋_GB2312"/>
                <w:sz w:val="22"/>
              </w:rPr>
              <w:t>提醒</w:t>
            </w:r>
          </w:p>
        </w:tc>
        <w:tc>
          <w:tcPr>
            <w:tcW w:w="339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7FF35A">
            <w:pPr>
              <w:pStyle w:val="4"/>
              <w:jc w:val="left"/>
            </w:pPr>
            <w:r>
              <w:rPr>
                <w:rFonts w:ascii="仿宋_GB2312" w:hAnsi="仿宋_GB2312" w:eastAsia="仿宋_GB2312" w:cs="仿宋_GB2312"/>
                <w:sz w:val="22"/>
              </w:rPr>
              <w:t>▲当医生在门诊电子病历系统编辑病历点击保存，即刻以插件形式提供实时质控缺陷提醒。</w:t>
            </w:r>
          </w:p>
        </w:tc>
      </w:tr>
      <w:tr w14:paraId="7493E0B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4" w:type="pct"/>
            <w:vMerge w:val="continue"/>
            <w:tcBorders>
              <w:top w:val="nil"/>
              <w:left w:val="single" w:color="000000" w:sz="4" w:space="0"/>
              <w:bottom w:val="single" w:color="000000" w:sz="4" w:space="0"/>
              <w:right w:val="single" w:color="000000" w:sz="4" w:space="0"/>
            </w:tcBorders>
          </w:tcPr>
          <w:p w14:paraId="61EF2702"/>
        </w:tc>
        <w:tc>
          <w:tcPr>
            <w:tcW w:w="80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507809">
            <w:pPr>
              <w:pStyle w:val="4"/>
              <w:jc w:val="left"/>
            </w:pPr>
            <w:r>
              <w:rPr>
                <w:rFonts w:ascii="仿宋_GB2312" w:hAnsi="仿宋_GB2312" w:eastAsia="仿宋_GB2312" w:cs="仿宋_GB2312"/>
                <w:sz w:val="22"/>
              </w:rPr>
              <w:t>病历评分提醒</w:t>
            </w:r>
          </w:p>
        </w:tc>
        <w:tc>
          <w:tcPr>
            <w:tcW w:w="339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EE51CC">
            <w:pPr>
              <w:pStyle w:val="4"/>
              <w:jc w:val="left"/>
            </w:pPr>
            <w:r>
              <w:rPr>
                <w:rFonts w:ascii="仿宋_GB2312" w:hAnsi="仿宋_GB2312" w:eastAsia="仿宋_GB2312" w:cs="仿宋_GB2312"/>
                <w:sz w:val="22"/>
              </w:rPr>
              <w:t>可以根据配置的评分表展示门诊病历分数与等级，支持点击分数查看详细的评分表。</w:t>
            </w:r>
          </w:p>
        </w:tc>
      </w:tr>
      <w:tr w14:paraId="143356D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4" w:type="pct"/>
            <w:vMerge w:val="continue"/>
            <w:tcBorders>
              <w:top w:val="nil"/>
              <w:left w:val="single" w:color="000000" w:sz="4" w:space="0"/>
              <w:bottom w:val="single" w:color="000000" w:sz="4" w:space="0"/>
              <w:right w:val="single" w:color="000000" w:sz="4" w:space="0"/>
            </w:tcBorders>
          </w:tcPr>
          <w:p w14:paraId="6C547FA0"/>
        </w:tc>
        <w:tc>
          <w:tcPr>
            <w:tcW w:w="80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4B2AD1">
            <w:pPr>
              <w:pStyle w:val="4"/>
              <w:jc w:val="left"/>
            </w:pPr>
            <w:r>
              <w:rPr>
                <w:rFonts w:ascii="仿宋_GB2312" w:hAnsi="仿宋_GB2312" w:eastAsia="仿宋_GB2312" w:cs="仿宋_GB2312"/>
                <w:sz w:val="22"/>
              </w:rPr>
              <w:t>质控缺陷提醒</w:t>
            </w:r>
          </w:p>
        </w:tc>
        <w:tc>
          <w:tcPr>
            <w:tcW w:w="339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512B22">
            <w:pPr>
              <w:pStyle w:val="4"/>
              <w:jc w:val="left"/>
            </w:pPr>
            <w:r>
              <w:rPr>
                <w:rFonts w:ascii="仿宋_GB2312" w:hAnsi="仿宋_GB2312" w:eastAsia="仿宋_GB2312" w:cs="仿宋_GB2312"/>
                <w:sz w:val="22"/>
              </w:rPr>
              <w:t>1、支持实时展示质控缺陷问题，包括缺陷问题质控点名称、质控类型（机器/人工）、备注、扣分；</w:t>
            </w:r>
          </w:p>
          <w:p w14:paraId="3A178526">
            <w:pPr>
              <w:pStyle w:val="4"/>
              <w:jc w:val="left"/>
            </w:pPr>
            <w:r>
              <w:rPr>
                <w:rFonts w:ascii="仿宋_GB2312" w:hAnsi="仿宋_GB2312" w:eastAsia="仿宋_GB2312" w:cs="仿宋_GB2312"/>
                <w:sz w:val="22"/>
              </w:rPr>
              <w:t>2、可对系统质控情况及人工质控的批注进行申诉。</w:t>
            </w:r>
          </w:p>
          <w:p w14:paraId="5CE012B9">
            <w:pPr>
              <w:pStyle w:val="4"/>
              <w:jc w:val="left"/>
            </w:pPr>
            <w:r>
              <w:rPr>
                <w:rFonts w:ascii="仿宋_GB2312" w:hAnsi="仿宋_GB2312" w:eastAsia="仿宋_GB2312" w:cs="仿宋_GB2312"/>
                <w:sz w:val="22"/>
              </w:rPr>
              <w:t>3、可根据不同质控点等级展示不同提示图标</w:t>
            </w:r>
          </w:p>
        </w:tc>
      </w:tr>
      <w:tr w14:paraId="1441E0B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D562FF">
            <w:pPr>
              <w:pStyle w:val="4"/>
              <w:jc w:val="center"/>
            </w:pPr>
            <w:r>
              <w:rPr>
                <w:rFonts w:ascii="仿宋_GB2312" w:hAnsi="仿宋_GB2312" w:eastAsia="仿宋_GB2312" w:cs="仿宋_GB2312"/>
                <w:sz w:val="22"/>
              </w:rPr>
              <w:t>门诊病历审核端功能</w:t>
            </w:r>
          </w:p>
        </w:tc>
        <w:tc>
          <w:tcPr>
            <w:tcW w:w="80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4FA68C">
            <w:pPr>
              <w:pStyle w:val="4"/>
              <w:jc w:val="left"/>
            </w:pPr>
            <w:r>
              <w:rPr>
                <w:rFonts w:ascii="仿宋_GB2312" w:hAnsi="仿宋_GB2312" w:eastAsia="仿宋_GB2312" w:cs="仿宋_GB2312"/>
                <w:sz w:val="22"/>
              </w:rPr>
              <w:t>病历</w:t>
            </w:r>
          </w:p>
          <w:p w14:paraId="1CA1BB70">
            <w:pPr>
              <w:pStyle w:val="4"/>
              <w:jc w:val="left"/>
            </w:pPr>
            <w:r>
              <w:rPr>
                <w:rFonts w:ascii="仿宋_GB2312" w:hAnsi="仿宋_GB2312" w:eastAsia="仿宋_GB2312" w:cs="仿宋_GB2312"/>
                <w:sz w:val="22"/>
              </w:rPr>
              <w:t>查询</w:t>
            </w:r>
          </w:p>
        </w:tc>
        <w:tc>
          <w:tcPr>
            <w:tcW w:w="339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D6D6A5">
            <w:pPr>
              <w:pStyle w:val="4"/>
              <w:jc w:val="left"/>
            </w:pPr>
            <w:r>
              <w:rPr>
                <w:rFonts w:ascii="仿宋_GB2312" w:hAnsi="仿宋_GB2312" w:eastAsia="仿宋_GB2312" w:cs="仿宋_GB2312"/>
                <w:sz w:val="22"/>
              </w:rPr>
              <w:t>1、条件查询：支持按日期、科室、医生、病历等级、病历得分、患者类型、单项否决等条件查询病历列表；</w:t>
            </w:r>
          </w:p>
          <w:p w14:paraId="7C0558A8">
            <w:pPr>
              <w:pStyle w:val="4"/>
              <w:jc w:val="left"/>
            </w:pPr>
            <w:r>
              <w:rPr>
                <w:rFonts w:ascii="仿宋_GB2312" w:hAnsi="仿宋_GB2312" w:eastAsia="仿宋_GB2312" w:cs="仿宋_GB2312"/>
                <w:sz w:val="22"/>
              </w:rPr>
              <w:t>2、精准查询：支持按患者姓名、就诊号等对病历进行精准搜索；</w:t>
            </w:r>
          </w:p>
          <w:p w14:paraId="4644ABFD">
            <w:pPr>
              <w:pStyle w:val="4"/>
              <w:jc w:val="left"/>
            </w:pPr>
            <w:r>
              <w:rPr>
                <w:rFonts w:ascii="仿宋_GB2312" w:hAnsi="仿宋_GB2312" w:eastAsia="仿宋_GB2312" w:cs="仿宋_GB2312"/>
                <w:sz w:val="22"/>
              </w:rPr>
              <w:t>3、病历详情查看：支持查看病历详情，可按文书列表、评分表维度重点查看病历质控详情。</w:t>
            </w:r>
          </w:p>
        </w:tc>
      </w:tr>
      <w:tr w14:paraId="629C5D5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4" w:type="pct"/>
            <w:vMerge w:val="continue"/>
            <w:tcBorders>
              <w:top w:val="nil"/>
              <w:left w:val="single" w:color="000000" w:sz="4" w:space="0"/>
              <w:bottom w:val="single" w:color="000000" w:sz="4" w:space="0"/>
              <w:right w:val="single" w:color="000000" w:sz="4" w:space="0"/>
            </w:tcBorders>
          </w:tcPr>
          <w:p w14:paraId="1EA36738"/>
        </w:tc>
        <w:tc>
          <w:tcPr>
            <w:tcW w:w="80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6073E6">
            <w:pPr>
              <w:pStyle w:val="4"/>
              <w:jc w:val="left"/>
            </w:pPr>
            <w:r>
              <w:rPr>
                <w:rFonts w:ascii="仿宋_GB2312" w:hAnsi="仿宋_GB2312" w:eastAsia="仿宋_GB2312" w:cs="仿宋_GB2312"/>
                <w:sz w:val="22"/>
              </w:rPr>
              <w:t>人工</w:t>
            </w:r>
          </w:p>
          <w:p w14:paraId="0EA06709">
            <w:pPr>
              <w:pStyle w:val="4"/>
              <w:jc w:val="left"/>
            </w:pPr>
            <w:r>
              <w:rPr>
                <w:rFonts w:ascii="仿宋_GB2312" w:hAnsi="仿宋_GB2312" w:eastAsia="仿宋_GB2312" w:cs="仿宋_GB2312"/>
                <w:sz w:val="22"/>
              </w:rPr>
              <w:t>审核</w:t>
            </w:r>
          </w:p>
        </w:tc>
        <w:tc>
          <w:tcPr>
            <w:tcW w:w="339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B59F81">
            <w:pPr>
              <w:pStyle w:val="4"/>
              <w:jc w:val="left"/>
            </w:pPr>
            <w:r>
              <w:rPr>
                <w:rFonts w:ascii="仿宋_GB2312" w:hAnsi="仿宋_GB2312" w:eastAsia="仿宋_GB2312" w:cs="仿宋_GB2312"/>
                <w:sz w:val="22"/>
              </w:rPr>
              <w:t>1、质控缺陷总览：系统支持门诊管理端查看病历机器审核结果，包括：病历详情、病历质控问题数量分布、质控结果（问题缺陷、备注、质控类型、反馈、状态、操作）等维度进行结果展示，并支持二次人工审核。</w:t>
            </w:r>
          </w:p>
        </w:tc>
      </w:tr>
      <w:tr w14:paraId="21F1907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4" w:type="pct"/>
            <w:vMerge w:val="continue"/>
            <w:tcBorders>
              <w:top w:val="nil"/>
              <w:left w:val="single" w:color="000000" w:sz="4" w:space="0"/>
              <w:bottom w:val="single" w:color="000000" w:sz="4" w:space="0"/>
              <w:right w:val="single" w:color="000000" w:sz="4" w:space="0"/>
            </w:tcBorders>
          </w:tcPr>
          <w:p w14:paraId="1DC3D019"/>
        </w:tc>
        <w:tc>
          <w:tcPr>
            <w:tcW w:w="804" w:type="pct"/>
            <w:vMerge w:val="continue"/>
            <w:tcBorders>
              <w:top w:val="nil"/>
              <w:left w:val="single" w:color="000000" w:sz="4" w:space="0"/>
              <w:bottom w:val="single" w:color="000000" w:sz="4" w:space="0"/>
              <w:right w:val="single" w:color="000000" w:sz="4" w:space="0"/>
            </w:tcBorders>
          </w:tcPr>
          <w:p w14:paraId="4E9A9834"/>
        </w:tc>
        <w:tc>
          <w:tcPr>
            <w:tcW w:w="339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A27F4E">
            <w:pPr>
              <w:pStyle w:val="4"/>
              <w:jc w:val="left"/>
            </w:pPr>
            <w:r>
              <w:rPr>
                <w:rFonts w:ascii="仿宋_GB2312" w:hAnsi="仿宋_GB2312" w:eastAsia="仿宋_GB2312" w:cs="仿宋_GB2312"/>
                <w:sz w:val="22"/>
              </w:rPr>
              <w:t>2、缺陷定位：系统可展示出选中病历文书的所有缺陷详情，支持点击缺陷条目后，跳转至病历文书的原文位置，并且以不同背景颜色提示。</w:t>
            </w:r>
          </w:p>
        </w:tc>
      </w:tr>
      <w:tr w14:paraId="24A0AF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4" w:type="pct"/>
            <w:vMerge w:val="continue"/>
            <w:tcBorders>
              <w:top w:val="nil"/>
              <w:left w:val="single" w:color="000000" w:sz="4" w:space="0"/>
              <w:bottom w:val="single" w:color="000000" w:sz="4" w:space="0"/>
              <w:right w:val="single" w:color="000000" w:sz="4" w:space="0"/>
            </w:tcBorders>
          </w:tcPr>
          <w:p w14:paraId="7089D762"/>
        </w:tc>
        <w:tc>
          <w:tcPr>
            <w:tcW w:w="804" w:type="pct"/>
            <w:vMerge w:val="continue"/>
            <w:tcBorders>
              <w:top w:val="nil"/>
              <w:left w:val="single" w:color="000000" w:sz="4" w:space="0"/>
              <w:bottom w:val="single" w:color="000000" w:sz="4" w:space="0"/>
              <w:right w:val="single" w:color="000000" w:sz="4" w:space="0"/>
            </w:tcBorders>
          </w:tcPr>
          <w:p w14:paraId="5AC2A1B5"/>
        </w:tc>
        <w:tc>
          <w:tcPr>
            <w:tcW w:w="339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4C9527">
            <w:pPr>
              <w:pStyle w:val="4"/>
              <w:jc w:val="left"/>
            </w:pPr>
            <w:r>
              <w:rPr>
                <w:rFonts w:ascii="仿宋_GB2312" w:hAnsi="仿宋_GB2312" w:eastAsia="仿宋_GB2312" w:cs="仿宋_GB2312"/>
                <w:sz w:val="22"/>
              </w:rPr>
              <w:t>3、质控结果人工修改：系统支持对机器质控结果进行修改，如：通过、编辑、新增或删除质控条目等。</w:t>
            </w:r>
          </w:p>
        </w:tc>
      </w:tr>
      <w:tr w14:paraId="1B7BDEE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9E7D1D">
            <w:pPr>
              <w:pStyle w:val="4"/>
              <w:jc w:val="center"/>
            </w:pPr>
            <w:r>
              <w:rPr>
                <w:rFonts w:ascii="仿宋_GB2312" w:hAnsi="仿宋_GB2312" w:eastAsia="仿宋_GB2312" w:cs="仿宋_GB2312"/>
                <w:sz w:val="22"/>
              </w:rPr>
              <w:t>统计分析</w:t>
            </w:r>
          </w:p>
        </w:tc>
        <w:tc>
          <w:tcPr>
            <w:tcW w:w="80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CAAFE5">
            <w:pPr>
              <w:pStyle w:val="4"/>
              <w:jc w:val="left"/>
            </w:pPr>
            <w:r>
              <w:rPr>
                <w:rFonts w:ascii="仿宋_GB2312" w:hAnsi="仿宋_GB2312" w:eastAsia="仿宋_GB2312" w:cs="仿宋_GB2312"/>
                <w:sz w:val="22"/>
              </w:rPr>
              <w:t>科室质量分析</w:t>
            </w:r>
          </w:p>
        </w:tc>
        <w:tc>
          <w:tcPr>
            <w:tcW w:w="339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DADDD9">
            <w:pPr>
              <w:pStyle w:val="4"/>
              <w:jc w:val="left"/>
            </w:pPr>
            <w:r>
              <w:rPr>
                <w:rFonts w:ascii="仿宋_GB2312" w:hAnsi="仿宋_GB2312" w:eastAsia="仿宋_GB2312" w:cs="仿宋_GB2312"/>
                <w:sz w:val="22"/>
              </w:rPr>
              <w:t>支持对全院各门诊科室病历质量情况进行统计分析，包括门诊患者数、问题数、修正问题数、科室质量情况分布等。</w:t>
            </w:r>
          </w:p>
        </w:tc>
      </w:tr>
      <w:tr w14:paraId="0738CBD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4" w:type="pct"/>
            <w:vMerge w:val="continue"/>
            <w:tcBorders>
              <w:top w:val="nil"/>
              <w:left w:val="single" w:color="000000" w:sz="4" w:space="0"/>
              <w:bottom w:val="single" w:color="000000" w:sz="4" w:space="0"/>
              <w:right w:val="single" w:color="000000" w:sz="4" w:space="0"/>
            </w:tcBorders>
          </w:tcPr>
          <w:p w14:paraId="569A932A"/>
        </w:tc>
        <w:tc>
          <w:tcPr>
            <w:tcW w:w="80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71859C">
            <w:pPr>
              <w:pStyle w:val="4"/>
              <w:jc w:val="left"/>
            </w:pPr>
            <w:r>
              <w:rPr>
                <w:rFonts w:ascii="仿宋_GB2312" w:hAnsi="仿宋_GB2312" w:eastAsia="仿宋_GB2312" w:cs="仿宋_GB2312"/>
                <w:sz w:val="22"/>
              </w:rPr>
              <w:t>医生质量分析</w:t>
            </w:r>
          </w:p>
        </w:tc>
        <w:tc>
          <w:tcPr>
            <w:tcW w:w="339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7AC9CC">
            <w:pPr>
              <w:pStyle w:val="4"/>
              <w:jc w:val="left"/>
            </w:pPr>
            <w:r>
              <w:rPr>
                <w:rFonts w:ascii="仿宋_GB2312" w:hAnsi="仿宋_GB2312" w:eastAsia="仿宋_GB2312" w:cs="仿宋_GB2312"/>
                <w:sz w:val="22"/>
              </w:rPr>
              <w:t>支持对全院各门诊医生病历质量情况进行统计分析，包括门诊患者数、问题数、修正问题数、门诊医生质量情况分布等。</w:t>
            </w:r>
          </w:p>
        </w:tc>
      </w:tr>
      <w:tr w14:paraId="366FC7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4" w:type="pct"/>
            <w:vMerge w:val="continue"/>
            <w:tcBorders>
              <w:top w:val="nil"/>
              <w:left w:val="single" w:color="000000" w:sz="4" w:space="0"/>
              <w:bottom w:val="single" w:color="000000" w:sz="4" w:space="0"/>
              <w:right w:val="single" w:color="000000" w:sz="4" w:space="0"/>
            </w:tcBorders>
          </w:tcPr>
          <w:p w14:paraId="7DD831FD"/>
        </w:tc>
        <w:tc>
          <w:tcPr>
            <w:tcW w:w="80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DEF951">
            <w:pPr>
              <w:pStyle w:val="4"/>
              <w:jc w:val="left"/>
            </w:pPr>
            <w:r>
              <w:rPr>
                <w:rFonts w:ascii="仿宋_GB2312" w:hAnsi="仿宋_GB2312" w:eastAsia="仿宋_GB2312" w:cs="仿宋_GB2312"/>
                <w:sz w:val="22"/>
              </w:rPr>
              <w:t>问题</w:t>
            </w:r>
          </w:p>
          <w:p w14:paraId="6EC46AAB">
            <w:pPr>
              <w:pStyle w:val="4"/>
              <w:jc w:val="left"/>
            </w:pPr>
            <w:r>
              <w:rPr>
                <w:rFonts w:ascii="仿宋_GB2312" w:hAnsi="仿宋_GB2312" w:eastAsia="仿宋_GB2312" w:cs="仿宋_GB2312"/>
                <w:sz w:val="22"/>
              </w:rPr>
              <w:t>分析</w:t>
            </w:r>
          </w:p>
        </w:tc>
        <w:tc>
          <w:tcPr>
            <w:tcW w:w="339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918BE6">
            <w:pPr>
              <w:pStyle w:val="4"/>
              <w:jc w:val="left"/>
            </w:pPr>
            <w:r>
              <w:rPr>
                <w:rFonts w:ascii="仿宋_GB2312" w:hAnsi="仿宋_GB2312" w:eastAsia="仿宋_GB2312" w:cs="仿宋_GB2312"/>
                <w:sz w:val="22"/>
              </w:rPr>
              <w:t>支持查看门诊病历的缺陷问题明细列表，分析全院缺陷问题，包括各缺陷问题的质控患者数汇总、质控失败患者数汇总、质控修正患者数汇总、质控患者修正率汇总、质控点等级。</w:t>
            </w:r>
          </w:p>
        </w:tc>
      </w:tr>
      <w:tr w14:paraId="15ADAA9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A6B10E">
            <w:pPr>
              <w:pStyle w:val="4"/>
              <w:jc w:val="center"/>
            </w:pPr>
            <w:r>
              <w:rPr>
                <w:rFonts w:ascii="仿宋_GB2312" w:hAnsi="仿宋_GB2312" w:eastAsia="仿宋_GB2312" w:cs="仿宋_GB2312"/>
                <w:sz w:val="22"/>
              </w:rPr>
              <w:t>质控点</w:t>
            </w:r>
          </w:p>
          <w:p w14:paraId="0DE6BF7B">
            <w:pPr>
              <w:pStyle w:val="4"/>
              <w:jc w:val="center"/>
            </w:pPr>
            <w:r>
              <w:rPr>
                <w:rFonts w:ascii="仿宋_GB2312" w:hAnsi="仿宋_GB2312" w:eastAsia="仿宋_GB2312" w:cs="仿宋_GB2312"/>
                <w:sz w:val="22"/>
              </w:rPr>
              <w:t>维护</w:t>
            </w:r>
          </w:p>
        </w:tc>
        <w:tc>
          <w:tcPr>
            <w:tcW w:w="80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066F22">
            <w:pPr>
              <w:pStyle w:val="4"/>
              <w:jc w:val="left"/>
            </w:pPr>
            <w:r>
              <w:rPr>
                <w:rFonts w:ascii="仿宋_GB2312" w:hAnsi="仿宋_GB2312" w:eastAsia="仿宋_GB2312" w:cs="仿宋_GB2312"/>
                <w:sz w:val="22"/>
              </w:rPr>
              <w:t>质控点列表</w:t>
            </w:r>
          </w:p>
        </w:tc>
        <w:tc>
          <w:tcPr>
            <w:tcW w:w="339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0388AE">
            <w:pPr>
              <w:pStyle w:val="4"/>
              <w:jc w:val="left"/>
            </w:pPr>
            <w:r>
              <w:rPr>
                <w:rFonts w:ascii="仿宋_GB2312" w:hAnsi="仿宋_GB2312" w:eastAsia="仿宋_GB2312" w:cs="仿宋_GB2312"/>
                <w:sz w:val="22"/>
              </w:rPr>
              <w:t>支持在质控点查询页面查看每条质控点的质控逻辑、质控点状态。</w:t>
            </w:r>
          </w:p>
        </w:tc>
      </w:tr>
      <w:tr w14:paraId="499A3F6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4" w:type="pct"/>
            <w:vMerge w:val="continue"/>
            <w:tcBorders>
              <w:top w:val="nil"/>
              <w:left w:val="single" w:color="000000" w:sz="4" w:space="0"/>
              <w:bottom w:val="single" w:color="000000" w:sz="4" w:space="0"/>
              <w:right w:val="single" w:color="000000" w:sz="4" w:space="0"/>
            </w:tcBorders>
          </w:tcPr>
          <w:p w14:paraId="1A4931C9"/>
        </w:tc>
        <w:tc>
          <w:tcPr>
            <w:tcW w:w="80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5DA6C2">
            <w:pPr>
              <w:pStyle w:val="4"/>
              <w:jc w:val="left"/>
            </w:pPr>
            <w:r>
              <w:rPr>
                <w:rFonts w:ascii="仿宋_GB2312" w:hAnsi="仿宋_GB2312" w:eastAsia="仿宋_GB2312" w:cs="仿宋_GB2312"/>
                <w:sz w:val="22"/>
              </w:rPr>
              <w:t>质控点管理</w:t>
            </w:r>
          </w:p>
        </w:tc>
        <w:tc>
          <w:tcPr>
            <w:tcW w:w="339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325F24">
            <w:pPr>
              <w:pStyle w:val="4"/>
              <w:jc w:val="left"/>
            </w:pPr>
            <w:r>
              <w:rPr>
                <w:rFonts w:ascii="仿宋_GB2312" w:hAnsi="仿宋_GB2312" w:eastAsia="仿宋_GB2312" w:cs="仿宋_GB2312"/>
                <w:sz w:val="22"/>
              </w:rPr>
              <w:t>支持按质控点名称、质控逻辑、类型、状态、提醒级别进行质控点的查询。</w:t>
            </w:r>
          </w:p>
        </w:tc>
      </w:tr>
      <w:tr w14:paraId="560C187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4" w:type="pct"/>
            <w:vMerge w:val="continue"/>
            <w:tcBorders>
              <w:top w:val="nil"/>
              <w:left w:val="single" w:color="000000" w:sz="4" w:space="0"/>
              <w:bottom w:val="single" w:color="000000" w:sz="4" w:space="0"/>
              <w:right w:val="single" w:color="000000" w:sz="4" w:space="0"/>
            </w:tcBorders>
          </w:tcPr>
          <w:p w14:paraId="570896EB"/>
        </w:tc>
        <w:tc>
          <w:tcPr>
            <w:tcW w:w="804" w:type="pct"/>
            <w:vMerge w:val="continue"/>
            <w:tcBorders>
              <w:top w:val="nil"/>
              <w:left w:val="single" w:color="000000" w:sz="4" w:space="0"/>
              <w:bottom w:val="single" w:color="000000" w:sz="4" w:space="0"/>
              <w:right w:val="single" w:color="000000" w:sz="4" w:space="0"/>
            </w:tcBorders>
          </w:tcPr>
          <w:p w14:paraId="40CC5E6C"/>
        </w:tc>
        <w:tc>
          <w:tcPr>
            <w:tcW w:w="339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C02CF1">
            <w:pPr>
              <w:pStyle w:val="4"/>
              <w:jc w:val="left"/>
            </w:pPr>
            <w:r>
              <w:rPr>
                <w:rFonts w:ascii="仿宋_GB2312" w:hAnsi="仿宋_GB2312" w:eastAsia="仿宋_GB2312" w:cs="仿宋_GB2312"/>
                <w:sz w:val="22"/>
              </w:rPr>
              <w:t>支持对质控点的生效状态进行开启/关闭/增加/修改。</w:t>
            </w:r>
          </w:p>
        </w:tc>
      </w:tr>
      <w:tr w14:paraId="392DFE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4" w:type="pct"/>
            <w:vMerge w:val="continue"/>
            <w:tcBorders>
              <w:top w:val="nil"/>
              <w:left w:val="single" w:color="000000" w:sz="4" w:space="0"/>
              <w:bottom w:val="single" w:color="000000" w:sz="4" w:space="0"/>
              <w:right w:val="single" w:color="000000" w:sz="4" w:space="0"/>
            </w:tcBorders>
          </w:tcPr>
          <w:p w14:paraId="519276E4"/>
        </w:tc>
        <w:tc>
          <w:tcPr>
            <w:tcW w:w="804" w:type="pct"/>
            <w:vMerge w:val="continue"/>
            <w:tcBorders>
              <w:top w:val="nil"/>
              <w:left w:val="single" w:color="000000" w:sz="4" w:space="0"/>
              <w:bottom w:val="single" w:color="000000" w:sz="4" w:space="0"/>
              <w:right w:val="single" w:color="000000" w:sz="4" w:space="0"/>
            </w:tcBorders>
          </w:tcPr>
          <w:p w14:paraId="1EC5DC39"/>
        </w:tc>
        <w:tc>
          <w:tcPr>
            <w:tcW w:w="339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61F51D">
            <w:pPr>
              <w:pStyle w:val="4"/>
              <w:jc w:val="left"/>
            </w:pPr>
            <w:r>
              <w:rPr>
                <w:rFonts w:ascii="仿宋_GB2312" w:hAnsi="仿宋_GB2312" w:eastAsia="仿宋_GB2312" w:cs="仿宋_GB2312"/>
                <w:sz w:val="22"/>
              </w:rPr>
              <w:t>支持质控点级别的自定义配置，支持3级配置，3级为最高级别。</w:t>
            </w:r>
          </w:p>
        </w:tc>
      </w:tr>
      <w:tr w14:paraId="3D4D165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644ACB">
            <w:pPr>
              <w:pStyle w:val="4"/>
              <w:jc w:val="center"/>
            </w:pPr>
            <w:r>
              <w:rPr>
                <w:rFonts w:ascii="仿宋_GB2312" w:hAnsi="仿宋_GB2312" w:eastAsia="仿宋_GB2312" w:cs="仿宋_GB2312"/>
                <w:sz w:val="22"/>
              </w:rPr>
              <w:t>系统管理</w:t>
            </w:r>
          </w:p>
        </w:tc>
        <w:tc>
          <w:tcPr>
            <w:tcW w:w="80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53E449">
            <w:pPr>
              <w:pStyle w:val="4"/>
              <w:jc w:val="left"/>
            </w:pPr>
            <w:r>
              <w:rPr>
                <w:rFonts w:ascii="仿宋_GB2312" w:hAnsi="仿宋_GB2312" w:eastAsia="仿宋_GB2312" w:cs="仿宋_GB2312"/>
                <w:sz w:val="22"/>
              </w:rPr>
              <w:t>用户</w:t>
            </w:r>
          </w:p>
          <w:p w14:paraId="5C3F0D85">
            <w:pPr>
              <w:pStyle w:val="4"/>
              <w:jc w:val="left"/>
            </w:pPr>
            <w:r>
              <w:rPr>
                <w:rFonts w:ascii="仿宋_GB2312" w:hAnsi="仿宋_GB2312" w:eastAsia="仿宋_GB2312" w:cs="仿宋_GB2312"/>
                <w:sz w:val="22"/>
              </w:rPr>
              <w:t>管理</w:t>
            </w:r>
          </w:p>
        </w:tc>
        <w:tc>
          <w:tcPr>
            <w:tcW w:w="339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0F135C">
            <w:pPr>
              <w:pStyle w:val="4"/>
              <w:jc w:val="left"/>
            </w:pPr>
            <w:r>
              <w:rPr>
                <w:rFonts w:ascii="仿宋_GB2312" w:hAnsi="仿宋_GB2312" w:eastAsia="仿宋_GB2312" w:cs="仿宋_GB2312"/>
                <w:sz w:val="22"/>
              </w:rPr>
              <w:t>提供用户使用系统的授权控制。</w:t>
            </w:r>
          </w:p>
        </w:tc>
      </w:tr>
      <w:tr w14:paraId="7FCB64F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4" w:type="pct"/>
            <w:vMerge w:val="continue"/>
            <w:tcBorders>
              <w:top w:val="nil"/>
              <w:left w:val="single" w:color="000000" w:sz="4" w:space="0"/>
              <w:bottom w:val="single" w:color="000000" w:sz="4" w:space="0"/>
              <w:right w:val="single" w:color="000000" w:sz="4" w:space="0"/>
            </w:tcBorders>
          </w:tcPr>
          <w:p w14:paraId="7B2D2E61"/>
        </w:tc>
        <w:tc>
          <w:tcPr>
            <w:tcW w:w="804" w:type="pct"/>
            <w:vMerge w:val="continue"/>
            <w:tcBorders>
              <w:top w:val="nil"/>
              <w:left w:val="single" w:color="000000" w:sz="4" w:space="0"/>
              <w:bottom w:val="single" w:color="000000" w:sz="4" w:space="0"/>
              <w:right w:val="single" w:color="000000" w:sz="4" w:space="0"/>
            </w:tcBorders>
          </w:tcPr>
          <w:p w14:paraId="26BD5C75"/>
        </w:tc>
        <w:tc>
          <w:tcPr>
            <w:tcW w:w="339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FC7689">
            <w:pPr>
              <w:pStyle w:val="4"/>
              <w:jc w:val="left"/>
            </w:pPr>
            <w:r>
              <w:rPr>
                <w:rFonts w:ascii="仿宋_GB2312" w:hAnsi="仿宋_GB2312" w:eastAsia="仿宋_GB2312" w:cs="仿宋_GB2312"/>
                <w:sz w:val="22"/>
              </w:rPr>
              <w:t>支持用户功能权限的配置管理。</w:t>
            </w:r>
          </w:p>
        </w:tc>
      </w:tr>
      <w:tr w14:paraId="20C616D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4" w:type="pct"/>
            <w:vMerge w:val="continue"/>
            <w:tcBorders>
              <w:top w:val="nil"/>
              <w:left w:val="single" w:color="000000" w:sz="4" w:space="0"/>
              <w:bottom w:val="single" w:color="000000" w:sz="4" w:space="0"/>
              <w:right w:val="single" w:color="000000" w:sz="4" w:space="0"/>
            </w:tcBorders>
          </w:tcPr>
          <w:p w14:paraId="2BA0F4E0"/>
        </w:tc>
        <w:tc>
          <w:tcPr>
            <w:tcW w:w="804" w:type="pct"/>
            <w:vMerge w:val="continue"/>
            <w:tcBorders>
              <w:top w:val="nil"/>
              <w:left w:val="single" w:color="000000" w:sz="4" w:space="0"/>
              <w:bottom w:val="single" w:color="000000" w:sz="4" w:space="0"/>
              <w:right w:val="single" w:color="000000" w:sz="4" w:space="0"/>
            </w:tcBorders>
          </w:tcPr>
          <w:p w14:paraId="7DF8CF7B"/>
        </w:tc>
        <w:tc>
          <w:tcPr>
            <w:tcW w:w="339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9A778E">
            <w:pPr>
              <w:pStyle w:val="4"/>
              <w:jc w:val="left"/>
            </w:pPr>
            <w:r>
              <w:rPr>
                <w:rFonts w:ascii="仿宋_GB2312" w:hAnsi="仿宋_GB2312" w:eastAsia="仿宋_GB2312" w:cs="仿宋_GB2312"/>
                <w:sz w:val="22"/>
              </w:rPr>
              <w:t>支持用户数据权限范围的授权管理。</w:t>
            </w:r>
          </w:p>
        </w:tc>
      </w:tr>
      <w:tr w14:paraId="4AB3DA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39AF34">
            <w:pPr>
              <w:pStyle w:val="4"/>
              <w:jc w:val="center"/>
            </w:pPr>
            <w:r>
              <w:rPr>
                <w:rFonts w:ascii="仿宋_GB2312" w:hAnsi="仿宋_GB2312" w:eastAsia="仿宋_GB2312" w:cs="仿宋_GB2312"/>
                <w:sz w:val="22"/>
              </w:rPr>
              <w:t>门诊病历质控点</w:t>
            </w:r>
          </w:p>
        </w:tc>
        <w:tc>
          <w:tcPr>
            <w:tcW w:w="80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1DC079">
            <w:pPr>
              <w:pStyle w:val="4"/>
              <w:jc w:val="left"/>
            </w:pPr>
            <w:r>
              <w:rPr>
                <w:rFonts w:ascii="仿宋_GB2312" w:hAnsi="仿宋_GB2312" w:eastAsia="仿宋_GB2312" w:cs="仿宋_GB2312"/>
                <w:sz w:val="22"/>
              </w:rPr>
              <w:t>形式质控点覆盖</w:t>
            </w:r>
          </w:p>
        </w:tc>
        <w:tc>
          <w:tcPr>
            <w:tcW w:w="339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539815">
            <w:pPr>
              <w:pStyle w:val="4"/>
              <w:jc w:val="left"/>
            </w:pPr>
            <w:r>
              <w:rPr>
                <w:rFonts w:ascii="仿宋_GB2312" w:hAnsi="仿宋_GB2312" w:eastAsia="仿宋_GB2312" w:cs="仿宋_GB2312"/>
                <w:sz w:val="22"/>
              </w:rPr>
              <w:t>系统应覆盖门诊病历、门诊复诊病历、门诊补充续打病历等内容的书写一致性、完整性、合规性。</w:t>
            </w:r>
          </w:p>
        </w:tc>
      </w:tr>
      <w:tr w14:paraId="42D28D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4" w:type="pct"/>
            <w:vMerge w:val="continue"/>
            <w:tcBorders>
              <w:top w:val="nil"/>
              <w:left w:val="single" w:color="000000" w:sz="4" w:space="0"/>
              <w:bottom w:val="single" w:color="000000" w:sz="4" w:space="0"/>
              <w:right w:val="single" w:color="000000" w:sz="4" w:space="0"/>
            </w:tcBorders>
          </w:tcPr>
          <w:p w14:paraId="53EC46CA"/>
        </w:tc>
        <w:tc>
          <w:tcPr>
            <w:tcW w:w="80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1732B4">
            <w:pPr>
              <w:pStyle w:val="4"/>
              <w:jc w:val="left"/>
            </w:pPr>
            <w:r>
              <w:rPr>
                <w:rFonts w:ascii="仿宋_GB2312" w:hAnsi="仿宋_GB2312" w:eastAsia="仿宋_GB2312" w:cs="仿宋_GB2312"/>
                <w:sz w:val="22"/>
              </w:rPr>
              <w:t>内涵</w:t>
            </w:r>
          </w:p>
          <w:p w14:paraId="4E3FF6FD">
            <w:pPr>
              <w:pStyle w:val="4"/>
              <w:jc w:val="left"/>
            </w:pPr>
            <w:r>
              <w:rPr>
                <w:rFonts w:ascii="仿宋_GB2312" w:hAnsi="仿宋_GB2312" w:eastAsia="仿宋_GB2312" w:cs="仿宋_GB2312"/>
                <w:sz w:val="22"/>
              </w:rPr>
              <w:t>质控点覆盖</w:t>
            </w:r>
          </w:p>
        </w:tc>
        <w:tc>
          <w:tcPr>
            <w:tcW w:w="339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EC2DAC">
            <w:pPr>
              <w:pStyle w:val="4"/>
              <w:jc w:val="left"/>
            </w:pPr>
            <w:r>
              <w:rPr>
                <w:rFonts w:ascii="仿宋_GB2312" w:hAnsi="仿宋_GB2312" w:eastAsia="仿宋_GB2312" w:cs="仿宋_GB2312"/>
                <w:sz w:val="22"/>
              </w:rPr>
              <w:t>系统智能分析病历文书、医嘱/处方、检验检查结果等多维度病历信息，实现门诊病历内涵的全覆盖，包括内涵一致性、诊疗过程合理性、文书书写缺陷、客观逻辑一致性。</w:t>
            </w:r>
          </w:p>
        </w:tc>
      </w:tr>
      <w:tr w14:paraId="53D2593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4" w:type="pct"/>
            <w:vMerge w:val="continue"/>
            <w:tcBorders>
              <w:top w:val="nil"/>
              <w:left w:val="single" w:color="000000" w:sz="4" w:space="0"/>
              <w:bottom w:val="single" w:color="000000" w:sz="4" w:space="0"/>
              <w:right w:val="single" w:color="000000" w:sz="4" w:space="0"/>
            </w:tcBorders>
          </w:tcPr>
          <w:p w14:paraId="3A3B5C08"/>
        </w:tc>
        <w:tc>
          <w:tcPr>
            <w:tcW w:w="80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8F0D6C">
            <w:pPr>
              <w:pStyle w:val="4"/>
              <w:jc w:val="left"/>
            </w:pPr>
            <w:r>
              <w:rPr>
                <w:rFonts w:ascii="仿宋_GB2312" w:hAnsi="仿宋_GB2312" w:eastAsia="仿宋_GB2312" w:cs="仿宋_GB2312"/>
                <w:sz w:val="22"/>
              </w:rPr>
              <w:t>内涵一致性质控点</w:t>
            </w:r>
          </w:p>
        </w:tc>
        <w:tc>
          <w:tcPr>
            <w:tcW w:w="339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B2E8D1">
            <w:pPr>
              <w:pStyle w:val="4"/>
              <w:jc w:val="left"/>
            </w:pPr>
            <w:r>
              <w:rPr>
                <w:rFonts w:ascii="仿宋_GB2312" w:hAnsi="仿宋_GB2312" w:eastAsia="仿宋_GB2312" w:cs="仿宋_GB2312"/>
                <w:sz w:val="22"/>
              </w:rPr>
              <w:t>▲系统可检查文书中对同一情况的记录是否一致进行质控，以此来保证数据准确性。</w:t>
            </w:r>
          </w:p>
        </w:tc>
      </w:tr>
      <w:tr w14:paraId="724A50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4" w:type="pct"/>
            <w:vMerge w:val="continue"/>
            <w:tcBorders>
              <w:top w:val="nil"/>
              <w:left w:val="single" w:color="000000" w:sz="4" w:space="0"/>
              <w:bottom w:val="single" w:color="000000" w:sz="4" w:space="0"/>
              <w:right w:val="single" w:color="000000" w:sz="4" w:space="0"/>
            </w:tcBorders>
          </w:tcPr>
          <w:p w14:paraId="515E89F6"/>
        </w:tc>
        <w:tc>
          <w:tcPr>
            <w:tcW w:w="80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B45908">
            <w:pPr>
              <w:pStyle w:val="4"/>
              <w:jc w:val="left"/>
            </w:pPr>
            <w:r>
              <w:rPr>
                <w:rFonts w:ascii="仿宋_GB2312" w:hAnsi="仿宋_GB2312" w:eastAsia="仿宋_GB2312" w:cs="仿宋_GB2312"/>
                <w:sz w:val="22"/>
              </w:rPr>
              <w:t>诊疗过程合理性质控点</w:t>
            </w:r>
          </w:p>
        </w:tc>
        <w:tc>
          <w:tcPr>
            <w:tcW w:w="339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5654AF">
            <w:pPr>
              <w:pStyle w:val="4"/>
              <w:jc w:val="left"/>
            </w:pPr>
            <w:r>
              <w:rPr>
                <w:rFonts w:ascii="仿宋_GB2312" w:hAnsi="仿宋_GB2312" w:eastAsia="仿宋_GB2312" w:cs="仿宋_GB2312"/>
                <w:sz w:val="22"/>
              </w:rPr>
              <w:t>系统可结合患者全病历文书以及医嘱/处方、检验检查结果等，判断医生的诊断、检查检查开立和药物的使用及病程记录是否符合患者病情特点。</w:t>
            </w:r>
          </w:p>
        </w:tc>
      </w:tr>
      <w:tr w14:paraId="3C5C57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4" w:type="pct"/>
            <w:vMerge w:val="continue"/>
            <w:tcBorders>
              <w:top w:val="nil"/>
              <w:left w:val="single" w:color="000000" w:sz="4" w:space="0"/>
              <w:bottom w:val="single" w:color="000000" w:sz="4" w:space="0"/>
              <w:right w:val="single" w:color="000000" w:sz="4" w:space="0"/>
            </w:tcBorders>
          </w:tcPr>
          <w:p w14:paraId="7A73476E"/>
        </w:tc>
        <w:tc>
          <w:tcPr>
            <w:tcW w:w="80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B2991E">
            <w:pPr>
              <w:pStyle w:val="4"/>
              <w:jc w:val="left"/>
            </w:pPr>
            <w:r>
              <w:rPr>
                <w:rFonts w:ascii="仿宋_GB2312" w:hAnsi="仿宋_GB2312" w:eastAsia="仿宋_GB2312" w:cs="仿宋_GB2312"/>
                <w:sz w:val="22"/>
              </w:rPr>
              <w:t>文书书写缺陷质控点</w:t>
            </w:r>
          </w:p>
        </w:tc>
        <w:tc>
          <w:tcPr>
            <w:tcW w:w="339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3D08FF">
            <w:pPr>
              <w:pStyle w:val="4"/>
              <w:jc w:val="left"/>
            </w:pPr>
            <w:r>
              <w:rPr>
                <w:rFonts w:ascii="仿宋_GB2312" w:hAnsi="仿宋_GB2312" w:eastAsia="仿宋_GB2312" w:cs="仿宋_GB2312"/>
                <w:sz w:val="22"/>
              </w:rPr>
              <w:t>系统可检查各病历文书的记录内容是否存在缺陷。</w:t>
            </w:r>
          </w:p>
        </w:tc>
      </w:tr>
      <w:tr w14:paraId="0987C3E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4" w:type="pct"/>
            <w:vMerge w:val="continue"/>
            <w:tcBorders>
              <w:top w:val="nil"/>
              <w:left w:val="single" w:color="000000" w:sz="4" w:space="0"/>
              <w:bottom w:val="single" w:color="000000" w:sz="4" w:space="0"/>
              <w:right w:val="single" w:color="000000" w:sz="4" w:space="0"/>
            </w:tcBorders>
          </w:tcPr>
          <w:p w14:paraId="04ADD6B3"/>
        </w:tc>
        <w:tc>
          <w:tcPr>
            <w:tcW w:w="80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457501">
            <w:pPr>
              <w:pStyle w:val="4"/>
              <w:jc w:val="left"/>
            </w:pPr>
            <w:r>
              <w:rPr>
                <w:rFonts w:ascii="仿宋_GB2312" w:hAnsi="仿宋_GB2312" w:eastAsia="仿宋_GB2312" w:cs="仿宋_GB2312"/>
                <w:sz w:val="22"/>
              </w:rPr>
              <w:t>客观逻辑一致性质控点</w:t>
            </w:r>
          </w:p>
        </w:tc>
        <w:tc>
          <w:tcPr>
            <w:tcW w:w="339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521B11">
            <w:pPr>
              <w:pStyle w:val="4"/>
              <w:jc w:val="left"/>
            </w:pPr>
            <w:r>
              <w:rPr>
                <w:rFonts w:ascii="仿宋_GB2312" w:hAnsi="仿宋_GB2312" w:eastAsia="仿宋_GB2312" w:cs="仿宋_GB2312"/>
                <w:sz w:val="22"/>
              </w:rPr>
              <w:t>系统可检查全病历中记录的内容是否符合客观逻辑一致性。如：患者生命体征数值不合理。</w:t>
            </w:r>
          </w:p>
        </w:tc>
      </w:tr>
      <w:tr w14:paraId="45E9FFD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4" w:type="pct"/>
            <w:vMerge w:val="continue"/>
            <w:tcBorders>
              <w:top w:val="nil"/>
              <w:left w:val="single" w:color="000000" w:sz="4" w:space="0"/>
              <w:bottom w:val="single" w:color="000000" w:sz="4" w:space="0"/>
              <w:right w:val="single" w:color="000000" w:sz="4" w:space="0"/>
            </w:tcBorders>
          </w:tcPr>
          <w:p w14:paraId="3A47A8BD"/>
        </w:tc>
        <w:tc>
          <w:tcPr>
            <w:tcW w:w="80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D76919">
            <w:pPr>
              <w:pStyle w:val="4"/>
              <w:jc w:val="center"/>
            </w:pPr>
            <w:r>
              <w:rPr>
                <w:rFonts w:ascii="仿宋_GB2312" w:hAnsi="仿宋_GB2312" w:eastAsia="仿宋_GB2312" w:cs="仿宋_GB2312"/>
                <w:sz w:val="22"/>
              </w:rPr>
              <w:t>质控点覆盖</w:t>
            </w:r>
          </w:p>
        </w:tc>
        <w:tc>
          <w:tcPr>
            <w:tcW w:w="339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9260BB">
            <w:pPr>
              <w:pStyle w:val="4"/>
              <w:jc w:val="left"/>
            </w:pPr>
            <w:r>
              <w:rPr>
                <w:rFonts w:ascii="仿宋_GB2312" w:hAnsi="仿宋_GB2312" w:eastAsia="仿宋_GB2312" w:cs="仿宋_GB2312"/>
                <w:sz w:val="22"/>
              </w:rPr>
              <w:t>门诊病历包括一般项目、主诉、现病史、既往史和其他病史等所有门诊病历的项目。</w:t>
            </w:r>
          </w:p>
        </w:tc>
      </w:tr>
      <w:tr w14:paraId="128BCBF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4" w:type="pct"/>
            <w:vMerge w:val="continue"/>
            <w:tcBorders>
              <w:top w:val="nil"/>
              <w:left w:val="single" w:color="000000" w:sz="4" w:space="0"/>
              <w:bottom w:val="single" w:color="000000" w:sz="4" w:space="0"/>
              <w:right w:val="single" w:color="000000" w:sz="4" w:space="0"/>
            </w:tcBorders>
          </w:tcPr>
          <w:p w14:paraId="611378EE"/>
        </w:tc>
        <w:tc>
          <w:tcPr>
            <w:tcW w:w="80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C849DA">
            <w:pPr>
              <w:pStyle w:val="4"/>
              <w:jc w:val="center"/>
            </w:pPr>
            <w:r>
              <w:rPr>
                <w:rFonts w:ascii="仿宋_GB2312" w:hAnsi="仿宋_GB2312" w:eastAsia="仿宋_GB2312" w:cs="仿宋_GB2312"/>
                <w:sz w:val="22"/>
              </w:rPr>
              <w:t>完整性和时限性质控点</w:t>
            </w:r>
          </w:p>
        </w:tc>
        <w:tc>
          <w:tcPr>
            <w:tcW w:w="339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29CE20">
            <w:pPr>
              <w:pStyle w:val="4"/>
              <w:jc w:val="left"/>
            </w:pPr>
            <w:r>
              <w:rPr>
                <w:rFonts w:ascii="仿宋_GB2312" w:hAnsi="仿宋_GB2312" w:eastAsia="仿宋_GB2312" w:cs="仿宋_GB2312"/>
                <w:sz w:val="22"/>
              </w:rPr>
              <w:t>（1）门诊病历实时书写质控：当次就诊即时完成书写，不允许事后补录，处方、检查检验申请单同步记录</w:t>
            </w:r>
          </w:p>
        </w:tc>
      </w:tr>
      <w:tr w14:paraId="03D103A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4" w:type="pct"/>
            <w:vMerge w:val="continue"/>
            <w:tcBorders>
              <w:top w:val="nil"/>
              <w:left w:val="single" w:color="000000" w:sz="4" w:space="0"/>
              <w:bottom w:val="single" w:color="000000" w:sz="4" w:space="0"/>
              <w:right w:val="single" w:color="000000" w:sz="4" w:space="0"/>
            </w:tcBorders>
          </w:tcPr>
          <w:p w14:paraId="0835714F"/>
        </w:tc>
        <w:tc>
          <w:tcPr>
            <w:tcW w:w="804" w:type="pct"/>
            <w:vMerge w:val="continue"/>
            <w:tcBorders>
              <w:top w:val="nil"/>
              <w:left w:val="single" w:color="000000" w:sz="4" w:space="0"/>
              <w:bottom w:val="single" w:color="000000" w:sz="4" w:space="0"/>
              <w:right w:val="single" w:color="000000" w:sz="4" w:space="0"/>
            </w:tcBorders>
          </w:tcPr>
          <w:p w14:paraId="12CD5F13"/>
        </w:tc>
        <w:tc>
          <w:tcPr>
            <w:tcW w:w="339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F4B060">
            <w:pPr>
              <w:pStyle w:val="4"/>
              <w:jc w:val="left"/>
            </w:pPr>
            <w:r>
              <w:rPr>
                <w:rFonts w:ascii="仿宋_GB2312" w:hAnsi="仿宋_GB2312" w:eastAsia="仿宋_GB2312" w:cs="仿宋_GB2312"/>
                <w:sz w:val="22"/>
              </w:rPr>
              <w:t>（2）门诊病历完整性质控：一般项目、主诉、现病史既往史和其他史、查体、处理和诊断等填写完整，不允许空项</w:t>
            </w:r>
          </w:p>
        </w:tc>
      </w:tr>
      <w:tr w14:paraId="26D261F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4" w:type="pct"/>
            <w:vMerge w:val="continue"/>
            <w:tcBorders>
              <w:top w:val="nil"/>
              <w:left w:val="single" w:color="000000" w:sz="4" w:space="0"/>
              <w:bottom w:val="single" w:color="000000" w:sz="4" w:space="0"/>
              <w:right w:val="single" w:color="000000" w:sz="4" w:space="0"/>
            </w:tcBorders>
          </w:tcPr>
          <w:p w14:paraId="79CFFD27"/>
        </w:tc>
        <w:tc>
          <w:tcPr>
            <w:tcW w:w="80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5D179B">
            <w:pPr>
              <w:pStyle w:val="4"/>
              <w:jc w:val="center"/>
            </w:pPr>
            <w:r>
              <w:rPr>
                <w:rFonts w:ascii="仿宋_GB2312" w:hAnsi="仿宋_GB2312" w:eastAsia="仿宋_GB2312" w:cs="仿宋_GB2312"/>
                <w:sz w:val="22"/>
              </w:rPr>
              <w:t>内涵质控点</w:t>
            </w:r>
          </w:p>
        </w:tc>
        <w:tc>
          <w:tcPr>
            <w:tcW w:w="339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D2F11F">
            <w:pPr>
              <w:pStyle w:val="4"/>
              <w:jc w:val="left"/>
            </w:pPr>
            <w:r>
              <w:rPr>
                <w:rFonts w:ascii="仿宋_GB2312" w:hAnsi="仿宋_GB2312" w:eastAsia="仿宋_GB2312" w:cs="仿宋_GB2312"/>
                <w:sz w:val="22"/>
              </w:rPr>
              <w:t>（1）主诉规范性质控：简洁准确、症状+时长，符合临床规范</w:t>
            </w:r>
          </w:p>
        </w:tc>
      </w:tr>
      <w:tr w14:paraId="6C31A4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4" w:type="pct"/>
            <w:vMerge w:val="continue"/>
            <w:tcBorders>
              <w:top w:val="nil"/>
              <w:left w:val="single" w:color="000000" w:sz="4" w:space="0"/>
              <w:bottom w:val="single" w:color="000000" w:sz="4" w:space="0"/>
              <w:right w:val="single" w:color="000000" w:sz="4" w:space="0"/>
            </w:tcBorders>
          </w:tcPr>
          <w:p w14:paraId="2DEDDC90"/>
        </w:tc>
        <w:tc>
          <w:tcPr>
            <w:tcW w:w="804" w:type="pct"/>
            <w:vMerge w:val="continue"/>
            <w:tcBorders>
              <w:top w:val="nil"/>
              <w:left w:val="single" w:color="000000" w:sz="4" w:space="0"/>
              <w:bottom w:val="single" w:color="000000" w:sz="4" w:space="0"/>
              <w:right w:val="single" w:color="000000" w:sz="4" w:space="0"/>
            </w:tcBorders>
          </w:tcPr>
          <w:p w14:paraId="2D84B88D"/>
        </w:tc>
        <w:tc>
          <w:tcPr>
            <w:tcW w:w="339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7CFAE7">
            <w:pPr>
              <w:pStyle w:val="4"/>
              <w:jc w:val="left"/>
            </w:pPr>
            <w:r>
              <w:rPr>
                <w:rFonts w:ascii="仿宋_GB2312" w:hAnsi="仿宋_GB2312" w:eastAsia="仿宋_GB2312" w:cs="仿宋_GB2312"/>
                <w:sz w:val="22"/>
              </w:rPr>
              <w:t>（2）现病史完整性（初诊）：发病时间、诱因、主要症状、伴随症状、诊疗经过、一般情况齐全</w:t>
            </w:r>
          </w:p>
        </w:tc>
      </w:tr>
      <w:tr w14:paraId="4E97F88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4" w:type="pct"/>
            <w:vMerge w:val="continue"/>
            <w:tcBorders>
              <w:top w:val="nil"/>
              <w:left w:val="single" w:color="000000" w:sz="4" w:space="0"/>
              <w:bottom w:val="single" w:color="000000" w:sz="4" w:space="0"/>
              <w:right w:val="single" w:color="000000" w:sz="4" w:space="0"/>
            </w:tcBorders>
          </w:tcPr>
          <w:p w14:paraId="506075D4"/>
        </w:tc>
        <w:tc>
          <w:tcPr>
            <w:tcW w:w="804" w:type="pct"/>
            <w:vMerge w:val="continue"/>
            <w:tcBorders>
              <w:top w:val="nil"/>
              <w:left w:val="single" w:color="000000" w:sz="4" w:space="0"/>
              <w:bottom w:val="single" w:color="000000" w:sz="4" w:space="0"/>
              <w:right w:val="single" w:color="000000" w:sz="4" w:space="0"/>
            </w:tcBorders>
          </w:tcPr>
          <w:p w14:paraId="426130FA"/>
        </w:tc>
        <w:tc>
          <w:tcPr>
            <w:tcW w:w="339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13DB1D">
            <w:pPr>
              <w:pStyle w:val="4"/>
              <w:jc w:val="left"/>
            </w:pPr>
            <w:r>
              <w:rPr>
                <w:rFonts w:ascii="仿宋_GB2312" w:hAnsi="仿宋_GB2312" w:eastAsia="仿宋_GB2312" w:cs="仿宋_GB2312"/>
                <w:sz w:val="22"/>
              </w:rPr>
              <w:t>（3）既往史质控：重大疾病、手术史、过敏史必填（无则写无）</w:t>
            </w:r>
          </w:p>
        </w:tc>
      </w:tr>
      <w:tr w14:paraId="083B991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4" w:type="pct"/>
            <w:vMerge w:val="continue"/>
            <w:tcBorders>
              <w:top w:val="nil"/>
              <w:left w:val="single" w:color="000000" w:sz="4" w:space="0"/>
              <w:bottom w:val="single" w:color="000000" w:sz="4" w:space="0"/>
              <w:right w:val="single" w:color="000000" w:sz="4" w:space="0"/>
            </w:tcBorders>
          </w:tcPr>
          <w:p w14:paraId="67FCBBFB"/>
        </w:tc>
        <w:tc>
          <w:tcPr>
            <w:tcW w:w="804" w:type="pct"/>
            <w:vMerge w:val="continue"/>
            <w:tcBorders>
              <w:top w:val="nil"/>
              <w:left w:val="single" w:color="000000" w:sz="4" w:space="0"/>
              <w:bottom w:val="single" w:color="000000" w:sz="4" w:space="0"/>
              <w:right w:val="single" w:color="000000" w:sz="4" w:space="0"/>
            </w:tcBorders>
          </w:tcPr>
          <w:p w14:paraId="02D4477F"/>
        </w:tc>
        <w:tc>
          <w:tcPr>
            <w:tcW w:w="339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EF0FDA">
            <w:pPr>
              <w:pStyle w:val="4"/>
              <w:jc w:val="left"/>
            </w:pPr>
            <w:r>
              <w:rPr>
                <w:rFonts w:ascii="仿宋_GB2312" w:hAnsi="仿宋_GB2312" w:eastAsia="仿宋_GB2312" w:cs="仿宋_GB2312"/>
                <w:sz w:val="22"/>
              </w:rPr>
              <w:t>（4）过敏史强制质控：药物过敏史必填，禁止空白</w:t>
            </w:r>
          </w:p>
        </w:tc>
      </w:tr>
      <w:tr w14:paraId="04CD0C0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4" w:type="pct"/>
            <w:vMerge w:val="continue"/>
            <w:tcBorders>
              <w:top w:val="nil"/>
              <w:left w:val="single" w:color="000000" w:sz="4" w:space="0"/>
              <w:bottom w:val="single" w:color="000000" w:sz="4" w:space="0"/>
              <w:right w:val="single" w:color="000000" w:sz="4" w:space="0"/>
            </w:tcBorders>
          </w:tcPr>
          <w:p w14:paraId="32752E7B"/>
        </w:tc>
        <w:tc>
          <w:tcPr>
            <w:tcW w:w="804" w:type="pct"/>
            <w:vMerge w:val="continue"/>
            <w:tcBorders>
              <w:top w:val="nil"/>
              <w:left w:val="single" w:color="000000" w:sz="4" w:space="0"/>
              <w:bottom w:val="single" w:color="000000" w:sz="4" w:space="0"/>
              <w:right w:val="single" w:color="000000" w:sz="4" w:space="0"/>
            </w:tcBorders>
          </w:tcPr>
          <w:p w14:paraId="07296662"/>
        </w:tc>
        <w:tc>
          <w:tcPr>
            <w:tcW w:w="339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C0F8A3">
            <w:pPr>
              <w:pStyle w:val="4"/>
              <w:jc w:val="left"/>
            </w:pPr>
            <w:r>
              <w:rPr>
                <w:rFonts w:ascii="仿宋_GB2312" w:hAnsi="仿宋_GB2312" w:eastAsia="仿宋_GB2312" w:cs="仿宋_GB2312"/>
                <w:sz w:val="22"/>
              </w:rPr>
              <w:t>（5）体格检查完整性：生命体征、专科查体关键内容必填，无空项</w:t>
            </w:r>
          </w:p>
        </w:tc>
      </w:tr>
      <w:tr w14:paraId="3C1478D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4" w:type="pct"/>
            <w:vMerge w:val="continue"/>
            <w:tcBorders>
              <w:top w:val="nil"/>
              <w:left w:val="single" w:color="000000" w:sz="4" w:space="0"/>
              <w:bottom w:val="single" w:color="000000" w:sz="4" w:space="0"/>
              <w:right w:val="single" w:color="000000" w:sz="4" w:space="0"/>
            </w:tcBorders>
          </w:tcPr>
          <w:p w14:paraId="2B45885F"/>
        </w:tc>
        <w:tc>
          <w:tcPr>
            <w:tcW w:w="804" w:type="pct"/>
            <w:vMerge w:val="continue"/>
            <w:tcBorders>
              <w:top w:val="nil"/>
              <w:left w:val="single" w:color="000000" w:sz="4" w:space="0"/>
              <w:bottom w:val="single" w:color="000000" w:sz="4" w:space="0"/>
              <w:right w:val="single" w:color="000000" w:sz="4" w:space="0"/>
            </w:tcBorders>
          </w:tcPr>
          <w:p w14:paraId="48BB7C1F"/>
        </w:tc>
        <w:tc>
          <w:tcPr>
            <w:tcW w:w="339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6B49FB">
            <w:pPr>
              <w:pStyle w:val="4"/>
              <w:jc w:val="left"/>
            </w:pPr>
            <w:r>
              <w:rPr>
                <w:rFonts w:ascii="仿宋_GB2312" w:hAnsi="仿宋_GB2312" w:eastAsia="仿宋_GB2312" w:cs="仿宋_GB2312"/>
                <w:sz w:val="22"/>
              </w:rPr>
              <w:t>（6）辅助检查结果记录：已做检查必须记录结果及分析</w:t>
            </w:r>
          </w:p>
        </w:tc>
      </w:tr>
      <w:tr w14:paraId="520BACB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4" w:type="pct"/>
            <w:vMerge w:val="continue"/>
            <w:tcBorders>
              <w:top w:val="nil"/>
              <w:left w:val="single" w:color="000000" w:sz="4" w:space="0"/>
              <w:bottom w:val="single" w:color="000000" w:sz="4" w:space="0"/>
              <w:right w:val="single" w:color="000000" w:sz="4" w:space="0"/>
            </w:tcBorders>
          </w:tcPr>
          <w:p w14:paraId="1FAA11A8"/>
        </w:tc>
        <w:tc>
          <w:tcPr>
            <w:tcW w:w="804" w:type="pct"/>
            <w:vMerge w:val="continue"/>
            <w:tcBorders>
              <w:top w:val="nil"/>
              <w:left w:val="single" w:color="000000" w:sz="4" w:space="0"/>
              <w:bottom w:val="single" w:color="000000" w:sz="4" w:space="0"/>
              <w:right w:val="single" w:color="000000" w:sz="4" w:space="0"/>
            </w:tcBorders>
          </w:tcPr>
          <w:p w14:paraId="477148EE"/>
        </w:tc>
        <w:tc>
          <w:tcPr>
            <w:tcW w:w="339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4B71F5">
            <w:pPr>
              <w:pStyle w:val="4"/>
              <w:jc w:val="left"/>
            </w:pPr>
            <w:r>
              <w:rPr>
                <w:rFonts w:ascii="仿宋_GB2312" w:hAnsi="仿宋_GB2312" w:eastAsia="仿宋_GB2312" w:cs="仿宋_GB2312"/>
                <w:sz w:val="22"/>
              </w:rPr>
              <w:t>（7）初步诊断必填质控：所有就诊必须有规范诊断名称，禁止无诊断提交</w:t>
            </w:r>
          </w:p>
        </w:tc>
      </w:tr>
      <w:tr w14:paraId="02F740E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4" w:type="pct"/>
            <w:vMerge w:val="continue"/>
            <w:tcBorders>
              <w:top w:val="nil"/>
              <w:left w:val="single" w:color="000000" w:sz="4" w:space="0"/>
              <w:bottom w:val="single" w:color="000000" w:sz="4" w:space="0"/>
              <w:right w:val="single" w:color="000000" w:sz="4" w:space="0"/>
            </w:tcBorders>
          </w:tcPr>
          <w:p w14:paraId="0CEA2C95"/>
        </w:tc>
        <w:tc>
          <w:tcPr>
            <w:tcW w:w="804" w:type="pct"/>
            <w:vMerge w:val="continue"/>
            <w:tcBorders>
              <w:top w:val="nil"/>
              <w:left w:val="single" w:color="000000" w:sz="4" w:space="0"/>
              <w:bottom w:val="single" w:color="000000" w:sz="4" w:space="0"/>
              <w:right w:val="single" w:color="000000" w:sz="4" w:space="0"/>
            </w:tcBorders>
          </w:tcPr>
          <w:p w14:paraId="086D8B2E"/>
        </w:tc>
        <w:tc>
          <w:tcPr>
            <w:tcW w:w="339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42FE6C">
            <w:pPr>
              <w:pStyle w:val="4"/>
              <w:jc w:val="left"/>
            </w:pPr>
            <w:r>
              <w:rPr>
                <w:rFonts w:ascii="仿宋_GB2312" w:hAnsi="仿宋_GB2312" w:eastAsia="仿宋_GB2312" w:cs="仿宋_GB2312"/>
                <w:sz w:val="22"/>
              </w:rPr>
              <w:t>（8）诊疗计划完整性：检查、用药、治疗、复诊、健康指导至少1项</w:t>
            </w:r>
          </w:p>
        </w:tc>
      </w:tr>
      <w:tr w14:paraId="58E17D5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4" w:type="pct"/>
            <w:vMerge w:val="continue"/>
            <w:tcBorders>
              <w:top w:val="nil"/>
              <w:left w:val="single" w:color="000000" w:sz="4" w:space="0"/>
              <w:bottom w:val="single" w:color="000000" w:sz="4" w:space="0"/>
              <w:right w:val="single" w:color="000000" w:sz="4" w:space="0"/>
            </w:tcBorders>
          </w:tcPr>
          <w:p w14:paraId="5E49C214"/>
        </w:tc>
        <w:tc>
          <w:tcPr>
            <w:tcW w:w="80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63E1A9">
            <w:pPr>
              <w:pStyle w:val="4"/>
              <w:jc w:val="center"/>
            </w:pPr>
            <w:r>
              <w:rPr>
                <w:rFonts w:ascii="仿宋_GB2312" w:hAnsi="仿宋_GB2312" w:eastAsia="仿宋_GB2312" w:cs="仿宋_GB2312"/>
                <w:sz w:val="22"/>
              </w:rPr>
              <w:t>逻辑质控点</w:t>
            </w:r>
          </w:p>
        </w:tc>
        <w:tc>
          <w:tcPr>
            <w:tcW w:w="339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201242">
            <w:pPr>
              <w:pStyle w:val="4"/>
              <w:jc w:val="left"/>
            </w:pPr>
            <w:r>
              <w:rPr>
                <w:rFonts w:ascii="仿宋_GB2312" w:hAnsi="仿宋_GB2312" w:eastAsia="仿宋_GB2312" w:cs="仿宋_GB2312"/>
                <w:sz w:val="22"/>
              </w:rPr>
              <w:t>（1）诊断与处方用药一致性：开药必须对应诊断，无无指征用药</w:t>
            </w:r>
          </w:p>
        </w:tc>
      </w:tr>
      <w:tr w14:paraId="46402F8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4" w:type="pct"/>
            <w:vMerge w:val="continue"/>
            <w:tcBorders>
              <w:top w:val="nil"/>
              <w:left w:val="single" w:color="000000" w:sz="4" w:space="0"/>
              <w:bottom w:val="single" w:color="000000" w:sz="4" w:space="0"/>
              <w:right w:val="single" w:color="000000" w:sz="4" w:space="0"/>
            </w:tcBorders>
          </w:tcPr>
          <w:p w14:paraId="458C2BD9"/>
        </w:tc>
        <w:tc>
          <w:tcPr>
            <w:tcW w:w="804" w:type="pct"/>
            <w:vMerge w:val="continue"/>
            <w:tcBorders>
              <w:top w:val="nil"/>
              <w:left w:val="single" w:color="000000" w:sz="4" w:space="0"/>
              <w:bottom w:val="single" w:color="000000" w:sz="4" w:space="0"/>
              <w:right w:val="single" w:color="000000" w:sz="4" w:space="0"/>
            </w:tcBorders>
          </w:tcPr>
          <w:p w14:paraId="31634F96"/>
        </w:tc>
        <w:tc>
          <w:tcPr>
            <w:tcW w:w="339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4484E7">
            <w:pPr>
              <w:pStyle w:val="4"/>
              <w:jc w:val="left"/>
            </w:pPr>
            <w:r>
              <w:rPr>
                <w:rFonts w:ascii="仿宋_GB2312" w:hAnsi="仿宋_GB2312" w:eastAsia="仿宋_GB2312" w:cs="仿宋_GB2312"/>
                <w:sz w:val="22"/>
              </w:rPr>
              <w:t>（2）检查项目与病情匹配质控：检查项目需符合主诉、病情</w:t>
            </w:r>
          </w:p>
        </w:tc>
      </w:tr>
      <w:tr w14:paraId="1C084AD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4" w:type="pct"/>
            <w:vMerge w:val="continue"/>
            <w:tcBorders>
              <w:top w:val="nil"/>
              <w:left w:val="single" w:color="000000" w:sz="4" w:space="0"/>
              <w:bottom w:val="single" w:color="000000" w:sz="4" w:space="0"/>
              <w:right w:val="single" w:color="000000" w:sz="4" w:space="0"/>
            </w:tcBorders>
          </w:tcPr>
          <w:p w14:paraId="220AD1E2"/>
        </w:tc>
        <w:tc>
          <w:tcPr>
            <w:tcW w:w="804" w:type="pct"/>
            <w:vMerge w:val="continue"/>
            <w:tcBorders>
              <w:top w:val="nil"/>
              <w:left w:val="single" w:color="000000" w:sz="4" w:space="0"/>
              <w:bottom w:val="single" w:color="000000" w:sz="4" w:space="0"/>
              <w:right w:val="single" w:color="000000" w:sz="4" w:space="0"/>
            </w:tcBorders>
          </w:tcPr>
          <w:p w14:paraId="63916F7C"/>
        </w:tc>
        <w:tc>
          <w:tcPr>
            <w:tcW w:w="339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C2B82D">
            <w:pPr>
              <w:pStyle w:val="4"/>
              <w:jc w:val="left"/>
            </w:pPr>
            <w:r>
              <w:rPr>
                <w:rFonts w:ascii="仿宋_GB2312" w:hAnsi="仿宋_GB2312" w:eastAsia="仿宋_GB2312" w:cs="仿宋_GB2312"/>
                <w:sz w:val="22"/>
              </w:rPr>
              <w:t>（3）重复开药、超剂量用药预警：系统自动识别超量、高频重复用药</w:t>
            </w:r>
          </w:p>
        </w:tc>
      </w:tr>
      <w:tr w14:paraId="11484E9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4" w:type="pct"/>
            <w:vMerge w:val="continue"/>
            <w:tcBorders>
              <w:top w:val="nil"/>
              <w:left w:val="single" w:color="000000" w:sz="4" w:space="0"/>
              <w:bottom w:val="single" w:color="000000" w:sz="4" w:space="0"/>
              <w:right w:val="single" w:color="000000" w:sz="4" w:space="0"/>
            </w:tcBorders>
          </w:tcPr>
          <w:p w14:paraId="365BF575"/>
        </w:tc>
        <w:tc>
          <w:tcPr>
            <w:tcW w:w="804" w:type="pct"/>
            <w:vMerge w:val="continue"/>
            <w:tcBorders>
              <w:top w:val="nil"/>
              <w:left w:val="single" w:color="000000" w:sz="4" w:space="0"/>
              <w:bottom w:val="single" w:color="000000" w:sz="4" w:space="0"/>
              <w:right w:val="single" w:color="000000" w:sz="4" w:space="0"/>
            </w:tcBorders>
          </w:tcPr>
          <w:p w14:paraId="7F0948E3"/>
        </w:tc>
        <w:tc>
          <w:tcPr>
            <w:tcW w:w="339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01FFB6">
            <w:pPr>
              <w:pStyle w:val="4"/>
              <w:jc w:val="left"/>
            </w:pPr>
            <w:r>
              <w:rPr>
                <w:rFonts w:ascii="仿宋_GB2312" w:hAnsi="仿宋_GB2312" w:eastAsia="仿宋_GB2312" w:cs="仿宋_GB2312"/>
                <w:sz w:val="22"/>
              </w:rPr>
              <w:t>（4）逻辑错误质控：症状与体征矛盾、诊断与主诉矛盾自动预警</w:t>
            </w:r>
          </w:p>
        </w:tc>
      </w:tr>
      <w:tr w14:paraId="011F70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4" w:type="pct"/>
            <w:vMerge w:val="continue"/>
            <w:tcBorders>
              <w:top w:val="nil"/>
              <w:left w:val="single" w:color="000000" w:sz="4" w:space="0"/>
              <w:bottom w:val="single" w:color="000000" w:sz="4" w:space="0"/>
              <w:right w:val="single" w:color="000000" w:sz="4" w:space="0"/>
            </w:tcBorders>
          </w:tcPr>
          <w:p w14:paraId="3DCD2831"/>
        </w:tc>
        <w:tc>
          <w:tcPr>
            <w:tcW w:w="80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1E735B">
            <w:pPr>
              <w:pStyle w:val="4"/>
              <w:jc w:val="center"/>
            </w:pPr>
            <w:r>
              <w:rPr>
                <w:rFonts w:ascii="仿宋_GB2312" w:hAnsi="仿宋_GB2312" w:eastAsia="仿宋_GB2312" w:cs="仿宋_GB2312"/>
                <w:sz w:val="22"/>
              </w:rPr>
              <w:t>形式质控点</w:t>
            </w:r>
          </w:p>
        </w:tc>
        <w:tc>
          <w:tcPr>
            <w:tcW w:w="339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C3E4DE">
            <w:pPr>
              <w:pStyle w:val="4"/>
              <w:jc w:val="left"/>
            </w:pPr>
            <w:r>
              <w:rPr>
                <w:rFonts w:ascii="仿宋_GB2312" w:hAnsi="仿宋_GB2312" w:eastAsia="仿宋_GB2312" w:cs="仿宋_GB2312"/>
                <w:sz w:val="22"/>
              </w:rPr>
              <w:t>（1）空白病历拦截：禁止空病历、零内容病历保存提交</w:t>
            </w:r>
          </w:p>
        </w:tc>
      </w:tr>
      <w:tr w14:paraId="209111E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4" w:type="pct"/>
            <w:vMerge w:val="continue"/>
            <w:tcBorders>
              <w:top w:val="nil"/>
              <w:left w:val="single" w:color="000000" w:sz="4" w:space="0"/>
              <w:bottom w:val="single" w:color="000000" w:sz="4" w:space="0"/>
              <w:right w:val="single" w:color="000000" w:sz="4" w:space="0"/>
            </w:tcBorders>
          </w:tcPr>
          <w:p w14:paraId="1AB0EA6F"/>
        </w:tc>
        <w:tc>
          <w:tcPr>
            <w:tcW w:w="804" w:type="pct"/>
            <w:vMerge w:val="continue"/>
            <w:tcBorders>
              <w:top w:val="nil"/>
              <w:left w:val="single" w:color="000000" w:sz="4" w:space="0"/>
              <w:bottom w:val="single" w:color="000000" w:sz="4" w:space="0"/>
              <w:right w:val="single" w:color="000000" w:sz="4" w:space="0"/>
            </w:tcBorders>
          </w:tcPr>
          <w:p w14:paraId="531CE469"/>
        </w:tc>
        <w:tc>
          <w:tcPr>
            <w:tcW w:w="339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C2F523">
            <w:pPr>
              <w:pStyle w:val="4"/>
              <w:jc w:val="left"/>
            </w:pPr>
            <w:r>
              <w:rPr>
                <w:rFonts w:ascii="仿宋_GB2312" w:hAnsi="仿宋_GB2312" w:eastAsia="仿宋_GB2312" w:cs="仿宋_GB2312"/>
                <w:sz w:val="22"/>
              </w:rPr>
              <w:t>（2）模板复制过度质控：大段雷同、无个性化内容触发预警</w:t>
            </w:r>
          </w:p>
        </w:tc>
      </w:tr>
      <w:tr w14:paraId="5FE6253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4" w:type="pct"/>
            <w:vMerge w:val="continue"/>
            <w:tcBorders>
              <w:top w:val="nil"/>
              <w:left w:val="single" w:color="000000" w:sz="4" w:space="0"/>
              <w:bottom w:val="single" w:color="000000" w:sz="4" w:space="0"/>
              <w:right w:val="single" w:color="000000" w:sz="4" w:space="0"/>
            </w:tcBorders>
          </w:tcPr>
          <w:p w14:paraId="246CC3FE"/>
        </w:tc>
        <w:tc>
          <w:tcPr>
            <w:tcW w:w="804" w:type="pct"/>
            <w:vMerge w:val="continue"/>
            <w:tcBorders>
              <w:top w:val="nil"/>
              <w:left w:val="single" w:color="000000" w:sz="4" w:space="0"/>
              <w:bottom w:val="single" w:color="000000" w:sz="4" w:space="0"/>
              <w:right w:val="single" w:color="000000" w:sz="4" w:space="0"/>
            </w:tcBorders>
          </w:tcPr>
          <w:p w14:paraId="54B458A2"/>
        </w:tc>
        <w:tc>
          <w:tcPr>
            <w:tcW w:w="339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B010D1">
            <w:pPr>
              <w:pStyle w:val="4"/>
              <w:jc w:val="left"/>
            </w:pPr>
            <w:r>
              <w:rPr>
                <w:rFonts w:ascii="仿宋_GB2312" w:hAnsi="仿宋_GB2312" w:eastAsia="仿宋_GB2312" w:cs="仿宋_GB2312"/>
                <w:sz w:val="22"/>
              </w:rPr>
              <w:t>（3）签名完整性质控：接诊医师即时电子签名，无漏签</w:t>
            </w:r>
          </w:p>
        </w:tc>
      </w:tr>
      <w:tr w14:paraId="0CF99BD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4" w:type="pct"/>
            <w:vMerge w:val="continue"/>
            <w:tcBorders>
              <w:top w:val="nil"/>
              <w:left w:val="single" w:color="000000" w:sz="4" w:space="0"/>
              <w:bottom w:val="single" w:color="000000" w:sz="4" w:space="0"/>
              <w:right w:val="single" w:color="000000" w:sz="4" w:space="0"/>
            </w:tcBorders>
          </w:tcPr>
          <w:p w14:paraId="116796F9"/>
        </w:tc>
        <w:tc>
          <w:tcPr>
            <w:tcW w:w="804" w:type="pct"/>
            <w:vMerge w:val="continue"/>
            <w:tcBorders>
              <w:top w:val="nil"/>
              <w:left w:val="single" w:color="000000" w:sz="4" w:space="0"/>
              <w:bottom w:val="single" w:color="000000" w:sz="4" w:space="0"/>
              <w:right w:val="single" w:color="000000" w:sz="4" w:space="0"/>
            </w:tcBorders>
          </w:tcPr>
          <w:p w14:paraId="5C0FC9F0"/>
        </w:tc>
        <w:tc>
          <w:tcPr>
            <w:tcW w:w="339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746018">
            <w:pPr>
              <w:pStyle w:val="4"/>
              <w:jc w:val="left"/>
            </w:pPr>
            <w:r>
              <w:rPr>
                <w:rFonts w:ascii="仿宋_GB2312" w:hAnsi="仿宋_GB2312" w:eastAsia="仿宋_GB2312" w:cs="仿宋_GB2312"/>
                <w:sz w:val="22"/>
              </w:rPr>
              <w:t>（4）及时提交质控：在接诊医师完成病历书写后，及时提醒医师提交门诊病历</w:t>
            </w:r>
          </w:p>
        </w:tc>
      </w:tr>
      <w:tr w14:paraId="268E048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4" w:type="pct"/>
            <w:vMerge w:val="continue"/>
            <w:tcBorders>
              <w:top w:val="nil"/>
              <w:left w:val="single" w:color="000000" w:sz="4" w:space="0"/>
              <w:bottom w:val="single" w:color="000000" w:sz="4" w:space="0"/>
              <w:right w:val="single" w:color="000000" w:sz="4" w:space="0"/>
            </w:tcBorders>
          </w:tcPr>
          <w:p w14:paraId="15465DAE"/>
        </w:tc>
        <w:tc>
          <w:tcPr>
            <w:tcW w:w="80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425A59">
            <w:pPr>
              <w:pStyle w:val="4"/>
              <w:jc w:val="center"/>
            </w:pPr>
            <w:r>
              <w:rPr>
                <w:rFonts w:ascii="仿宋_GB2312" w:hAnsi="仿宋_GB2312" w:eastAsia="仿宋_GB2312" w:cs="仿宋_GB2312"/>
                <w:sz w:val="22"/>
              </w:rPr>
              <w:t>其他要求</w:t>
            </w:r>
          </w:p>
        </w:tc>
        <w:tc>
          <w:tcPr>
            <w:tcW w:w="339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43B3B3">
            <w:pPr>
              <w:pStyle w:val="4"/>
              <w:jc w:val="left"/>
            </w:pPr>
            <w:r>
              <w:rPr>
                <w:rFonts w:ascii="仿宋_GB2312" w:hAnsi="仿宋_GB2312" w:eastAsia="仿宋_GB2312" w:cs="仿宋_GB2312"/>
                <w:sz w:val="22"/>
              </w:rPr>
              <w:t>需与国家相关法律法规、制度文件以及医院实际需求同时新增/改进质控点</w:t>
            </w:r>
          </w:p>
        </w:tc>
      </w:tr>
    </w:tbl>
    <w:p w14:paraId="00DB899E">
      <w:pPr>
        <w:pStyle w:val="4"/>
        <w:jc w:val="center"/>
      </w:pPr>
      <w:r>
        <w:rPr>
          <w:rFonts w:ascii="仿宋_GB2312" w:hAnsi="仿宋_GB2312" w:eastAsia="仿宋_GB2312" w:cs="仿宋_GB2312"/>
        </w:rPr>
        <w:t xml:space="preserve"> </w:t>
      </w:r>
    </w:p>
    <w:p w14:paraId="0377D256">
      <w:pPr>
        <w:pStyle w:val="4"/>
      </w:pPr>
      <w:r>
        <w:rPr>
          <w:rFonts w:ascii="仿宋_GB2312" w:hAnsi="仿宋_GB2312" w:eastAsia="仿宋_GB2312" w:cs="仿宋_GB2312"/>
          <w:b/>
          <w:sz w:val="22"/>
        </w:rPr>
        <w:t>四、住院病历质量控制系统</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752"/>
        <w:gridCol w:w="913"/>
        <w:gridCol w:w="6851"/>
      </w:tblGrid>
      <w:tr w14:paraId="313D69F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gridSpan w:val="3"/>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5909170">
            <w:pPr>
              <w:pStyle w:val="4"/>
              <w:jc w:val="center"/>
            </w:pPr>
            <w:r>
              <w:rPr>
                <w:rFonts w:ascii="仿宋_GB2312" w:hAnsi="仿宋_GB2312" w:eastAsia="仿宋_GB2312" w:cs="仿宋_GB2312"/>
                <w:b/>
                <w:sz w:val="22"/>
              </w:rPr>
              <w:t>住院病历质量控制系统</w:t>
            </w:r>
          </w:p>
        </w:tc>
      </w:tr>
      <w:tr w14:paraId="4853420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689324">
            <w:pPr>
              <w:pStyle w:val="4"/>
              <w:jc w:val="center"/>
            </w:pPr>
            <w:r>
              <w:rPr>
                <w:rFonts w:ascii="仿宋_GB2312" w:hAnsi="仿宋_GB2312" w:eastAsia="仿宋_GB2312" w:cs="仿宋_GB2312"/>
                <w:b/>
                <w:sz w:val="22"/>
              </w:rPr>
              <w:t>分系统名称</w:t>
            </w:r>
          </w:p>
        </w:tc>
        <w:tc>
          <w:tcPr>
            <w:tcW w:w="0" w:type="auto"/>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7643723">
            <w:pPr>
              <w:pStyle w:val="4"/>
              <w:jc w:val="center"/>
            </w:pPr>
            <w:r>
              <w:rPr>
                <w:rFonts w:ascii="仿宋_GB2312" w:hAnsi="仿宋_GB2312" w:eastAsia="仿宋_GB2312" w:cs="仿宋_GB2312"/>
                <w:b/>
                <w:sz w:val="22"/>
              </w:rPr>
              <w:t>系统功能</w:t>
            </w:r>
          </w:p>
        </w:tc>
        <w:tc>
          <w:tcPr>
            <w:tcW w:w="0" w:type="auto"/>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78B2B3A">
            <w:pPr>
              <w:pStyle w:val="4"/>
              <w:jc w:val="center"/>
            </w:pPr>
            <w:r>
              <w:rPr>
                <w:rFonts w:ascii="仿宋_GB2312" w:hAnsi="仿宋_GB2312" w:eastAsia="仿宋_GB2312" w:cs="仿宋_GB2312"/>
                <w:b/>
                <w:sz w:val="22"/>
              </w:rPr>
              <w:t>功能描述及要求</w:t>
            </w:r>
          </w:p>
        </w:tc>
      </w:tr>
      <w:tr w14:paraId="1CC0BD1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E779B7">
            <w:pPr>
              <w:pStyle w:val="4"/>
              <w:jc w:val="center"/>
            </w:pPr>
            <w:r>
              <w:rPr>
                <w:rFonts w:ascii="仿宋_GB2312" w:hAnsi="仿宋_GB2312" w:eastAsia="仿宋_GB2312" w:cs="仿宋_GB2312"/>
                <w:sz w:val="22"/>
              </w:rPr>
              <w:t>住院医生端智能辅助</w:t>
            </w: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81F70E">
            <w:pPr>
              <w:pStyle w:val="4"/>
              <w:jc w:val="left"/>
            </w:pPr>
            <w:r>
              <w:rPr>
                <w:rFonts w:ascii="仿宋_GB2312" w:hAnsi="仿宋_GB2312" w:eastAsia="仿宋_GB2312" w:cs="仿宋_GB2312"/>
                <w:sz w:val="22"/>
              </w:rPr>
              <w:t>实时提醒</w:t>
            </w: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686016">
            <w:pPr>
              <w:pStyle w:val="4"/>
              <w:jc w:val="left"/>
            </w:pPr>
            <w:r>
              <w:rPr>
                <w:rFonts w:ascii="仿宋_GB2312" w:hAnsi="仿宋_GB2312" w:eastAsia="仿宋_GB2312" w:cs="仿宋_GB2312"/>
                <w:sz w:val="22"/>
              </w:rPr>
              <w:t>▲当医生在电子病历系统编辑病历点击保存，即刻以插件形式提供实时质控提醒。无需进入单独的病历质控程序就可查看实时质控内容。</w:t>
            </w:r>
          </w:p>
        </w:tc>
      </w:tr>
      <w:tr w14:paraId="001095F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0E5334A4"/>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FF26C1">
            <w:pPr>
              <w:pStyle w:val="4"/>
              <w:jc w:val="left"/>
            </w:pPr>
            <w:r>
              <w:rPr>
                <w:rFonts w:ascii="仿宋_GB2312" w:hAnsi="仿宋_GB2312" w:eastAsia="仿宋_GB2312" w:cs="仿宋_GB2312"/>
                <w:sz w:val="22"/>
              </w:rPr>
              <w:t>小图标</w:t>
            </w:r>
          </w:p>
          <w:p w14:paraId="37C3B4FF">
            <w:pPr>
              <w:pStyle w:val="4"/>
              <w:jc w:val="left"/>
            </w:pPr>
            <w:r>
              <w:rPr>
                <w:rFonts w:ascii="仿宋_GB2312" w:hAnsi="仿宋_GB2312" w:eastAsia="仿宋_GB2312" w:cs="仿宋_GB2312"/>
                <w:sz w:val="22"/>
              </w:rPr>
              <w:t>提醒</w:t>
            </w: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3B315D">
            <w:pPr>
              <w:pStyle w:val="4"/>
              <w:jc w:val="left"/>
            </w:pPr>
            <w:r>
              <w:rPr>
                <w:rFonts w:ascii="仿宋_GB2312" w:hAnsi="仿宋_GB2312" w:eastAsia="仿宋_GB2312" w:cs="仿宋_GB2312"/>
                <w:sz w:val="22"/>
              </w:rPr>
              <w:t>实时展示病历问题数，点击小图标可以打开浮窗查看更详细的质控结果信息。无需进入单独的病历质控程序就可查看实时质控内容。</w:t>
            </w:r>
          </w:p>
        </w:tc>
      </w:tr>
      <w:tr w14:paraId="0F412DE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0869A6B6"/>
        </w:tc>
        <w:tc>
          <w:tcPr>
            <w:tcW w:w="0" w:type="auto"/>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22392A">
            <w:pPr>
              <w:pStyle w:val="4"/>
              <w:jc w:val="left"/>
            </w:pPr>
            <w:r>
              <w:rPr>
                <w:rFonts w:ascii="仿宋_GB2312" w:hAnsi="仿宋_GB2312" w:eastAsia="仿宋_GB2312" w:cs="仿宋_GB2312"/>
                <w:sz w:val="22"/>
              </w:rPr>
              <w:t>浮窗提醒</w:t>
            </w: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A23BB0">
            <w:pPr>
              <w:pStyle w:val="4"/>
              <w:jc w:val="left"/>
            </w:pPr>
            <w:r>
              <w:rPr>
                <w:rFonts w:ascii="仿宋_GB2312" w:hAnsi="仿宋_GB2312" w:eastAsia="仿宋_GB2312" w:cs="仿宋_GB2312"/>
                <w:sz w:val="22"/>
              </w:rPr>
              <w:t>可以根据配置的评分表展示病历分数与等级，支持点击分数根据医生权限查看详细的评分表信息。</w:t>
            </w:r>
          </w:p>
        </w:tc>
      </w:tr>
      <w:tr w14:paraId="33F744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0259D296"/>
        </w:tc>
        <w:tc>
          <w:tcPr>
            <w:tcW w:w="0" w:type="auto"/>
            <w:vMerge w:val="continue"/>
            <w:tcBorders>
              <w:top w:val="nil"/>
              <w:left w:val="single" w:color="000000" w:sz="4" w:space="0"/>
              <w:bottom w:val="single" w:color="000000" w:sz="4" w:space="0"/>
              <w:right w:val="single" w:color="000000" w:sz="4" w:space="0"/>
            </w:tcBorders>
          </w:tcPr>
          <w:p w14:paraId="15BE8A07"/>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E313EE">
            <w:pPr>
              <w:pStyle w:val="4"/>
              <w:jc w:val="left"/>
            </w:pPr>
            <w:r>
              <w:rPr>
                <w:rFonts w:ascii="仿宋_GB2312" w:hAnsi="仿宋_GB2312" w:eastAsia="仿宋_GB2312" w:cs="仿宋_GB2312"/>
                <w:sz w:val="22"/>
              </w:rPr>
              <w:t>支持医生查看不同质控级别质控员对同一份病历的历次“人工评价单”结果，医生可对人工评价单结果进行查收和确定。每个人工评价单，需展示包括创建任务、机器质控、人工审核、评价单下发、科室查收、医生确定、任务关闭 的 人工质控闭环流程。同时支持根据医院流程进行定制化配置。</w:t>
            </w:r>
          </w:p>
        </w:tc>
      </w:tr>
      <w:tr w14:paraId="6270428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60BEA4B6"/>
        </w:tc>
        <w:tc>
          <w:tcPr>
            <w:tcW w:w="0" w:type="auto"/>
            <w:vMerge w:val="continue"/>
            <w:tcBorders>
              <w:top w:val="nil"/>
              <w:left w:val="single" w:color="000000" w:sz="4" w:space="0"/>
              <w:bottom w:val="single" w:color="000000" w:sz="4" w:space="0"/>
              <w:right w:val="single" w:color="000000" w:sz="4" w:space="0"/>
            </w:tcBorders>
          </w:tcPr>
          <w:p w14:paraId="521E4FB3"/>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07EE6E">
            <w:pPr>
              <w:pStyle w:val="4"/>
              <w:jc w:val="left"/>
            </w:pPr>
            <w:r>
              <w:rPr>
                <w:rFonts w:ascii="仿宋_GB2312" w:hAnsi="仿宋_GB2312" w:eastAsia="仿宋_GB2312" w:cs="仿宋_GB2312"/>
                <w:sz w:val="22"/>
              </w:rPr>
              <w:t>展示问题汇总数量；分类展示各个文书的问题数量，包含：入院记录、首次病程记录、病程记录、谈话记录、手术管理、出院记录等模块。</w:t>
            </w:r>
          </w:p>
        </w:tc>
      </w:tr>
      <w:tr w14:paraId="68D3B7F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54ABD238"/>
        </w:tc>
        <w:tc>
          <w:tcPr>
            <w:tcW w:w="0" w:type="auto"/>
            <w:vMerge w:val="continue"/>
            <w:tcBorders>
              <w:top w:val="nil"/>
              <w:left w:val="single" w:color="000000" w:sz="4" w:space="0"/>
              <w:bottom w:val="single" w:color="000000" w:sz="4" w:space="0"/>
              <w:right w:val="single" w:color="000000" w:sz="4" w:space="0"/>
            </w:tcBorders>
          </w:tcPr>
          <w:p w14:paraId="23C2C5E9"/>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E3FAD6">
            <w:pPr>
              <w:pStyle w:val="4"/>
              <w:jc w:val="left"/>
            </w:pPr>
            <w:r>
              <w:rPr>
                <w:rFonts w:ascii="仿宋_GB2312" w:hAnsi="仿宋_GB2312" w:eastAsia="仿宋_GB2312" w:cs="仿宋_GB2312"/>
                <w:sz w:val="22"/>
              </w:rPr>
              <w:t>当医生开展限制类技术时，浮窗提醒医生及时完成限制类技术上报。</w:t>
            </w:r>
          </w:p>
        </w:tc>
      </w:tr>
      <w:tr w14:paraId="3387288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4E941103"/>
        </w:tc>
        <w:tc>
          <w:tcPr>
            <w:tcW w:w="0" w:type="auto"/>
            <w:vMerge w:val="continue"/>
            <w:tcBorders>
              <w:top w:val="nil"/>
              <w:left w:val="single" w:color="000000" w:sz="4" w:space="0"/>
              <w:bottom w:val="single" w:color="000000" w:sz="4" w:space="0"/>
              <w:right w:val="single" w:color="000000" w:sz="4" w:space="0"/>
            </w:tcBorders>
          </w:tcPr>
          <w:p w14:paraId="1753F372"/>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13753F">
            <w:pPr>
              <w:pStyle w:val="4"/>
              <w:jc w:val="both"/>
            </w:pPr>
            <w:r>
              <w:rPr>
                <w:rFonts w:ascii="仿宋_GB2312" w:hAnsi="仿宋_GB2312" w:eastAsia="仿宋_GB2312" w:cs="仿宋_GB2312"/>
                <w:color w:val="000000"/>
                <w:sz w:val="22"/>
              </w:rPr>
              <w:t>可展示登录医生的待反馈问题总数、人工评价单总数；点击可查看详细的列表。</w:t>
            </w:r>
          </w:p>
        </w:tc>
      </w:tr>
      <w:tr w14:paraId="4E126E1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4A35D3BE"/>
        </w:tc>
        <w:tc>
          <w:tcPr>
            <w:tcW w:w="0" w:type="auto"/>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BE7E8D">
            <w:pPr>
              <w:pStyle w:val="4"/>
              <w:jc w:val="center"/>
            </w:pPr>
            <w:r>
              <w:rPr>
                <w:rFonts w:ascii="仿宋_GB2312" w:hAnsi="仿宋_GB2312" w:eastAsia="仿宋_GB2312" w:cs="仿宋_GB2312"/>
                <w:sz w:val="22"/>
              </w:rPr>
              <w:t>质控明细</w:t>
            </w: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589E6B">
            <w:pPr>
              <w:pStyle w:val="4"/>
              <w:jc w:val="left"/>
            </w:pPr>
            <w:r>
              <w:rPr>
                <w:rFonts w:ascii="仿宋_GB2312" w:hAnsi="仿宋_GB2312" w:eastAsia="仿宋_GB2312" w:cs="仿宋_GB2312"/>
                <w:sz w:val="22"/>
              </w:rPr>
              <w:t>1、评分表</w:t>
            </w:r>
          </w:p>
          <w:p w14:paraId="475842E7">
            <w:pPr>
              <w:pStyle w:val="4"/>
              <w:jc w:val="left"/>
            </w:pPr>
            <w:r>
              <w:rPr>
                <w:rFonts w:ascii="仿宋_GB2312" w:hAnsi="仿宋_GB2312" w:eastAsia="仿宋_GB2312" w:cs="仿宋_GB2312"/>
                <w:sz w:val="22"/>
              </w:rPr>
              <w:t>（1）可直观展示当前病历的病历等级（甲/乙/丙）、病历得分、运行病历评分表/总体病历评分表及扣分详情；</w:t>
            </w:r>
          </w:p>
          <w:p w14:paraId="038C90CB">
            <w:pPr>
              <w:pStyle w:val="4"/>
              <w:jc w:val="left"/>
            </w:pPr>
            <w:r>
              <w:rPr>
                <w:rFonts w:ascii="仿宋_GB2312" w:hAnsi="仿宋_GB2312" w:eastAsia="仿宋_GB2312" w:cs="仿宋_GB2312"/>
                <w:sz w:val="22"/>
              </w:rPr>
              <w:t>（2）可根据登录his的医生账号来判定是否具有审核权限；</w:t>
            </w:r>
          </w:p>
        </w:tc>
      </w:tr>
      <w:tr w14:paraId="0799811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6E0D9704"/>
        </w:tc>
        <w:tc>
          <w:tcPr>
            <w:tcW w:w="0" w:type="auto"/>
            <w:vMerge w:val="continue"/>
            <w:tcBorders>
              <w:top w:val="nil"/>
              <w:left w:val="single" w:color="000000" w:sz="4" w:space="0"/>
              <w:bottom w:val="single" w:color="000000" w:sz="4" w:space="0"/>
              <w:right w:val="single" w:color="000000" w:sz="4" w:space="0"/>
            </w:tcBorders>
          </w:tcPr>
          <w:p w14:paraId="17650AD6"/>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58DA4D">
            <w:pPr>
              <w:pStyle w:val="4"/>
              <w:jc w:val="left"/>
            </w:pPr>
            <w:r>
              <w:rPr>
                <w:rFonts w:ascii="仿宋_GB2312" w:hAnsi="仿宋_GB2312" w:eastAsia="仿宋_GB2312" w:cs="仿宋_GB2312"/>
                <w:sz w:val="22"/>
              </w:rPr>
              <w:t>2、质控点</w:t>
            </w:r>
          </w:p>
          <w:p w14:paraId="686BF6A2">
            <w:pPr>
              <w:pStyle w:val="4"/>
              <w:jc w:val="left"/>
            </w:pPr>
            <w:r>
              <w:rPr>
                <w:rFonts w:ascii="仿宋_GB2312" w:hAnsi="仿宋_GB2312" w:eastAsia="仿宋_GB2312" w:cs="仿宋_GB2312"/>
                <w:sz w:val="22"/>
              </w:rPr>
              <w:t>（1）可根据文书分类展示，展示质控点名称、质控类型（机器/人工）、备注、扣分；</w:t>
            </w:r>
          </w:p>
          <w:p w14:paraId="275931D6">
            <w:pPr>
              <w:pStyle w:val="4"/>
              <w:jc w:val="left"/>
            </w:pPr>
            <w:r>
              <w:rPr>
                <w:rFonts w:ascii="仿宋_GB2312" w:hAnsi="仿宋_GB2312" w:eastAsia="仿宋_GB2312" w:cs="仿宋_GB2312"/>
                <w:sz w:val="22"/>
              </w:rPr>
              <w:t>（2）可对系统质控情况及人工质控的批注进行申诉，申诉的问题会实时展示在审核端，审核人员可对申诉信息进行再反馈，再反馈信息实时同步至医生端。</w:t>
            </w:r>
          </w:p>
          <w:p w14:paraId="394DB45B">
            <w:pPr>
              <w:pStyle w:val="4"/>
              <w:jc w:val="left"/>
            </w:pPr>
            <w:r>
              <w:rPr>
                <w:rFonts w:ascii="仿宋_GB2312" w:hAnsi="仿宋_GB2312" w:eastAsia="仿宋_GB2312" w:cs="仿宋_GB2312"/>
                <w:sz w:val="22"/>
              </w:rPr>
              <w:t>（3）单项否决质控点重点提示：系统能够支持对病历文书的单项否决进行判断并提醒，当存在单项否决缺陷时，系统应实时、主动提醒医生相关质控缺陷，并用特殊符号进行重点标注，在医生修正缺陷内容后，单项否决提示实时消失。支持医院对每条质控点是否属于“单向否决缺陷”进行自主配置。</w:t>
            </w:r>
          </w:p>
          <w:p w14:paraId="78A0BDA5">
            <w:pPr>
              <w:pStyle w:val="4"/>
              <w:jc w:val="left"/>
            </w:pPr>
            <w:r>
              <w:rPr>
                <w:rFonts w:ascii="仿宋_GB2312" w:hAnsi="仿宋_GB2312" w:eastAsia="仿宋_GB2312" w:cs="仿宋_GB2312"/>
                <w:sz w:val="22"/>
              </w:rPr>
              <w:t>（4）单项否决质控点无法提交打印病历。系统能够支持识别单项否决项，并强制无法提交打印病历。当存在单项否决缺陷时，系统应强制医生无法打印病历，在医生修正缺陷内容后，提示实时消失，可正常提交打印。</w:t>
            </w:r>
          </w:p>
        </w:tc>
      </w:tr>
      <w:tr w14:paraId="52B3E08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3644FD9E"/>
        </w:tc>
        <w:tc>
          <w:tcPr>
            <w:tcW w:w="0" w:type="auto"/>
            <w:vMerge w:val="continue"/>
            <w:tcBorders>
              <w:top w:val="nil"/>
              <w:left w:val="single" w:color="000000" w:sz="4" w:space="0"/>
              <w:bottom w:val="single" w:color="000000" w:sz="4" w:space="0"/>
              <w:right w:val="single" w:color="000000" w:sz="4" w:space="0"/>
            </w:tcBorders>
          </w:tcPr>
          <w:p w14:paraId="568CDE96"/>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AAD145">
            <w:pPr>
              <w:pStyle w:val="4"/>
              <w:jc w:val="left"/>
            </w:pPr>
            <w:r>
              <w:rPr>
                <w:rFonts w:ascii="仿宋_GB2312" w:hAnsi="仿宋_GB2312" w:eastAsia="仿宋_GB2312" w:cs="仿宋_GB2312"/>
                <w:sz w:val="22"/>
              </w:rPr>
              <w:t>3、人工评价单列表：支持查看医生权限下的所有质控员人工质控审核过的评价单数量及列表，包括待查收、待确认、已经确定的评价单列表明细，并支持下钻；支持单击 “全部查收”按钮，对当前未查看的评价进行一键查收。</w:t>
            </w:r>
          </w:p>
        </w:tc>
      </w:tr>
      <w:tr w14:paraId="0F7DEAC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751EB741"/>
        </w:tc>
        <w:tc>
          <w:tcPr>
            <w:tcW w:w="0" w:type="auto"/>
            <w:vMerge w:val="continue"/>
            <w:tcBorders>
              <w:top w:val="nil"/>
              <w:left w:val="single" w:color="000000" w:sz="4" w:space="0"/>
              <w:bottom w:val="single" w:color="000000" w:sz="4" w:space="0"/>
              <w:right w:val="single" w:color="000000" w:sz="4" w:space="0"/>
            </w:tcBorders>
          </w:tcPr>
          <w:p w14:paraId="3F577EF4"/>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49CF1A">
            <w:pPr>
              <w:pStyle w:val="4"/>
              <w:jc w:val="left"/>
            </w:pPr>
            <w:r>
              <w:rPr>
                <w:rFonts w:ascii="仿宋_GB2312" w:hAnsi="仿宋_GB2312" w:eastAsia="仿宋_GB2312" w:cs="仿宋_GB2312"/>
                <w:sz w:val="22"/>
              </w:rPr>
              <w:t>4、待反馈问题列表：支持查看医生权限下的所有待反馈问题数量及列表，包括人工质控待反馈列表、机器质控待反馈列表、待质控员确定列表、已确定的问题列表明细，并支持下钻。</w:t>
            </w:r>
          </w:p>
        </w:tc>
      </w:tr>
      <w:tr w14:paraId="0B7649E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9AE5AB">
            <w:pPr>
              <w:pStyle w:val="4"/>
              <w:jc w:val="center"/>
            </w:pPr>
            <w:r>
              <w:rPr>
                <w:rFonts w:ascii="仿宋_GB2312" w:hAnsi="仿宋_GB2312" w:eastAsia="仿宋_GB2312" w:cs="仿宋_GB2312"/>
                <w:sz w:val="22"/>
              </w:rPr>
              <w:t>住院病历审核端功能</w:t>
            </w:r>
          </w:p>
        </w:tc>
        <w:tc>
          <w:tcPr>
            <w:tcW w:w="0" w:type="auto"/>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94635E">
            <w:pPr>
              <w:pStyle w:val="4"/>
              <w:jc w:val="center"/>
            </w:pPr>
            <w:r>
              <w:rPr>
                <w:rFonts w:ascii="仿宋_GB2312" w:hAnsi="仿宋_GB2312" w:eastAsia="仿宋_GB2312" w:cs="仿宋_GB2312"/>
                <w:sz w:val="22"/>
              </w:rPr>
              <w:t>病历</w:t>
            </w:r>
          </w:p>
          <w:p w14:paraId="56DD9051">
            <w:pPr>
              <w:pStyle w:val="4"/>
              <w:jc w:val="center"/>
            </w:pPr>
            <w:r>
              <w:rPr>
                <w:rFonts w:ascii="仿宋_GB2312" w:hAnsi="仿宋_GB2312" w:eastAsia="仿宋_GB2312" w:cs="仿宋_GB2312"/>
                <w:sz w:val="22"/>
              </w:rPr>
              <w:t xml:space="preserve">查询 </w:t>
            </w: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BBF048">
            <w:pPr>
              <w:pStyle w:val="4"/>
              <w:jc w:val="left"/>
            </w:pPr>
            <w:r>
              <w:rPr>
                <w:rFonts w:ascii="仿宋_GB2312" w:hAnsi="仿宋_GB2312" w:eastAsia="仿宋_GB2312" w:cs="仿宋_GB2312"/>
                <w:sz w:val="22"/>
              </w:rPr>
              <w:t>1、支持运行病历/终末病历查询，并支持以患者列表、问题列表多维度展示。</w:t>
            </w:r>
          </w:p>
        </w:tc>
      </w:tr>
      <w:tr w14:paraId="120FB57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708B3FB7"/>
        </w:tc>
        <w:tc>
          <w:tcPr>
            <w:tcW w:w="0" w:type="auto"/>
            <w:vMerge w:val="continue"/>
            <w:tcBorders>
              <w:top w:val="nil"/>
              <w:left w:val="single" w:color="000000" w:sz="4" w:space="0"/>
              <w:bottom w:val="single" w:color="000000" w:sz="4" w:space="0"/>
              <w:right w:val="single" w:color="000000" w:sz="4" w:space="0"/>
            </w:tcBorders>
          </w:tcPr>
          <w:p w14:paraId="78BDDCD7"/>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D16717">
            <w:pPr>
              <w:pStyle w:val="4"/>
              <w:jc w:val="left"/>
            </w:pPr>
            <w:r>
              <w:rPr>
                <w:rFonts w:ascii="仿宋_GB2312" w:hAnsi="仿宋_GB2312" w:eastAsia="仿宋_GB2312" w:cs="仿宋_GB2312"/>
                <w:sz w:val="22"/>
              </w:rPr>
              <w:t>2、支持病历查看：</w:t>
            </w:r>
          </w:p>
          <w:p w14:paraId="1A2D185C">
            <w:pPr>
              <w:pStyle w:val="4"/>
              <w:jc w:val="left"/>
            </w:pPr>
            <w:r>
              <w:rPr>
                <w:rFonts w:ascii="仿宋_GB2312" w:hAnsi="仿宋_GB2312" w:eastAsia="仿宋_GB2312" w:cs="仿宋_GB2312"/>
                <w:sz w:val="22"/>
              </w:rPr>
              <w:t>（1）支持以不同颜色区分病历质控状态及问题数量，红色圆圈显示待质控员回复病历及问题数量、橙色圆圈显示待医生反馈病历及问题数量、绿色圆圈显示病历机器质控现存问题数量。</w:t>
            </w:r>
          </w:p>
          <w:p w14:paraId="2790C68E">
            <w:pPr>
              <w:pStyle w:val="4"/>
              <w:jc w:val="left"/>
            </w:pPr>
            <w:r>
              <w:rPr>
                <w:rFonts w:ascii="仿宋_GB2312" w:hAnsi="仿宋_GB2312" w:eastAsia="仿宋_GB2312" w:cs="仿宋_GB2312"/>
                <w:sz w:val="22"/>
              </w:rPr>
              <w:t>（2）支持对病历进行下钻，可查看病历质控详情，可按文书列表、评分表、质控闭环多个维度展示；</w:t>
            </w:r>
          </w:p>
          <w:p w14:paraId="1782DDC9">
            <w:pPr>
              <w:pStyle w:val="4"/>
              <w:jc w:val="left"/>
            </w:pPr>
            <w:r>
              <w:rPr>
                <w:rFonts w:ascii="仿宋_GB2312" w:hAnsi="仿宋_GB2312" w:eastAsia="仿宋_GB2312" w:cs="仿宋_GB2312"/>
                <w:sz w:val="22"/>
              </w:rPr>
              <w:t>（3）文书列表：文书列表包括不仅限于：入院记录、病程记录、手术记录、出院/死亡记录、谈话记录、医嘱单、检验报告、检查报告、生命体征、病理报告、诊断记录。</w:t>
            </w:r>
          </w:p>
          <w:p w14:paraId="3F4D9322">
            <w:pPr>
              <w:pStyle w:val="4"/>
              <w:jc w:val="left"/>
            </w:pPr>
            <w:r>
              <w:rPr>
                <w:rFonts w:ascii="仿宋_GB2312" w:hAnsi="仿宋_GB2312" w:eastAsia="仿宋_GB2312" w:cs="仿宋_GB2312"/>
                <w:sz w:val="22"/>
              </w:rPr>
              <w:t>（4）评分表：支持根据医院配置的评分表内容，进行评分表展现。</w:t>
            </w:r>
          </w:p>
          <w:p w14:paraId="7EBD36D2">
            <w:pPr>
              <w:pStyle w:val="4"/>
              <w:jc w:val="left"/>
            </w:pPr>
            <w:r>
              <w:rPr>
                <w:rFonts w:ascii="仿宋_GB2312" w:hAnsi="仿宋_GB2312" w:eastAsia="仿宋_GB2312" w:cs="仿宋_GB2312"/>
                <w:sz w:val="22"/>
              </w:rPr>
              <w:t>（5）质控问题闭环：支持查看每个缺陷问题项目闭环流程，对机器/人工发现问题时间，是否进行修改与反馈，人工是否进行质控和确认均可进行留痕查看，并对整本病历的质控提交与审核等各个节点有时间轴记录时间轴。</w:t>
            </w:r>
          </w:p>
        </w:tc>
      </w:tr>
      <w:tr w14:paraId="586FC3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4C1F3F81"/>
        </w:tc>
        <w:tc>
          <w:tcPr>
            <w:tcW w:w="0" w:type="auto"/>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108EF3">
            <w:pPr>
              <w:pStyle w:val="4"/>
              <w:jc w:val="left"/>
            </w:pPr>
            <w:r>
              <w:rPr>
                <w:rFonts w:ascii="仿宋_GB2312" w:hAnsi="仿宋_GB2312" w:eastAsia="仿宋_GB2312" w:cs="仿宋_GB2312"/>
                <w:sz w:val="22"/>
              </w:rPr>
              <w:t>病历评价-任务管理</w:t>
            </w: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3CFC56">
            <w:pPr>
              <w:pStyle w:val="4"/>
              <w:jc w:val="left"/>
            </w:pPr>
            <w:r>
              <w:rPr>
                <w:rFonts w:ascii="仿宋_GB2312" w:hAnsi="仿宋_GB2312" w:eastAsia="仿宋_GB2312" w:cs="仿宋_GB2312"/>
                <w:sz w:val="22"/>
              </w:rPr>
              <w:t>1、质控任务创建</w:t>
            </w:r>
          </w:p>
          <w:p w14:paraId="47DE59A0">
            <w:pPr>
              <w:pStyle w:val="4"/>
              <w:jc w:val="left"/>
            </w:pPr>
            <w:r>
              <w:rPr>
                <w:rFonts w:ascii="仿宋_GB2312" w:hAnsi="仿宋_GB2312" w:eastAsia="仿宋_GB2312" w:cs="仿宋_GB2312"/>
                <w:sz w:val="22"/>
              </w:rPr>
              <w:t>（1）任务基本信息维护：支持对新建的质控任务基本信息维护。</w:t>
            </w:r>
          </w:p>
          <w:p w14:paraId="1AC5F314">
            <w:pPr>
              <w:pStyle w:val="4"/>
              <w:jc w:val="left"/>
            </w:pPr>
            <w:r>
              <w:rPr>
                <w:rFonts w:ascii="仿宋_GB2312" w:hAnsi="仿宋_GB2312" w:eastAsia="仿宋_GB2312" w:cs="仿宋_GB2312"/>
                <w:sz w:val="22"/>
              </w:rPr>
              <w:t>▲（2）自动抽取病历</w:t>
            </w:r>
          </w:p>
          <w:p w14:paraId="5CAAAE5F">
            <w:pPr>
              <w:pStyle w:val="4"/>
              <w:jc w:val="left"/>
            </w:pPr>
            <w:r>
              <w:rPr>
                <w:rFonts w:ascii="仿宋_GB2312" w:hAnsi="仿宋_GB2312" w:eastAsia="仿宋_GB2312" w:cs="仿宋_GB2312"/>
                <w:sz w:val="22"/>
              </w:rPr>
              <w:t>1）支持对质控任务的病历的质控情况进行选择，包括全部病历、只抽取人工质控提交过的病历、只抽取人工未提交过的病历；</w:t>
            </w:r>
          </w:p>
          <w:p w14:paraId="7BA78A55">
            <w:pPr>
              <w:pStyle w:val="4"/>
              <w:jc w:val="left"/>
            </w:pPr>
            <w:r>
              <w:rPr>
                <w:rFonts w:ascii="仿宋_GB2312" w:hAnsi="仿宋_GB2312" w:eastAsia="仿宋_GB2312" w:cs="仿宋_GB2312"/>
                <w:sz w:val="22"/>
              </w:rPr>
              <w:t>2）支持对病历自动选择质控点进行配置，支持按不同方式进行抽查，如：按比例抽查、按病例数抽查；支持对抽查方式进行批量操作。</w:t>
            </w:r>
          </w:p>
          <w:p w14:paraId="7FCE185E">
            <w:pPr>
              <w:pStyle w:val="4"/>
              <w:jc w:val="left"/>
            </w:pPr>
            <w:r>
              <w:rPr>
                <w:rFonts w:ascii="仿宋_GB2312" w:hAnsi="仿宋_GB2312" w:eastAsia="仿宋_GB2312" w:cs="仿宋_GB2312"/>
                <w:sz w:val="22"/>
              </w:rPr>
              <w:t>（3）分配质控病历：支持将抽取的病历，按科室分配给不同的质控员。</w:t>
            </w:r>
          </w:p>
        </w:tc>
      </w:tr>
      <w:tr w14:paraId="42CC321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0ED5D096"/>
        </w:tc>
        <w:tc>
          <w:tcPr>
            <w:tcW w:w="0" w:type="auto"/>
            <w:vMerge w:val="continue"/>
            <w:tcBorders>
              <w:top w:val="nil"/>
              <w:left w:val="single" w:color="000000" w:sz="4" w:space="0"/>
              <w:bottom w:val="single" w:color="000000" w:sz="4" w:space="0"/>
              <w:right w:val="single" w:color="000000" w:sz="4" w:space="0"/>
            </w:tcBorders>
          </w:tcPr>
          <w:p w14:paraId="077204DF"/>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826B81">
            <w:pPr>
              <w:pStyle w:val="4"/>
              <w:jc w:val="left"/>
            </w:pPr>
            <w:r>
              <w:rPr>
                <w:rFonts w:ascii="仿宋_GB2312" w:hAnsi="仿宋_GB2312" w:eastAsia="仿宋_GB2312" w:cs="仿宋_GB2312"/>
                <w:sz w:val="22"/>
              </w:rPr>
              <w:t>2、查看质控任务</w:t>
            </w:r>
          </w:p>
          <w:p w14:paraId="1A5FAE96">
            <w:pPr>
              <w:pStyle w:val="4"/>
              <w:jc w:val="left"/>
            </w:pPr>
            <w:r>
              <w:rPr>
                <w:rFonts w:ascii="仿宋_GB2312" w:hAnsi="仿宋_GB2312" w:eastAsia="仿宋_GB2312" w:cs="仿宋_GB2312"/>
                <w:sz w:val="22"/>
              </w:rPr>
              <w:t>（1）支持查看病历质控任务的病历总数，选中病历数，质控抽取率；</w:t>
            </w:r>
          </w:p>
          <w:p w14:paraId="4A7D88E5">
            <w:pPr>
              <w:pStyle w:val="4"/>
              <w:jc w:val="left"/>
            </w:pPr>
            <w:r>
              <w:rPr>
                <w:rFonts w:ascii="仿宋_GB2312" w:hAnsi="仿宋_GB2312" w:eastAsia="仿宋_GB2312" w:cs="仿宋_GB2312"/>
                <w:sz w:val="22"/>
              </w:rPr>
              <w:t>（2）支持查看质控任务中各质控员的质控病历列表，以及时间段内未抽查的所有病历列表，方便对未选择的病历进行人工分配。</w:t>
            </w:r>
          </w:p>
        </w:tc>
      </w:tr>
      <w:tr w14:paraId="2E59031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22D51420"/>
        </w:tc>
        <w:tc>
          <w:tcPr>
            <w:tcW w:w="0" w:type="auto"/>
            <w:vMerge w:val="continue"/>
            <w:tcBorders>
              <w:top w:val="nil"/>
              <w:left w:val="single" w:color="000000" w:sz="4" w:space="0"/>
              <w:bottom w:val="single" w:color="000000" w:sz="4" w:space="0"/>
              <w:right w:val="single" w:color="000000" w:sz="4" w:space="0"/>
            </w:tcBorders>
          </w:tcPr>
          <w:p w14:paraId="2B4FF843"/>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018C38">
            <w:pPr>
              <w:pStyle w:val="4"/>
              <w:jc w:val="left"/>
            </w:pPr>
            <w:r>
              <w:rPr>
                <w:rFonts w:ascii="仿宋_GB2312" w:hAnsi="仿宋_GB2312" w:eastAsia="仿宋_GB2312" w:cs="仿宋_GB2312"/>
                <w:sz w:val="22"/>
              </w:rPr>
              <w:t>3、筛选质控病历并二次分配</w:t>
            </w:r>
          </w:p>
          <w:p w14:paraId="186113F8">
            <w:pPr>
              <w:pStyle w:val="4"/>
              <w:jc w:val="left"/>
            </w:pPr>
            <w:r>
              <w:rPr>
                <w:rFonts w:ascii="仿宋_GB2312" w:hAnsi="仿宋_GB2312" w:eastAsia="仿宋_GB2312" w:cs="仿宋_GB2312"/>
                <w:sz w:val="22"/>
              </w:rPr>
              <w:t>（1）支持通过多维度快速搜索病历并再次指派给质控员，筛选的维度至少包括：审核状态、科室、病历等级、病历特征、标签、手术级别等；</w:t>
            </w:r>
          </w:p>
          <w:p w14:paraId="7B73D025">
            <w:pPr>
              <w:pStyle w:val="4"/>
              <w:jc w:val="left"/>
            </w:pPr>
            <w:r>
              <w:rPr>
                <w:rFonts w:ascii="仿宋_GB2312" w:hAnsi="仿宋_GB2312" w:eastAsia="仿宋_GB2312" w:cs="仿宋_GB2312"/>
                <w:sz w:val="22"/>
              </w:rPr>
              <w:t>（2）病历特征选择包括不仅限于：基本特征、手术及操作、患者诊断、住院时间、专科特征、护理、医嘱用药、其他、特殊用药等。</w:t>
            </w:r>
          </w:p>
          <w:p w14:paraId="42E4A9DC">
            <w:pPr>
              <w:pStyle w:val="4"/>
              <w:jc w:val="left"/>
            </w:pPr>
            <w:r>
              <w:rPr>
                <w:rFonts w:ascii="仿宋_GB2312" w:hAnsi="仿宋_GB2312" w:eastAsia="仿宋_GB2312" w:cs="仿宋_GB2312"/>
                <w:sz w:val="22"/>
              </w:rPr>
              <w:t>（3）支持对搜索的病历进行单项/批量指派给质控员。</w:t>
            </w:r>
          </w:p>
        </w:tc>
      </w:tr>
      <w:tr w14:paraId="04BB78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359A3BF0"/>
        </w:tc>
        <w:tc>
          <w:tcPr>
            <w:tcW w:w="0" w:type="auto"/>
            <w:vMerge w:val="continue"/>
            <w:tcBorders>
              <w:top w:val="nil"/>
              <w:left w:val="single" w:color="000000" w:sz="4" w:space="0"/>
              <w:bottom w:val="single" w:color="000000" w:sz="4" w:space="0"/>
              <w:right w:val="single" w:color="000000" w:sz="4" w:space="0"/>
            </w:tcBorders>
          </w:tcPr>
          <w:p w14:paraId="14F0C8C3"/>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13E050">
            <w:pPr>
              <w:pStyle w:val="4"/>
              <w:jc w:val="left"/>
            </w:pPr>
            <w:r>
              <w:rPr>
                <w:rFonts w:ascii="仿宋_GB2312" w:hAnsi="仿宋_GB2312" w:eastAsia="仿宋_GB2312" w:cs="仿宋_GB2312"/>
                <w:sz w:val="22"/>
              </w:rPr>
              <w:t>4、查看质控项目及病历</w:t>
            </w:r>
          </w:p>
          <w:p w14:paraId="36102581">
            <w:pPr>
              <w:pStyle w:val="4"/>
              <w:jc w:val="left"/>
            </w:pPr>
            <w:r>
              <w:rPr>
                <w:rFonts w:ascii="仿宋_GB2312" w:hAnsi="仿宋_GB2312" w:eastAsia="仿宋_GB2312" w:cs="仿宋_GB2312"/>
                <w:sz w:val="22"/>
              </w:rPr>
              <w:t>质控任务项目开始后，质控管理人员可随时查看病历审核任务的进度、剩余时间、病历详情，并以不同颜色对剩余时间进行预警</w:t>
            </w:r>
          </w:p>
        </w:tc>
      </w:tr>
      <w:tr w14:paraId="4693F9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3FE74985"/>
        </w:tc>
        <w:tc>
          <w:tcPr>
            <w:tcW w:w="0" w:type="auto"/>
            <w:vMerge w:val="continue"/>
            <w:tcBorders>
              <w:top w:val="nil"/>
              <w:left w:val="single" w:color="000000" w:sz="4" w:space="0"/>
              <w:bottom w:val="single" w:color="000000" w:sz="4" w:space="0"/>
              <w:right w:val="single" w:color="000000" w:sz="4" w:space="0"/>
            </w:tcBorders>
          </w:tcPr>
          <w:p w14:paraId="24E325FC"/>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E460A8">
            <w:pPr>
              <w:pStyle w:val="4"/>
              <w:jc w:val="left"/>
            </w:pPr>
            <w:r>
              <w:rPr>
                <w:rFonts w:ascii="仿宋_GB2312" w:hAnsi="仿宋_GB2312" w:eastAsia="仿宋_GB2312" w:cs="仿宋_GB2312"/>
                <w:sz w:val="22"/>
              </w:rPr>
              <w:t>5、质控任务列表生成并下载</w:t>
            </w:r>
          </w:p>
          <w:p w14:paraId="7B93F37E">
            <w:pPr>
              <w:pStyle w:val="4"/>
              <w:jc w:val="left"/>
            </w:pPr>
            <w:r>
              <w:rPr>
                <w:rFonts w:ascii="仿宋_GB2312" w:hAnsi="仿宋_GB2312" w:eastAsia="仿宋_GB2312" w:cs="仿宋_GB2312"/>
                <w:sz w:val="22"/>
              </w:rPr>
              <w:t>支持一键生成未完成、已完成、已关闭、全部质控任务的下载文件并下载。</w:t>
            </w:r>
          </w:p>
        </w:tc>
      </w:tr>
      <w:tr w14:paraId="2692D29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6680ACC8"/>
        </w:tc>
        <w:tc>
          <w:tcPr>
            <w:tcW w:w="0" w:type="auto"/>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F933FB">
            <w:pPr>
              <w:pStyle w:val="4"/>
              <w:jc w:val="left"/>
            </w:pPr>
            <w:r>
              <w:rPr>
                <w:rFonts w:ascii="仿宋_GB2312" w:hAnsi="仿宋_GB2312" w:eastAsia="仿宋_GB2312" w:cs="仿宋_GB2312"/>
                <w:sz w:val="22"/>
              </w:rPr>
              <w:t>病历评价-任务执行</w:t>
            </w: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C2BC1C">
            <w:pPr>
              <w:pStyle w:val="4"/>
              <w:jc w:val="left"/>
            </w:pPr>
            <w:r>
              <w:rPr>
                <w:rFonts w:ascii="仿宋_GB2312" w:hAnsi="仿宋_GB2312" w:eastAsia="仿宋_GB2312" w:cs="仿宋_GB2312"/>
                <w:sz w:val="22"/>
              </w:rPr>
              <w:t>质控人员登录系统，可查看到分配给质控员的所有质控任务列表，包括质控任务名称、抽取类型、质控病历时间、病历总数、质控级别、质控负责人、进度、剩余时间（天）、创建日期、创建人、状态、操作等。</w:t>
            </w:r>
          </w:p>
        </w:tc>
      </w:tr>
      <w:tr w14:paraId="5BBBABD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23DB61C1"/>
        </w:tc>
        <w:tc>
          <w:tcPr>
            <w:tcW w:w="0" w:type="auto"/>
            <w:vMerge w:val="continue"/>
            <w:tcBorders>
              <w:top w:val="nil"/>
              <w:left w:val="single" w:color="000000" w:sz="4" w:space="0"/>
              <w:bottom w:val="single" w:color="000000" w:sz="4" w:space="0"/>
              <w:right w:val="single" w:color="000000" w:sz="4" w:space="0"/>
            </w:tcBorders>
          </w:tcPr>
          <w:p w14:paraId="1BAE41E8"/>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2D790A">
            <w:pPr>
              <w:pStyle w:val="4"/>
              <w:jc w:val="left"/>
            </w:pPr>
            <w:r>
              <w:rPr>
                <w:rFonts w:ascii="仿宋_GB2312" w:hAnsi="仿宋_GB2312" w:eastAsia="仿宋_GB2312" w:cs="仿宋_GB2312"/>
                <w:sz w:val="22"/>
              </w:rPr>
              <w:t>支持以不同颜色对剩余时间进行预警，如剩余时间小于1天，则橙色提醒；剩余时间小于0（延期），则红色提醒；</w:t>
            </w:r>
          </w:p>
        </w:tc>
      </w:tr>
      <w:tr w14:paraId="27AD6F3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2F90C9B1"/>
        </w:tc>
        <w:tc>
          <w:tcPr>
            <w:tcW w:w="0" w:type="auto"/>
            <w:vMerge w:val="continue"/>
            <w:tcBorders>
              <w:top w:val="nil"/>
              <w:left w:val="single" w:color="000000" w:sz="4" w:space="0"/>
              <w:bottom w:val="single" w:color="000000" w:sz="4" w:space="0"/>
              <w:right w:val="single" w:color="000000" w:sz="4" w:space="0"/>
            </w:tcBorders>
          </w:tcPr>
          <w:p w14:paraId="79F6D41A"/>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4E37AD">
            <w:pPr>
              <w:pStyle w:val="4"/>
              <w:jc w:val="left"/>
            </w:pPr>
            <w:r>
              <w:rPr>
                <w:rFonts w:ascii="仿宋_GB2312" w:hAnsi="仿宋_GB2312" w:eastAsia="仿宋_GB2312" w:cs="仿宋_GB2312"/>
                <w:sz w:val="22"/>
              </w:rPr>
              <w:t>支持查看每份病历的详细病历质控详情，并在线进行人工病历审核。</w:t>
            </w:r>
          </w:p>
        </w:tc>
      </w:tr>
      <w:tr w14:paraId="4DCFC18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6EBD3422"/>
        </w:tc>
        <w:tc>
          <w:tcPr>
            <w:tcW w:w="0" w:type="auto"/>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514FD5">
            <w:pPr>
              <w:pStyle w:val="4"/>
              <w:jc w:val="left"/>
            </w:pPr>
            <w:r>
              <w:rPr>
                <w:rFonts w:ascii="仿宋_GB2312" w:hAnsi="仿宋_GB2312" w:eastAsia="仿宋_GB2312" w:cs="仿宋_GB2312"/>
                <w:sz w:val="22"/>
              </w:rPr>
              <w:t>人工审核</w:t>
            </w: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6D9590">
            <w:pPr>
              <w:pStyle w:val="4"/>
              <w:jc w:val="left"/>
            </w:pPr>
            <w:r>
              <w:rPr>
                <w:rFonts w:ascii="仿宋_GB2312" w:hAnsi="仿宋_GB2312" w:eastAsia="仿宋_GB2312" w:cs="仿宋_GB2312"/>
                <w:sz w:val="22"/>
              </w:rPr>
              <w:t>1、质控缺陷总览：</w:t>
            </w:r>
          </w:p>
          <w:p w14:paraId="2DDE2557">
            <w:pPr>
              <w:pStyle w:val="4"/>
              <w:jc w:val="left"/>
            </w:pPr>
            <w:r>
              <w:rPr>
                <w:rFonts w:ascii="仿宋_GB2312" w:hAnsi="仿宋_GB2312" w:eastAsia="仿宋_GB2312" w:cs="仿宋_GB2312"/>
                <w:sz w:val="22"/>
              </w:rPr>
              <w:t>在质控员选择一份病历进行人工审核时，系统智能提示当前病历的各文书的缺陷问题数量，支持根据质控员查看的文书不同展示当前文书下的所有问题缺陷、备注问题缺陷原因、扣分、质控类型（机器/人工）等。</w:t>
            </w:r>
          </w:p>
        </w:tc>
      </w:tr>
      <w:tr w14:paraId="247372D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08B09A89"/>
        </w:tc>
        <w:tc>
          <w:tcPr>
            <w:tcW w:w="0" w:type="auto"/>
            <w:vMerge w:val="continue"/>
            <w:tcBorders>
              <w:top w:val="nil"/>
              <w:left w:val="single" w:color="000000" w:sz="4" w:space="0"/>
              <w:bottom w:val="single" w:color="000000" w:sz="4" w:space="0"/>
              <w:right w:val="single" w:color="000000" w:sz="4" w:space="0"/>
            </w:tcBorders>
          </w:tcPr>
          <w:p w14:paraId="0AB0BB09"/>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1D37F3">
            <w:pPr>
              <w:pStyle w:val="4"/>
              <w:jc w:val="left"/>
            </w:pPr>
            <w:r>
              <w:rPr>
                <w:rFonts w:ascii="仿宋_GB2312" w:hAnsi="仿宋_GB2312" w:eastAsia="仿宋_GB2312" w:cs="仿宋_GB2312"/>
                <w:sz w:val="22"/>
              </w:rPr>
              <w:t>2、人工质控与结果确认：</w:t>
            </w:r>
          </w:p>
          <w:p w14:paraId="7D2760A7">
            <w:pPr>
              <w:pStyle w:val="4"/>
              <w:jc w:val="left"/>
            </w:pPr>
            <w:r>
              <w:rPr>
                <w:rFonts w:ascii="仿宋_GB2312" w:hAnsi="仿宋_GB2312" w:eastAsia="仿宋_GB2312" w:cs="仿宋_GB2312"/>
                <w:sz w:val="22"/>
              </w:rPr>
              <w:t>▲（1）支持点击缺陷问题，系统自动跳转至缺陷对应的段落或原文，且高亮并划线对应到质控点上；</w:t>
            </w:r>
          </w:p>
          <w:p w14:paraId="29628288">
            <w:pPr>
              <w:pStyle w:val="4"/>
              <w:jc w:val="left"/>
            </w:pPr>
            <w:r>
              <w:rPr>
                <w:rFonts w:ascii="仿宋_GB2312" w:hAnsi="仿宋_GB2312" w:eastAsia="仿宋_GB2312" w:cs="仿宋_GB2312"/>
                <w:sz w:val="22"/>
              </w:rPr>
              <w:t>（2）质控人员根据系统的质控结果对病历的缺陷进行人工确认，如果认为此缺陷对病历质量影响不大，可以确认完成；如果认为此缺陷要求医生修改，可点击“回复”把修改建议反馈给临床医生，且质控类型立马由机器转变成人工。</w:t>
            </w:r>
          </w:p>
          <w:p w14:paraId="18A207A5">
            <w:pPr>
              <w:pStyle w:val="4"/>
              <w:jc w:val="left"/>
            </w:pPr>
            <w:r>
              <w:rPr>
                <w:rFonts w:ascii="仿宋_GB2312" w:hAnsi="仿宋_GB2312" w:eastAsia="仿宋_GB2312" w:cs="仿宋_GB2312"/>
                <w:sz w:val="22"/>
              </w:rPr>
              <w:t>（3）针对质控员建议医生修改的缺陷问题，系统需支持在缺陷问题右上角进行不同颜色展示，方便质控员根据颜色快速定位到医生对缺陷建议的反馈情况，并对反馈结果进行确认。如：橙色显示质控员提交或回复后，医生暂时没有反馈；红色显示医生申诉后，质控员没做任何处理。</w:t>
            </w:r>
          </w:p>
          <w:p w14:paraId="697B4D76">
            <w:pPr>
              <w:pStyle w:val="4"/>
              <w:jc w:val="left"/>
            </w:pPr>
            <w:r>
              <w:rPr>
                <w:rFonts w:ascii="仿宋_GB2312" w:hAnsi="仿宋_GB2312" w:eastAsia="仿宋_GB2312" w:cs="仿宋_GB2312"/>
                <w:sz w:val="22"/>
              </w:rPr>
              <w:t>（4）审核病历时，除系统自动识别的书写问题，支持通过鼠标滑选对存在缺陷的文字直接进行标记，同时触发信息输入弹窗，包括选择文书类型、选择对应的质控点（提供所有质控点下拉窗，并支持关键字搜索）、扣分分值、科室（提供所有科室下拉窗并支持关键字搜索）、医生（提供所有医生名单下拉窗并支持关键字搜索），提供回复医生信息输入框且可添加及编辑模版。</w:t>
            </w:r>
          </w:p>
        </w:tc>
      </w:tr>
      <w:tr w14:paraId="0B82AD7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0D152055"/>
        </w:tc>
        <w:tc>
          <w:tcPr>
            <w:tcW w:w="0" w:type="auto"/>
            <w:vMerge w:val="continue"/>
            <w:tcBorders>
              <w:top w:val="nil"/>
              <w:left w:val="single" w:color="000000" w:sz="4" w:space="0"/>
              <w:bottom w:val="single" w:color="000000" w:sz="4" w:space="0"/>
              <w:right w:val="single" w:color="000000" w:sz="4" w:space="0"/>
            </w:tcBorders>
          </w:tcPr>
          <w:p w14:paraId="1C029D63"/>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2DB17C">
            <w:pPr>
              <w:pStyle w:val="4"/>
              <w:jc w:val="left"/>
            </w:pPr>
            <w:r>
              <w:rPr>
                <w:rFonts w:ascii="仿宋_GB2312" w:hAnsi="仿宋_GB2312" w:eastAsia="仿宋_GB2312" w:cs="仿宋_GB2312"/>
                <w:sz w:val="22"/>
              </w:rPr>
              <w:t>3、多级人工质控评价</w:t>
            </w:r>
          </w:p>
          <w:p w14:paraId="6BC30F4D">
            <w:pPr>
              <w:pStyle w:val="4"/>
              <w:jc w:val="left"/>
            </w:pPr>
            <w:r>
              <w:rPr>
                <w:rFonts w:ascii="仿宋_GB2312" w:hAnsi="仿宋_GB2312" w:eastAsia="仿宋_GB2312" w:cs="仿宋_GB2312"/>
                <w:sz w:val="22"/>
              </w:rPr>
              <w:t>（1）支持专家、院级、科室等多级质控员对同一份病历进行人工质控；</w:t>
            </w:r>
          </w:p>
          <w:p w14:paraId="2167BAE8">
            <w:pPr>
              <w:pStyle w:val="4"/>
              <w:jc w:val="left"/>
            </w:pPr>
            <w:r>
              <w:rPr>
                <w:rFonts w:ascii="仿宋_GB2312" w:hAnsi="仿宋_GB2312" w:eastAsia="仿宋_GB2312" w:cs="仿宋_GB2312"/>
                <w:sz w:val="22"/>
              </w:rPr>
              <w:t>（2）支持单独页面展示每个级别质控员的质控结果及详情，详情中包括该质控员对每个质控问题的质控结果以及评分表结果。页面中还应包括质控任务名称、责任人、审核时间、质控审核人等基本信息；</w:t>
            </w:r>
          </w:p>
          <w:p w14:paraId="1BA81A74">
            <w:pPr>
              <w:pStyle w:val="4"/>
              <w:jc w:val="left"/>
            </w:pPr>
            <w:r>
              <w:rPr>
                <w:rFonts w:ascii="仿宋_GB2312" w:hAnsi="仿宋_GB2312" w:eastAsia="仿宋_GB2312" w:cs="仿宋_GB2312"/>
                <w:sz w:val="22"/>
              </w:rPr>
              <w:t>（3）支持上级质控专家查看和修改低级别的质控员的质控情况，同级别质控员只能修改分配给自己的质控结果，但是可以查看其他同级别质控员结果，低级别的质控员 不能 查看高级版的质控员的质控结果。</w:t>
            </w:r>
          </w:p>
        </w:tc>
      </w:tr>
      <w:tr w14:paraId="7F99BCD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62E0E240"/>
        </w:tc>
        <w:tc>
          <w:tcPr>
            <w:tcW w:w="0" w:type="auto"/>
            <w:vMerge w:val="continue"/>
            <w:tcBorders>
              <w:top w:val="nil"/>
              <w:left w:val="single" w:color="000000" w:sz="4" w:space="0"/>
              <w:bottom w:val="single" w:color="000000" w:sz="4" w:space="0"/>
              <w:right w:val="single" w:color="000000" w:sz="4" w:space="0"/>
            </w:tcBorders>
          </w:tcPr>
          <w:p w14:paraId="4E003F07"/>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7AD40D">
            <w:pPr>
              <w:pStyle w:val="4"/>
              <w:jc w:val="left"/>
            </w:pPr>
            <w:r>
              <w:rPr>
                <w:rFonts w:ascii="仿宋_GB2312" w:hAnsi="仿宋_GB2312" w:eastAsia="仿宋_GB2312" w:cs="仿宋_GB2312"/>
                <w:sz w:val="22"/>
              </w:rPr>
              <w:t>4、病历评分表：</w:t>
            </w:r>
          </w:p>
          <w:p w14:paraId="545122C8">
            <w:pPr>
              <w:pStyle w:val="4"/>
              <w:jc w:val="left"/>
            </w:pPr>
            <w:r>
              <w:rPr>
                <w:rFonts w:ascii="仿宋_GB2312" w:hAnsi="仿宋_GB2312" w:eastAsia="仿宋_GB2312" w:cs="仿宋_GB2312"/>
                <w:sz w:val="22"/>
              </w:rPr>
              <w:t>（1）系统根据医院评分表的配置及质控点关联，自动对病历进行评分，质控员可以进行人工评分。</w:t>
            </w:r>
          </w:p>
          <w:p w14:paraId="42A5F660">
            <w:pPr>
              <w:pStyle w:val="4"/>
              <w:jc w:val="left"/>
            </w:pPr>
            <w:r>
              <w:rPr>
                <w:rFonts w:ascii="仿宋_GB2312" w:hAnsi="仿宋_GB2312" w:eastAsia="仿宋_GB2312" w:cs="仿宋_GB2312"/>
                <w:sz w:val="22"/>
              </w:rPr>
              <w:t>（2）支持根据评分项目导航快速定位不同评分项目，并对扣分项目进行标红处理，点击可查看具体扣分点、扣分结果、扣分理由，方便质控员对扣分情况进行确认/调整。</w:t>
            </w:r>
          </w:p>
          <w:p w14:paraId="0C710C70">
            <w:pPr>
              <w:pStyle w:val="4"/>
              <w:jc w:val="left"/>
            </w:pPr>
            <w:r>
              <w:rPr>
                <w:rFonts w:ascii="仿宋_GB2312" w:hAnsi="仿宋_GB2312" w:eastAsia="仿宋_GB2312" w:cs="仿宋_GB2312"/>
                <w:sz w:val="22"/>
              </w:rPr>
              <w:t>（3）支持通过添加/删除缺陷问题进行人工干预评分，也支持通过人工修改该评估项目的扣分结果调整病历总体得分。</w:t>
            </w:r>
          </w:p>
        </w:tc>
      </w:tr>
      <w:tr w14:paraId="6020580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336799">
            <w:pPr>
              <w:pStyle w:val="4"/>
              <w:jc w:val="left"/>
            </w:pPr>
          </w:p>
        </w:tc>
        <w:tc>
          <w:tcPr>
            <w:tcW w:w="0" w:type="auto"/>
            <w:vMerge w:val="continue"/>
            <w:tcBorders>
              <w:top w:val="nil"/>
              <w:left w:val="single" w:color="000000" w:sz="4" w:space="0"/>
              <w:bottom w:val="single" w:color="000000" w:sz="4" w:space="0"/>
              <w:right w:val="single" w:color="000000" w:sz="4" w:space="0"/>
            </w:tcBorders>
          </w:tcPr>
          <w:p w14:paraId="27C85C58"/>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4E3169">
            <w:pPr>
              <w:pStyle w:val="4"/>
              <w:jc w:val="left"/>
            </w:pPr>
            <w:r>
              <w:rPr>
                <w:rFonts w:ascii="仿宋_GB2312" w:hAnsi="仿宋_GB2312" w:eastAsia="仿宋_GB2312" w:cs="仿宋_GB2312"/>
                <w:sz w:val="22"/>
              </w:rPr>
              <w:t>5、病历缺陷问题质控过程闭环展示：</w:t>
            </w:r>
          </w:p>
          <w:p w14:paraId="5E3B51E9">
            <w:pPr>
              <w:pStyle w:val="4"/>
              <w:jc w:val="left"/>
            </w:pPr>
            <w:r>
              <w:rPr>
                <w:rFonts w:ascii="仿宋_GB2312" w:hAnsi="仿宋_GB2312" w:eastAsia="仿宋_GB2312" w:cs="仿宋_GB2312"/>
                <w:sz w:val="22"/>
              </w:rPr>
              <w:t>（1）支持查看病历缺陷问题列表，了解每个缺陷问题的状态、医生申诉情况、扣分等，及时了解医生、质控员对现存问题的处理进度及详情。</w:t>
            </w:r>
          </w:p>
          <w:p w14:paraId="09CE4D55">
            <w:pPr>
              <w:pStyle w:val="4"/>
              <w:jc w:val="left"/>
            </w:pPr>
            <w:r>
              <w:rPr>
                <w:rFonts w:ascii="仿宋_GB2312" w:hAnsi="仿宋_GB2312" w:eastAsia="仿宋_GB2312" w:cs="仿宋_GB2312"/>
                <w:sz w:val="22"/>
              </w:rPr>
              <w:t>（2）支持查看医生对病历缺陷问题是否申诉，点击回复可快速查看质控员与临床医生在线沟通历史详情，以及当前缺陷问题的整个流转过程，包括发现问题时间、人工质控回复医生时间、问题申诉时间及操作人员等。</w:t>
            </w:r>
          </w:p>
          <w:p w14:paraId="464A3E44">
            <w:pPr>
              <w:pStyle w:val="4"/>
              <w:jc w:val="left"/>
            </w:pPr>
            <w:r>
              <w:rPr>
                <w:rFonts w:ascii="仿宋_GB2312" w:hAnsi="仿宋_GB2312" w:eastAsia="仿宋_GB2312" w:cs="仿宋_GB2312"/>
                <w:sz w:val="22"/>
              </w:rPr>
              <w:t>（3）支持一键溯源到缺陷问题对应的文书段落或原文</w:t>
            </w:r>
          </w:p>
        </w:tc>
      </w:tr>
      <w:tr w14:paraId="5494406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FB1F78">
            <w:pPr>
              <w:pStyle w:val="4"/>
              <w:jc w:val="left"/>
            </w:pPr>
          </w:p>
        </w:tc>
        <w:tc>
          <w:tcPr>
            <w:tcW w:w="0" w:type="auto"/>
            <w:vMerge w:val="continue"/>
            <w:tcBorders>
              <w:top w:val="nil"/>
              <w:left w:val="single" w:color="000000" w:sz="4" w:space="0"/>
              <w:bottom w:val="single" w:color="000000" w:sz="4" w:space="0"/>
              <w:right w:val="single" w:color="000000" w:sz="4" w:space="0"/>
            </w:tcBorders>
          </w:tcPr>
          <w:p w14:paraId="3A3A6CA2"/>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A7A44D">
            <w:pPr>
              <w:pStyle w:val="4"/>
              <w:jc w:val="left"/>
            </w:pPr>
            <w:r>
              <w:rPr>
                <w:rFonts w:ascii="仿宋_GB2312" w:hAnsi="仿宋_GB2312" w:eastAsia="仿宋_GB2312" w:cs="仿宋_GB2312"/>
                <w:sz w:val="22"/>
              </w:rPr>
              <w:t>▲6、病历整体质控过程闭环展示：</w:t>
            </w:r>
          </w:p>
          <w:p w14:paraId="5FEA5FD3">
            <w:pPr>
              <w:pStyle w:val="4"/>
              <w:jc w:val="left"/>
            </w:pPr>
            <w:r>
              <w:rPr>
                <w:rFonts w:ascii="仿宋_GB2312" w:hAnsi="仿宋_GB2312" w:eastAsia="仿宋_GB2312" w:cs="仿宋_GB2312"/>
                <w:sz w:val="22"/>
              </w:rPr>
              <w:t>支持查看病历人工质控的闭环流程，需包括机器质控、人工审核、评价单下发、科室查收、医生确定、任务关闭等阶段的人工质控闭环流程。同时支持根据医院流程进行定制化配置。</w:t>
            </w:r>
          </w:p>
        </w:tc>
      </w:tr>
      <w:tr w14:paraId="50CA5FB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9ABBE4">
            <w:pPr>
              <w:pStyle w:val="4"/>
              <w:jc w:val="left"/>
            </w:pP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CEC03C">
            <w:pPr>
              <w:pStyle w:val="4"/>
              <w:jc w:val="left"/>
            </w:pPr>
            <w:r>
              <w:rPr>
                <w:rFonts w:ascii="仿宋_GB2312" w:hAnsi="仿宋_GB2312" w:eastAsia="仿宋_GB2312" w:cs="仿宋_GB2312"/>
                <w:sz w:val="22"/>
              </w:rPr>
              <w:t>人工评价单下发管理</w:t>
            </w: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AED9DC">
            <w:pPr>
              <w:pStyle w:val="4"/>
              <w:jc w:val="left"/>
            </w:pPr>
            <w:r>
              <w:rPr>
                <w:rFonts w:ascii="仿宋_GB2312" w:hAnsi="仿宋_GB2312" w:eastAsia="仿宋_GB2312" w:cs="仿宋_GB2312"/>
                <w:sz w:val="22"/>
              </w:rPr>
              <w:t>质控员在机器质控基础上完成人工审核后，系统自动生成该质控员所属质控级别的评价单，质管员可以进行批量下发给相关科室或医生，医生端可及时查看下发的人工评价单，并在线查收、确认。</w:t>
            </w:r>
          </w:p>
        </w:tc>
      </w:tr>
      <w:tr w14:paraId="11F7B94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3B5DDF">
            <w:pPr>
              <w:pStyle w:val="4"/>
              <w:jc w:val="left"/>
            </w:pP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84775F">
            <w:pPr>
              <w:pStyle w:val="4"/>
              <w:jc w:val="left"/>
            </w:pPr>
            <w:r>
              <w:rPr>
                <w:rFonts w:ascii="仿宋_GB2312" w:hAnsi="仿宋_GB2312" w:eastAsia="仿宋_GB2312" w:cs="仿宋_GB2312"/>
                <w:sz w:val="22"/>
              </w:rPr>
              <w:t>审核意见反馈交互</w:t>
            </w: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CE2C86">
            <w:pPr>
              <w:pStyle w:val="4"/>
              <w:jc w:val="left"/>
            </w:pPr>
            <w:r>
              <w:rPr>
                <w:rFonts w:ascii="仿宋_GB2312" w:hAnsi="仿宋_GB2312" w:eastAsia="仿宋_GB2312" w:cs="仿宋_GB2312"/>
                <w:sz w:val="22"/>
              </w:rPr>
              <w:t>实现质控员与临床端医生的审核意见反馈交互。</w:t>
            </w:r>
          </w:p>
        </w:tc>
      </w:tr>
      <w:tr w14:paraId="2F2B984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C94F95">
            <w:pPr>
              <w:pStyle w:val="4"/>
              <w:jc w:val="center"/>
            </w:pPr>
            <w:r>
              <w:rPr>
                <w:rFonts w:ascii="仿宋_GB2312" w:hAnsi="仿宋_GB2312" w:eastAsia="仿宋_GB2312" w:cs="仿宋_GB2312"/>
                <w:sz w:val="22"/>
              </w:rPr>
              <w:t>统计与分析端功能</w:t>
            </w:r>
          </w:p>
        </w:tc>
        <w:tc>
          <w:tcPr>
            <w:tcW w:w="0" w:type="auto"/>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F0604D">
            <w:pPr>
              <w:pStyle w:val="4"/>
              <w:jc w:val="left"/>
            </w:pPr>
            <w:r>
              <w:rPr>
                <w:rFonts w:ascii="仿宋_GB2312" w:hAnsi="仿宋_GB2312" w:eastAsia="仿宋_GB2312" w:cs="仿宋_GB2312"/>
                <w:sz w:val="22"/>
              </w:rPr>
              <w:t>整体分析</w:t>
            </w: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A5CF0C">
            <w:pPr>
              <w:pStyle w:val="4"/>
              <w:jc w:val="left"/>
            </w:pPr>
            <w:r>
              <w:rPr>
                <w:rFonts w:ascii="仿宋_GB2312" w:hAnsi="仿宋_GB2312" w:eastAsia="仿宋_GB2312" w:cs="仿宋_GB2312"/>
                <w:sz w:val="22"/>
              </w:rPr>
              <w:t>1、在院监测</w:t>
            </w:r>
          </w:p>
          <w:p w14:paraId="7B9035BE">
            <w:pPr>
              <w:pStyle w:val="4"/>
              <w:jc w:val="left"/>
            </w:pPr>
            <w:r>
              <w:rPr>
                <w:rFonts w:ascii="仿宋_GB2312" w:hAnsi="仿宋_GB2312" w:eastAsia="仿宋_GB2312" w:cs="仿宋_GB2312"/>
                <w:sz w:val="22"/>
              </w:rPr>
              <w:t>（1）支持查看当前在院病历的在院病历数、问题病历数、问题总数、平均问题数、病历平均分，并支持下钻到当前病历数的详细病历列表；</w:t>
            </w:r>
          </w:p>
          <w:p w14:paraId="58D326A7">
            <w:pPr>
              <w:pStyle w:val="4"/>
              <w:jc w:val="left"/>
            </w:pPr>
            <w:r>
              <w:rPr>
                <w:rFonts w:ascii="仿宋_GB2312" w:hAnsi="仿宋_GB2312" w:eastAsia="仿宋_GB2312" w:cs="仿宋_GB2312"/>
                <w:sz w:val="22"/>
              </w:rPr>
              <w:t>（2）支持对全院在院病例的病历质控情况进行实时监测，以柱状图、折线图、饼图、列表等直观展示在院病历质量、质控管理情况，包括科室问题病历分布、病历等级、在院问题占比TOP 10、及时性完成情况、问题类型分布、及时性问题排名、问题文书排名、病历质控率趋势等。</w:t>
            </w:r>
          </w:p>
        </w:tc>
      </w:tr>
      <w:tr w14:paraId="23ED346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3D66F69E"/>
        </w:tc>
        <w:tc>
          <w:tcPr>
            <w:tcW w:w="0" w:type="auto"/>
            <w:vMerge w:val="continue"/>
            <w:tcBorders>
              <w:top w:val="nil"/>
              <w:left w:val="single" w:color="000000" w:sz="4" w:space="0"/>
              <w:bottom w:val="single" w:color="000000" w:sz="4" w:space="0"/>
              <w:right w:val="single" w:color="000000" w:sz="4" w:space="0"/>
            </w:tcBorders>
          </w:tcPr>
          <w:p w14:paraId="24E2FC85"/>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089719">
            <w:pPr>
              <w:pStyle w:val="4"/>
              <w:jc w:val="left"/>
            </w:pPr>
            <w:r>
              <w:rPr>
                <w:rFonts w:ascii="仿宋_GB2312" w:hAnsi="仿宋_GB2312" w:eastAsia="仿宋_GB2312" w:cs="仿宋_GB2312"/>
                <w:sz w:val="22"/>
              </w:rPr>
              <w:t>2、出院分析</w:t>
            </w:r>
          </w:p>
          <w:p w14:paraId="2C3E3DC8">
            <w:pPr>
              <w:pStyle w:val="4"/>
              <w:jc w:val="left"/>
            </w:pPr>
            <w:r>
              <w:rPr>
                <w:rFonts w:ascii="仿宋_GB2312" w:hAnsi="仿宋_GB2312" w:eastAsia="仿宋_GB2312" w:cs="仿宋_GB2312"/>
                <w:sz w:val="22"/>
              </w:rPr>
              <w:t>（1）支持按“今年、去年、本季、上季、本月、上月”快捷按钮或者“年度、季度、月份”维度自定义对病历的质控情况进行多维度统计分析。</w:t>
            </w:r>
          </w:p>
          <w:p w14:paraId="502D99D8">
            <w:pPr>
              <w:pStyle w:val="4"/>
              <w:jc w:val="left"/>
            </w:pPr>
            <w:r>
              <w:rPr>
                <w:rFonts w:ascii="仿宋_GB2312" w:hAnsi="仿宋_GB2312" w:eastAsia="仿宋_GB2312" w:cs="仿宋_GB2312"/>
                <w:sz w:val="22"/>
              </w:rPr>
              <w:t>（2）支持查看当前医院的病历总数、问题病历数、病历平均分、平均问题数，且需包括各指标的环比、同比（年）；</w:t>
            </w:r>
          </w:p>
          <w:p w14:paraId="1476AC9E">
            <w:pPr>
              <w:pStyle w:val="4"/>
              <w:jc w:val="left"/>
            </w:pPr>
            <w:r>
              <w:rPr>
                <w:rFonts w:ascii="仿宋_GB2312" w:hAnsi="仿宋_GB2312" w:eastAsia="仿宋_GB2312" w:cs="仿宋_GB2312"/>
                <w:sz w:val="22"/>
              </w:rPr>
              <w:t>（3）支持查看当前医院的病历等级、病历质量、病历问题、问题修正率、病历质控等情况，并以折线图、饼图、列表等形式直观展示，包括不仅限于病历级别分布、病历质量趋势分析、科室平均问题数排名、病历问题TOP 10、及时性问题TOP 5、质控点类型分布、问题修正率、质控率占比、质控管理情况等。</w:t>
            </w:r>
          </w:p>
        </w:tc>
      </w:tr>
      <w:tr w14:paraId="01236AF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59CC9FE0"/>
        </w:tc>
        <w:tc>
          <w:tcPr>
            <w:tcW w:w="0" w:type="auto"/>
            <w:vMerge w:val="continue"/>
            <w:tcBorders>
              <w:top w:val="nil"/>
              <w:left w:val="single" w:color="000000" w:sz="4" w:space="0"/>
              <w:bottom w:val="single" w:color="000000" w:sz="4" w:space="0"/>
              <w:right w:val="single" w:color="000000" w:sz="4" w:space="0"/>
            </w:tcBorders>
          </w:tcPr>
          <w:p w14:paraId="386060DB"/>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59447D">
            <w:pPr>
              <w:pStyle w:val="4"/>
              <w:jc w:val="left"/>
            </w:pPr>
            <w:r>
              <w:rPr>
                <w:rFonts w:ascii="仿宋_GB2312" w:hAnsi="仿宋_GB2312" w:eastAsia="仿宋_GB2312" w:cs="仿宋_GB2312"/>
                <w:sz w:val="22"/>
              </w:rPr>
              <w:t>3、质量数据分析(具体指标内容详见附件)</w:t>
            </w:r>
          </w:p>
          <w:p w14:paraId="2FBCA72E">
            <w:pPr>
              <w:pStyle w:val="4"/>
              <w:jc w:val="left"/>
            </w:pPr>
            <w:r>
              <w:rPr>
                <w:rFonts w:ascii="仿宋_GB2312" w:hAnsi="仿宋_GB2312" w:eastAsia="仿宋_GB2312" w:cs="仿宋_GB2312"/>
                <w:sz w:val="22"/>
              </w:rPr>
              <w:t>(1)支持对重点质量指标进行多维度分析，并根据医院工作需求实时更新，不限于附件指标。（2）对医疗质量安全核心制度质控指标落实情况监测指标的质控管理及数据统计、分析、上传需要。</w:t>
            </w:r>
          </w:p>
          <w:p w14:paraId="0B03065E">
            <w:pPr>
              <w:pStyle w:val="4"/>
              <w:jc w:val="left"/>
            </w:pPr>
            <w:r>
              <w:rPr>
                <w:rFonts w:ascii="仿宋_GB2312" w:hAnsi="仿宋_GB2312" w:eastAsia="仿宋_GB2312" w:cs="仿宋_GB2312"/>
                <w:sz w:val="22"/>
              </w:rPr>
              <w:t>(3)满足年度国家医疗质量安全目标改进情况的质控管理及数据统计、分析、上传需要。</w:t>
            </w:r>
          </w:p>
          <w:p w14:paraId="76DCC67F">
            <w:pPr>
              <w:pStyle w:val="4"/>
              <w:jc w:val="left"/>
            </w:pPr>
            <w:r>
              <w:rPr>
                <w:rFonts w:ascii="仿宋_GB2312" w:hAnsi="仿宋_GB2312" w:eastAsia="仿宋_GB2312" w:cs="仿宋_GB2312"/>
                <w:sz w:val="22"/>
              </w:rPr>
              <w:t>（4）对病案专业相关指标（如病历内涵质量管理指标、病案单项否决项）实时监测，并实现数据的统计、分析及上传。</w:t>
            </w:r>
          </w:p>
        </w:tc>
      </w:tr>
      <w:tr w14:paraId="18339DE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0547D970"/>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6BB3B9">
            <w:pPr>
              <w:pStyle w:val="4"/>
              <w:jc w:val="left"/>
            </w:pPr>
            <w:r>
              <w:rPr>
                <w:rFonts w:ascii="仿宋_GB2312" w:hAnsi="仿宋_GB2312" w:eastAsia="仿宋_GB2312" w:cs="仿宋_GB2312"/>
                <w:sz w:val="22"/>
              </w:rPr>
              <w:t>运行质控分析</w:t>
            </w: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036C45">
            <w:pPr>
              <w:pStyle w:val="4"/>
              <w:jc w:val="left"/>
            </w:pPr>
            <w:r>
              <w:rPr>
                <w:rFonts w:ascii="仿宋_GB2312" w:hAnsi="仿宋_GB2312" w:eastAsia="仿宋_GB2312" w:cs="仿宋_GB2312"/>
                <w:sz w:val="22"/>
              </w:rPr>
              <w:t>支持按年度、季度、月、自定义时间对运行病历质控情况进行可视化、多维度统计分析展示，满足医院质控管理者快速了解全院运行病历质量情况。</w:t>
            </w:r>
          </w:p>
        </w:tc>
      </w:tr>
      <w:tr w14:paraId="37A7866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11E100E3"/>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C777FC">
            <w:pPr>
              <w:pStyle w:val="4"/>
              <w:jc w:val="left"/>
            </w:pPr>
            <w:r>
              <w:rPr>
                <w:rFonts w:ascii="仿宋_GB2312" w:hAnsi="仿宋_GB2312" w:eastAsia="仿宋_GB2312" w:cs="仿宋_GB2312"/>
                <w:sz w:val="22"/>
              </w:rPr>
              <w:t>终末质控分析</w:t>
            </w: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1B02DA">
            <w:pPr>
              <w:pStyle w:val="4"/>
              <w:jc w:val="left"/>
            </w:pPr>
            <w:r>
              <w:rPr>
                <w:rFonts w:ascii="仿宋_GB2312" w:hAnsi="仿宋_GB2312" w:eastAsia="仿宋_GB2312" w:cs="仿宋_GB2312"/>
                <w:sz w:val="22"/>
              </w:rPr>
              <w:t>（1）支持按年度、季度、月、自定义时间对终末病历质控情况进行可视化、多维度统计分析展示，满足医院质控管理者快速了解全院终末病历质量情况。</w:t>
            </w:r>
          </w:p>
          <w:p w14:paraId="55534738">
            <w:pPr>
              <w:pStyle w:val="4"/>
              <w:jc w:val="left"/>
            </w:pPr>
            <w:r>
              <w:rPr>
                <w:rFonts w:ascii="仿宋_GB2312" w:hAnsi="仿宋_GB2312" w:eastAsia="仿宋_GB2312" w:cs="仿宋_GB2312"/>
                <w:sz w:val="22"/>
              </w:rPr>
              <w:t>（2）支持年度、季度、月、自定义时间对终末病历内涵管理指标可视化、多维度统计分析展示，满足医院质控管理及数据统计、分析、上传需要。（具体指标内容详见附件）</w:t>
            </w:r>
          </w:p>
        </w:tc>
      </w:tr>
      <w:tr w14:paraId="318CFD0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877267">
            <w:pPr>
              <w:pStyle w:val="4"/>
              <w:jc w:val="center"/>
            </w:pPr>
            <w:r>
              <w:rPr>
                <w:rFonts w:ascii="仿宋_GB2312" w:hAnsi="仿宋_GB2312" w:eastAsia="仿宋_GB2312" w:cs="仿宋_GB2312"/>
                <w:sz w:val="22"/>
              </w:rPr>
              <w:t>系统</w:t>
            </w:r>
          </w:p>
          <w:p w14:paraId="24CBFE5E">
            <w:pPr>
              <w:pStyle w:val="4"/>
              <w:jc w:val="center"/>
            </w:pPr>
            <w:r>
              <w:rPr>
                <w:rFonts w:ascii="仿宋_GB2312" w:hAnsi="仿宋_GB2312" w:eastAsia="仿宋_GB2312" w:cs="仿宋_GB2312"/>
                <w:sz w:val="22"/>
              </w:rPr>
              <w:t>设置</w:t>
            </w: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B58538">
            <w:pPr>
              <w:pStyle w:val="4"/>
              <w:jc w:val="left"/>
            </w:pPr>
            <w:r>
              <w:rPr>
                <w:rFonts w:ascii="仿宋_GB2312" w:hAnsi="仿宋_GB2312" w:eastAsia="仿宋_GB2312" w:cs="仿宋_GB2312"/>
                <w:sz w:val="22"/>
              </w:rPr>
              <w:t>用户管理</w:t>
            </w: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74C306">
            <w:pPr>
              <w:pStyle w:val="4"/>
              <w:jc w:val="left"/>
            </w:pPr>
            <w:r>
              <w:rPr>
                <w:rFonts w:ascii="仿宋_GB2312" w:hAnsi="仿宋_GB2312" w:eastAsia="仿宋_GB2312" w:cs="仿宋_GB2312"/>
                <w:sz w:val="22"/>
              </w:rPr>
              <w:t>系统应支持管理员设置不同角色权限，不同权限的角色在使用时功能模块和数据不一致。</w:t>
            </w:r>
          </w:p>
        </w:tc>
      </w:tr>
      <w:tr w14:paraId="6D927BF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2F7A9990"/>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0D34DD">
            <w:pPr>
              <w:pStyle w:val="4"/>
              <w:jc w:val="left"/>
            </w:pPr>
            <w:r>
              <w:rPr>
                <w:rFonts w:ascii="仿宋_GB2312" w:hAnsi="仿宋_GB2312" w:eastAsia="仿宋_GB2312" w:cs="仿宋_GB2312"/>
                <w:sz w:val="22"/>
              </w:rPr>
              <w:t>功能权限</w:t>
            </w: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A3A604">
            <w:pPr>
              <w:pStyle w:val="4"/>
              <w:jc w:val="left"/>
            </w:pPr>
            <w:r>
              <w:rPr>
                <w:rFonts w:ascii="仿宋_GB2312" w:hAnsi="仿宋_GB2312" w:eastAsia="仿宋_GB2312" w:cs="仿宋_GB2312"/>
                <w:sz w:val="22"/>
              </w:rPr>
              <w:t>系统应支持管理员对角色的功能模块权限进行自定义配置管理。</w:t>
            </w:r>
          </w:p>
        </w:tc>
      </w:tr>
      <w:tr w14:paraId="50F4220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608FC2A1"/>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85DE2C">
            <w:pPr>
              <w:pStyle w:val="4"/>
              <w:jc w:val="left"/>
            </w:pPr>
            <w:r>
              <w:rPr>
                <w:rFonts w:ascii="仿宋_GB2312" w:hAnsi="仿宋_GB2312" w:eastAsia="仿宋_GB2312" w:cs="仿宋_GB2312"/>
                <w:sz w:val="22"/>
              </w:rPr>
              <w:t>数据权限</w:t>
            </w: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9BD498">
            <w:pPr>
              <w:pStyle w:val="4"/>
              <w:jc w:val="left"/>
            </w:pPr>
            <w:r>
              <w:rPr>
                <w:rFonts w:ascii="仿宋_GB2312" w:hAnsi="仿宋_GB2312" w:eastAsia="仿宋_GB2312" w:cs="仿宋_GB2312"/>
                <w:sz w:val="22"/>
              </w:rPr>
              <w:t>系统应支持管理员对角色数据查看权限的范围进行自定义配置管理。</w:t>
            </w:r>
          </w:p>
        </w:tc>
      </w:tr>
      <w:tr w14:paraId="3924342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3D5B6829"/>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4FC5D9">
            <w:pPr>
              <w:pStyle w:val="4"/>
              <w:jc w:val="left"/>
            </w:pPr>
            <w:r>
              <w:rPr>
                <w:rFonts w:ascii="仿宋_GB2312" w:hAnsi="仿宋_GB2312" w:eastAsia="仿宋_GB2312" w:cs="仿宋_GB2312"/>
                <w:sz w:val="22"/>
              </w:rPr>
              <w:t>质控级别</w:t>
            </w: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AFE680">
            <w:pPr>
              <w:pStyle w:val="4"/>
              <w:jc w:val="left"/>
            </w:pPr>
            <w:r>
              <w:rPr>
                <w:rFonts w:ascii="仿宋_GB2312" w:hAnsi="仿宋_GB2312" w:eastAsia="仿宋_GB2312" w:cs="仿宋_GB2312"/>
                <w:sz w:val="22"/>
              </w:rPr>
              <w:t>可根据医院情况设置多个质控级别，可自定义每个级别的级别名称、简称、级别等级，病历进行人工质控时自动按照级别从低到高进行流转。高级别可以修改低级别的质控结果；同级别只能查看其他同级别质控结果；低级别无法查看高级别质控结果。</w:t>
            </w:r>
          </w:p>
        </w:tc>
      </w:tr>
      <w:tr w14:paraId="033714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621BA44E"/>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D988E2">
            <w:pPr>
              <w:pStyle w:val="4"/>
              <w:jc w:val="left"/>
            </w:pPr>
            <w:r>
              <w:rPr>
                <w:rFonts w:ascii="仿宋_GB2312" w:hAnsi="仿宋_GB2312" w:eastAsia="仿宋_GB2312" w:cs="仿宋_GB2312"/>
                <w:sz w:val="22"/>
              </w:rPr>
              <w:t>质控组</w:t>
            </w:r>
          </w:p>
          <w:p w14:paraId="3027F0BE">
            <w:pPr>
              <w:pStyle w:val="4"/>
              <w:jc w:val="left"/>
            </w:pPr>
            <w:r>
              <w:rPr>
                <w:rFonts w:ascii="仿宋_GB2312" w:hAnsi="仿宋_GB2312" w:eastAsia="仿宋_GB2312" w:cs="仿宋_GB2312"/>
                <w:sz w:val="22"/>
              </w:rPr>
              <w:t>维护</w:t>
            </w: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5C65D5">
            <w:pPr>
              <w:pStyle w:val="4"/>
              <w:jc w:val="left"/>
            </w:pPr>
            <w:r>
              <w:rPr>
                <w:rFonts w:ascii="仿宋_GB2312" w:hAnsi="仿宋_GB2312" w:eastAsia="仿宋_GB2312" w:cs="仿宋_GB2312"/>
                <w:sz w:val="22"/>
              </w:rPr>
              <w:t>系统应支持对质控组的质控级别、成员、科室进行自定义配置管理。</w:t>
            </w:r>
          </w:p>
        </w:tc>
      </w:tr>
      <w:tr w14:paraId="481E953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12759526"/>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E4A245">
            <w:pPr>
              <w:pStyle w:val="4"/>
              <w:jc w:val="left"/>
            </w:pPr>
            <w:r>
              <w:rPr>
                <w:rFonts w:ascii="仿宋_GB2312" w:hAnsi="仿宋_GB2312" w:eastAsia="仿宋_GB2312" w:cs="仿宋_GB2312"/>
                <w:sz w:val="22"/>
              </w:rPr>
              <w:t>扩展性</w:t>
            </w: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93E1E8">
            <w:pPr>
              <w:pStyle w:val="4"/>
              <w:jc w:val="left"/>
            </w:pPr>
            <w:r>
              <w:rPr>
                <w:rFonts w:ascii="仿宋_GB2312" w:hAnsi="仿宋_GB2312" w:eastAsia="仿宋_GB2312" w:cs="仿宋_GB2312"/>
                <w:sz w:val="22"/>
              </w:rPr>
              <w:t>系统技术架构具备可扩展性，后期可升级配置大模型质控引擎。</w:t>
            </w:r>
          </w:p>
        </w:tc>
      </w:tr>
      <w:tr w14:paraId="2F3283C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87BB3D">
            <w:pPr>
              <w:pStyle w:val="4"/>
              <w:jc w:val="center"/>
            </w:pPr>
            <w:r>
              <w:rPr>
                <w:rFonts w:ascii="仿宋_GB2312" w:hAnsi="仿宋_GB2312" w:eastAsia="仿宋_GB2312" w:cs="仿宋_GB2312"/>
                <w:sz w:val="22"/>
              </w:rPr>
              <w:t>住院病历形式质控点</w:t>
            </w: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F8A45C">
            <w:pPr>
              <w:pStyle w:val="4"/>
              <w:jc w:val="left"/>
            </w:pPr>
            <w:r>
              <w:rPr>
                <w:rFonts w:ascii="仿宋_GB2312" w:hAnsi="仿宋_GB2312" w:eastAsia="仿宋_GB2312" w:cs="仿宋_GB2312"/>
                <w:sz w:val="22"/>
              </w:rPr>
              <w:t>质控点</w:t>
            </w:r>
          </w:p>
          <w:p w14:paraId="67A103C2">
            <w:pPr>
              <w:pStyle w:val="4"/>
              <w:jc w:val="left"/>
            </w:pPr>
            <w:r>
              <w:rPr>
                <w:rFonts w:ascii="仿宋_GB2312" w:hAnsi="仿宋_GB2312" w:eastAsia="仿宋_GB2312" w:cs="仿宋_GB2312"/>
                <w:sz w:val="22"/>
              </w:rPr>
              <w:t>覆盖</w:t>
            </w: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F60B24">
            <w:pPr>
              <w:pStyle w:val="4"/>
              <w:jc w:val="left"/>
            </w:pPr>
            <w:r>
              <w:rPr>
                <w:rFonts w:ascii="仿宋_GB2312" w:hAnsi="仿宋_GB2312" w:eastAsia="仿宋_GB2312" w:cs="仿宋_GB2312"/>
                <w:sz w:val="22"/>
              </w:rPr>
              <w:t>病历文书包括入院记录、首次病程记录、手术记录、会诊记录、输血记录、转科记录等。</w:t>
            </w:r>
          </w:p>
          <w:p w14:paraId="763D4F69">
            <w:pPr>
              <w:pStyle w:val="4"/>
              <w:jc w:val="left"/>
            </w:pPr>
            <w:r>
              <w:rPr>
                <w:rFonts w:ascii="仿宋_GB2312" w:hAnsi="仿宋_GB2312" w:eastAsia="仿宋_GB2312" w:cs="仿宋_GB2312"/>
                <w:sz w:val="22"/>
              </w:rPr>
              <w:t>形式质控内容包括病历文书记录的完整性、合理性、一致性、时效性。</w:t>
            </w:r>
          </w:p>
        </w:tc>
      </w:tr>
      <w:tr w14:paraId="7552E41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6DC74BBF"/>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A06B08">
            <w:pPr>
              <w:pStyle w:val="4"/>
              <w:jc w:val="center"/>
            </w:pPr>
            <w:r>
              <w:rPr>
                <w:rFonts w:ascii="仿宋_GB2312" w:hAnsi="仿宋_GB2312" w:eastAsia="仿宋_GB2312" w:cs="仿宋_GB2312"/>
                <w:sz w:val="22"/>
              </w:rPr>
              <w:t>完整性质控点</w:t>
            </w: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F5959C">
            <w:pPr>
              <w:pStyle w:val="4"/>
              <w:ind w:left="435"/>
            </w:pPr>
            <w:r>
              <w:rPr>
                <w:rFonts w:ascii="仿宋_GB2312" w:hAnsi="仿宋_GB2312" w:eastAsia="仿宋_GB2312" w:cs="仿宋_GB2312"/>
                <w:sz w:val="22"/>
              </w:rPr>
              <w:t>（1）入院记录专科检查完整性质检</w:t>
            </w:r>
          </w:p>
          <w:p w14:paraId="26769EAF">
            <w:pPr>
              <w:pStyle w:val="4"/>
              <w:ind w:left="435"/>
            </w:pPr>
            <w:r>
              <w:rPr>
                <w:rFonts w:ascii="仿宋_GB2312" w:hAnsi="仿宋_GB2312" w:eastAsia="仿宋_GB2312" w:cs="仿宋_GB2312"/>
                <w:sz w:val="22"/>
              </w:rPr>
              <w:t>（2）入院记录初步诊断完整性质检</w:t>
            </w:r>
          </w:p>
          <w:p w14:paraId="67AD667A">
            <w:pPr>
              <w:pStyle w:val="4"/>
              <w:ind w:left="435"/>
            </w:pPr>
            <w:r>
              <w:rPr>
                <w:rFonts w:ascii="仿宋_GB2312" w:hAnsi="仿宋_GB2312" w:eastAsia="仿宋_GB2312" w:cs="仿宋_GB2312"/>
                <w:sz w:val="22"/>
              </w:rPr>
              <w:t>（3）入院记录婚育史年龄完整性质检</w:t>
            </w:r>
          </w:p>
          <w:p w14:paraId="1197C5F5">
            <w:pPr>
              <w:pStyle w:val="4"/>
              <w:ind w:left="435"/>
            </w:pPr>
            <w:r>
              <w:rPr>
                <w:rFonts w:ascii="仿宋_GB2312" w:hAnsi="仿宋_GB2312" w:eastAsia="仿宋_GB2312" w:cs="仿宋_GB2312"/>
                <w:sz w:val="22"/>
              </w:rPr>
              <w:t>（4）入院记录婚育史子女数量完整性质检</w:t>
            </w:r>
          </w:p>
          <w:p w14:paraId="46DAFA1E">
            <w:pPr>
              <w:pStyle w:val="4"/>
              <w:ind w:left="435"/>
            </w:pPr>
            <w:r>
              <w:rPr>
                <w:rFonts w:ascii="仿宋_GB2312" w:hAnsi="仿宋_GB2312" w:eastAsia="仿宋_GB2312" w:cs="仿宋_GB2312"/>
                <w:sz w:val="22"/>
              </w:rPr>
              <w:t>（5）入院记录家族史父母情况完整性质检</w:t>
            </w:r>
          </w:p>
          <w:p w14:paraId="54D2BA43">
            <w:pPr>
              <w:pStyle w:val="4"/>
              <w:ind w:left="435"/>
            </w:pPr>
            <w:r>
              <w:rPr>
                <w:rFonts w:ascii="仿宋_GB2312" w:hAnsi="仿宋_GB2312" w:eastAsia="仿宋_GB2312" w:cs="仿宋_GB2312"/>
                <w:sz w:val="22"/>
              </w:rPr>
              <w:t>（6）入院记录家族史兄弟姐妹情况完整性质检</w:t>
            </w:r>
          </w:p>
          <w:p w14:paraId="6BC42965">
            <w:pPr>
              <w:pStyle w:val="4"/>
              <w:ind w:left="435"/>
            </w:pPr>
            <w:r>
              <w:rPr>
                <w:rFonts w:ascii="仿宋_GB2312" w:hAnsi="仿宋_GB2312" w:eastAsia="仿宋_GB2312" w:cs="仿宋_GB2312"/>
                <w:sz w:val="22"/>
              </w:rPr>
              <w:t>（7）入院记录完整性质检</w:t>
            </w:r>
          </w:p>
          <w:p w14:paraId="1FCA5FA5">
            <w:pPr>
              <w:pStyle w:val="4"/>
              <w:ind w:left="435"/>
            </w:pPr>
            <w:r>
              <w:rPr>
                <w:rFonts w:ascii="仿宋_GB2312" w:hAnsi="仿宋_GB2312" w:eastAsia="仿宋_GB2312" w:cs="仿宋_GB2312"/>
                <w:sz w:val="22"/>
              </w:rPr>
              <w:t>（8）入院记录无辅助检查记录（注明外院机构名称及日期）</w:t>
            </w:r>
          </w:p>
          <w:p w14:paraId="552E55C7">
            <w:pPr>
              <w:pStyle w:val="4"/>
              <w:ind w:left="435"/>
            </w:pPr>
            <w:r>
              <w:rPr>
                <w:rFonts w:ascii="仿宋_GB2312" w:hAnsi="仿宋_GB2312" w:eastAsia="仿宋_GB2312" w:cs="仿宋_GB2312"/>
                <w:sz w:val="22"/>
              </w:rPr>
              <w:t>（9）入院记录体格检查完整性质检</w:t>
            </w:r>
          </w:p>
          <w:p w14:paraId="43F1716C">
            <w:pPr>
              <w:pStyle w:val="4"/>
              <w:ind w:left="435"/>
            </w:pPr>
            <w:r>
              <w:rPr>
                <w:rFonts w:ascii="仿宋_GB2312" w:hAnsi="仿宋_GB2312" w:eastAsia="仿宋_GB2312" w:cs="仿宋_GB2312"/>
                <w:sz w:val="22"/>
              </w:rPr>
              <w:t>（10）首次病程记录病例特点完整性质检</w:t>
            </w:r>
          </w:p>
          <w:p w14:paraId="04A27794">
            <w:pPr>
              <w:pStyle w:val="4"/>
              <w:ind w:left="435"/>
            </w:pPr>
            <w:r>
              <w:rPr>
                <w:rFonts w:ascii="仿宋_GB2312" w:hAnsi="仿宋_GB2312" w:eastAsia="仿宋_GB2312" w:cs="仿宋_GB2312"/>
                <w:sz w:val="22"/>
              </w:rPr>
              <w:t>（11）首次病程记录诊断依据完整性质检</w:t>
            </w:r>
          </w:p>
          <w:p w14:paraId="2949FCC4">
            <w:pPr>
              <w:pStyle w:val="4"/>
              <w:ind w:left="435"/>
            </w:pPr>
            <w:r>
              <w:rPr>
                <w:rFonts w:ascii="仿宋_GB2312" w:hAnsi="仿宋_GB2312" w:eastAsia="仿宋_GB2312" w:cs="仿宋_GB2312"/>
                <w:sz w:val="22"/>
              </w:rPr>
              <w:t>（12）首次病程记录鉴别诊断完整性质检</w:t>
            </w:r>
          </w:p>
          <w:p w14:paraId="7660137F">
            <w:pPr>
              <w:pStyle w:val="4"/>
              <w:ind w:left="435"/>
            </w:pPr>
            <w:r>
              <w:rPr>
                <w:rFonts w:ascii="仿宋_GB2312" w:hAnsi="仿宋_GB2312" w:eastAsia="仿宋_GB2312" w:cs="仿宋_GB2312"/>
                <w:sz w:val="22"/>
              </w:rPr>
              <w:t>（13）首次病程记录诊疗计划完整性质检</w:t>
            </w:r>
          </w:p>
          <w:p w14:paraId="37E125C4">
            <w:pPr>
              <w:pStyle w:val="4"/>
              <w:ind w:left="435"/>
            </w:pPr>
            <w:r>
              <w:rPr>
                <w:rFonts w:ascii="仿宋_GB2312" w:hAnsi="仿宋_GB2312" w:eastAsia="仿宋_GB2312" w:cs="仿宋_GB2312"/>
                <w:sz w:val="22"/>
              </w:rPr>
              <w:t>（14）入院记录月经史完整性质检</w:t>
            </w:r>
          </w:p>
          <w:p w14:paraId="2A06CF23">
            <w:pPr>
              <w:pStyle w:val="4"/>
              <w:ind w:left="435"/>
            </w:pPr>
            <w:r>
              <w:rPr>
                <w:rFonts w:ascii="仿宋_GB2312" w:hAnsi="仿宋_GB2312" w:eastAsia="仿宋_GB2312" w:cs="仿宋_GB2312"/>
                <w:sz w:val="22"/>
              </w:rPr>
              <w:t>（15）手术记录麻醉方式完整性质检</w:t>
            </w:r>
          </w:p>
          <w:p w14:paraId="4DA60E51">
            <w:pPr>
              <w:pStyle w:val="4"/>
              <w:ind w:left="435"/>
            </w:pPr>
            <w:r>
              <w:rPr>
                <w:rFonts w:ascii="仿宋_GB2312" w:hAnsi="仿宋_GB2312" w:eastAsia="仿宋_GB2312" w:cs="仿宋_GB2312"/>
                <w:sz w:val="22"/>
              </w:rPr>
              <w:t>（16）手术记录手术经过完整性质检</w:t>
            </w:r>
          </w:p>
          <w:p w14:paraId="6602BC56">
            <w:pPr>
              <w:pStyle w:val="4"/>
              <w:ind w:left="435"/>
            </w:pPr>
            <w:r>
              <w:rPr>
                <w:rFonts w:ascii="仿宋_GB2312" w:hAnsi="仿宋_GB2312" w:eastAsia="仿宋_GB2312" w:cs="仿宋_GB2312"/>
                <w:sz w:val="22"/>
              </w:rPr>
              <w:t>（17）手术记录完整性质检</w:t>
            </w:r>
          </w:p>
          <w:p w14:paraId="156C67F2">
            <w:pPr>
              <w:pStyle w:val="4"/>
              <w:ind w:left="435"/>
            </w:pPr>
            <w:r>
              <w:rPr>
                <w:rFonts w:ascii="仿宋_GB2312" w:hAnsi="仿宋_GB2312" w:eastAsia="仿宋_GB2312" w:cs="仿宋_GB2312"/>
                <w:sz w:val="22"/>
              </w:rPr>
              <w:t>（18）手术前主刀医生查房记录完整性校验</w:t>
            </w:r>
          </w:p>
          <w:p w14:paraId="0A10FB5F">
            <w:pPr>
              <w:pStyle w:val="4"/>
              <w:ind w:left="435"/>
            </w:pPr>
            <w:r>
              <w:rPr>
                <w:rFonts w:ascii="仿宋_GB2312" w:hAnsi="仿宋_GB2312" w:eastAsia="仿宋_GB2312" w:cs="仿宋_GB2312"/>
                <w:sz w:val="22"/>
              </w:rPr>
              <w:t>（19）手术知情同意书完整性质检</w:t>
            </w:r>
          </w:p>
          <w:p w14:paraId="22011D19">
            <w:pPr>
              <w:pStyle w:val="4"/>
              <w:ind w:left="435"/>
            </w:pPr>
            <w:r>
              <w:rPr>
                <w:rFonts w:ascii="仿宋_GB2312" w:hAnsi="仿宋_GB2312" w:eastAsia="仿宋_GB2312" w:cs="仿宋_GB2312"/>
                <w:sz w:val="22"/>
              </w:rPr>
              <w:t>（20）输血记录输血反应完整性质检</w:t>
            </w:r>
          </w:p>
          <w:p w14:paraId="03A6CF33">
            <w:pPr>
              <w:pStyle w:val="4"/>
              <w:ind w:left="435"/>
            </w:pPr>
            <w:r>
              <w:rPr>
                <w:rFonts w:ascii="仿宋_GB2312" w:hAnsi="仿宋_GB2312" w:eastAsia="仿宋_GB2312" w:cs="仿宋_GB2312"/>
                <w:sz w:val="22"/>
              </w:rPr>
              <w:t>（21）术后首次病程记录麻醉方式完整性质检</w:t>
            </w:r>
          </w:p>
          <w:p w14:paraId="73D2049F">
            <w:pPr>
              <w:pStyle w:val="4"/>
              <w:ind w:left="435"/>
            </w:pPr>
            <w:r>
              <w:rPr>
                <w:rFonts w:ascii="仿宋_GB2312" w:hAnsi="仿宋_GB2312" w:eastAsia="仿宋_GB2312" w:cs="仿宋_GB2312"/>
                <w:sz w:val="22"/>
              </w:rPr>
              <w:t>（22）术后首次病程记录手术方式完整性质检</w:t>
            </w:r>
          </w:p>
          <w:p w14:paraId="31B5B777">
            <w:pPr>
              <w:pStyle w:val="4"/>
              <w:ind w:left="435"/>
            </w:pPr>
            <w:r>
              <w:rPr>
                <w:rFonts w:ascii="仿宋_GB2312" w:hAnsi="仿宋_GB2312" w:eastAsia="仿宋_GB2312" w:cs="仿宋_GB2312"/>
                <w:sz w:val="22"/>
              </w:rPr>
              <w:t>（23）术后首次病程记录手术经过完整性质检</w:t>
            </w:r>
          </w:p>
          <w:p w14:paraId="4340380F">
            <w:pPr>
              <w:pStyle w:val="4"/>
              <w:ind w:left="435"/>
            </w:pPr>
            <w:r>
              <w:rPr>
                <w:rFonts w:ascii="仿宋_GB2312" w:hAnsi="仿宋_GB2312" w:eastAsia="仿宋_GB2312" w:cs="仿宋_GB2312"/>
                <w:sz w:val="22"/>
              </w:rPr>
              <w:t>（24）术后首次病程记录术后处理措施完整性质检</w:t>
            </w:r>
          </w:p>
          <w:p w14:paraId="7E6F3559">
            <w:pPr>
              <w:pStyle w:val="4"/>
              <w:ind w:left="435"/>
            </w:pPr>
            <w:r>
              <w:rPr>
                <w:rFonts w:ascii="仿宋_GB2312" w:hAnsi="仿宋_GB2312" w:eastAsia="仿宋_GB2312" w:cs="仿宋_GB2312"/>
                <w:sz w:val="22"/>
              </w:rPr>
              <w:t>（25）术后首次病程记录术后诊断完整性质检</w:t>
            </w:r>
          </w:p>
          <w:p w14:paraId="3E85817E">
            <w:pPr>
              <w:pStyle w:val="4"/>
              <w:ind w:left="435"/>
            </w:pPr>
            <w:r>
              <w:rPr>
                <w:rFonts w:ascii="仿宋_GB2312" w:hAnsi="仿宋_GB2312" w:eastAsia="仿宋_GB2312" w:cs="仿宋_GB2312"/>
                <w:sz w:val="22"/>
              </w:rPr>
              <w:t>（26）术后首次病程记录完整性质检</w:t>
            </w:r>
          </w:p>
          <w:p w14:paraId="11C0DFF8">
            <w:pPr>
              <w:pStyle w:val="4"/>
              <w:ind w:left="435"/>
            </w:pPr>
            <w:r>
              <w:rPr>
                <w:rFonts w:ascii="仿宋_GB2312" w:hAnsi="仿宋_GB2312" w:eastAsia="仿宋_GB2312" w:cs="仿宋_GB2312"/>
                <w:sz w:val="22"/>
              </w:rPr>
              <w:t>（27）术前讨论记录完整性质检</w:t>
            </w:r>
          </w:p>
          <w:p w14:paraId="30DF1716">
            <w:pPr>
              <w:pStyle w:val="4"/>
              <w:ind w:left="435"/>
            </w:pPr>
            <w:r>
              <w:rPr>
                <w:rFonts w:ascii="仿宋_GB2312" w:hAnsi="仿宋_GB2312" w:eastAsia="仿宋_GB2312" w:cs="仿宋_GB2312"/>
                <w:sz w:val="22"/>
              </w:rPr>
              <w:t>（28）术前讨论手术指征完整性质检</w:t>
            </w:r>
          </w:p>
          <w:p w14:paraId="3E5D2B78">
            <w:pPr>
              <w:pStyle w:val="4"/>
              <w:ind w:left="435"/>
            </w:pPr>
            <w:r>
              <w:rPr>
                <w:rFonts w:ascii="仿宋_GB2312" w:hAnsi="仿宋_GB2312" w:eastAsia="仿宋_GB2312" w:cs="仿宋_GB2312"/>
                <w:sz w:val="22"/>
              </w:rPr>
              <w:t>（29）术前小结术前诊断完整性质检</w:t>
            </w:r>
          </w:p>
          <w:p w14:paraId="689233D9">
            <w:pPr>
              <w:pStyle w:val="4"/>
              <w:ind w:left="435"/>
            </w:pPr>
            <w:r>
              <w:rPr>
                <w:rFonts w:ascii="仿宋_GB2312" w:hAnsi="仿宋_GB2312" w:eastAsia="仿宋_GB2312" w:cs="仿宋_GB2312"/>
                <w:sz w:val="22"/>
              </w:rPr>
              <w:t>（30）死亡病例讨论记录病历摘要完整性质检</w:t>
            </w:r>
          </w:p>
          <w:p w14:paraId="45F4D7B5">
            <w:pPr>
              <w:pStyle w:val="4"/>
              <w:ind w:left="435"/>
            </w:pPr>
            <w:r>
              <w:rPr>
                <w:rFonts w:ascii="仿宋_GB2312" w:hAnsi="仿宋_GB2312" w:eastAsia="仿宋_GB2312" w:cs="仿宋_GB2312"/>
                <w:sz w:val="22"/>
              </w:rPr>
              <w:t>（31）死亡病例讨论记录死亡时间完整性质检</w:t>
            </w:r>
          </w:p>
          <w:p w14:paraId="1B2570DA">
            <w:pPr>
              <w:pStyle w:val="4"/>
              <w:ind w:left="435"/>
            </w:pPr>
            <w:r>
              <w:rPr>
                <w:rFonts w:ascii="仿宋_GB2312" w:hAnsi="仿宋_GB2312" w:eastAsia="仿宋_GB2312" w:cs="仿宋_GB2312"/>
                <w:sz w:val="22"/>
              </w:rPr>
              <w:t>（32）死亡病例讨论记录死亡原因完整性质检</w:t>
            </w:r>
          </w:p>
          <w:p w14:paraId="31CF04B2">
            <w:pPr>
              <w:pStyle w:val="4"/>
              <w:ind w:left="435"/>
            </w:pPr>
            <w:r>
              <w:rPr>
                <w:rFonts w:ascii="仿宋_GB2312" w:hAnsi="仿宋_GB2312" w:eastAsia="仿宋_GB2312" w:cs="仿宋_GB2312"/>
                <w:sz w:val="22"/>
              </w:rPr>
              <w:t>（33）死亡病例讨论记录死亡诊断完整性质检</w:t>
            </w:r>
          </w:p>
          <w:p w14:paraId="77A5C6D8">
            <w:pPr>
              <w:pStyle w:val="4"/>
              <w:ind w:left="435"/>
            </w:pPr>
            <w:r>
              <w:rPr>
                <w:rFonts w:ascii="仿宋_GB2312" w:hAnsi="仿宋_GB2312" w:eastAsia="仿宋_GB2312" w:cs="仿宋_GB2312"/>
                <w:sz w:val="22"/>
              </w:rPr>
              <w:t>（34）死亡病例讨论记录讨论结果完整性质检</w:t>
            </w:r>
          </w:p>
          <w:p w14:paraId="180F943A">
            <w:pPr>
              <w:pStyle w:val="4"/>
              <w:ind w:left="435"/>
            </w:pPr>
            <w:r>
              <w:rPr>
                <w:rFonts w:ascii="仿宋_GB2312" w:hAnsi="仿宋_GB2312" w:eastAsia="仿宋_GB2312" w:cs="仿宋_GB2312"/>
                <w:sz w:val="22"/>
              </w:rPr>
              <w:t>（35）死亡病例讨论记录治疗及抢救经过完整性质检</w:t>
            </w:r>
          </w:p>
          <w:p w14:paraId="32081321">
            <w:pPr>
              <w:pStyle w:val="4"/>
              <w:ind w:left="435"/>
            </w:pPr>
            <w:r>
              <w:rPr>
                <w:rFonts w:ascii="仿宋_GB2312" w:hAnsi="仿宋_GB2312" w:eastAsia="仿宋_GB2312" w:cs="仿宋_GB2312"/>
                <w:sz w:val="22"/>
              </w:rPr>
              <w:t>（36）死亡记录完整性质检</w:t>
            </w:r>
          </w:p>
          <w:p w14:paraId="4E9DDE1C">
            <w:pPr>
              <w:pStyle w:val="4"/>
              <w:ind w:left="435"/>
            </w:pPr>
            <w:r>
              <w:rPr>
                <w:rFonts w:ascii="仿宋_GB2312" w:hAnsi="仿宋_GB2312" w:eastAsia="仿宋_GB2312" w:cs="仿宋_GB2312"/>
                <w:sz w:val="22"/>
              </w:rPr>
              <w:t>（37）疑难病例讨论记录病历摘要完整性质检</w:t>
            </w:r>
          </w:p>
          <w:p w14:paraId="119ADD42">
            <w:pPr>
              <w:pStyle w:val="4"/>
              <w:ind w:left="435"/>
            </w:pPr>
            <w:r>
              <w:rPr>
                <w:rFonts w:ascii="仿宋_GB2312" w:hAnsi="仿宋_GB2312" w:eastAsia="仿宋_GB2312" w:cs="仿宋_GB2312"/>
                <w:sz w:val="22"/>
              </w:rPr>
              <w:t>（38）疑难病例讨论记录讨论记录完整性质检</w:t>
            </w:r>
          </w:p>
          <w:p w14:paraId="399FE9F9">
            <w:pPr>
              <w:pStyle w:val="4"/>
              <w:ind w:left="435"/>
            </w:pPr>
            <w:r>
              <w:rPr>
                <w:rFonts w:ascii="仿宋_GB2312" w:hAnsi="仿宋_GB2312" w:eastAsia="仿宋_GB2312" w:cs="仿宋_GB2312"/>
                <w:sz w:val="22"/>
              </w:rPr>
              <w:t>（39）病危病人日常病程记录填写完整性质检</w:t>
            </w:r>
          </w:p>
          <w:p w14:paraId="373EFF90">
            <w:pPr>
              <w:pStyle w:val="4"/>
              <w:ind w:left="435"/>
            </w:pPr>
            <w:r>
              <w:rPr>
                <w:rFonts w:ascii="仿宋_GB2312" w:hAnsi="仿宋_GB2312" w:eastAsia="仿宋_GB2312" w:cs="仿宋_GB2312"/>
                <w:sz w:val="22"/>
              </w:rPr>
              <w:t>（40）出院记录完整性质检</w:t>
            </w:r>
          </w:p>
          <w:p w14:paraId="4B2BE24D">
            <w:pPr>
              <w:pStyle w:val="4"/>
              <w:ind w:left="435"/>
            </w:pPr>
            <w:r>
              <w:rPr>
                <w:rFonts w:ascii="仿宋_GB2312" w:hAnsi="仿宋_GB2312" w:eastAsia="仿宋_GB2312" w:cs="仿宋_GB2312"/>
                <w:sz w:val="22"/>
              </w:rPr>
              <w:t>（41）出院记录中出院医嘱相关描述完整性质检</w:t>
            </w:r>
          </w:p>
          <w:p w14:paraId="0455E73E">
            <w:pPr>
              <w:pStyle w:val="4"/>
              <w:ind w:left="435"/>
            </w:pPr>
            <w:r>
              <w:rPr>
                <w:rFonts w:ascii="仿宋_GB2312" w:hAnsi="仿宋_GB2312" w:eastAsia="仿宋_GB2312" w:cs="仿宋_GB2312"/>
                <w:sz w:val="22"/>
              </w:rPr>
              <w:t>（42）出院医嘱完整性质检</w:t>
            </w:r>
          </w:p>
          <w:p w14:paraId="55009DD9">
            <w:pPr>
              <w:pStyle w:val="4"/>
              <w:ind w:left="435"/>
            </w:pPr>
            <w:r>
              <w:rPr>
                <w:rFonts w:ascii="仿宋_GB2312" w:hAnsi="仿宋_GB2312" w:eastAsia="仿宋_GB2312" w:cs="仿宋_GB2312"/>
                <w:sz w:val="22"/>
              </w:rPr>
              <w:t>（43）出院记录诊疗经过完整性质检</w:t>
            </w:r>
          </w:p>
          <w:p w14:paraId="65775076">
            <w:pPr>
              <w:pStyle w:val="4"/>
              <w:ind w:left="435"/>
            </w:pPr>
            <w:r>
              <w:rPr>
                <w:rFonts w:ascii="仿宋_GB2312" w:hAnsi="仿宋_GB2312" w:eastAsia="仿宋_GB2312" w:cs="仿宋_GB2312"/>
                <w:sz w:val="22"/>
              </w:rPr>
              <w:t>（44）会诊记录完整性质检</w:t>
            </w:r>
          </w:p>
          <w:p w14:paraId="08F7151A">
            <w:pPr>
              <w:pStyle w:val="4"/>
              <w:ind w:left="435"/>
            </w:pPr>
            <w:r>
              <w:rPr>
                <w:rFonts w:ascii="仿宋_GB2312" w:hAnsi="仿宋_GB2312" w:eastAsia="仿宋_GB2312" w:cs="仿宋_GB2312"/>
                <w:sz w:val="22"/>
              </w:rPr>
              <w:t>（45）麻醉记录完整性质检</w:t>
            </w:r>
          </w:p>
          <w:p w14:paraId="76BA2C54">
            <w:pPr>
              <w:pStyle w:val="4"/>
              <w:ind w:left="435"/>
            </w:pPr>
            <w:r>
              <w:rPr>
                <w:rFonts w:ascii="仿宋_GB2312" w:hAnsi="仿宋_GB2312" w:eastAsia="仿宋_GB2312" w:cs="仿宋_GB2312"/>
                <w:sz w:val="22"/>
              </w:rPr>
              <w:t>（46）抢救记录完整性质检</w:t>
            </w:r>
          </w:p>
          <w:p w14:paraId="6FCF7339">
            <w:pPr>
              <w:pStyle w:val="4"/>
              <w:ind w:left="435"/>
            </w:pPr>
            <w:r>
              <w:rPr>
                <w:rFonts w:ascii="仿宋_GB2312" w:hAnsi="仿宋_GB2312" w:eastAsia="仿宋_GB2312" w:cs="仿宋_GB2312"/>
                <w:sz w:val="22"/>
              </w:rPr>
              <w:t>（47）危重病例患者，科主任或主（副主）任医师查房记录完整性质检</w:t>
            </w:r>
          </w:p>
          <w:p w14:paraId="7E13E462">
            <w:pPr>
              <w:pStyle w:val="4"/>
              <w:ind w:left="435"/>
            </w:pPr>
            <w:r>
              <w:rPr>
                <w:rFonts w:ascii="仿宋_GB2312" w:hAnsi="仿宋_GB2312" w:eastAsia="仿宋_GB2312" w:cs="仿宋_GB2312"/>
                <w:sz w:val="22"/>
              </w:rPr>
              <w:t>（48）死亡病例的抢救记录完整性质检</w:t>
            </w:r>
          </w:p>
          <w:p w14:paraId="59FDDA37">
            <w:pPr>
              <w:pStyle w:val="4"/>
              <w:ind w:left="435"/>
            </w:pPr>
            <w:r>
              <w:rPr>
                <w:rFonts w:ascii="仿宋_GB2312" w:hAnsi="仿宋_GB2312" w:eastAsia="仿宋_GB2312" w:cs="仿宋_GB2312"/>
                <w:sz w:val="22"/>
              </w:rPr>
              <w:t>（49）死亡病例讨论记录完整性质检</w:t>
            </w:r>
          </w:p>
          <w:p w14:paraId="0901C6C7">
            <w:pPr>
              <w:pStyle w:val="4"/>
              <w:ind w:left="435"/>
            </w:pPr>
            <w:r>
              <w:rPr>
                <w:rFonts w:ascii="仿宋_GB2312" w:hAnsi="仿宋_GB2312" w:eastAsia="仿宋_GB2312" w:cs="仿宋_GB2312"/>
                <w:sz w:val="22"/>
              </w:rPr>
              <w:t>（50）疑难病例患者，科主任或主（副主）任医师查房记录完整性质检</w:t>
            </w:r>
          </w:p>
          <w:p w14:paraId="5BF372BD">
            <w:pPr>
              <w:pStyle w:val="4"/>
              <w:ind w:left="435"/>
            </w:pPr>
            <w:r>
              <w:rPr>
                <w:rFonts w:ascii="仿宋_GB2312" w:hAnsi="仿宋_GB2312" w:eastAsia="仿宋_GB2312" w:cs="仿宋_GB2312"/>
                <w:sz w:val="22"/>
              </w:rPr>
              <w:t>（51）输血治疗同意书完整性质检</w:t>
            </w:r>
          </w:p>
        </w:tc>
      </w:tr>
      <w:tr w14:paraId="0DE8478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26304189"/>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065048">
            <w:pPr>
              <w:pStyle w:val="4"/>
              <w:jc w:val="center"/>
            </w:pPr>
            <w:r>
              <w:rPr>
                <w:rFonts w:ascii="仿宋_GB2312" w:hAnsi="仿宋_GB2312" w:eastAsia="仿宋_GB2312" w:cs="仿宋_GB2312"/>
                <w:sz w:val="22"/>
              </w:rPr>
              <w:t>时效性质控点</w:t>
            </w: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1897DA">
            <w:pPr>
              <w:pStyle w:val="4"/>
              <w:ind w:left="420"/>
            </w:pPr>
            <w:r>
              <w:rPr>
                <w:rFonts w:ascii="仿宋_GB2312" w:hAnsi="仿宋_GB2312" w:eastAsia="仿宋_GB2312" w:cs="仿宋_GB2312"/>
                <w:sz w:val="22"/>
              </w:rPr>
              <w:t>（1）普通病人日常病程记录填写及时性质检</w:t>
            </w:r>
          </w:p>
          <w:p w14:paraId="70FF0017">
            <w:pPr>
              <w:pStyle w:val="4"/>
              <w:ind w:left="420"/>
            </w:pPr>
            <w:r>
              <w:rPr>
                <w:rFonts w:ascii="仿宋_GB2312" w:hAnsi="仿宋_GB2312" w:eastAsia="仿宋_GB2312" w:cs="仿宋_GB2312"/>
                <w:sz w:val="22"/>
              </w:rPr>
              <w:t>（2）术前小结及时性质检</w:t>
            </w:r>
          </w:p>
          <w:p w14:paraId="3FE3D026">
            <w:pPr>
              <w:pStyle w:val="4"/>
              <w:ind w:left="435"/>
            </w:pPr>
            <w:r>
              <w:rPr>
                <w:rFonts w:ascii="仿宋_GB2312" w:hAnsi="仿宋_GB2312" w:eastAsia="仿宋_GB2312" w:cs="仿宋_GB2312"/>
                <w:sz w:val="22"/>
              </w:rPr>
              <w:t>（3）术后首次病程记录及时性质检</w:t>
            </w:r>
          </w:p>
          <w:p w14:paraId="40416482">
            <w:pPr>
              <w:pStyle w:val="4"/>
              <w:ind w:left="435"/>
            </w:pPr>
            <w:r>
              <w:rPr>
                <w:rFonts w:ascii="仿宋_GB2312" w:hAnsi="仿宋_GB2312" w:eastAsia="仿宋_GB2312" w:cs="仿宋_GB2312"/>
                <w:sz w:val="22"/>
              </w:rPr>
              <w:t>（4）手术记录填写及时性质检</w:t>
            </w:r>
          </w:p>
          <w:p w14:paraId="76C233C6">
            <w:pPr>
              <w:pStyle w:val="4"/>
              <w:ind w:left="435"/>
            </w:pPr>
            <w:r>
              <w:rPr>
                <w:rFonts w:ascii="仿宋_GB2312" w:hAnsi="仿宋_GB2312" w:eastAsia="仿宋_GB2312" w:cs="仿宋_GB2312"/>
                <w:sz w:val="22"/>
              </w:rPr>
              <w:t>（5）手术后日常病程记录填写及时性质检</w:t>
            </w:r>
          </w:p>
          <w:p w14:paraId="4994F5F4">
            <w:pPr>
              <w:pStyle w:val="4"/>
              <w:ind w:left="435"/>
            </w:pPr>
            <w:r>
              <w:rPr>
                <w:rFonts w:ascii="仿宋_GB2312" w:hAnsi="仿宋_GB2312" w:eastAsia="仿宋_GB2312" w:cs="仿宋_GB2312"/>
                <w:sz w:val="22"/>
              </w:rPr>
              <w:t>（6）病危病人日常病程记录填写及时性质检</w:t>
            </w:r>
          </w:p>
          <w:p w14:paraId="5C0A4630">
            <w:pPr>
              <w:pStyle w:val="4"/>
              <w:ind w:left="435"/>
            </w:pPr>
            <w:r>
              <w:rPr>
                <w:rFonts w:ascii="仿宋_GB2312" w:hAnsi="仿宋_GB2312" w:eastAsia="仿宋_GB2312" w:cs="仿宋_GB2312"/>
                <w:sz w:val="22"/>
              </w:rPr>
              <w:t>（7）病重病人日常病程记录填写及时性质检</w:t>
            </w:r>
          </w:p>
          <w:p w14:paraId="7E195EE1">
            <w:pPr>
              <w:pStyle w:val="4"/>
              <w:ind w:left="435"/>
            </w:pPr>
            <w:r>
              <w:rPr>
                <w:rFonts w:ascii="仿宋_GB2312" w:hAnsi="仿宋_GB2312" w:eastAsia="仿宋_GB2312" w:cs="仿宋_GB2312"/>
                <w:sz w:val="22"/>
              </w:rPr>
              <w:t>（8）出院记录及时性质检</w:t>
            </w:r>
          </w:p>
          <w:p w14:paraId="37CA4B76">
            <w:pPr>
              <w:pStyle w:val="4"/>
              <w:ind w:left="435"/>
            </w:pPr>
            <w:r>
              <w:rPr>
                <w:rFonts w:ascii="仿宋_GB2312" w:hAnsi="仿宋_GB2312" w:eastAsia="仿宋_GB2312" w:cs="仿宋_GB2312"/>
                <w:sz w:val="22"/>
              </w:rPr>
              <w:t>（9）入院记录书写及时性质检</w:t>
            </w:r>
          </w:p>
          <w:p w14:paraId="5393BA8A">
            <w:pPr>
              <w:pStyle w:val="4"/>
              <w:ind w:left="435"/>
            </w:pPr>
            <w:r>
              <w:rPr>
                <w:rFonts w:ascii="仿宋_GB2312" w:hAnsi="仿宋_GB2312" w:eastAsia="仿宋_GB2312" w:cs="仿宋_GB2312"/>
                <w:sz w:val="22"/>
              </w:rPr>
              <w:t>（10）首次病程记录及时性质检</w:t>
            </w:r>
          </w:p>
          <w:p w14:paraId="71FFFF67">
            <w:pPr>
              <w:pStyle w:val="4"/>
              <w:ind w:left="435"/>
            </w:pPr>
            <w:r>
              <w:rPr>
                <w:rFonts w:ascii="仿宋_GB2312" w:hAnsi="仿宋_GB2312" w:eastAsia="仿宋_GB2312" w:cs="仿宋_GB2312"/>
                <w:sz w:val="22"/>
              </w:rPr>
              <w:t>（11）阶段小结完成及时性质检</w:t>
            </w:r>
          </w:p>
          <w:p w14:paraId="239CFC9B">
            <w:pPr>
              <w:pStyle w:val="4"/>
              <w:ind w:left="435"/>
            </w:pPr>
            <w:r>
              <w:rPr>
                <w:rFonts w:ascii="仿宋_GB2312" w:hAnsi="仿宋_GB2312" w:eastAsia="仿宋_GB2312" w:cs="仿宋_GB2312"/>
                <w:sz w:val="22"/>
              </w:rPr>
              <w:t>（12）入院后首次主治医师查房记录及时性质检</w:t>
            </w:r>
          </w:p>
          <w:p w14:paraId="27399227">
            <w:pPr>
              <w:pStyle w:val="4"/>
              <w:ind w:left="435"/>
            </w:pPr>
            <w:r>
              <w:rPr>
                <w:rFonts w:ascii="仿宋_GB2312" w:hAnsi="仿宋_GB2312" w:eastAsia="仿宋_GB2312" w:cs="仿宋_GB2312"/>
                <w:sz w:val="22"/>
              </w:rPr>
              <w:t>（13）死亡记录及时性质检</w:t>
            </w:r>
          </w:p>
          <w:p w14:paraId="72139015">
            <w:pPr>
              <w:pStyle w:val="4"/>
              <w:ind w:left="435"/>
            </w:pPr>
            <w:r>
              <w:rPr>
                <w:rFonts w:ascii="仿宋_GB2312" w:hAnsi="仿宋_GB2312" w:eastAsia="仿宋_GB2312" w:cs="仿宋_GB2312"/>
                <w:sz w:val="22"/>
              </w:rPr>
              <w:t>（14）主任医师|副主任医师日常查房记录时效性质检</w:t>
            </w:r>
          </w:p>
          <w:p w14:paraId="70DB9C78">
            <w:pPr>
              <w:pStyle w:val="4"/>
              <w:ind w:left="435"/>
            </w:pPr>
            <w:r>
              <w:rPr>
                <w:rFonts w:ascii="仿宋_GB2312" w:hAnsi="仿宋_GB2312" w:eastAsia="仿宋_GB2312" w:cs="仿宋_GB2312"/>
                <w:sz w:val="22"/>
              </w:rPr>
              <w:t>（15）抢救记录时效性质控</w:t>
            </w:r>
          </w:p>
          <w:p w14:paraId="102CFA78">
            <w:pPr>
              <w:pStyle w:val="4"/>
              <w:ind w:left="435"/>
            </w:pPr>
            <w:r>
              <w:rPr>
                <w:rFonts w:ascii="仿宋_GB2312" w:hAnsi="仿宋_GB2312" w:eastAsia="仿宋_GB2312" w:cs="仿宋_GB2312"/>
                <w:sz w:val="22"/>
              </w:rPr>
              <w:t>（16）入院三天内的病程记录填写及时性质检</w:t>
            </w:r>
          </w:p>
          <w:p w14:paraId="486DC0FE">
            <w:pPr>
              <w:pStyle w:val="4"/>
              <w:ind w:left="435"/>
            </w:pPr>
            <w:r>
              <w:rPr>
                <w:rFonts w:ascii="仿宋_GB2312" w:hAnsi="仿宋_GB2312" w:eastAsia="仿宋_GB2312" w:cs="仿宋_GB2312"/>
                <w:sz w:val="22"/>
              </w:rPr>
              <w:t>（17）转科后日常病程记录填写及时性质检</w:t>
            </w:r>
          </w:p>
          <w:p w14:paraId="7D8C2E82">
            <w:pPr>
              <w:pStyle w:val="4"/>
              <w:ind w:left="435"/>
            </w:pPr>
            <w:r>
              <w:rPr>
                <w:rFonts w:ascii="仿宋_GB2312" w:hAnsi="仿宋_GB2312" w:eastAsia="仿宋_GB2312" w:cs="仿宋_GB2312"/>
                <w:sz w:val="22"/>
              </w:rPr>
              <w:t>（18）术后主刀医生病程记录及时性质检</w:t>
            </w:r>
          </w:p>
          <w:p w14:paraId="563722DE">
            <w:pPr>
              <w:pStyle w:val="4"/>
              <w:ind w:left="435"/>
            </w:pPr>
            <w:r>
              <w:rPr>
                <w:rFonts w:ascii="仿宋_GB2312" w:hAnsi="仿宋_GB2312" w:eastAsia="仿宋_GB2312" w:cs="仿宋_GB2312"/>
                <w:sz w:val="22"/>
              </w:rPr>
              <w:t>（19）死亡病例讨论记录及时性质检</w:t>
            </w:r>
          </w:p>
          <w:p w14:paraId="61B0C653">
            <w:pPr>
              <w:pStyle w:val="4"/>
              <w:ind w:left="435"/>
            </w:pPr>
            <w:r>
              <w:rPr>
                <w:rFonts w:ascii="仿宋_GB2312" w:hAnsi="仿宋_GB2312" w:eastAsia="仿宋_GB2312" w:cs="仿宋_GB2312"/>
                <w:sz w:val="22"/>
              </w:rPr>
              <w:t>（20）首次上级医师查房记录及时性质检</w:t>
            </w:r>
          </w:p>
          <w:p w14:paraId="7018B86D">
            <w:pPr>
              <w:pStyle w:val="4"/>
              <w:ind w:left="435"/>
            </w:pPr>
            <w:r>
              <w:rPr>
                <w:rFonts w:ascii="仿宋_GB2312" w:hAnsi="仿宋_GB2312" w:eastAsia="仿宋_GB2312" w:cs="仿宋_GB2312"/>
                <w:sz w:val="22"/>
              </w:rPr>
              <w:t>（21）转科后转入记录完成及时性质检</w:t>
            </w:r>
          </w:p>
          <w:p w14:paraId="057E3BA1">
            <w:pPr>
              <w:pStyle w:val="4"/>
              <w:ind w:left="435"/>
            </w:pPr>
            <w:r>
              <w:rPr>
                <w:rFonts w:ascii="仿宋_GB2312" w:hAnsi="仿宋_GB2312" w:eastAsia="仿宋_GB2312" w:cs="仿宋_GB2312"/>
                <w:sz w:val="22"/>
              </w:rPr>
              <w:t>（22）术后三天内无上级医师或术者查房记录</w:t>
            </w:r>
          </w:p>
        </w:tc>
      </w:tr>
      <w:tr w14:paraId="4740547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AD952C">
            <w:pPr>
              <w:pStyle w:val="4"/>
              <w:jc w:val="center"/>
            </w:pPr>
            <w:r>
              <w:rPr>
                <w:rFonts w:ascii="仿宋_GB2312" w:hAnsi="仿宋_GB2312" w:eastAsia="仿宋_GB2312" w:cs="仿宋_GB2312"/>
                <w:sz w:val="22"/>
              </w:rPr>
              <w:t>住院病历内涵质控点</w:t>
            </w: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E0F4C0">
            <w:pPr>
              <w:pStyle w:val="4"/>
              <w:jc w:val="center"/>
            </w:pPr>
            <w:r>
              <w:rPr>
                <w:rFonts w:ascii="仿宋_GB2312" w:hAnsi="仿宋_GB2312" w:eastAsia="仿宋_GB2312" w:cs="仿宋_GB2312"/>
                <w:sz w:val="22"/>
              </w:rPr>
              <w:t>质控点</w:t>
            </w:r>
          </w:p>
          <w:p w14:paraId="18B0E240">
            <w:pPr>
              <w:pStyle w:val="4"/>
              <w:jc w:val="center"/>
            </w:pPr>
            <w:r>
              <w:rPr>
                <w:rFonts w:ascii="仿宋_GB2312" w:hAnsi="仿宋_GB2312" w:eastAsia="仿宋_GB2312" w:cs="仿宋_GB2312"/>
                <w:sz w:val="22"/>
              </w:rPr>
              <w:t>覆盖</w:t>
            </w: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BC7BAE">
            <w:pPr>
              <w:pStyle w:val="4"/>
              <w:jc w:val="left"/>
            </w:pPr>
            <w:r>
              <w:rPr>
                <w:rFonts w:ascii="仿宋_GB2312" w:hAnsi="仿宋_GB2312" w:eastAsia="仿宋_GB2312" w:cs="仿宋_GB2312"/>
                <w:sz w:val="22"/>
              </w:rPr>
              <w:t>内涵质控点包括病历的完整性质控点、合理性质控点、一致性质控点、雷同性质控点。</w:t>
            </w:r>
          </w:p>
        </w:tc>
      </w:tr>
      <w:tr w14:paraId="5067112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183074DA"/>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7D37F4">
            <w:pPr>
              <w:pStyle w:val="4"/>
              <w:jc w:val="left"/>
            </w:pPr>
            <w:r>
              <w:rPr>
                <w:rFonts w:ascii="仿宋_GB2312" w:hAnsi="仿宋_GB2312" w:eastAsia="仿宋_GB2312" w:cs="仿宋_GB2312"/>
                <w:sz w:val="22"/>
              </w:rPr>
              <w:t>内涵完整性质控点</w:t>
            </w: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88DFAA">
            <w:pPr>
              <w:pStyle w:val="4"/>
              <w:jc w:val="left"/>
            </w:pPr>
            <w:r>
              <w:rPr>
                <w:rFonts w:ascii="仿宋_GB2312" w:hAnsi="仿宋_GB2312" w:eastAsia="仿宋_GB2312" w:cs="仿宋_GB2312"/>
                <w:sz w:val="22"/>
              </w:rPr>
              <w:t>（1）入院记录主诉时间不完整；</w:t>
            </w:r>
          </w:p>
          <w:p w14:paraId="0CAAB809">
            <w:pPr>
              <w:pStyle w:val="4"/>
              <w:jc w:val="left"/>
            </w:pPr>
            <w:r>
              <w:rPr>
                <w:rFonts w:ascii="仿宋_GB2312" w:hAnsi="仿宋_GB2312" w:eastAsia="仿宋_GB2312" w:cs="仿宋_GB2312"/>
                <w:sz w:val="22"/>
              </w:rPr>
              <w:t>（2）出院记录中出院带药信息不完整</w:t>
            </w:r>
          </w:p>
          <w:p w14:paraId="638400D5">
            <w:pPr>
              <w:pStyle w:val="4"/>
              <w:jc w:val="left"/>
            </w:pPr>
            <w:r>
              <w:rPr>
                <w:rFonts w:ascii="仿宋_GB2312" w:hAnsi="仿宋_GB2312" w:eastAsia="仿宋_GB2312" w:cs="仿宋_GB2312"/>
                <w:sz w:val="22"/>
              </w:rPr>
              <w:t>（3）入院记录体格检查中缺少固定查体项目</w:t>
            </w:r>
          </w:p>
          <w:p w14:paraId="4F5B2ED5">
            <w:pPr>
              <w:pStyle w:val="4"/>
              <w:jc w:val="left"/>
            </w:pPr>
            <w:r>
              <w:rPr>
                <w:rFonts w:ascii="仿宋_GB2312" w:hAnsi="仿宋_GB2312" w:eastAsia="仿宋_GB2312" w:cs="仿宋_GB2312"/>
                <w:sz w:val="22"/>
              </w:rPr>
              <w:t>（头颈部、胸、腹、四肢、神经系统）；</w:t>
            </w:r>
          </w:p>
          <w:p w14:paraId="5BA85949">
            <w:pPr>
              <w:pStyle w:val="4"/>
              <w:jc w:val="left"/>
            </w:pPr>
            <w:r>
              <w:rPr>
                <w:rFonts w:ascii="仿宋_GB2312" w:hAnsi="仿宋_GB2312" w:eastAsia="仿宋_GB2312" w:cs="仿宋_GB2312"/>
                <w:sz w:val="22"/>
              </w:rPr>
              <w:t>（4）抢救记录中缺少抢救中的病情变化描述</w:t>
            </w:r>
          </w:p>
          <w:p w14:paraId="6C0D3C80">
            <w:pPr>
              <w:pStyle w:val="4"/>
              <w:jc w:val="left"/>
            </w:pPr>
            <w:r>
              <w:rPr>
                <w:rFonts w:ascii="仿宋_GB2312" w:hAnsi="仿宋_GB2312" w:eastAsia="仿宋_GB2312" w:cs="仿宋_GB2312"/>
                <w:sz w:val="22"/>
              </w:rPr>
              <w:t>（5）入院记录中过敏史记录内容遗漏</w:t>
            </w:r>
          </w:p>
          <w:p w14:paraId="0C68876C">
            <w:pPr>
              <w:pStyle w:val="4"/>
              <w:jc w:val="left"/>
            </w:pPr>
            <w:r>
              <w:rPr>
                <w:rFonts w:ascii="仿宋_GB2312" w:hAnsi="仿宋_GB2312" w:eastAsia="仿宋_GB2312" w:cs="仿宋_GB2312"/>
                <w:sz w:val="22"/>
              </w:rPr>
              <w:t>（6）入院记录中传染病记录内容遗漏</w:t>
            </w:r>
          </w:p>
          <w:p w14:paraId="71B17DDC">
            <w:pPr>
              <w:pStyle w:val="4"/>
              <w:jc w:val="left"/>
            </w:pPr>
            <w:r>
              <w:rPr>
                <w:rFonts w:ascii="仿宋_GB2312" w:hAnsi="仿宋_GB2312" w:eastAsia="仿宋_GB2312" w:cs="仿宋_GB2312"/>
                <w:sz w:val="22"/>
              </w:rPr>
              <w:t>（7）入院记录现病史对一般情况描述有遗漏</w:t>
            </w:r>
          </w:p>
          <w:p w14:paraId="6F49ED56">
            <w:pPr>
              <w:pStyle w:val="4"/>
              <w:jc w:val="left"/>
            </w:pPr>
            <w:r>
              <w:rPr>
                <w:rFonts w:ascii="仿宋_GB2312" w:hAnsi="仿宋_GB2312" w:eastAsia="仿宋_GB2312" w:cs="仿宋_GB2312"/>
                <w:sz w:val="22"/>
              </w:rPr>
              <w:t>（8）入院记录中手术史记录内容遗漏</w:t>
            </w:r>
          </w:p>
          <w:p w14:paraId="69FA8F77">
            <w:pPr>
              <w:pStyle w:val="4"/>
              <w:jc w:val="left"/>
            </w:pPr>
            <w:r>
              <w:rPr>
                <w:rFonts w:ascii="仿宋_GB2312" w:hAnsi="仿宋_GB2312" w:eastAsia="仿宋_GB2312" w:cs="仿宋_GB2312"/>
                <w:sz w:val="22"/>
              </w:rPr>
              <w:t>（9）入院记录个人史缺少必要的描述</w:t>
            </w:r>
          </w:p>
          <w:p w14:paraId="60C6A8C2">
            <w:pPr>
              <w:pStyle w:val="4"/>
              <w:jc w:val="left"/>
            </w:pPr>
            <w:r>
              <w:rPr>
                <w:rFonts w:ascii="仿宋_GB2312" w:hAnsi="仿宋_GB2312" w:eastAsia="仿宋_GB2312" w:cs="仿宋_GB2312"/>
                <w:sz w:val="22"/>
              </w:rPr>
              <w:t>（10）入院记录既往史中，输血史未描述</w:t>
            </w:r>
          </w:p>
          <w:p w14:paraId="25D32C97">
            <w:pPr>
              <w:pStyle w:val="4"/>
              <w:jc w:val="left"/>
            </w:pPr>
            <w:r>
              <w:rPr>
                <w:rFonts w:ascii="仿宋_GB2312" w:hAnsi="仿宋_GB2312" w:eastAsia="仿宋_GB2312" w:cs="仿宋_GB2312"/>
                <w:sz w:val="22"/>
              </w:rPr>
              <w:t>（11）入院记录手术外伤史记录缺少具体内容</w:t>
            </w:r>
          </w:p>
          <w:p w14:paraId="12B76B88">
            <w:pPr>
              <w:pStyle w:val="4"/>
              <w:jc w:val="left"/>
            </w:pPr>
            <w:r>
              <w:rPr>
                <w:rFonts w:ascii="仿宋_GB2312" w:hAnsi="仿宋_GB2312" w:eastAsia="仿宋_GB2312" w:cs="仿宋_GB2312"/>
                <w:sz w:val="22"/>
              </w:rPr>
              <w:t>（12）入院记录体格检查中缺少数值描述</w:t>
            </w:r>
          </w:p>
          <w:p w14:paraId="4C1D4D32">
            <w:pPr>
              <w:pStyle w:val="4"/>
              <w:jc w:val="left"/>
            </w:pPr>
            <w:r>
              <w:rPr>
                <w:rFonts w:ascii="仿宋_GB2312" w:hAnsi="仿宋_GB2312" w:eastAsia="仿宋_GB2312" w:cs="仿宋_GB2312"/>
                <w:sz w:val="22"/>
              </w:rPr>
              <w:t>（13）首次病程诊疗计划中缺少填写护理等级</w:t>
            </w:r>
          </w:p>
          <w:p w14:paraId="345B4EC8">
            <w:pPr>
              <w:pStyle w:val="4"/>
              <w:jc w:val="left"/>
            </w:pPr>
            <w:r>
              <w:rPr>
                <w:rFonts w:ascii="仿宋_GB2312" w:hAnsi="仿宋_GB2312" w:eastAsia="仿宋_GB2312" w:cs="仿宋_GB2312"/>
                <w:sz w:val="22"/>
              </w:rPr>
              <w:t>（14）术前讨论的讨论意见未在术前小结中记录</w:t>
            </w:r>
          </w:p>
          <w:p w14:paraId="224705C4">
            <w:pPr>
              <w:pStyle w:val="4"/>
              <w:jc w:val="left"/>
            </w:pPr>
            <w:r>
              <w:rPr>
                <w:rFonts w:ascii="仿宋_GB2312" w:hAnsi="仿宋_GB2312" w:eastAsia="仿宋_GB2312" w:cs="仿宋_GB2312"/>
                <w:sz w:val="22"/>
              </w:rPr>
              <w:t>（15）死亡记录中未写明死亡原因</w:t>
            </w:r>
          </w:p>
          <w:p w14:paraId="22A354DC">
            <w:pPr>
              <w:pStyle w:val="4"/>
              <w:jc w:val="left"/>
            </w:pPr>
            <w:r>
              <w:rPr>
                <w:rFonts w:ascii="仿宋_GB2312" w:hAnsi="仿宋_GB2312" w:eastAsia="仿宋_GB2312" w:cs="仿宋_GB2312"/>
                <w:sz w:val="22"/>
              </w:rPr>
              <w:t>（16）术后首次病程记录缺少病理家属过目及送检情况</w:t>
            </w:r>
          </w:p>
          <w:p w14:paraId="75F04DC0">
            <w:pPr>
              <w:pStyle w:val="4"/>
              <w:jc w:val="left"/>
            </w:pPr>
            <w:r>
              <w:rPr>
                <w:rFonts w:ascii="仿宋_GB2312" w:hAnsi="仿宋_GB2312" w:eastAsia="仿宋_GB2312" w:cs="仿宋_GB2312"/>
                <w:sz w:val="22"/>
              </w:rPr>
              <w:t>（17）术后首次病程无术后特别观察、注意事项</w:t>
            </w:r>
          </w:p>
          <w:p w14:paraId="1DB4E981">
            <w:pPr>
              <w:pStyle w:val="4"/>
              <w:jc w:val="left"/>
            </w:pPr>
            <w:r>
              <w:rPr>
                <w:rFonts w:ascii="仿宋_GB2312" w:hAnsi="仿宋_GB2312" w:eastAsia="仿宋_GB2312" w:cs="仿宋_GB2312"/>
                <w:sz w:val="22"/>
              </w:rPr>
              <w:t>（18）首次病程病例特点中缺少鉴别诊断相关的阳性阴性症状或体征</w:t>
            </w:r>
          </w:p>
          <w:p w14:paraId="3BE7FF74">
            <w:pPr>
              <w:pStyle w:val="4"/>
              <w:jc w:val="left"/>
            </w:pPr>
            <w:r>
              <w:rPr>
                <w:rFonts w:ascii="仿宋_GB2312" w:hAnsi="仿宋_GB2312" w:eastAsia="仿宋_GB2312" w:cs="仿宋_GB2312"/>
                <w:sz w:val="22"/>
              </w:rPr>
              <w:t>（19）有创操作记录中无操作后体征描述</w:t>
            </w:r>
          </w:p>
          <w:p w14:paraId="0F306A6A">
            <w:pPr>
              <w:pStyle w:val="4"/>
              <w:jc w:val="left"/>
            </w:pPr>
            <w:r>
              <w:rPr>
                <w:rFonts w:ascii="仿宋_GB2312" w:hAnsi="仿宋_GB2312" w:eastAsia="仿宋_GB2312" w:cs="仿宋_GB2312"/>
                <w:sz w:val="22"/>
              </w:rPr>
              <w:t>（20）输血记录中缺少输血后疗效评价</w:t>
            </w:r>
          </w:p>
          <w:p w14:paraId="01993916">
            <w:pPr>
              <w:pStyle w:val="4"/>
              <w:jc w:val="left"/>
            </w:pPr>
            <w:r>
              <w:rPr>
                <w:rFonts w:ascii="仿宋_GB2312" w:hAnsi="仿宋_GB2312" w:eastAsia="仿宋_GB2312" w:cs="仿宋_GB2312"/>
                <w:sz w:val="22"/>
              </w:rPr>
              <w:t>（21）有明确病理报告的患者，在首次病程鉴别诊断缺少病理确诊的证据描述</w:t>
            </w:r>
          </w:p>
          <w:p w14:paraId="54C629CE">
            <w:pPr>
              <w:pStyle w:val="4"/>
              <w:jc w:val="left"/>
            </w:pPr>
            <w:r>
              <w:rPr>
                <w:rFonts w:ascii="仿宋_GB2312" w:hAnsi="仿宋_GB2312" w:eastAsia="仿宋_GB2312" w:cs="仿宋_GB2312"/>
                <w:sz w:val="22"/>
              </w:rPr>
              <w:t>（22）术中冰冻病理检查结果未在手术记录中体现</w:t>
            </w:r>
          </w:p>
        </w:tc>
      </w:tr>
      <w:tr w14:paraId="5E14458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0FEC48E3"/>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7E73A8">
            <w:pPr>
              <w:pStyle w:val="4"/>
              <w:jc w:val="left"/>
            </w:pPr>
            <w:r>
              <w:rPr>
                <w:rFonts w:ascii="仿宋_GB2312" w:hAnsi="仿宋_GB2312" w:eastAsia="仿宋_GB2312" w:cs="仿宋_GB2312"/>
                <w:sz w:val="22"/>
              </w:rPr>
              <w:t>内涵一致性质控点</w:t>
            </w: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629429">
            <w:pPr>
              <w:pStyle w:val="4"/>
              <w:jc w:val="left"/>
            </w:pPr>
            <w:r>
              <w:rPr>
                <w:rFonts w:ascii="仿宋_GB2312" w:hAnsi="仿宋_GB2312" w:eastAsia="仿宋_GB2312" w:cs="仿宋_GB2312"/>
                <w:sz w:val="22"/>
              </w:rPr>
              <w:t>（1）▲手术记录和术后首次病程记录的出血量不一致</w:t>
            </w:r>
          </w:p>
          <w:p w14:paraId="30AED72A">
            <w:pPr>
              <w:pStyle w:val="4"/>
              <w:jc w:val="left"/>
            </w:pPr>
            <w:r>
              <w:rPr>
                <w:rFonts w:ascii="仿宋_GB2312" w:hAnsi="仿宋_GB2312" w:eastAsia="仿宋_GB2312" w:cs="仿宋_GB2312"/>
                <w:sz w:val="22"/>
              </w:rPr>
              <w:t>（2）▲出院记录中出院医嘱和医嘱系统中出院带药不一致；</w:t>
            </w:r>
          </w:p>
          <w:p w14:paraId="45B86663">
            <w:pPr>
              <w:pStyle w:val="4"/>
              <w:jc w:val="left"/>
            </w:pPr>
            <w:r>
              <w:rPr>
                <w:rFonts w:ascii="仿宋_GB2312" w:hAnsi="仿宋_GB2312" w:eastAsia="仿宋_GB2312" w:cs="仿宋_GB2312"/>
                <w:sz w:val="22"/>
              </w:rPr>
              <w:t>（3）入院记录病史陈述者与患者意识状态矛盾</w:t>
            </w:r>
          </w:p>
          <w:p w14:paraId="062C74C0">
            <w:pPr>
              <w:pStyle w:val="4"/>
              <w:jc w:val="left"/>
            </w:pPr>
            <w:r>
              <w:rPr>
                <w:rFonts w:ascii="仿宋_GB2312" w:hAnsi="仿宋_GB2312" w:eastAsia="仿宋_GB2312" w:cs="仿宋_GB2312"/>
                <w:sz w:val="22"/>
              </w:rPr>
              <w:t>（4）手术记录和手麻系统的手术时间不一致</w:t>
            </w:r>
          </w:p>
          <w:p w14:paraId="3226E8C7">
            <w:pPr>
              <w:pStyle w:val="4"/>
              <w:jc w:val="left"/>
            </w:pPr>
            <w:r>
              <w:rPr>
                <w:rFonts w:ascii="仿宋_GB2312" w:hAnsi="仿宋_GB2312" w:eastAsia="仿宋_GB2312" w:cs="仿宋_GB2312"/>
                <w:sz w:val="22"/>
              </w:rPr>
              <w:t>（5）入院记录主诉与现病史中，症状描述的时间不一致</w:t>
            </w:r>
          </w:p>
          <w:p w14:paraId="3E1D9FA7">
            <w:pPr>
              <w:pStyle w:val="4"/>
              <w:jc w:val="left"/>
            </w:pPr>
            <w:r>
              <w:rPr>
                <w:rFonts w:ascii="仿宋_GB2312" w:hAnsi="仿宋_GB2312" w:eastAsia="仿宋_GB2312" w:cs="仿宋_GB2312"/>
                <w:sz w:val="22"/>
              </w:rPr>
              <w:t>（6）入院记录中主诉和现病史描述关联较少</w:t>
            </w:r>
          </w:p>
          <w:p w14:paraId="6DDDFD79">
            <w:pPr>
              <w:pStyle w:val="4"/>
              <w:jc w:val="left"/>
            </w:pPr>
            <w:r>
              <w:rPr>
                <w:rFonts w:ascii="仿宋_GB2312" w:hAnsi="仿宋_GB2312" w:eastAsia="仿宋_GB2312" w:cs="仿宋_GB2312"/>
                <w:sz w:val="22"/>
              </w:rPr>
              <w:t>（7）▲主诉和入院记录诊断无明显关联</w:t>
            </w:r>
          </w:p>
          <w:p w14:paraId="1DB58246">
            <w:pPr>
              <w:pStyle w:val="4"/>
              <w:jc w:val="left"/>
            </w:pPr>
            <w:r>
              <w:rPr>
                <w:rFonts w:ascii="仿宋_GB2312" w:hAnsi="仿宋_GB2312" w:eastAsia="仿宋_GB2312" w:cs="仿宋_GB2312"/>
                <w:sz w:val="22"/>
              </w:rPr>
              <w:t>（8）病历中各个模块术者所进行的手术与医院授权资质相符</w:t>
            </w:r>
          </w:p>
        </w:tc>
      </w:tr>
      <w:tr w14:paraId="4AED329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17512BF5"/>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A82ADB">
            <w:pPr>
              <w:pStyle w:val="4"/>
              <w:jc w:val="left"/>
            </w:pPr>
            <w:r>
              <w:rPr>
                <w:rFonts w:ascii="仿宋_GB2312" w:hAnsi="仿宋_GB2312" w:eastAsia="仿宋_GB2312" w:cs="仿宋_GB2312"/>
                <w:sz w:val="22"/>
              </w:rPr>
              <w:t>诊疗过程合理性质控点</w:t>
            </w: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E2D71C">
            <w:pPr>
              <w:pStyle w:val="4"/>
              <w:jc w:val="left"/>
            </w:pPr>
            <w:r>
              <w:rPr>
                <w:rFonts w:ascii="仿宋_GB2312" w:hAnsi="仿宋_GB2312" w:eastAsia="仿宋_GB2312" w:cs="仿宋_GB2312"/>
                <w:sz w:val="22"/>
              </w:rPr>
              <w:t>（1）细菌培养结果需要在病程记录中有对应记录</w:t>
            </w:r>
          </w:p>
          <w:p w14:paraId="7352F26F">
            <w:pPr>
              <w:pStyle w:val="4"/>
              <w:jc w:val="left"/>
            </w:pPr>
            <w:r>
              <w:rPr>
                <w:rFonts w:ascii="仿宋_GB2312" w:hAnsi="仿宋_GB2312" w:eastAsia="仿宋_GB2312" w:cs="仿宋_GB2312"/>
                <w:sz w:val="22"/>
              </w:rPr>
              <w:t>（2） CT/MRI检查结果需记录在病程记录中；</w:t>
            </w:r>
          </w:p>
          <w:p w14:paraId="235A65F3">
            <w:pPr>
              <w:pStyle w:val="4"/>
              <w:jc w:val="left"/>
            </w:pPr>
            <w:r>
              <w:rPr>
                <w:rFonts w:ascii="仿宋_GB2312" w:hAnsi="仿宋_GB2312" w:eastAsia="仿宋_GB2312" w:cs="仿宋_GB2312"/>
                <w:sz w:val="22"/>
              </w:rPr>
              <w:t>（3）有创操作记录中未记录操作后注意事项</w:t>
            </w:r>
          </w:p>
          <w:p w14:paraId="30765F25">
            <w:pPr>
              <w:pStyle w:val="4"/>
              <w:jc w:val="left"/>
            </w:pPr>
            <w:r>
              <w:rPr>
                <w:rFonts w:ascii="仿宋_GB2312" w:hAnsi="仿宋_GB2312" w:eastAsia="仿宋_GB2312" w:cs="仿宋_GB2312"/>
                <w:sz w:val="22"/>
              </w:rPr>
              <w:t>（4）住院患者应用抗菌药物后需记录在病程记录中</w:t>
            </w:r>
          </w:p>
          <w:p w14:paraId="1278CE97">
            <w:pPr>
              <w:pStyle w:val="4"/>
              <w:jc w:val="left"/>
            </w:pPr>
            <w:r>
              <w:rPr>
                <w:rFonts w:ascii="仿宋_GB2312" w:hAnsi="仿宋_GB2312" w:eastAsia="仿宋_GB2312" w:cs="仿宋_GB2312"/>
                <w:sz w:val="22"/>
              </w:rPr>
              <w:t>（5）抢救记录无对应抢救医嘱</w:t>
            </w:r>
          </w:p>
          <w:p w14:paraId="2F2E7D57">
            <w:pPr>
              <w:pStyle w:val="4"/>
              <w:jc w:val="left"/>
            </w:pPr>
            <w:r>
              <w:rPr>
                <w:rFonts w:ascii="仿宋_GB2312" w:hAnsi="仿宋_GB2312" w:eastAsia="仿宋_GB2312" w:cs="仿宋_GB2312"/>
                <w:sz w:val="22"/>
              </w:rPr>
              <w:t>（6）缺少出院前上级医师同意出院的记录</w:t>
            </w:r>
          </w:p>
          <w:p w14:paraId="7F4D9440">
            <w:pPr>
              <w:pStyle w:val="4"/>
              <w:jc w:val="left"/>
            </w:pPr>
            <w:r>
              <w:rPr>
                <w:rFonts w:ascii="仿宋_GB2312" w:hAnsi="仿宋_GB2312" w:eastAsia="仿宋_GB2312" w:cs="仿宋_GB2312"/>
                <w:sz w:val="22"/>
              </w:rPr>
              <w:t>（7）抢救记录中描述的关键时间节点未精确到分</w:t>
            </w:r>
          </w:p>
          <w:p w14:paraId="185DB129">
            <w:pPr>
              <w:pStyle w:val="4"/>
              <w:jc w:val="left"/>
            </w:pPr>
            <w:r>
              <w:rPr>
                <w:rFonts w:ascii="仿宋_GB2312" w:hAnsi="仿宋_GB2312" w:eastAsia="仿宋_GB2312" w:cs="仿宋_GB2312"/>
                <w:sz w:val="22"/>
              </w:rPr>
              <w:t>（8）抢救记录中未记录关键时间节点</w:t>
            </w:r>
          </w:p>
          <w:p w14:paraId="13E49288">
            <w:pPr>
              <w:pStyle w:val="4"/>
              <w:jc w:val="left"/>
            </w:pPr>
            <w:r>
              <w:rPr>
                <w:rFonts w:ascii="仿宋_GB2312" w:hAnsi="仿宋_GB2312" w:eastAsia="仿宋_GB2312" w:cs="仿宋_GB2312"/>
                <w:sz w:val="22"/>
              </w:rPr>
              <w:t>（9）术中病理检查结果未在手术记录中体现</w:t>
            </w:r>
          </w:p>
          <w:p w14:paraId="4AD763E3">
            <w:pPr>
              <w:pStyle w:val="4"/>
              <w:jc w:val="left"/>
            </w:pPr>
            <w:r>
              <w:rPr>
                <w:rFonts w:ascii="仿宋_GB2312" w:hAnsi="仿宋_GB2312" w:eastAsia="仿宋_GB2312" w:cs="仿宋_GB2312"/>
                <w:sz w:val="22"/>
              </w:rPr>
              <w:t>（10）常规病理检查结果未在日常病程记录中体现</w:t>
            </w:r>
          </w:p>
          <w:p w14:paraId="3D3BAAA0">
            <w:pPr>
              <w:pStyle w:val="4"/>
              <w:jc w:val="left"/>
            </w:pPr>
            <w:r>
              <w:rPr>
                <w:rFonts w:ascii="仿宋_GB2312" w:hAnsi="仿宋_GB2312" w:eastAsia="仿宋_GB2312" w:cs="仿宋_GB2312"/>
                <w:sz w:val="22"/>
              </w:rPr>
              <w:t>（11）病程记录中对血常规、肝功能、肾功能、电解质检验结果未分析</w:t>
            </w:r>
          </w:p>
          <w:p w14:paraId="11B789FE">
            <w:pPr>
              <w:pStyle w:val="4"/>
              <w:jc w:val="left"/>
            </w:pPr>
            <w:r>
              <w:rPr>
                <w:rFonts w:ascii="仿宋_GB2312" w:hAnsi="仿宋_GB2312" w:eastAsia="仿宋_GB2312" w:cs="仿宋_GB2312"/>
                <w:sz w:val="22"/>
              </w:rPr>
              <w:t>（12）死亡记录中死亡时间不具体</w:t>
            </w:r>
          </w:p>
        </w:tc>
      </w:tr>
      <w:tr w14:paraId="3373243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015665B9"/>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B07D61">
            <w:pPr>
              <w:pStyle w:val="4"/>
              <w:jc w:val="left"/>
            </w:pPr>
            <w:r>
              <w:rPr>
                <w:rFonts w:ascii="仿宋_GB2312" w:hAnsi="仿宋_GB2312" w:eastAsia="仿宋_GB2312" w:cs="仿宋_GB2312"/>
                <w:sz w:val="22"/>
              </w:rPr>
              <w:t>客观逻辑一致性质控点</w:t>
            </w: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CD367D">
            <w:pPr>
              <w:pStyle w:val="4"/>
              <w:jc w:val="left"/>
            </w:pPr>
            <w:r>
              <w:rPr>
                <w:rFonts w:ascii="仿宋_GB2312" w:hAnsi="仿宋_GB2312" w:eastAsia="仿宋_GB2312" w:cs="仿宋_GB2312"/>
                <w:sz w:val="22"/>
              </w:rPr>
              <w:t>（1）男性患者不应存在月经史描述；</w:t>
            </w:r>
          </w:p>
          <w:p w14:paraId="586C04B7">
            <w:pPr>
              <w:pStyle w:val="4"/>
              <w:jc w:val="left"/>
            </w:pPr>
            <w:r>
              <w:rPr>
                <w:rFonts w:ascii="仿宋_GB2312" w:hAnsi="仿宋_GB2312" w:eastAsia="仿宋_GB2312" w:cs="仿宋_GB2312"/>
                <w:sz w:val="22"/>
              </w:rPr>
              <w:t>（2）女性患者查体与性别不符</w:t>
            </w:r>
          </w:p>
          <w:p w14:paraId="7E442665">
            <w:pPr>
              <w:pStyle w:val="4"/>
              <w:jc w:val="left"/>
            </w:pPr>
            <w:r>
              <w:rPr>
                <w:rFonts w:ascii="仿宋_GB2312" w:hAnsi="仿宋_GB2312" w:eastAsia="仿宋_GB2312" w:cs="仿宋_GB2312"/>
                <w:sz w:val="22"/>
              </w:rPr>
              <w:t>（3）男性患者查体与性别不符</w:t>
            </w:r>
          </w:p>
          <w:p w14:paraId="4FF0E46E">
            <w:pPr>
              <w:pStyle w:val="4"/>
              <w:jc w:val="left"/>
            </w:pPr>
            <w:r>
              <w:rPr>
                <w:rFonts w:ascii="仿宋_GB2312" w:hAnsi="仿宋_GB2312" w:eastAsia="仿宋_GB2312" w:cs="仿宋_GB2312"/>
                <w:sz w:val="22"/>
              </w:rPr>
              <w:t>（4）入院记录中患者和联系人电话不应一致</w:t>
            </w:r>
          </w:p>
        </w:tc>
      </w:tr>
      <w:tr w14:paraId="49BEB76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5002DF45"/>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86DE73">
            <w:pPr>
              <w:pStyle w:val="4"/>
              <w:jc w:val="left"/>
            </w:pPr>
            <w:r>
              <w:rPr>
                <w:rFonts w:ascii="仿宋_GB2312" w:hAnsi="仿宋_GB2312" w:eastAsia="仿宋_GB2312" w:cs="仿宋_GB2312"/>
                <w:sz w:val="22"/>
              </w:rPr>
              <w:t>雷同性质控点</w:t>
            </w: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E03F8B">
            <w:pPr>
              <w:pStyle w:val="4"/>
              <w:jc w:val="left"/>
            </w:pPr>
            <w:r>
              <w:rPr>
                <w:rFonts w:ascii="仿宋_GB2312" w:hAnsi="仿宋_GB2312" w:eastAsia="仿宋_GB2312" w:cs="仿宋_GB2312"/>
                <w:sz w:val="22"/>
              </w:rPr>
              <w:t>（1）▲病程记录（首次病程/首次查房/日常查房/上级医师查房）高度雷同</w:t>
            </w:r>
          </w:p>
          <w:p w14:paraId="28E3F82E">
            <w:pPr>
              <w:pStyle w:val="4"/>
              <w:jc w:val="left"/>
            </w:pPr>
            <w:r>
              <w:rPr>
                <w:rFonts w:ascii="仿宋_GB2312" w:hAnsi="仿宋_GB2312" w:eastAsia="仿宋_GB2312" w:cs="仿宋_GB2312"/>
                <w:sz w:val="22"/>
              </w:rPr>
              <w:t>（2）首次病程中病例特点的内容与入院记录现病史存在高度相似情况</w:t>
            </w:r>
          </w:p>
          <w:p w14:paraId="437CEA44">
            <w:pPr>
              <w:pStyle w:val="4"/>
              <w:jc w:val="left"/>
            </w:pPr>
            <w:r>
              <w:rPr>
                <w:rFonts w:ascii="仿宋_GB2312" w:hAnsi="仿宋_GB2312" w:eastAsia="仿宋_GB2312" w:cs="仿宋_GB2312"/>
                <w:sz w:val="22"/>
              </w:rPr>
              <w:t>（3）术前讨论简要病情描述和首次病程病历特点高度重合</w:t>
            </w:r>
          </w:p>
        </w:tc>
      </w:tr>
      <w:tr w14:paraId="4BF86D7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FC4478">
            <w:pPr>
              <w:pStyle w:val="4"/>
              <w:jc w:val="left"/>
            </w:pP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A9D942">
            <w:pPr>
              <w:pStyle w:val="4"/>
              <w:jc w:val="left"/>
            </w:pPr>
            <w:r>
              <w:rPr>
                <w:rFonts w:ascii="仿宋_GB2312" w:hAnsi="仿宋_GB2312" w:eastAsia="仿宋_GB2312" w:cs="仿宋_GB2312"/>
                <w:sz w:val="22"/>
              </w:rPr>
              <w:t>其他要求</w:t>
            </w: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783613">
            <w:pPr>
              <w:pStyle w:val="4"/>
              <w:jc w:val="left"/>
            </w:pPr>
            <w:r>
              <w:rPr>
                <w:rFonts w:ascii="仿宋_GB2312" w:hAnsi="仿宋_GB2312" w:eastAsia="仿宋_GB2312" w:cs="仿宋_GB2312"/>
                <w:sz w:val="22"/>
              </w:rPr>
              <w:t>根据国家最新医疗质量规范相关法律法规、制度文件以及医院工作需要同步更新、增加质控点</w:t>
            </w:r>
          </w:p>
        </w:tc>
      </w:tr>
      <w:tr w14:paraId="3791AA9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7EED43">
            <w:pPr>
              <w:pStyle w:val="4"/>
              <w:jc w:val="left"/>
            </w:pP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5E6552">
            <w:pPr>
              <w:pStyle w:val="4"/>
              <w:jc w:val="left"/>
            </w:pPr>
            <w:r>
              <w:rPr>
                <w:rFonts w:ascii="仿宋_GB2312" w:hAnsi="仿宋_GB2312" w:eastAsia="仿宋_GB2312" w:cs="仿宋_GB2312"/>
                <w:sz w:val="22"/>
              </w:rPr>
              <w:t>重点医疗质量指标监测质控点</w:t>
            </w: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9960F0">
            <w:pPr>
              <w:pStyle w:val="4"/>
              <w:jc w:val="left"/>
            </w:pPr>
            <w:r>
              <w:rPr>
                <w:rFonts w:ascii="仿宋_GB2312" w:hAnsi="仿宋_GB2312" w:eastAsia="仿宋_GB2312" w:cs="仿宋_GB2312"/>
                <w:sz w:val="22"/>
              </w:rPr>
              <w:t>对四级手术、重点疾病评分表(如:CAP、脑梗)等项目开展实时监测与质控，根据工作需求实时更新调整。</w:t>
            </w:r>
          </w:p>
        </w:tc>
      </w:tr>
    </w:tbl>
    <w:p w14:paraId="0F1D1BFF">
      <w:pPr>
        <w:pStyle w:val="4"/>
        <w:jc w:val="both"/>
        <w:outlineLvl w:val="0"/>
      </w:pPr>
      <w:r>
        <w:rPr>
          <w:rFonts w:ascii="仿宋_GB2312" w:hAnsi="仿宋_GB2312" w:eastAsia="仿宋_GB2312" w:cs="仿宋_GB2312"/>
          <w:b/>
          <w:sz w:val="22"/>
        </w:rPr>
        <w:t>五、其他要求</w:t>
      </w:r>
    </w:p>
    <w:p w14:paraId="477ECB6E">
      <w:pPr>
        <w:pStyle w:val="4"/>
        <w:jc w:val="left"/>
      </w:pPr>
      <w:r>
        <w:rPr>
          <w:rFonts w:ascii="仿宋_GB2312" w:hAnsi="仿宋_GB2312" w:eastAsia="仿宋_GB2312" w:cs="仿宋_GB2312"/>
          <w:sz w:val="22"/>
        </w:rPr>
        <w:t>1、实施范围：本项目所有招标采购内容，需覆盖陕西省结核病防治院采购方同一法人下的所有院区中所有涉及的业务科室，并且不限制终端使用数量。</w:t>
      </w:r>
    </w:p>
    <w:p w14:paraId="1596328B">
      <w:pPr>
        <w:pStyle w:val="4"/>
        <w:jc w:val="left"/>
      </w:pPr>
      <w:r>
        <w:rPr>
          <w:rFonts w:ascii="仿宋_GB2312" w:hAnsi="仿宋_GB2312" w:eastAsia="仿宋_GB2312" w:cs="仿宋_GB2312"/>
          <w:sz w:val="22"/>
        </w:rPr>
        <w:t>2、实施方案：供应商针对本项目情况制定详细具体的实施方案，包括但不限于实施方案的科学性、合理性、规范性和可操作性，包括软件开发、安装调试、测试、试运行、调优等内容，以及组织机构、工作时间进度表、工作程序和步骤、管理和协调方法、关键步骤的思路和要点等；现场实施人员配置不少于两人，并对任务角色进行明确，经过双方确认后方可开工。</w:t>
      </w:r>
    </w:p>
    <w:p w14:paraId="645E6E31">
      <w:pPr>
        <w:pStyle w:val="4"/>
        <w:jc w:val="left"/>
      </w:pPr>
      <w:r>
        <w:rPr>
          <w:rFonts w:ascii="仿宋_GB2312" w:hAnsi="仿宋_GB2312" w:eastAsia="仿宋_GB2312" w:cs="仿宋_GB2312"/>
          <w:sz w:val="22"/>
        </w:rPr>
        <w:t>3、实施要求：</w:t>
      </w:r>
    </w:p>
    <w:p w14:paraId="3D6F3B01">
      <w:pPr>
        <w:pStyle w:val="4"/>
        <w:jc w:val="left"/>
      </w:pPr>
      <w:r>
        <w:rPr>
          <w:rFonts w:ascii="仿宋_GB2312" w:hAnsi="仿宋_GB2312" w:eastAsia="仿宋_GB2312" w:cs="仿宋_GB2312"/>
          <w:sz w:val="22"/>
        </w:rPr>
        <w:t>（1）中标人需配合采购人完成规范要求的评估工作，包括：协助评价/测评/评估标准的解读、数据填报、实证/文审材料准备、现场迎评以及评审后功能整改等技术支持。</w:t>
      </w:r>
    </w:p>
    <w:p w14:paraId="2A575C75">
      <w:pPr>
        <w:pStyle w:val="4"/>
        <w:jc w:val="left"/>
      </w:pPr>
      <w:r>
        <w:rPr>
          <w:rFonts w:ascii="仿宋_GB2312" w:hAnsi="仿宋_GB2312" w:eastAsia="仿宋_GB2312" w:cs="仿宋_GB2312"/>
          <w:sz w:val="22"/>
        </w:rPr>
        <w:t>注：投标报价需包含上述咨询、技术支持涉及的相关费用。</w:t>
      </w:r>
    </w:p>
    <w:p w14:paraId="140BFCC9">
      <w:pPr>
        <w:pStyle w:val="4"/>
        <w:jc w:val="left"/>
      </w:pPr>
      <w:r>
        <w:rPr>
          <w:rFonts w:ascii="仿宋_GB2312" w:hAnsi="仿宋_GB2312" w:eastAsia="仿宋_GB2312" w:cs="仿宋_GB2312"/>
          <w:sz w:val="22"/>
        </w:rPr>
        <w:t>（2）中标人需提供和协助采购人通过信息安全等级保护测评工作，等保测评涉及的本次采购软件系统的改造、升级费用一并包含在本次报价中。</w:t>
      </w:r>
    </w:p>
    <w:p w14:paraId="667BD3A3">
      <w:pPr>
        <w:pStyle w:val="4"/>
        <w:jc w:val="left"/>
      </w:pPr>
      <w:r>
        <w:rPr>
          <w:rFonts w:ascii="仿宋_GB2312" w:hAnsi="仿宋_GB2312" w:eastAsia="仿宋_GB2312" w:cs="仿宋_GB2312"/>
          <w:sz w:val="22"/>
        </w:rPr>
        <w:t>（3）中标人必须为后续的新增功能接口的开发提供统一、规范、友好的接口开发机制。</w:t>
      </w:r>
    </w:p>
    <w:p w14:paraId="19397FBF">
      <w:pPr>
        <w:pStyle w:val="4"/>
        <w:jc w:val="left"/>
      </w:pPr>
      <w:r>
        <w:rPr>
          <w:rFonts w:ascii="仿宋_GB2312" w:hAnsi="仿宋_GB2312" w:eastAsia="仿宋_GB2312" w:cs="仿宋_GB2312"/>
          <w:sz w:val="22"/>
        </w:rPr>
        <w:t>（4）一经确定的项目组成员在实施过程中如因中标人单方面需更换，须提供书面说明，经采购人同意后方可进行调换，项目实施过程中，中标人按照项目所处阶段按需委派相应数量的专业工程师参与项目实施，采购人保留要求和建议的权利。</w:t>
      </w:r>
    </w:p>
    <w:p w14:paraId="5A41E48C">
      <w:pPr>
        <w:pStyle w:val="4"/>
        <w:jc w:val="left"/>
      </w:pPr>
      <w:r>
        <w:rPr>
          <w:rFonts w:ascii="仿宋_GB2312" w:hAnsi="仿宋_GB2312" w:eastAsia="仿宋_GB2312" w:cs="仿宋_GB2312"/>
          <w:sz w:val="22"/>
        </w:rPr>
        <w:t>（5）供应商对实施团队的管理应充分尊重采购人对实施团队的评价和考核。如果不满足采购人的要求，采购人有权提出更换实施经理在内的人员。</w:t>
      </w:r>
    </w:p>
    <w:p w14:paraId="3064A509">
      <w:pPr>
        <w:pStyle w:val="4"/>
        <w:jc w:val="left"/>
      </w:pPr>
      <w:r>
        <w:rPr>
          <w:rFonts w:ascii="仿宋_GB2312" w:hAnsi="仿宋_GB2312" w:eastAsia="仿宋_GB2312" w:cs="仿宋_GB2312"/>
          <w:sz w:val="22"/>
        </w:rPr>
        <w:t>4、培训</w:t>
      </w:r>
    </w:p>
    <w:p w14:paraId="2BE69C16">
      <w:pPr>
        <w:pStyle w:val="4"/>
        <w:jc w:val="left"/>
      </w:pPr>
      <w:r>
        <w:rPr>
          <w:rFonts w:ascii="仿宋_GB2312" w:hAnsi="仿宋_GB2312" w:eastAsia="仿宋_GB2312" w:cs="仿宋_GB2312"/>
          <w:sz w:val="22"/>
        </w:rPr>
        <w:t>（1）中标人需提供完整的培训方案，培训的内容、次数和方式由采购人提出，采购人负责提供培训场地、培训电脑和培训人员的召集，中标人负责培训环境的搭建、培训文档的准备、培训的实施等。</w:t>
      </w:r>
    </w:p>
    <w:p w14:paraId="3AD936A5">
      <w:pPr>
        <w:pStyle w:val="4"/>
        <w:jc w:val="left"/>
      </w:pPr>
      <w:r>
        <w:rPr>
          <w:rFonts w:ascii="仿宋_GB2312" w:hAnsi="仿宋_GB2312" w:eastAsia="仿宋_GB2312" w:cs="仿宋_GB2312"/>
          <w:sz w:val="22"/>
        </w:rPr>
        <w:t>（2）培训内容：</w:t>
      </w:r>
    </w:p>
    <w:p w14:paraId="688DD3D6">
      <w:pPr>
        <w:pStyle w:val="4"/>
        <w:jc w:val="left"/>
      </w:pPr>
      <w:r>
        <w:rPr>
          <w:rFonts w:ascii="仿宋_GB2312" w:hAnsi="仿宋_GB2312" w:eastAsia="仿宋_GB2312" w:cs="仿宋_GB2312"/>
          <w:sz w:val="22"/>
        </w:rPr>
        <w:t>1）系统软件的用户使用培训，应用软件操作培训；</w:t>
      </w:r>
    </w:p>
    <w:p w14:paraId="77DBDEB4">
      <w:pPr>
        <w:pStyle w:val="4"/>
        <w:jc w:val="left"/>
      </w:pPr>
      <w:r>
        <w:rPr>
          <w:rFonts w:ascii="仿宋_GB2312" w:hAnsi="仿宋_GB2312" w:eastAsia="仿宋_GB2312" w:cs="仿宋_GB2312"/>
          <w:sz w:val="22"/>
        </w:rPr>
        <w:t>2）系统管理培训、采购人技术人员维护培训；</w:t>
      </w:r>
    </w:p>
    <w:p w14:paraId="42EAB283">
      <w:pPr>
        <w:pStyle w:val="4"/>
        <w:jc w:val="left"/>
      </w:pPr>
      <w:r>
        <w:rPr>
          <w:rFonts w:ascii="仿宋_GB2312" w:hAnsi="仿宋_GB2312" w:eastAsia="仿宋_GB2312" w:cs="仿宋_GB2312"/>
          <w:sz w:val="22"/>
        </w:rPr>
        <w:t>3）应用软件操作疑难问题解答。</w:t>
      </w:r>
    </w:p>
    <w:p w14:paraId="618DCEF8">
      <w:pPr>
        <w:pStyle w:val="4"/>
        <w:jc w:val="center"/>
      </w:pPr>
      <w:r>
        <w:rPr>
          <w:rFonts w:ascii="仿宋_GB2312" w:hAnsi="仿宋_GB2312" w:eastAsia="仿宋_GB2312" w:cs="仿宋_GB2312"/>
        </w:rPr>
        <w:t xml:space="preserve"> </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598"/>
        <w:gridCol w:w="420"/>
        <w:gridCol w:w="7498"/>
      </w:tblGrid>
      <w:tr w14:paraId="2007FCD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gridSpan w:val="3"/>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449E8DE">
            <w:pPr>
              <w:pStyle w:val="4"/>
              <w:jc w:val="both"/>
            </w:pPr>
            <w:r>
              <w:rPr>
                <w:rFonts w:ascii="仿宋_GB2312" w:hAnsi="仿宋_GB2312" w:eastAsia="仿宋_GB2312" w:cs="仿宋_GB2312"/>
                <w:b/>
                <w:sz w:val="21"/>
              </w:rPr>
              <w:t>附件</w:t>
            </w:r>
          </w:p>
        </w:tc>
      </w:tr>
      <w:tr w14:paraId="189D68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005140">
            <w:pPr>
              <w:pStyle w:val="4"/>
              <w:jc w:val="center"/>
            </w:pPr>
            <w:r>
              <w:rPr>
                <w:rFonts w:ascii="仿宋_GB2312" w:hAnsi="仿宋_GB2312" w:eastAsia="仿宋_GB2312" w:cs="仿宋_GB2312"/>
                <w:sz w:val="21"/>
              </w:rPr>
              <w:t>序号</w:t>
            </w:r>
          </w:p>
        </w:tc>
        <w:tc>
          <w:tcPr>
            <w:tcW w:w="0" w:type="auto"/>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81FF77E">
            <w:pPr>
              <w:pStyle w:val="4"/>
              <w:jc w:val="center"/>
            </w:pPr>
          </w:p>
        </w:tc>
        <w:tc>
          <w:tcPr>
            <w:tcW w:w="0" w:type="auto"/>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7C4AB65">
            <w:pPr>
              <w:pStyle w:val="4"/>
              <w:jc w:val="center"/>
            </w:pPr>
            <w:r>
              <w:rPr>
                <w:rFonts w:ascii="仿宋_GB2312" w:hAnsi="仿宋_GB2312" w:eastAsia="仿宋_GB2312" w:cs="仿宋_GB2312"/>
                <w:sz w:val="21"/>
              </w:rPr>
              <w:t>项目名称</w:t>
            </w:r>
          </w:p>
        </w:tc>
      </w:tr>
      <w:tr w14:paraId="0D294E6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86F451">
            <w:pPr>
              <w:pStyle w:val="4"/>
              <w:jc w:val="center"/>
            </w:pPr>
            <w:r>
              <w:rPr>
                <w:rFonts w:ascii="仿宋_GB2312" w:hAnsi="仿宋_GB2312" w:eastAsia="仿宋_GB2312" w:cs="仿宋_GB2312"/>
                <w:sz w:val="21"/>
              </w:rPr>
              <w:t>1</w:t>
            </w:r>
          </w:p>
        </w:tc>
        <w:tc>
          <w:tcPr>
            <w:tcW w:w="0" w:type="auto"/>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F34A5C">
            <w:pPr>
              <w:pStyle w:val="4"/>
              <w:jc w:val="center"/>
            </w:pPr>
            <w:r>
              <w:rPr>
                <w:rFonts w:ascii="仿宋_GB2312" w:hAnsi="仿宋_GB2312" w:eastAsia="仿宋_GB2312" w:cs="仿宋_GB2312"/>
                <w:sz w:val="21"/>
              </w:rPr>
              <w:t>医</w:t>
            </w:r>
          </w:p>
          <w:p w14:paraId="0245CF0C">
            <w:pPr>
              <w:pStyle w:val="4"/>
              <w:jc w:val="center"/>
            </w:pPr>
            <w:r>
              <w:rPr>
                <w:rFonts w:ascii="仿宋_GB2312" w:hAnsi="仿宋_GB2312" w:eastAsia="仿宋_GB2312" w:cs="仿宋_GB2312"/>
                <w:sz w:val="21"/>
              </w:rPr>
              <w:t>疗</w:t>
            </w:r>
          </w:p>
          <w:p w14:paraId="1E44A972">
            <w:pPr>
              <w:pStyle w:val="4"/>
              <w:jc w:val="center"/>
            </w:pPr>
            <w:r>
              <w:rPr>
                <w:rFonts w:ascii="仿宋_GB2312" w:hAnsi="仿宋_GB2312" w:eastAsia="仿宋_GB2312" w:cs="仿宋_GB2312"/>
                <w:sz w:val="21"/>
              </w:rPr>
              <w:t>质</w:t>
            </w:r>
          </w:p>
          <w:p w14:paraId="3917D0EF">
            <w:pPr>
              <w:pStyle w:val="4"/>
              <w:jc w:val="center"/>
            </w:pPr>
            <w:r>
              <w:rPr>
                <w:rFonts w:ascii="仿宋_GB2312" w:hAnsi="仿宋_GB2312" w:eastAsia="仿宋_GB2312" w:cs="仿宋_GB2312"/>
                <w:sz w:val="21"/>
              </w:rPr>
              <w:t>量</w:t>
            </w:r>
          </w:p>
          <w:p w14:paraId="22DFEAC0">
            <w:pPr>
              <w:pStyle w:val="4"/>
              <w:jc w:val="center"/>
            </w:pPr>
            <w:r>
              <w:rPr>
                <w:rFonts w:ascii="仿宋_GB2312" w:hAnsi="仿宋_GB2312" w:eastAsia="仿宋_GB2312" w:cs="仿宋_GB2312"/>
                <w:sz w:val="21"/>
              </w:rPr>
              <w:t>安</w:t>
            </w:r>
          </w:p>
          <w:p w14:paraId="76756117">
            <w:pPr>
              <w:pStyle w:val="4"/>
              <w:jc w:val="center"/>
            </w:pPr>
            <w:r>
              <w:rPr>
                <w:rFonts w:ascii="仿宋_GB2312" w:hAnsi="仿宋_GB2312" w:eastAsia="仿宋_GB2312" w:cs="仿宋_GB2312"/>
                <w:sz w:val="21"/>
              </w:rPr>
              <w:t>全</w:t>
            </w:r>
          </w:p>
          <w:p w14:paraId="0FF426A1">
            <w:pPr>
              <w:pStyle w:val="4"/>
              <w:jc w:val="center"/>
            </w:pPr>
            <w:r>
              <w:rPr>
                <w:rFonts w:ascii="仿宋_GB2312" w:hAnsi="仿宋_GB2312" w:eastAsia="仿宋_GB2312" w:cs="仿宋_GB2312"/>
                <w:sz w:val="21"/>
              </w:rPr>
              <w:t>核</w:t>
            </w:r>
          </w:p>
          <w:p w14:paraId="512E61C2">
            <w:pPr>
              <w:pStyle w:val="4"/>
              <w:jc w:val="center"/>
            </w:pPr>
            <w:r>
              <w:rPr>
                <w:rFonts w:ascii="仿宋_GB2312" w:hAnsi="仿宋_GB2312" w:eastAsia="仿宋_GB2312" w:cs="仿宋_GB2312"/>
                <w:sz w:val="21"/>
              </w:rPr>
              <w:t>心</w:t>
            </w:r>
          </w:p>
          <w:p w14:paraId="46F63782">
            <w:pPr>
              <w:pStyle w:val="4"/>
              <w:jc w:val="center"/>
            </w:pPr>
            <w:r>
              <w:rPr>
                <w:rFonts w:ascii="仿宋_GB2312" w:hAnsi="仿宋_GB2312" w:eastAsia="仿宋_GB2312" w:cs="仿宋_GB2312"/>
                <w:sz w:val="21"/>
              </w:rPr>
              <w:t>制</w:t>
            </w:r>
          </w:p>
          <w:p w14:paraId="69E2AA42">
            <w:pPr>
              <w:pStyle w:val="4"/>
              <w:jc w:val="center"/>
            </w:pPr>
            <w:r>
              <w:rPr>
                <w:rFonts w:ascii="仿宋_GB2312" w:hAnsi="仿宋_GB2312" w:eastAsia="仿宋_GB2312" w:cs="仿宋_GB2312"/>
                <w:sz w:val="21"/>
              </w:rPr>
              <w:t>度</w:t>
            </w:r>
          </w:p>
          <w:p w14:paraId="7B5F51DB">
            <w:pPr>
              <w:pStyle w:val="4"/>
              <w:jc w:val="center"/>
            </w:pPr>
            <w:r>
              <w:rPr>
                <w:rFonts w:ascii="仿宋_GB2312" w:hAnsi="仿宋_GB2312" w:eastAsia="仿宋_GB2312" w:cs="仿宋_GB2312"/>
                <w:sz w:val="21"/>
              </w:rPr>
              <w:t>落</w:t>
            </w:r>
          </w:p>
          <w:p w14:paraId="6AA0D3FA">
            <w:pPr>
              <w:pStyle w:val="4"/>
              <w:jc w:val="center"/>
            </w:pPr>
            <w:r>
              <w:rPr>
                <w:rFonts w:ascii="仿宋_GB2312" w:hAnsi="仿宋_GB2312" w:eastAsia="仿宋_GB2312" w:cs="仿宋_GB2312"/>
                <w:sz w:val="21"/>
              </w:rPr>
              <w:t>实</w:t>
            </w:r>
          </w:p>
          <w:p w14:paraId="1F561836">
            <w:pPr>
              <w:pStyle w:val="4"/>
              <w:jc w:val="center"/>
            </w:pPr>
            <w:r>
              <w:rPr>
                <w:rFonts w:ascii="仿宋_GB2312" w:hAnsi="仿宋_GB2312" w:eastAsia="仿宋_GB2312" w:cs="仿宋_GB2312"/>
                <w:sz w:val="21"/>
              </w:rPr>
              <w:t>情</w:t>
            </w:r>
          </w:p>
          <w:p w14:paraId="20242314">
            <w:pPr>
              <w:pStyle w:val="4"/>
              <w:jc w:val="center"/>
            </w:pPr>
            <w:r>
              <w:rPr>
                <w:rFonts w:ascii="仿宋_GB2312" w:hAnsi="仿宋_GB2312" w:eastAsia="仿宋_GB2312" w:cs="仿宋_GB2312"/>
                <w:sz w:val="21"/>
              </w:rPr>
              <w:t>况</w:t>
            </w:r>
          </w:p>
          <w:p w14:paraId="434F893E">
            <w:pPr>
              <w:pStyle w:val="4"/>
              <w:jc w:val="center"/>
            </w:pPr>
            <w:r>
              <w:rPr>
                <w:rFonts w:ascii="仿宋_GB2312" w:hAnsi="仿宋_GB2312" w:eastAsia="仿宋_GB2312" w:cs="仿宋_GB2312"/>
                <w:sz w:val="21"/>
              </w:rPr>
              <w:t>监</w:t>
            </w:r>
          </w:p>
          <w:p w14:paraId="0841EE89">
            <w:pPr>
              <w:pStyle w:val="4"/>
              <w:jc w:val="center"/>
            </w:pPr>
            <w:r>
              <w:rPr>
                <w:rFonts w:ascii="仿宋_GB2312" w:hAnsi="仿宋_GB2312" w:eastAsia="仿宋_GB2312" w:cs="仿宋_GB2312"/>
                <w:sz w:val="21"/>
              </w:rPr>
              <w:t>测</w:t>
            </w:r>
          </w:p>
          <w:p w14:paraId="3F21225A">
            <w:pPr>
              <w:pStyle w:val="4"/>
              <w:jc w:val="center"/>
            </w:pPr>
            <w:r>
              <w:rPr>
                <w:rFonts w:ascii="仿宋_GB2312" w:hAnsi="仿宋_GB2312" w:eastAsia="仿宋_GB2312" w:cs="仿宋_GB2312"/>
                <w:sz w:val="21"/>
              </w:rPr>
              <w:t>指</w:t>
            </w:r>
          </w:p>
          <w:p w14:paraId="048BE54D">
            <w:pPr>
              <w:pStyle w:val="4"/>
              <w:jc w:val="center"/>
            </w:pPr>
            <w:r>
              <w:rPr>
                <w:rFonts w:ascii="仿宋_GB2312" w:hAnsi="仿宋_GB2312" w:eastAsia="仿宋_GB2312" w:cs="仿宋_GB2312"/>
                <w:sz w:val="21"/>
              </w:rPr>
              <w:t>标</w:t>
            </w: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FEBBF0">
            <w:pPr>
              <w:pStyle w:val="4"/>
              <w:jc w:val="both"/>
            </w:pPr>
            <w:r>
              <w:rPr>
                <w:rFonts w:ascii="仿宋_GB2312" w:hAnsi="仿宋_GB2312" w:eastAsia="仿宋_GB2312" w:cs="仿宋_GB2312"/>
                <w:sz w:val="21"/>
              </w:rPr>
              <w:t>患者入院8 小时内查房率</w:t>
            </w:r>
          </w:p>
        </w:tc>
      </w:tr>
      <w:tr w14:paraId="4CF582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601D7C">
            <w:pPr>
              <w:pStyle w:val="4"/>
              <w:jc w:val="center"/>
            </w:pPr>
            <w:r>
              <w:rPr>
                <w:rFonts w:ascii="仿宋_GB2312" w:hAnsi="仿宋_GB2312" w:eastAsia="仿宋_GB2312" w:cs="仿宋_GB2312"/>
                <w:sz w:val="21"/>
              </w:rPr>
              <w:t>2</w:t>
            </w:r>
          </w:p>
        </w:tc>
        <w:tc>
          <w:tcPr>
            <w:tcW w:w="0" w:type="auto"/>
            <w:vMerge w:val="continue"/>
            <w:tcBorders>
              <w:top w:val="nil"/>
              <w:left w:val="single" w:color="000000" w:sz="4" w:space="0"/>
              <w:bottom w:val="single" w:color="000000" w:sz="4" w:space="0"/>
              <w:right w:val="single" w:color="000000" w:sz="4" w:space="0"/>
            </w:tcBorders>
          </w:tcPr>
          <w:p w14:paraId="5E7A55BC"/>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6D825B">
            <w:pPr>
              <w:pStyle w:val="4"/>
              <w:jc w:val="both"/>
            </w:pPr>
            <w:r>
              <w:rPr>
                <w:rFonts w:ascii="仿宋_GB2312" w:hAnsi="仿宋_GB2312" w:eastAsia="仿宋_GB2312" w:cs="仿宋_GB2312"/>
                <w:sz w:val="21"/>
              </w:rPr>
              <w:t>上级医师查房记录规范率</w:t>
            </w:r>
          </w:p>
        </w:tc>
      </w:tr>
      <w:tr w14:paraId="2531179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93E366">
            <w:pPr>
              <w:pStyle w:val="4"/>
              <w:jc w:val="center"/>
            </w:pPr>
            <w:r>
              <w:rPr>
                <w:rFonts w:ascii="仿宋_GB2312" w:hAnsi="仿宋_GB2312" w:eastAsia="仿宋_GB2312" w:cs="仿宋_GB2312"/>
                <w:sz w:val="21"/>
              </w:rPr>
              <w:t>3</w:t>
            </w:r>
          </w:p>
        </w:tc>
        <w:tc>
          <w:tcPr>
            <w:tcW w:w="0" w:type="auto"/>
            <w:vMerge w:val="continue"/>
            <w:tcBorders>
              <w:top w:val="nil"/>
              <w:left w:val="single" w:color="000000" w:sz="4" w:space="0"/>
              <w:bottom w:val="single" w:color="000000" w:sz="4" w:space="0"/>
              <w:right w:val="single" w:color="000000" w:sz="4" w:space="0"/>
            </w:tcBorders>
          </w:tcPr>
          <w:p w14:paraId="51887775"/>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469865">
            <w:pPr>
              <w:pStyle w:val="4"/>
              <w:jc w:val="both"/>
            </w:pPr>
            <w:r>
              <w:rPr>
                <w:rFonts w:ascii="仿宋_GB2312" w:hAnsi="仿宋_GB2312" w:eastAsia="仿宋_GB2312" w:cs="仿宋_GB2312"/>
                <w:sz w:val="21"/>
              </w:rPr>
              <w:t>住院患者非计划手术率</w:t>
            </w:r>
          </w:p>
        </w:tc>
      </w:tr>
      <w:tr w14:paraId="190BE31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4A325D">
            <w:pPr>
              <w:pStyle w:val="4"/>
              <w:jc w:val="center"/>
            </w:pPr>
            <w:r>
              <w:rPr>
                <w:rFonts w:ascii="仿宋_GB2312" w:hAnsi="仿宋_GB2312" w:eastAsia="仿宋_GB2312" w:cs="仿宋_GB2312"/>
                <w:sz w:val="21"/>
              </w:rPr>
              <w:t>4</w:t>
            </w:r>
          </w:p>
        </w:tc>
        <w:tc>
          <w:tcPr>
            <w:tcW w:w="0" w:type="auto"/>
            <w:vMerge w:val="continue"/>
            <w:tcBorders>
              <w:top w:val="nil"/>
              <w:left w:val="single" w:color="000000" w:sz="4" w:space="0"/>
              <w:bottom w:val="single" w:color="000000" w:sz="4" w:space="0"/>
              <w:right w:val="single" w:color="000000" w:sz="4" w:space="0"/>
            </w:tcBorders>
          </w:tcPr>
          <w:p w14:paraId="621EA12A"/>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973650">
            <w:pPr>
              <w:pStyle w:val="4"/>
              <w:jc w:val="both"/>
            </w:pPr>
            <w:r>
              <w:rPr>
                <w:rFonts w:ascii="仿宋_GB2312" w:hAnsi="仿宋_GB2312" w:eastAsia="仿宋_GB2312" w:cs="仿宋_GB2312"/>
                <w:sz w:val="21"/>
              </w:rPr>
              <w:t>急会诊及时到位率</w:t>
            </w:r>
          </w:p>
        </w:tc>
      </w:tr>
      <w:tr w14:paraId="35263B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F62F15">
            <w:pPr>
              <w:pStyle w:val="4"/>
              <w:jc w:val="center"/>
            </w:pPr>
            <w:r>
              <w:rPr>
                <w:rFonts w:ascii="仿宋_GB2312" w:hAnsi="仿宋_GB2312" w:eastAsia="仿宋_GB2312" w:cs="仿宋_GB2312"/>
                <w:sz w:val="21"/>
              </w:rPr>
              <w:t>5</w:t>
            </w:r>
          </w:p>
        </w:tc>
        <w:tc>
          <w:tcPr>
            <w:tcW w:w="0" w:type="auto"/>
            <w:vMerge w:val="continue"/>
            <w:tcBorders>
              <w:top w:val="nil"/>
              <w:left w:val="single" w:color="000000" w:sz="4" w:space="0"/>
              <w:bottom w:val="single" w:color="000000" w:sz="4" w:space="0"/>
              <w:right w:val="single" w:color="000000" w:sz="4" w:space="0"/>
            </w:tcBorders>
          </w:tcPr>
          <w:p w14:paraId="11E98335"/>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8B7596">
            <w:pPr>
              <w:pStyle w:val="4"/>
              <w:jc w:val="both"/>
            </w:pPr>
            <w:r>
              <w:rPr>
                <w:rFonts w:ascii="仿宋_GB2312" w:hAnsi="仿宋_GB2312" w:eastAsia="仿宋_GB2312" w:cs="仿宋_GB2312"/>
                <w:sz w:val="21"/>
              </w:rPr>
              <w:t>急会诊有效率</w:t>
            </w:r>
          </w:p>
        </w:tc>
      </w:tr>
      <w:tr w14:paraId="4C995E5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062F5B">
            <w:pPr>
              <w:pStyle w:val="4"/>
              <w:jc w:val="center"/>
            </w:pPr>
            <w:r>
              <w:rPr>
                <w:rFonts w:ascii="仿宋_GB2312" w:hAnsi="仿宋_GB2312" w:eastAsia="仿宋_GB2312" w:cs="仿宋_GB2312"/>
                <w:sz w:val="21"/>
              </w:rPr>
              <w:t>6</w:t>
            </w:r>
          </w:p>
        </w:tc>
        <w:tc>
          <w:tcPr>
            <w:tcW w:w="0" w:type="auto"/>
            <w:vMerge w:val="continue"/>
            <w:tcBorders>
              <w:top w:val="nil"/>
              <w:left w:val="single" w:color="000000" w:sz="4" w:space="0"/>
              <w:bottom w:val="single" w:color="000000" w:sz="4" w:space="0"/>
              <w:right w:val="single" w:color="000000" w:sz="4" w:space="0"/>
            </w:tcBorders>
          </w:tcPr>
          <w:p w14:paraId="35C5F1D5"/>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B96757">
            <w:pPr>
              <w:pStyle w:val="4"/>
              <w:jc w:val="both"/>
            </w:pPr>
            <w:r>
              <w:rPr>
                <w:rFonts w:ascii="仿宋_GB2312" w:hAnsi="仿宋_GB2312" w:eastAsia="仿宋_GB2312" w:cs="仿宋_GB2312"/>
                <w:sz w:val="21"/>
              </w:rPr>
              <w:t>普通会诊及时完成率</w:t>
            </w:r>
          </w:p>
        </w:tc>
      </w:tr>
      <w:tr w14:paraId="1FE5777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36C668">
            <w:pPr>
              <w:pStyle w:val="4"/>
              <w:jc w:val="center"/>
            </w:pPr>
            <w:r>
              <w:rPr>
                <w:rFonts w:ascii="仿宋_GB2312" w:hAnsi="仿宋_GB2312" w:eastAsia="仿宋_GB2312" w:cs="仿宋_GB2312"/>
                <w:sz w:val="21"/>
              </w:rPr>
              <w:t>7</w:t>
            </w:r>
          </w:p>
        </w:tc>
        <w:tc>
          <w:tcPr>
            <w:tcW w:w="0" w:type="auto"/>
            <w:vMerge w:val="continue"/>
            <w:tcBorders>
              <w:top w:val="nil"/>
              <w:left w:val="single" w:color="000000" w:sz="4" w:space="0"/>
              <w:bottom w:val="single" w:color="000000" w:sz="4" w:space="0"/>
              <w:right w:val="single" w:color="000000" w:sz="4" w:space="0"/>
            </w:tcBorders>
          </w:tcPr>
          <w:p w14:paraId="73289740"/>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0837D1">
            <w:pPr>
              <w:pStyle w:val="4"/>
              <w:jc w:val="both"/>
            </w:pPr>
            <w:r>
              <w:rPr>
                <w:rFonts w:ascii="仿宋_GB2312" w:hAnsi="仿宋_GB2312" w:eastAsia="仿宋_GB2312" w:cs="仿宋_GB2312"/>
                <w:sz w:val="21"/>
              </w:rPr>
              <w:t>普通会诊有效率</w:t>
            </w:r>
          </w:p>
        </w:tc>
      </w:tr>
      <w:tr w14:paraId="05CC2AA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2AF561">
            <w:pPr>
              <w:pStyle w:val="4"/>
              <w:jc w:val="center"/>
            </w:pPr>
            <w:r>
              <w:rPr>
                <w:rFonts w:ascii="仿宋_GB2312" w:hAnsi="仿宋_GB2312" w:eastAsia="仿宋_GB2312" w:cs="仿宋_GB2312"/>
                <w:sz w:val="21"/>
              </w:rPr>
              <w:t>8</w:t>
            </w:r>
          </w:p>
        </w:tc>
        <w:tc>
          <w:tcPr>
            <w:tcW w:w="0" w:type="auto"/>
            <w:vMerge w:val="continue"/>
            <w:tcBorders>
              <w:top w:val="nil"/>
              <w:left w:val="single" w:color="000000" w:sz="4" w:space="0"/>
              <w:bottom w:val="single" w:color="000000" w:sz="4" w:space="0"/>
              <w:right w:val="single" w:color="000000" w:sz="4" w:space="0"/>
            </w:tcBorders>
          </w:tcPr>
          <w:p w14:paraId="11E9CF0B"/>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39B9E8">
            <w:pPr>
              <w:pStyle w:val="4"/>
              <w:jc w:val="both"/>
            </w:pPr>
            <w:r>
              <w:rPr>
                <w:rFonts w:ascii="仿宋_GB2312" w:hAnsi="仿宋_GB2312" w:eastAsia="仿宋_GB2312" w:cs="仿宋_GB2312"/>
                <w:sz w:val="21"/>
              </w:rPr>
              <w:t>非计划再次住院/手术患者疑难病例讨论完成率</w:t>
            </w:r>
          </w:p>
        </w:tc>
      </w:tr>
      <w:tr w14:paraId="74A05B7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A748F8">
            <w:pPr>
              <w:pStyle w:val="4"/>
              <w:jc w:val="center"/>
            </w:pPr>
            <w:r>
              <w:rPr>
                <w:rFonts w:ascii="仿宋_GB2312" w:hAnsi="仿宋_GB2312" w:eastAsia="仿宋_GB2312" w:cs="仿宋_GB2312"/>
                <w:sz w:val="21"/>
              </w:rPr>
              <w:t>9</w:t>
            </w:r>
          </w:p>
        </w:tc>
        <w:tc>
          <w:tcPr>
            <w:tcW w:w="0" w:type="auto"/>
            <w:vMerge w:val="continue"/>
            <w:tcBorders>
              <w:top w:val="nil"/>
              <w:left w:val="single" w:color="000000" w:sz="4" w:space="0"/>
              <w:bottom w:val="single" w:color="000000" w:sz="4" w:space="0"/>
              <w:right w:val="single" w:color="000000" w:sz="4" w:space="0"/>
            </w:tcBorders>
          </w:tcPr>
          <w:p w14:paraId="2C707F76"/>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59A359">
            <w:pPr>
              <w:pStyle w:val="4"/>
              <w:jc w:val="both"/>
            </w:pPr>
            <w:r>
              <w:rPr>
                <w:rFonts w:ascii="仿宋_GB2312" w:hAnsi="仿宋_GB2312" w:eastAsia="仿宋_GB2312" w:cs="仿宋_GB2312"/>
                <w:sz w:val="21"/>
              </w:rPr>
              <w:t>非计划再次住院/手术患者疑难病例讨论记录完整率</w:t>
            </w:r>
          </w:p>
        </w:tc>
      </w:tr>
      <w:tr w14:paraId="3E12C5C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AB398C">
            <w:pPr>
              <w:pStyle w:val="4"/>
              <w:jc w:val="center"/>
            </w:pPr>
            <w:r>
              <w:rPr>
                <w:rFonts w:ascii="仿宋_GB2312" w:hAnsi="仿宋_GB2312" w:eastAsia="仿宋_GB2312" w:cs="仿宋_GB2312"/>
                <w:sz w:val="21"/>
              </w:rPr>
              <w:t>10</w:t>
            </w:r>
          </w:p>
        </w:tc>
        <w:tc>
          <w:tcPr>
            <w:tcW w:w="0" w:type="auto"/>
            <w:vMerge w:val="continue"/>
            <w:tcBorders>
              <w:top w:val="nil"/>
              <w:left w:val="single" w:color="000000" w:sz="4" w:space="0"/>
              <w:bottom w:val="single" w:color="000000" w:sz="4" w:space="0"/>
              <w:right w:val="single" w:color="000000" w:sz="4" w:space="0"/>
            </w:tcBorders>
          </w:tcPr>
          <w:p w14:paraId="1C9E3B85"/>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67306B">
            <w:pPr>
              <w:pStyle w:val="4"/>
              <w:jc w:val="both"/>
            </w:pPr>
            <w:r>
              <w:rPr>
                <w:rFonts w:ascii="仿宋_GB2312" w:hAnsi="仿宋_GB2312" w:eastAsia="仿宋_GB2312" w:cs="仿宋_GB2312"/>
                <w:sz w:val="21"/>
              </w:rPr>
              <w:t>急危重症患者抢救成功率</w:t>
            </w:r>
          </w:p>
        </w:tc>
      </w:tr>
      <w:tr w14:paraId="0C2B928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C266EA">
            <w:pPr>
              <w:pStyle w:val="4"/>
              <w:jc w:val="center"/>
            </w:pPr>
            <w:r>
              <w:rPr>
                <w:rFonts w:ascii="仿宋_GB2312" w:hAnsi="仿宋_GB2312" w:eastAsia="仿宋_GB2312" w:cs="仿宋_GB2312"/>
                <w:sz w:val="21"/>
              </w:rPr>
              <w:t>11</w:t>
            </w:r>
          </w:p>
        </w:tc>
        <w:tc>
          <w:tcPr>
            <w:tcW w:w="0" w:type="auto"/>
            <w:vMerge w:val="continue"/>
            <w:tcBorders>
              <w:top w:val="nil"/>
              <w:left w:val="single" w:color="000000" w:sz="4" w:space="0"/>
              <w:bottom w:val="single" w:color="000000" w:sz="4" w:space="0"/>
              <w:right w:val="single" w:color="000000" w:sz="4" w:space="0"/>
            </w:tcBorders>
          </w:tcPr>
          <w:p w14:paraId="1E9F736E"/>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727BB3">
            <w:pPr>
              <w:pStyle w:val="4"/>
              <w:jc w:val="both"/>
            </w:pPr>
            <w:r>
              <w:rPr>
                <w:rFonts w:ascii="仿宋_GB2312" w:hAnsi="仿宋_GB2312" w:eastAsia="仿宋_GB2312" w:cs="仿宋_GB2312"/>
                <w:sz w:val="21"/>
              </w:rPr>
              <w:t>术前讨论完成率</w:t>
            </w:r>
          </w:p>
        </w:tc>
      </w:tr>
      <w:tr w14:paraId="0ED2DFA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686E76">
            <w:pPr>
              <w:pStyle w:val="4"/>
              <w:jc w:val="center"/>
            </w:pPr>
            <w:r>
              <w:rPr>
                <w:rFonts w:ascii="仿宋_GB2312" w:hAnsi="仿宋_GB2312" w:eastAsia="仿宋_GB2312" w:cs="仿宋_GB2312"/>
                <w:sz w:val="21"/>
              </w:rPr>
              <w:t>12</w:t>
            </w:r>
          </w:p>
        </w:tc>
        <w:tc>
          <w:tcPr>
            <w:tcW w:w="0" w:type="auto"/>
            <w:vMerge w:val="continue"/>
            <w:tcBorders>
              <w:top w:val="nil"/>
              <w:left w:val="single" w:color="000000" w:sz="4" w:space="0"/>
              <w:bottom w:val="single" w:color="000000" w:sz="4" w:space="0"/>
              <w:right w:val="single" w:color="000000" w:sz="4" w:space="0"/>
            </w:tcBorders>
          </w:tcPr>
          <w:p w14:paraId="68CEEEB1"/>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C9E02D">
            <w:pPr>
              <w:pStyle w:val="4"/>
              <w:jc w:val="both"/>
            </w:pPr>
            <w:r>
              <w:rPr>
                <w:rFonts w:ascii="仿宋_GB2312" w:hAnsi="仿宋_GB2312" w:eastAsia="仿宋_GB2312" w:cs="仿宋_GB2312"/>
                <w:sz w:val="21"/>
              </w:rPr>
              <w:t>术者参加术前讨论率</w:t>
            </w:r>
          </w:p>
        </w:tc>
      </w:tr>
      <w:tr w14:paraId="1A7DC6B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E3CD47">
            <w:pPr>
              <w:pStyle w:val="4"/>
              <w:jc w:val="center"/>
            </w:pPr>
            <w:r>
              <w:rPr>
                <w:rFonts w:ascii="仿宋_GB2312" w:hAnsi="仿宋_GB2312" w:eastAsia="仿宋_GB2312" w:cs="仿宋_GB2312"/>
                <w:sz w:val="21"/>
              </w:rPr>
              <w:t>13</w:t>
            </w:r>
          </w:p>
        </w:tc>
        <w:tc>
          <w:tcPr>
            <w:tcW w:w="0" w:type="auto"/>
            <w:vMerge w:val="continue"/>
            <w:tcBorders>
              <w:top w:val="nil"/>
              <w:left w:val="single" w:color="000000" w:sz="4" w:space="0"/>
              <w:bottom w:val="single" w:color="000000" w:sz="4" w:space="0"/>
              <w:right w:val="single" w:color="000000" w:sz="4" w:space="0"/>
            </w:tcBorders>
          </w:tcPr>
          <w:p w14:paraId="03F8F86A"/>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78C92A">
            <w:pPr>
              <w:pStyle w:val="4"/>
              <w:jc w:val="both"/>
            </w:pPr>
            <w:r>
              <w:rPr>
                <w:rFonts w:ascii="仿宋_GB2312" w:hAnsi="仿宋_GB2312" w:eastAsia="仿宋_GB2312" w:cs="仿宋_GB2312"/>
                <w:sz w:val="21"/>
              </w:rPr>
              <w:t>术前讨论计划手术一致率</w:t>
            </w:r>
          </w:p>
        </w:tc>
      </w:tr>
      <w:tr w14:paraId="4805361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CB2F94">
            <w:pPr>
              <w:pStyle w:val="4"/>
              <w:jc w:val="center"/>
            </w:pPr>
            <w:r>
              <w:rPr>
                <w:rFonts w:ascii="仿宋_GB2312" w:hAnsi="仿宋_GB2312" w:eastAsia="仿宋_GB2312" w:cs="仿宋_GB2312"/>
                <w:sz w:val="21"/>
              </w:rPr>
              <w:t>14</w:t>
            </w:r>
          </w:p>
        </w:tc>
        <w:tc>
          <w:tcPr>
            <w:tcW w:w="0" w:type="auto"/>
            <w:vMerge w:val="continue"/>
            <w:tcBorders>
              <w:top w:val="nil"/>
              <w:left w:val="single" w:color="000000" w:sz="4" w:space="0"/>
              <w:bottom w:val="single" w:color="000000" w:sz="4" w:space="0"/>
              <w:right w:val="single" w:color="000000" w:sz="4" w:space="0"/>
            </w:tcBorders>
          </w:tcPr>
          <w:p w14:paraId="442D023E"/>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D212B1">
            <w:pPr>
              <w:pStyle w:val="4"/>
              <w:jc w:val="both"/>
            </w:pPr>
            <w:r>
              <w:rPr>
                <w:rFonts w:ascii="仿宋_GB2312" w:hAnsi="仿宋_GB2312" w:eastAsia="仿宋_GB2312" w:cs="仿宋_GB2312"/>
                <w:sz w:val="21"/>
              </w:rPr>
              <w:t>实际手术术者与计划手术术者一致率</w:t>
            </w:r>
          </w:p>
        </w:tc>
      </w:tr>
      <w:tr w14:paraId="4139D63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8A977F">
            <w:pPr>
              <w:pStyle w:val="4"/>
              <w:jc w:val="center"/>
            </w:pPr>
            <w:r>
              <w:rPr>
                <w:rFonts w:ascii="仿宋_GB2312" w:hAnsi="仿宋_GB2312" w:eastAsia="仿宋_GB2312" w:cs="仿宋_GB2312"/>
                <w:sz w:val="21"/>
              </w:rPr>
              <w:t>15</w:t>
            </w:r>
          </w:p>
        </w:tc>
        <w:tc>
          <w:tcPr>
            <w:tcW w:w="0" w:type="auto"/>
            <w:vMerge w:val="continue"/>
            <w:tcBorders>
              <w:top w:val="nil"/>
              <w:left w:val="single" w:color="000000" w:sz="4" w:space="0"/>
              <w:bottom w:val="single" w:color="000000" w:sz="4" w:space="0"/>
              <w:right w:val="single" w:color="000000" w:sz="4" w:space="0"/>
            </w:tcBorders>
          </w:tcPr>
          <w:p w14:paraId="3BC292D2"/>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C4E0EC">
            <w:pPr>
              <w:pStyle w:val="4"/>
              <w:jc w:val="both"/>
            </w:pPr>
            <w:r>
              <w:rPr>
                <w:rFonts w:ascii="仿宋_GB2312" w:hAnsi="仿宋_GB2312" w:eastAsia="仿宋_GB2312" w:cs="仿宋_GB2312"/>
                <w:sz w:val="21"/>
              </w:rPr>
              <w:t>死亡病例讨论5 日完成率</w:t>
            </w:r>
          </w:p>
        </w:tc>
      </w:tr>
      <w:tr w14:paraId="2F025A8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0CA452">
            <w:pPr>
              <w:pStyle w:val="4"/>
              <w:jc w:val="center"/>
            </w:pPr>
            <w:r>
              <w:rPr>
                <w:rFonts w:ascii="仿宋_GB2312" w:hAnsi="仿宋_GB2312" w:eastAsia="仿宋_GB2312" w:cs="仿宋_GB2312"/>
                <w:sz w:val="21"/>
              </w:rPr>
              <w:t>16</w:t>
            </w:r>
          </w:p>
        </w:tc>
        <w:tc>
          <w:tcPr>
            <w:tcW w:w="0" w:type="auto"/>
            <w:vMerge w:val="continue"/>
            <w:tcBorders>
              <w:top w:val="nil"/>
              <w:left w:val="single" w:color="000000" w:sz="4" w:space="0"/>
              <w:bottom w:val="single" w:color="000000" w:sz="4" w:space="0"/>
              <w:right w:val="single" w:color="000000" w:sz="4" w:space="0"/>
            </w:tcBorders>
          </w:tcPr>
          <w:p w14:paraId="110CA238"/>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CA52CE">
            <w:pPr>
              <w:pStyle w:val="4"/>
              <w:jc w:val="both"/>
            </w:pPr>
            <w:r>
              <w:rPr>
                <w:rFonts w:ascii="仿宋_GB2312" w:hAnsi="仿宋_GB2312" w:eastAsia="仿宋_GB2312" w:cs="仿宋_GB2312"/>
                <w:sz w:val="21"/>
              </w:rPr>
              <w:t>科主任主持死亡病例讨论率</w:t>
            </w:r>
          </w:p>
        </w:tc>
      </w:tr>
      <w:tr w14:paraId="682BA6B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CB0AB1">
            <w:pPr>
              <w:pStyle w:val="4"/>
              <w:jc w:val="center"/>
            </w:pPr>
            <w:r>
              <w:rPr>
                <w:rFonts w:ascii="仿宋_GB2312" w:hAnsi="仿宋_GB2312" w:eastAsia="仿宋_GB2312" w:cs="仿宋_GB2312"/>
                <w:sz w:val="21"/>
              </w:rPr>
              <w:t>17</w:t>
            </w:r>
          </w:p>
        </w:tc>
        <w:tc>
          <w:tcPr>
            <w:tcW w:w="0" w:type="auto"/>
            <w:vMerge w:val="continue"/>
            <w:tcBorders>
              <w:top w:val="nil"/>
              <w:left w:val="single" w:color="000000" w:sz="4" w:space="0"/>
              <w:bottom w:val="single" w:color="000000" w:sz="4" w:space="0"/>
              <w:right w:val="single" w:color="000000" w:sz="4" w:space="0"/>
            </w:tcBorders>
          </w:tcPr>
          <w:p w14:paraId="04AD0357"/>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E85A69">
            <w:pPr>
              <w:pStyle w:val="4"/>
              <w:jc w:val="both"/>
            </w:pPr>
            <w:r>
              <w:rPr>
                <w:rFonts w:ascii="仿宋_GB2312" w:hAnsi="仿宋_GB2312" w:eastAsia="仿宋_GB2312" w:cs="仿宋_GB2312"/>
                <w:sz w:val="21"/>
              </w:rPr>
              <w:t>四级手术与三级手术患者死亡率比</w:t>
            </w:r>
          </w:p>
        </w:tc>
      </w:tr>
      <w:tr w14:paraId="07C6A90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4CEC38">
            <w:pPr>
              <w:pStyle w:val="4"/>
              <w:jc w:val="center"/>
            </w:pPr>
            <w:r>
              <w:rPr>
                <w:rFonts w:ascii="仿宋_GB2312" w:hAnsi="仿宋_GB2312" w:eastAsia="仿宋_GB2312" w:cs="仿宋_GB2312"/>
                <w:sz w:val="21"/>
              </w:rPr>
              <w:t>18</w:t>
            </w:r>
          </w:p>
        </w:tc>
        <w:tc>
          <w:tcPr>
            <w:tcW w:w="0" w:type="auto"/>
            <w:vMerge w:val="continue"/>
            <w:tcBorders>
              <w:top w:val="nil"/>
              <w:left w:val="single" w:color="000000" w:sz="4" w:space="0"/>
              <w:bottom w:val="single" w:color="000000" w:sz="4" w:space="0"/>
              <w:right w:val="single" w:color="000000" w:sz="4" w:space="0"/>
            </w:tcBorders>
          </w:tcPr>
          <w:p w14:paraId="0B92BD9B"/>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E90676">
            <w:pPr>
              <w:pStyle w:val="4"/>
              <w:jc w:val="both"/>
            </w:pPr>
            <w:r>
              <w:rPr>
                <w:rFonts w:ascii="仿宋_GB2312" w:hAnsi="仿宋_GB2312" w:eastAsia="仿宋_GB2312" w:cs="仿宋_GB2312"/>
                <w:sz w:val="21"/>
              </w:rPr>
              <w:t>四级手术术前多学科讨论完成率（十大目标）</w:t>
            </w:r>
          </w:p>
        </w:tc>
      </w:tr>
      <w:tr w14:paraId="18B0E0D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BC9ED1">
            <w:pPr>
              <w:pStyle w:val="4"/>
              <w:jc w:val="center"/>
            </w:pPr>
            <w:r>
              <w:rPr>
                <w:rFonts w:ascii="仿宋_GB2312" w:hAnsi="仿宋_GB2312" w:eastAsia="仿宋_GB2312" w:cs="仿宋_GB2312"/>
                <w:sz w:val="21"/>
              </w:rPr>
              <w:t>19</w:t>
            </w:r>
          </w:p>
        </w:tc>
        <w:tc>
          <w:tcPr>
            <w:tcW w:w="0" w:type="auto"/>
            <w:vMerge w:val="continue"/>
            <w:tcBorders>
              <w:top w:val="nil"/>
              <w:left w:val="single" w:color="000000" w:sz="4" w:space="0"/>
              <w:bottom w:val="single" w:color="000000" w:sz="4" w:space="0"/>
              <w:right w:val="single" w:color="000000" w:sz="4" w:space="0"/>
            </w:tcBorders>
          </w:tcPr>
          <w:p w14:paraId="3519408C"/>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091553">
            <w:pPr>
              <w:pStyle w:val="4"/>
              <w:jc w:val="both"/>
            </w:pPr>
            <w:r>
              <w:rPr>
                <w:rFonts w:ascii="仿宋_GB2312" w:hAnsi="仿宋_GB2312" w:eastAsia="仿宋_GB2312" w:cs="仿宋_GB2312"/>
                <w:sz w:val="21"/>
              </w:rPr>
              <w:t>特殊使用级抗菌药物使用会诊率</w:t>
            </w:r>
          </w:p>
        </w:tc>
      </w:tr>
      <w:tr w14:paraId="3DCCE7D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DB5C17">
            <w:pPr>
              <w:pStyle w:val="4"/>
              <w:jc w:val="center"/>
            </w:pPr>
            <w:r>
              <w:rPr>
                <w:rFonts w:ascii="仿宋_GB2312" w:hAnsi="仿宋_GB2312" w:eastAsia="仿宋_GB2312" w:cs="仿宋_GB2312"/>
                <w:sz w:val="21"/>
              </w:rPr>
              <w:t>20</w:t>
            </w:r>
          </w:p>
        </w:tc>
        <w:tc>
          <w:tcPr>
            <w:tcW w:w="0" w:type="auto"/>
            <w:vMerge w:val="continue"/>
            <w:tcBorders>
              <w:top w:val="nil"/>
              <w:left w:val="single" w:color="000000" w:sz="4" w:space="0"/>
              <w:bottom w:val="single" w:color="000000" w:sz="4" w:space="0"/>
              <w:right w:val="single" w:color="000000" w:sz="4" w:space="0"/>
            </w:tcBorders>
          </w:tcPr>
          <w:p w14:paraId="78E4FFFD"/>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FAD052">
            <w:pPr>
              <w:pStyle w:val="4"/>
              <w:jc w:val="both"/>
            </w:pPr>
            <w:r>
              <w:rPr>
                <w:rFonts w:ascii="仿宋_GB2312" w:hAnsi="仿宋_GB2312" w:eastAsia="仿宋_GB2312" w:cs="仿宋_GB2312"/>
                <w:sz w:val="21"/>
              </w:rPr>
              <w:t>临床用血后评估记录率</w:t>
            </w:r>
          </w:p>
        </w:tc>
      </w:tr>
      <w:tr w14:paraId="3FE02A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A413CD">
            <w:pPr>
              <w:pStyle w:val="4"/>
              <w:jc w:val="center"/>
            </w:pPr>
            <w:r>
              <w:rPr>
                <w:rFonts w:ascii="仿宋_GB2312" w:hAnsi="仿宋_GB2312" w:eastAsia="仿宋_GB2312" w:cs="仿宋_GB2312"/>
                <w:sz w:val="21"/>
              </w:rPr>
              <w:t>21</w:t>
            </w:r>
          </w:p>
        </w:tc>
        <w:tc>
          <w:tcPr>
            <w:tcW w:w="0" w:type="auto"/>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C9429C">
            <w:pPr>
              <w:pStyle w:val="4"/>
              <w:jc w:val="center"/>
            </w:pPr>
            <w:r>
              <w:rPr>
                <w:rFonts w:ascii="仿宋_GB2312" w:hAnsi="仿宋_GB2312" w:eastAsia="仿宋_GB2312" w:cs="仿宋_GB2312"/>
                <w:sz w:val="21"/>
              </w:rPr>
              <w:t>国</w:t>
            </w:r>
          </w:p>
          <w:p w14:paraId="68E392D3">
            <w:pPr>
              <w:pStyle w:val="4"/>
              <w:jc w:val="center"/>
            </w:pPr>
            <w:r>
              <w:rPr>
                <w:rFonts w:ascii="仿宋_GB2312" w:hAnsi="仿宋_GB2312" w:eastAsia="仿宋_GB2312" w:cs="仿宋_GB2312"/>
                <w:sz w:val="21"/>
              </w:rPr>
              <w:t>家</w:t>
            </w:r>
          </w:p>
          <w:p w14:paraId="1888FA1F">
            <w:pPr>
              <w:pStyle w:val="4"/>
              <w:jc w:val="center"/>
            </w:pPr>
            <w:r>
              <w:rPr>
                <w:rFonts w:ascii="仿宋_GB2312" w:hAnsi="仿宋_GB2312" w:eastAsia="仿宋_GB2312" w:cs="仿宋_GB2312"/>
                <w:sz w:val="21"/>
              </w:rPr>
              <w:t>医</w:t>
            </w:r>
          </w:p>
          <w:p w14:paraId="49D63B5E">
            <w:pPr>
              <w:pStyle w:val="4"/>
              <w:jc w:val="center"/>
            </w:pPr>
            <w:r>
              <w:rPr>
                <w:rFonts w:ascii="仿宋_GB2312" w:hAnsi="仿宋_GB2312" w:eastAsia="仿宋_GB2312" w:cs="仿宋_GB2312"/>
                <w:sz w:val="21"/>
              </w:rPr>
              <w:t>疗</w:t>
            </w:r>
          </w:p>
          <w:p w14:paraId="468B0AB4">
            <w:pPr>
              <w:pStyle w:val="4"/>
              <w:jc w:val="center"/>
            </w:pPr>
            <w:r>
              <w:rPr>
                <w:rFonts w:ascii="仿宋_GB2312" w:hAnsi="仿宋_GB2312" w:eastAsia="仿宋_GB2312" w:cs="仿宋_GB2312"/>
                <w:sz w:val="21"/>
              </w:rPr>
              <w:t>质</w:t>
            </w:r>
          </w:p>
          <w:p w14:paraId="0F56D6E6">
            <w:pPr>
              <w:pStyle w:val="4"/>
              <w:jc w:val="center"/>
            </w:pPr>
            <w:r>
              <w:rPr>
                <w:rFonts w:ascii="仿宋_GB2312" w:hAnsi="仿宋_GB2312" w:eastAsia="仿宋_GB2312" w:cs="仿宋_GB2312"/>
                <w:sz w:val="21"/>
              </w:rPr>
              <w:t>量</w:t>
            </w:r>
          </w:p>
          <w:p w14:paraId="4CD49AAA">
            <w:pPr>
              <w:pStyle w:val="4"/>
              <w:jc w:val="center"/>
            </w:pPr>
            <w:r>
              <w:rPr>
                <w:rFonts w:ascii="仿宋_GB2312" w:hAnsi="仿宋_GB2312" w:eastAsia="仿宋_GB2312" w:cs="仿宋_GB2312"/>
                <w:sz w:val="21"/>
              </w:rPr>
              <w:t>安</w:t>
            </w:r>
          </w:p>
          <w:p w14:paraId="57A3F1AC">
            <w:pPr>
              <w:pStyle w:val="4"/>
              <w:jc w:val="center"/>
            </w:pPr>
            <w:r>
              <w:rPr>
                <w:rFonts w:ascii="仿宋_GB2312" w:hAnsi="仿宋_GB2312" w:eastAsia="仿宋_GB2312" w:cs="仿宋_GB2312"/>
                <w:sz w:val="21"/>
              </w:rPr>
              <w:t>全</w:t>
            </w:r>
          </w:p>
          <w:p w14:paraId="4EE4FE45">
            <w:pPr>
              <w:pStyle w:val="4"/>
              <w:jc w:val="center"/>
            </w:pPr>
            <w:r>
              <w:rPr>
                <w:rFonts w:ascii="仿宋_GB2312" w:hAnsi="仿宋_GB2312" w:eastAsia="仿宋_GB2312" w:cs="仿宋_GB2312"/>
                <w:sz w:val="21"/>
              </w:rPr>
              <w:t>改</w:t>
            </w:r>
          </w:p>
          <w:p w14:paraId="07EDC016">
            <w:pPr>
              <w:pStyle w:val="4"/>
              <w:jc w:val="center"/>
            </w:pPr>
            <w:r>
              <w:rPr>
                <w:rFonts w:ascii="仿宋_GB2312" w:hAnsi="仿宋_GB2312" w:eastAsia="仿宋_GB2312" w:cs="仿宋_GB2312"/>
                <w:sz w:val="21"/>
              </w:rPr>
              <w:t>进</w:t>
            </w:r>
          </w:p>
          <w:p w14:paraId="7A5BE11E">
            <w:pPr>
              <w:pStyle w:val="4"/>
              <w:jc w:val="center"/>
            </w:pPr>
            <w:r>
              <w:rPr>
                <w:rFonts w:ascii="仿宋_GB2312" w:hAnsi="仿宋_GB2312" w:eastAsia="仿宋_GB2312" w:cs="仿宋_GB2312"/>
                <w:sz w:val="21"/>
              </w:rPr>
              <w:t>目</w:t>
            </w:r>
          </w:p>
          <w:p w14:paraId="49AB5656">
            <w:pPr>
              <w:pStyle w:val="4"/>
              <w:jc w:val="center"/>
            </w:pPr>
            <w:r>
              <w:rPr>
                <w:rFonts w:ascii="仿宋_GB2312" w:hAnsi="仿宋_GB2312" w:eastAsia="仿宋_GB2312" w:cs="仿宋_GB2312"/>
                <w:sz w:val="21"/>
              </w:rPr>
              <w:t>标</w:t>
            </w: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53A251">
            <w:pPr>
              <w:pStyle w:val="4"/>
              <w:jc w:val="both"/>
            </w:pPr>
            <w:r>
              <w:rPr>
                <w:rFonts w:ascii="仿宋_GB2312" w:hAnsi="仿宋_GB2312" w:eastAsia="仿宋_GB2312" w:cs="仿宋_GB2312"/>
                <w:sz w:val="21"/>
              </w:rPr>
              <w:t>提高静脉血栓栓塞症规范预防率</w:t>
            </w:r>
          </w:p>
          <w:p w14:paraId="113C86F6">
            <w:pPr>
              <w:pStyle w:val="4"/>
              <w:jc w:val="both"/>
            </w:pPr>
            <w:r>
              <w:rPr>
                <w:rFonts w:ascii="仿宋_GB2312" w:hAnsi="仿宋_GB2312" w:eastAsia="仿宋_GB2312" w:cs="仿宋_GB2312"/>
                <w:sz w:val="21"/>
              </w:rPr>
              <w:t>住院患者应限时在入院、手术前后、转科前后24小时及出院前72小时完成血栓/出血评估。</w:t>
            </w:r>
          </w:p>
          <w:p w14:paraId="593FACEF">
            <w:pPr>
              <w:pStyle w:val="4"/>
              <w:jc w:val="both"/>
            </w:pPr>
            <w:r>
              <w:rPr>
                <w:rFonts w:ascii="仿宋_GB2312" w:hAnsi="仿宋_GB2312" w:eastAsia="仿宋_GB2312" w:cs="仿宋_GB2312"/>
                <w:sz w:val="21"/>
              </w:rPr>
              <w:t>对评估为预警患者应设立强制干预程序，同时进行干预措施提醒。</w:t>
            </w:r>
          </w:p>
        </w:tc>
      </w:tr>
      <w:tr w14:paraId="58A750B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E3862D">
            <w:pPr>
              <w:pStyle w:val="4"/>
              <w:jc w:val="center"/>
            </w:pPr>
            <w:r>
              <w:rPr>
                <w:rFonts w:ascii="仿宋_GB2312" w:hAnsi="仿宋_GB2312" w:eastAsia="仿宋_GB2312" w:cs="仿宋_GB2312"/>
                <w:sz w:val="21"/>
              </w:rPr>
              <w:t>22</w:t>
            </w:r>
          </w:p>
        </w:tc>
        <w:tc>
          <w:tcPr>
            <w:tcW w:w="0" w:type="auto"/>
            <w:vMerge w:val="continue"/>
            <w:tcBorders>
              <w:top w:val="nil"/>
              <w:left w:val="single" w:color="000000" w:sz="4" w:space="0"/>
              <w:bottom w:val="single" w:color="000000" w:sz="4" w:space="0"/>
              <w:right w:val="single" w:color="000000" w:sz="4" w:space="0"/>
            </w:tcBorders>
          </w:tcPr>
          <w:p w14:paraId="490611DE"/>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8DDA3B">
            <w:pPr>
              <w:pStyle w:val="4"/>
              <w:jc w:val="both"/>
            </w:pPr>
            <w:r>
              <w:rPr>
                <w:rFonts w:ascii="仿宋_GB2312" w:hAnsi="仿宋_GB2312" w:eastAsia="仿宋_GB2312" w:cs="仿宋_GB2312"/>
                <w:sz w:val="21"/>
              </w:rPr>
              <w:t>提高感染性休克集束化治疗完成率</w:t>
            </w:r>
          </w:p>
          <w:p w14:paraId="22EBAA24">
            <w:pPr>
              <w:pStyle w:val="4"/>
              <w:jc w:val="both"/>
            </w:pPr>
            <w:r>
              <w:rPr>
                <w:rFonts w:ascii="仿宋_GB2312" w:hAnsi="仿宋_GB2312" w:eastAsia="仿宋_GB2312" w:cs="仿宋_GB2312"/>
                <w:sz w:val="21"/>
              </w:rPr>
              <w:t>为规范专项医疗行为，诊断为感染性休克病例，应及时启动提醒功能，</w:t>
            </w:r>
          </w:p>
          <w:p w14:paraId="7F27F921">
            <w:pPr>
              <w:pStyle w:val="4"/>
              <w:jc w:val="both"/>
            </w:pPr>
            <w:r>
              <w:rPr>
                <w:rFonts w:ascii="仿宋_GB2312" w:hAnsi="仿宋_GB2312" w:eastAsia="仿宋_GB2312" w:cs="仿宋_GB2312"/>
                <w:sz w:val="21"/>
              </w:rPr>
              <w:t>同时系统跟踪相关医嘱的下达、执行等关键诊疗行为的记载情况。</w:t>
            </w:r>
          </w:p>
        </w:tc>
      </w:tr>
      <w:tr w14:paraId="13714E5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5356A6">
            <w:pPr>
              <w:pStyle w:val="4"/>
              <w:jc w:val="center"/>
            </w:pPr>
            <w:r>
              <w:rPr>
                <w:rFonts w:ascii="仿宋_GB2312" w:hAnsi="仿宋_GB2312" w:eastAsia="仿宋_GB2312" w:cs="仿宋_GB2312"/>
                <w:sz w:val="21"/>
              </w:rPr>
              <w:t>23</w:t>
            </w:r>
          </w:p>
        </w:tc>
        <w:tc>
          <w:tcPr>
            <w:tcW w:w="0" w:type="auto"/>
            <w:vMerge w:val="continue"/>
            <w:tcBorders>
              <w:top w:val="nil"/>
              <w:left w:val="single" w:color="000000" w:sz="4" w:space="0"/>
              <w:bottom w:val="single" w:color="000000" w:sz="4" w:space="0"/>
              <w:right w:val="single" w:color="000000" w:sz="4" w:space="0"/>
            </w:tcBorders>
          </w:tcPr>
          <w:p w14:paraId="2F4C440D"/>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600982">
            <w:pPr>
              <w:pStyle w:val="4"/>
              <w:jc w:val="both"/>
            </w:pPr>
            <w:r>
              <w:rPr>
                <w:rFonts w:ascii="仿宋_GB2312" w:hAnsi="仿宋_GB2312" w:eastAsia="仿宋_GB2312" w:cs="仿宋_GB2312"/>
                <w:sz w:val="21"/>
              </w:rPr>
              <w:t>降低非计划重返手术室再手术率</w:t>
            </w:r>
          </w:p>
          <w:p w14:paraId="44A1BA6E">
            <w:pPr>
              <w:pStyle w:val="4"/>
              <w:jc w:val="both"/>
            </w:pPr>
            <w:r>
              <w:rPr>
                <w:rFonts w:ascii="仿宋_GB2312" w:hAnsi="仿宋_GB2312" w:eastAsia="仿宋_GB2312" w:cs="仿宋_GB2312"/>
                <w:sz w:val="21"/>
              </w:rPr>
              <w:t>（1）对符合该项目患者病例提取数据</w:t>
            </w:r>
          </w:p>
          <w:p w14:paraId="3A66DE44">
            <w:pPr>
              <w:pStyle w:val="4"/>
              <w:jc w:val="both"/>
            </w:pPr>
            <w:r>
              <w:rPr>
                <w:rFonts w:ascii="仿宋_GB2312" w:hAnsi="仿宋_GB2312" w:eastAsia="仿宋_GB2312" w:cs="仿宋_GB2312"/>
                <w:sz w:val="21"/>
              </w:rPr>
              <w:t>（2）同时启动提醒设置，内容为术前及术后必做的相关医疗文书性文字。</w:t>
            </w:r>
          </w:p>
        </w:tc>
      </w:tr>
      <w:tr w14:paraId="64B47DC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CE2C98">
            <w:pPr>
              <w:pStyle w:val="4"/>
              <w:jc w:val="center"/>
            </w:pPr>
            <w:r>
              <w:rPr>
                <w:rFonts w:ascii="仿宋_GB2312" w:hAnsi="仿宋_GB2312" w:eastAsia="仿宋_GB2312" w:cs="仿宋_GB2312"/>
                <w:sz w:val="21"/>
              </w:rPr>
              <w:t>24</w:t>
            </w:r>
          </w:p>
        </w:tc>
        <w:tc>
          <w:tcPr>
            <w:tcW w:w="0" w:type="auto"/>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B63AA8">
            <w:pPr>
              <w:pStyle w:val="4"/>
              <w:jc w:val="center"/>
            </w:pPr>
            <w:r>
              <w:rPr>
                <w:rFonts w:ascii="仿宋_GB2312" w:hAnsi="仿宋_GB2312" w:eastAsia="仿宋_GB2312" w:cs="仿宋_GB2312"/>
                <w:sz w:val="21"/>
              </w:rPr>
              <w:t>病</w:t>
            </w:r>
          </w:p>
          <w:p w14:paraId="5B444EC1">
            <w:pPr>
              <w:pStyle w:val="4"/>
              <w:jc w:val="center"/>
            </w:pPr>
            <w:r>
              <w:rPr>
                <w:rFonts w:ascii="仿宋_GB2312" w:hAnsi="仿宋_GB2312" w:eastAsia="仿宋_GB2312" w:cs="仿宋_GB2312"/>
                <w:sz w:val="21"/>
              </w:rPr>
              <w:t>历</w:t>
            </w:r>
          </w:p>
          <w:p w14:paraId="25B80F7D">
            <w:pPr>
              <w:pStyle w:val="4"/>
              <w:jc w:val="center"/>
            </w:pPr>
            <w:r>
              <w:rPr>
                <w:rFonts w:ascii="仿宋_GB2312" w:hAnsi="仿宋_GB2312" w:eastAsia="仿宋_GB2312" w:cs="仿宋_GB2312"/>
                <w:sz w:val="21"/>
              </w:rPr>
              <w:t>内</w:t>
            </w:r>
          </w:p>
          <w:p w14:paraId="198ECEBD">
            <w:pPr>
              <w:pStyle w:val="4"/>
              <w:jc w:val="center"/>
            </w:pPr>
            <w:r>
              <w:rPr>
                <w:rFonts w:ascii="仿宋_GB2312" w:hAnsi="仿宋_GB2312" w:eastAsia="仿宋_GB2312" w:cs="仿宋_GB2312"/>
                <w:sz w:val="21"/>
              </w:rPr>
              <w:t>涵</w:t>
            </w:r>
          </w:p>
          <w:p w14:paraId="3BA6DB61">
            <w:pPr>
              <w:pStyle w:val="4"/>
              <w:jc w:val="center"/>
            </w:pPr>
            <w:r>
              <w:rPr>
                <w:rFonts w:ascii="仿宋_GB2312" w:hAnsi="仿宋_GB2312" w:eastAsia="仿宋_GB2312" w:cs="仿宋_GB2312"/>
                <w:sz w:val="21"/>
              </w:rPr>
              <w:t>质</w:t>
            </w:r>
          </w:p>
          <w:p w14:paraId="66D9A3E3">
            <w:pPr>
              <w:pStyle w:val="4"/>
              <w:jc w:val="center"/>
            </w:pPr>
            <w:r>
              <w:rPr>
                <w:rFonts w:ascii="仿宋_GB2312" w:hAnsi="仿宋_GB2312" w:eastAsia="仿宋_GB2312" w:cs="仿宋_GB2312"/>
                <w:sz w:val="21"/>
              </w:rPr>
              <w:t>量</w:t>
            </w:r>
          </w:p>
          <w:p w14:paraId="7E6B282C">
            <w:pPr>
              <w:pStyle w:val="4"/>
              <w:jc w:val="center"/>
            </w:pPr>
            <w:r>
              <w:rPr>
                <w:rFonts w:ascii="仿宋_GB2312" w:hAnsi="仿宋_GB2312" w:eastAsia="仿宋_GB2312" w:cs="仿宋_GB2312"/>
                <w:sz w:val="21"/>
              </w:rPr>
              <w:t>管</w:t>
            </w:r>
          </w:p>
          <w:p w14:paraId="49B2FE09">
            <w:pPr>
              <w:pStyle w:val="4"/>
              <w:jc w:val="center"/>
            </w:pPr>
            <w:r>
              <w:rPr>
                <w:rFonts w:ascii="仿宋_GB2312" w:hAnsi="仿宋_GB2312" w:eastAsia="仿宋_GB2312" w:cs="仿宋_GB2312"/>
                <w:sz w:val="21"/>
              </w:rPr>
              <w:t>理</w:t>
            </w:r>
          </w:p>
          <w:p w14:paraId="1A6F7BC7">
            <w:pPr>
              <w:pStyle w:val="4"/>
              <w:jc w:val="center"/>
            </w:pPr>
            <w:r>
              <w:rPr>
                <w:rFonts w:ascii="仿宋_GB2312" w:hAnsi="仿宋_GB2312" w:eastAsia="仿宋_GB2312" w:cs="仿宋_GB2312"/>
                <w:sz w:val="21"/>
              </w:rPr>
              <w:t>指</w:t>
            </w:r>
          </w:p>
          <w:p w14:paraId="23A91C14">
            <w:pPr>
              <w:pStyle w:val="4"/>
              <w:jc w:val="center"/>
            </w:pPr>
            <w:r>
              <w:rPr>
                <w:rFonts w:ascii="仿宋_GB2312" w:hAnsi="仿宋_GB2312" w:eastAsia="仿宋_GB2312" w:cs="仿宋_GB2312"/>
                <w:sz w:val="21"/>
              </w:rPr>
              <w:t>标</w:t>
            </w: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3108F0">
            <w:pPr>
              <w:pStyle w:val="4"/>
              <w:jc w:val="both"/>
            </w:pPr>
            <w:r>
              <w:rPr>
                <w:rFonts w:ascii="仿宋_GB2312" w:hAnsi="仿宋_GB2312" w:eastAsia="仿宋_GB2312" w:cs="仿宋_GB2312"/>
                <w:sz w:val="21"/>
              </w:rPr>
              <w:t>抗菌药物使用记录符合率</w:t>
            </w:r>
          </w:p>
        </w:tc>
      </w:tr>
      <w:tr w14:paraId="23428A3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0E97621F"/>
        </w:tc>
        <w:tc>
          <w:tcPr>
            <w:tcW w:w="0" w:type="auto"/>
            <w:vMerge w:val="continue"/>
            <w:tcBorders>
              <w:top w:val="nil"/>
              <w:left w:val="single" w:color="000000" w:sz="4" w:space="0"/>
              <w:bottom w:val="single" w:color="000000" w:sz="4" w:space="0"/>
              <w:right w:val="single" w:color="000000" w:sz="4" w:space="0"/>
            </w:tcBorders>
          </w:tcPr>
          <w:p w14:paraId="20861DBE"/>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57EEE3">
            <w:pPr>
              <w:pStyle w:val="4"/>
              <w:jc w:val="both"/>
            </w:pPr>
            <w:r>
              <w:rPr>
                <w:rFonts w:ascii="仿宋_GB2312" w:hAnsi="仿宋_GB2312" w:eastAsia="仿宋_GB2312" w:cs="仿宋_GB2312"/>
                <w:sz w:val="21"/>
              </w:rPr>
              <w:t>恶性肿瘤化学治疗记录符合率</w:t>
            </w:r>
          </w:p>
        </w:tc>
      </w:tr>
      <w:tr w14:paraId="7CAB9A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21D2DEE1"/>
        </w:tc>
        <w:tc>
          <w:tcPr>
            <w:tcW w:w="0" w:type="auto"/>
            <w:vMerge w:val="continue"/>
            <w:tcBorders>
              <w:top w:val="nil"/>
              <w:left w:val="single" w:color="000000" w:sz="4" w:space="0"/>
              <w:bottom w:val="single" w:color="000000" w:sz="4" w:space="0"/>
              <w:right w:val="single" w:color="000000" w:sz="4" w:space="0"/>
            </w:tcBorders>
          </w:tcPr>
          <w:p w14:paraId="53D260C9"/>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D1D833">
            <w:pPr>
              <w:pStyle w:val="4"/>
              <w:jc w:val="both"/>
            </w:pPr>
            <w:r>
              <w:rPr>
                <w:rFonts w:ascii="仿宋_GB2312" w:hAnsi="仿宋_GB2312" w:eastAsia="仿宋_GB2312" w:cs="仿宋_GB2312"/>
                <w:sz w:val="21"/>
              </w:rPr>
              <w:t>恶性肿瘤放射治疗记录符合率</w:t>
            </w:r>
          </w:p>
        </w:tc>
      </w:tr>
      <w:tr w14:paraId="49BC60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6CA98E5C"/>
        </w:tc>
        <w:tc>
          <w:tcPr>
            <w:tcW w:w="0" w:type="auto"/>
            <w:vMerge w:val="continue"/>
            <w:tcBorders>
              <w:top w:val="nil"/>
              <w:left w:val="single" w:color="000000" w:sz="4" w:space="0"/>
              <w:bottom w:val="single" w:color="000000" w:sz="4" w:space="0"/>
              <w:right w:val="single" w:color="000000" w:sz="4" w:space="0"/>
            </w:tcBorders>
          </w:tcPr>
          <w:p w14:paraId="25F1AEE7"/>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B672B9">
            <w:pPr>
              <w:pStyle w:val="4"/>
              <w:jc w:val="both"/>
            </w:pPr>
            <w:r>
              <w:rPr>
                <w:rFonts w:ascii="仿宋_GB2312" w:hAnsi="仿宋_GB2312" w:eastAsia="仿宋_GB2312" w:cs="仿宋_GB2312"/>
                <w:sz w:val="21"/>
              </w:rPr>
              <w:t>手术相关记录完整率</w:t>
            </w:r>
          </w:p>
        </w:tc>
      </w:tr>
      <w:tr w14:paraId="47E2DC6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1C455223"/>
        </w:tc>
        <w:tc>
          <w:tcPr>
            <w:tcW w:w="0" w:type="auto"/>
            <w:vMerge w:val="continue"/>
            <w:tcBorders>
              <w:top w:val="nil"/>
              <w:left w:val="single" w:color="000000" w:sz="4" w:space="0"/>
              <w:bottom w:val="single" w:color="000000" w:sz="4" w:space="0"/>
              <w:right w:val="single" w:color="000000" w:sz="4" w:space="0"/>
            </w:tcBorders>
          </w:tcPr>
          <w:p w14:paraId="6E9AA9F0"/>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20DCA2">
            <w:pPr>
              <w:pStyle w:val="4"/>
              <w:jc w:val="both"/>
            </w:pPr>
            <w:r>
              <w:rPr>
                <w:rFonts w:ascii="仿宋_GB2312" w:hAnsi="仿宋_GB2312" w:eastAsia="仿宋_GB2312" w:cs="仿宋_GB2312"/>
                <w:sz w:val="21"/>
              </w:rPr>
              <w:t>植入物相关记录符合率</w:t>
            </w:r>
          </w:p>
        </w:tc>
      </w:tr>
      <w:tr w14:paraId="76A73D8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49536799"/>
        </w:tc>
        <w:tc>
          <w:tcPr>
            <w:tcW w:w="0" w:type="auto"/>
            <w:vMerge w:val="continue"/>
            <w:tcBorders>
              <w:top w:val="nil"/>
              <w:left w:val="single" w:color="000000" w:sz="4" w:space="0"/>
              <w:bottom w:val="single" w:color="000000" w:sz="4" w:space="0"/>
              <w:right w:val="single" w:color="000000" w:sz="4" w:space="0"/>
            </w:tcBorders>
          </w:tcPr>
          <w:p w14:paraId="68EBB8DB"/>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B50101">
            <w:pPr>
              <w:pStyle w:val="4"/>
              <w:jc w:val="both"/>
            </w:pPr>
            <w:r>
              <w:rPr>
                <w:rFonts w:ascii="仿宋_GB2312" w:hAnsi="仿宋_GB2312" w:eastAsia="仿宋_GB2312" w:cs="仿宋_GB2312"/>
                <w:sz w:val="21"/>
              </w:rPr>
              <w:t>临床用血相关记录符合率</w:t>
            </w:r>
          </w:p>
        </w:tc>
      </w:tr>
      <w:tr w14:paraId="68F0C3E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33E9E335"/>
        </w:tc>
        <w:tc>
          <w:tcPr>
            <w:tcW w:w="0" w:type="auto"/>
            <w:vMerge w:val="continue"/>
            <w:tcBorders>
              <w:top w:val="nil"/>
              <w:left w:val="single" w:color="000000" w:sz="4" w:space="0"/>
              <w:bottom w:val="single" w:color="000000" w:sz="4" w:space="0"/>
              <w:right w:val="single" w:color="000000" w:sz="4" w:space="0"/>
            </w:tcBorders>
          </w:tcPr>
          <w:p w14:paraId="35707130"/>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A947F4">
            <w:pPr>
              <w:pStyle w:val="4"/>
              <w:jc w:val="both"/>
            </w:pPr>
            <w:r>
              <w:rPr>
                <w:rFonts w:ascii="仿宋_GB2312" w:hAnsi="仿宋_GB2312" w:eastAsia="仿宋_GB2312" w:cs="仿宋_GB2312"/>
                <w:sz w:val="21"/>
              </w:rPr>
              <w:t>医师查房记录完整率</w:t>
            </w:r>
          </w:p>
        </w:tc>
      </w:tr>
      <w:tr w14:paraId="7264370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0DFDEDB4"/>
        </w:tc>
        <w:tc>
          <w:tcPr>
            <w:tcW w:w="0" w:type="auto"/>
            <w:vMerge w:val="continue"/>
            <w:tcBorders>
              <w:top w:val="nil"/>
              <w:left w:val="single" w:color="000000" w:sz="4" w:space="0"/>
              <w:bottom w:val="single" w:color="000000" w:sz="4" w:space="0"/>
              <w:right w:val="single" w:color="000000" w:sz="4" w:space="0"/>
            </w:tcBorders>
          </w:tcPr>
          <w:p w14:paraId="6D341675"/>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4EC7E3">
            <w:pPr>
              <w:pStyle w:val="4"/>
              <w:jc w:val="both"/>
            </w:pPr>
            <w:r>
              <w:rPr>
                <w:rFonts w:ascii="仿宋_GB2312" w:hAnsi="仿宋_GB2312" w:eastAsia="仿宋_GB2312" w:cs="仿宋_GB2312"/>
                <w:sz w:val="21"/>
              </w:rPr>
              <w:t>患者抢救记录及时完成率</w:t>
            </w:r>
          </w:p>
        </w:tc>
      </w:tr>
      <w:tr w14:paraId="60FF5A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76C7A705"/>
        </w:tc>
        <w:tc>
          <w:tcPr>
            <w:tcW w:w="0" w:type="auto"/>
            <w:vMerge w:val="continue"/>
            <w:tcBorders>
              <w:top w:val="nil"/>
              <w:left w:val="single" w:color="000000" w:sz="4" w:space="0"/>
              <w:bottom w:val="single" w:color="000000" w:sz="4" w:space="0"/>
              <w:right w:val="single" w:color="000000" w:sz="4" w:space="0"/>
            </w:tcBorders>
          </w:tcPr>
          <w:p w14:paraId="038048C1"/>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9C3BCF">
            <w:pPr>
              <w:pStyle w:val="4"/>
              <w:jc w:val="both"/>
            </w:pPr>
            <w:r>
              <w:rPr>
                <w:rFonts w:ascii="仿宋_GB2312" w:hAnsi="仿宋_GB2312" w:eastAsia="仿宋_GB2312" w:cs="仿宋_GB2312"/>
                <w:sz w:val="21"/>
              </w:rPr>
              <w:t>主要诊断填写正确率</w:t>
            </w:r>
          </w:p>
        </w:tc>
      </w:tr>
      <w:tr w14:paraId="6D910DF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61ABEFAC"/>
        </w:tc>
        <w:tc>
          <w:tcPr>
            <w:tcW w:w="0" w:type="auto"/>
            <w:vMerge w:val="continue"/>
            <w:tcBorders>
              <w:top w:val="nil"/>
              <w:left w:val="single" w:color="000000" w:sz="4" w:space="0"/>
              <w:bottom w:val="single" w:color="000000" w:sz="4" w:space="0"/>
              <w:right w:val="single" w:color="000000" w:sz="4" w:space="0"/>
            </w:tcBorders>
          </w:tcPr>
          <w:p w14:paraId="558DAC04"/>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51E04C">
            <w:pPr>
              <w:pStyle w:val="4"/>
              <w:jc w:val="both"/>
            </w:pPr>
            <w:r>
              <w:rPr>
                <w:rFonts w:ascii="仿宋_GB2312" w:hAnsi="仿宋_GB2312" w:eastAsia="仿宋_GB2312" w:cs="仿宋_GB2312"/>
                <w:sz w:val="21"/>
              </w:rPr>
              <w:t>主要手术填写正确率</w:t>
            </w:r>
          </w:p>
        </w:tc>
      </w:tr>
      <w:tr w14:paraId="6E54C89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2681DD9A"/>
        </w:tc>
        <w:tc>
          <w:tcPr>
            <w:tcW w:w="0" w:type="auto"/>
            <w:vMerge w:val="continue"/>
            <w:tcBorders>
              <w:top w:val="nil"/>
              <w:left w:val="single" w:color="000000" w:sz="4" w:space="0"/>
              <w:bottom w:val="single" w:color="000000" w:sz="4" w:space="0"/>
              <w:right w:val="single" w:color="000000" w:sz="4" w:space="0"/>
            </w:tcBorders>
          </w:tcPr>
          <w:p w14:paraId="19D75E06"/>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3FDCFB">
            <w:pPr>
              <w:pStyle w:val="4"/>
              <w:jc w:val="both"/>
            </w:pPr>
            <w:r>
              <w:rPr>
                <w:rFonts w:ascii="仿宋_GB2312" w:hAnsi="仿宋_GB2312" w:eastAsia="仿宋_GB2312" w:cs="仿宋_GB2312"/>
                <w:sz w:val="21"/>
              </w:rPr>
              <w:t>主要诊断编码正确率</w:t>
            </w:r>
          </w:p>
        </w:tc>
      </w:tr>
      <w:tr w14:paraId="0BE407F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59816B0A"/>
        </w:tc>
        <w:tc>
          <w:tcPr>
            <w:tcW w:w="0" w:type="auto"/>
            <w:vMerge w:val="continue"/>
            <w:tcBorders>
              <w:top w:val="nil"/>
              <w:left w:val="single" w:color="000000" w:sz="4" w:space="0"/>
              <w:bottom w:val="single" w:color="000000" w:sz="4" w:space="0"/>
              <w:right w:val="single" w:color="000000" w:sz="4" w:space="0"/>
            </w:tcBorders>
          </w:tcPr>
          <w:p w14:paraId="6552091B"/>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789877">
            <w:pPr>
              <w:pStyle w:val="4"/>
              <w:jc w:val="both"/>
            </w:pPr>
            <w:r>
              <w:rPr>
                <w:rFonts w:ascii="仿宋_GB2312" w:hAnsi="仿宋_GB2312" w:eastAsia="仿宋_GB2312" w:cs="仿宋_GB2312"/>
                <w:sz w:val="21"/>
              </w:rPr>
              <w:t>主要手术编码正确率</w:t>
            </w:r>
          </w:p>
        </w:tc>
      </w:tr>
      <w:tr w14:paraId="5749C94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6D472FE8"/>
        </w:tc>
        <w:tc>
          <w:tcPr>
            <w:tcW w:w="0" w:type="auto"/>
            <w:vMerge w:val="continue"/>
            <w:tcBorders>
              <w:top w:val="nil"/>
              <w:left w:val="single" w:color="000000" w:sz="4" w:space="0"/>
              <w:bottom w:val="single" w:color="000000" w:sz="4" w:space="0"/>
              <w:right w:val="single" w:color="000000" w:sz="4" w:space="0"/>
            </w:tcBorders>
          </w:tcPr>
          <w:p w14:paraId="53CB2C76"/>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3BF51F">
            <w:pPr>
              <w:pStyle w:val="4"/>
              <w:jc w:val="both"/>
            </w:pPr>
            <w:r>
              <w:rPr>
                <w:rFonts w:ascii="仿宋_GB2312" w:hAnsi="仿宋_GB2312" w:eastAsia="仿宋_GB2312" w:cs="仿宋_GB2312"/>
                <w:sz w:val="21"/>
              </w:rPr>
              <w:t>其他诊断填写正确率</w:t>
            </w:r>
          </w:p>
        </w:tc>
      </w:tr>
      <w:tr w14:paraId="7D1CEA6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50255BBE"/>
        </w:tc>
        <w:tc>
          <w:tcPr>
            <w:tcW w:w="0" w:type="auto"/>
            <w:vMerge w:val="continue"/>
            <w:tcBorders>
              <w:top w:val="nil"/>
              <w:left w:val="single" w:color="000000" w:sz="4" w:space="0"/>
              <w:bottom w:val="single" w:color="000000" w:sz="4" w:space="0"/>
              <w:right w:val="single" w:color="000000" w:sz="4" w:space="0"/>
            </w:tcBorders>
          </w:tcPr>
          <w:p w14:paraId="1244F8D5"/>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F62D12">
            <w:pPr>
              <w:pStyle w:val="4"/>
              <w:jc w:val="both"/>
            </w:pPr>
            <w:r>
              <w:rPr>
                <w:rFonts w:ascii="仿宋_GB2312" w:hAnsi="仿宋_GB2312" w:eastAsia="仿宋_GB2312" w:cs="仿宋_GB2312"/>
                <w:sz w:val="21"/>
              </w:rPr>
              <w:t>其他诊断编码正确率</w:t>
            </w:r>
          </w:p>
        </w:tc>
      </w:tr>
      <w:tr w14:paraId="2E66871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56DE4BDA"/>
        </w:tc>
        <w:tc>
          <w:tcPr>
            <w:tcW w:w="0" w:type="auto"/>
            <w:vMerge w:val="continue"/>
            <w:tcBorders>
              <w:top w:val="nil"/>
              <w:left w:val="single" w:color="000000" w:sz="4" w:space="0"/>
              <w:bottom w:val="single" w:color="000000" w:sz="4" w:space="0"/>
              <w:right w:val="single" w:color="000000" w:sz="4" w:space="0"/>
            </w:tcBorders>
          </w:tcPr>
          <w:p w14:paraId="52FF525A"/>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C98FB9">
            <w:pPr>
              <w:pStyle w:val="4"/>
              <w:jc w:val="both"/>
            </w:pPr>
            <w:r>
              <w:rPr>
                <w:rFonts w:ascii="仿宋_GB2312" w:hAnsi="仿宋_GB2312" w:eastAsia="仿宋_GB2312" w:cs="仿宋_GB2312"/>
                <w:sz w:val="21"/>
              </w:rPr>
              <w:t>其他手术填写正确率</w:t>
            </w:r>
          </w:p>
        </w:tc>
      </w:tr>
      <w:tr w14:paraId="0E7975E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364B5BC4"/>
        </w:tc>
        <w:tc>
          <w:tcPr>
            <w:tcW w:w="0" w:type="auto"/>
            <w:vMerge w:val="continue"/>
            <w:tcBorders>
              <w:top w:val="nil"/>
              <w:left w:val="single" w:color="000000" w:sz="4" w:space="0"/>
              <w:bottom w:val="single" w:color="000000" w:sz="4" w:space="0"/>
              <w:right w:val="single" w:color="000000" w:sz="4" w:space="0"/>
            </w:tcBorders>
          </w:tcPr>
          <w:p w14:paraId="14B93A1D"/>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0252FA">
            <w:pPr>
              <w:pStyle w:val="4"/>
              <w:jc w:val="both"/>
            </w:pPr>
            <w:r>
              <w:rPr>
                <w:rFonts w:ascii="仿宋_GB2312" w:hAnsi="仿宋_GB2312" w:eastAsia="仿宋_GB2312" w:cs="仿宋_GB2312"/>
                <w:sz w:val="21"/>
              </w:rPr>
              <w:t>其他手术编码正确率</w:t>
            </w:r>
          </w:p>
        </w:tc>
      </w:tr>
      <w:tr w14:paraId="3F3E8CC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3CEB117C"/>
        </w:tc>
        <w:tc>
          <w:tcPr>
            <w:tcW w:w="0" w:type="auto"/>
            <w:vMerge w:val="continue"/>
            <w:tcBorders>
              <w:top w:val="nil"/>
              <w:left w:val="single" w:color="000000" w:sz="4" w:space="0"/>
              <w:bottom w:val="single" w:color="000000" w:sz="4" w:space="0"/>
              <w:right w:val="single" w:color="000000" w:sz="4" w:space="0"/>
            </w:tcBorders>
          </w:tcPr>
          <w:p w14:paraId="2FABD2D4"/>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F22D5C">
            <w:pPr>
              <w:pStyle w:val="4"/>
              <w:jc w:val="both"/>
            </w:pPr>
            <w:r>
              <w:rPr>
                <w:rFonts w:ascii="仿宋_GB2312" w:hAnsi="仿宋_GB2312" w:eastAsia="仿宋_GB2312" w:cs="仿宋_GB2312"/>
                <w:sz w:val="21"/>
              </w:rPr>
              <w:t>CT/MRI 检查记录符合率</w:t>
            </w:r>
          </w:p>
        </w:tc>
      </w:tr>
      <w:tr w14:paraId="21CE64F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54D80DF2"/>
        </w:tc>
        <w:tc>
          <w:tcPr>
            <w:tcW w:w="0" w:type="auto"/>
            <w:vMerge w:val="continue"/>
            <w:tcBorders>
              <w:top w:val="nil"/>
              <w:left w:val="single" w:color="000000" w:sz="4" w:space="0"/>
              <w:bottom w:val="single" w:color="000000" w:sz="4" w:space="0"/>
              <w:right w:val="single" w:color="000000" w:sz="4" w:space="0"/>
            </w:tcBorders>
          </w:tcPr>
          <w:p w14:paraId="75D7CADC"/>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AF39E3">
            <w:pPr>
              <w:pStyle w:val="4"/>
              <w:jc w:val="both"/>
            </w:pPr>
            <w:r>
              <w:rPr>
                <w:rFonts w:ascii="仿宋_GB2312" w:hAnsi="仿宋_GB2312" w:eastAsia="仿宋_GB2312" w:cs="仿宋_GB2312"/>
                <w:sz w:val="21"/>
              </w:rPr>
              <w:t>不合理复制病历发生率</w:t>
            </w:r>
          </w:p>
        </w:tc>
      </w:tr>
      <w:tr w14:paraId="5440FB3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568CC537"/>
        </w:tc>
        <w:tc>
          <w:tcPr>
            <w:tcW w:w="0" w:type="auto"/>
            <w:vMerge w:val="continue"/>
            <w:tcBorders>
              <w:top w:val="nil"/>
              <w:left w:val="single" w:color="000000" w:sz="4" w:space="0"/>
              <w:bottom w:val="single" w:color="000000" w:sz="4" w:space="0"/>
              <w:right w:val="single" w:color="000000" w:sz="4" w:space="0"/>
            </w:tcBorders>
          </w:tcPr>
          <w:p w14:paraId="30B732B9"/>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EF71D4">
            <w:pPr>
              <w:pStyle w:val="4"/>
              <w:jc w:val="both"/>
            </w:pPr>
            <w:r>
              <w:rPr>
                <w:rFonts w:ascii="仿宋_GB2312" w:hAnsi="仿宋_GB2312" w:eastAsia="仿宋_GB2312" w:cs="仿宋_GB2312"/>
                <w:sz w:val="21"/>
              </w:rPr>
              <w:t>病理检查记录符合率</w:t>
            </w:r>
          </w:p>
        </w:tc>
      </w:tr>
      <w:tr w14:paraId="5A61254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794054AE"/>
        </w:tc>
        <w:tc>
          <w:tcPr>
            <w:tcW w:w="0" w:type="auto"/>
            <w:vMerge w:val="continue"/>
            <w:tcBorders>
              <w:top w:val="nil"/>
              <w:left w:val="single" w:color="000000" w:sz="4" w:space="0"/>
              <w:bottom w:val="single" w:color="000000" w:sz="4" w:space="0"/>
              <w:right w:val="single" w:color="000000" w:sz="4" w:space="0"/>
            </w:tcBorders>
          </w:tcPr>
          <w:p w14:paraId="2CF88525"/>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C7A997">
            <w:pPr>
              <w:pStyle w:val="4"/>
              <w:jc w:val="both"/>
            </w:pPr>
            <w:r>
              <w:rPr>
                <w:rFonts w:ascii="仿宋_GB2312" w:hAnsi="仿宋_GB2312" w:eastAsia="仿宋_GB2312" w:cs="仿宋_GB2312"/>
                <w:sz w:val="21"/>
              </w:rPr>
              <w:t>细菌培养检查记录符合率</w:t>
            </w:r>
          </w:p>
        </w:tc>
      </w:tr>
      <w:tr w14:paraId="135777E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6961C1E7"/>
        </w:tc>
        <w:tc>
          <w:tcPr>
            <w:tcW w:w="0" w:type="auto"/>
            <w:vMerge w:val="continue"/>
            <w:tcBorders>
              <w:top w:val="nil"/>
              <w:left w:val="single" w:color="000000" w:sz="4" w:space="0"/>
              <w:bottom w:val="single" w:color="000000" w:sz="4" w:space="0"/>
              <w:right w:val="single" w:color="000000" w:sz="4" w:space="0"/>
            </w:tcBorders>
          </w:tcPr>
          <w:p w14:paraId="09344C38"/>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12E2A5">
            <w:pPr>
              <w:pStyle w:val="4"/>
              <w:jc w:val="both"/>
            </w:pPr>
            <w:r>
              <w:rPr>
                <w:rFonts w:ascii="仿宋_GB2312" w:hAnsi="仿宋_GB2312" w:eastAsia="仿宋_GB2312" w:cs="仿宋_GB2312"/>
                <w:sz w:val="21"/>
              </w:rPr>
              <w:t>出院患者病历2 日归档率</w:t>
            </w:r>
          </w:p>
        </w:tc>
      </w:tr>
      <w:tr w14:paraId="18C5F93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1B5E8AE8"/>
        </w:tc>
        <w:tc>
          <w:tcPr>
            <w:tcW w:w="0" w:type="auto"/>
            <w:vMerge w:val="continue"/>
            <w:tcBorders>
              <w:top w:val="nil"/>
              <w:left w:val="single" w:color="000000" w:sz="4" w:space="0"/>
              <w:bottom w:val="single" w:color="000000" w:sz="4" w:space="0"/>
              <w:right w:val="single" w:color="000000" w:sz="4" w:space="0"/>
            </w:tcBorders>
          </w:tcPr>
          <w:p w14:paraId="72B19151"/>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A1E42C">
            <w:pPr>
              <w:pStyle w:val="4"/>
              <w:jc w:val="both"/>
            </w:pPr>
            <w:r>
              <w:rPr>
                <w:rFonts w:ascii="仿宋_GB2312" w:hAnsi="仿宋_GB2312" w:eastAsia="仿宋_GB2312" w:cs="仿宋_GB2312"/>
                <w:sz w:val="21"/>
              </w:rPr>
              <w:t>出院患者病历归档完整率</w:t>
            </w:r>
          </w:p>
        </w:tc>
      </w:tr>
      <w:tr w14:paraId="2396F5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211AB59B"/>
        </w:tc>
        <w:tc>
          <w:tcPr>
            <w:tcW w:w="0" w:type="auto"/>
            <w:vMerge w:val="continue"/>
            <w:tcBorders>
              <w:top w:val="nil"/>
              <w:left w:val="single" w:color="000000" w:sz="4" w:space="0"/>
              <w:bottom w:val="single" w:color="000000" w:sz="4" w:space="0"/>
              <w:right w:val="single" w:color="000000" w:sz="4" w:space="0"/>
            </w:tcBorders>
          </w:tcPr>
          <w:p w14:paraId="02448BB1"/>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7BF1F6">
            <w:pPr>
              <w:pStyle w:val="4"/>
              <w:jc w:val="both"/>
            </w:pPr>
            <w:r>
              <w:rPr>
                <w:rFonts w:ascii="仿宋_GB2312" w:hAnsi="仿宋_GB2312" w:eastAsia="仿宋_GB2312" w:cs="仿宋_GB2312"/>
                <w:sz w:val="21"/>
              </w:rPr>
              <w:t>知情同意书规范签署率</w:t>
            </w:r>
          </w:p>
        </w:tc>
      </w:tr>
      <w:tr w14:paraId="5845DE0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7C99B147"/>
        </w:tc>
        <w:tc>
          <w:tcPr>
            <w:tcW w:w="0" w:type="auto"/>
            <w:vMerge w:val="continue"/>
            <w:tcBorders>
              <w:top w:val="nil"/>
              <w:left w:val="single" w:color="000000" w:sz="4" w:space="0"/>
              <w:bottom w:val="single" w:color="000000" w:sz="4" w:space="0"/>
              <w:right w:val="single" w:color="000000" w:sz="4" w:space="0"/>
            </w:tcBorders>
          </w:tcPr>
          <w:p w14:paraId="05D98DA4"/>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A1F7D9">
            <w:pPr>
              <w:pStyle w:val="4"/>
              <w:jc w:val="both"/>
            </w:pPr>
            <w:r>
              <w:rPr>
                <w:rFonts w:ascii="仿宋_GB2312" w:hAnsi="仿宋_GB2312" w:eastAsia="仿宋_GB2312" w:cs="仿宋_GB2312"/>
                <w:sz w:val="21"/>
              </w:rPr>
              <w:t>甲级病历率</w:t>
            </w:r>
          </w:p>
        </w:tc>
      </w:tr>
      <w:tr w14:paraId="6AB8ABF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10E92AE5"/>
        </w:tc>
        <w:tc>
          <w:tcPr>
            <w:tcW w:w="0" w:type="auto"/>
            <w:vMerge w:val="continue"/>
            <w:tcBorders>
              <w:top w:val="nil"/>
              <w:left w:val="single" w:color="000000" w:sz="4" w:space="0"/>
              <w:bottom w:val="single" w:color="000000" w:sz="4" w:space="0"/>
              <w:right w:val="single" w:color="000000" w:sz="4" w:space="0"/>
            </w:tcBorders>
          </w:tcPr>
          <w:p w14:paraId="442A0C82"/>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C19C5A">
            <w:pPr>
              <w:pStyle w:val="4"/>
              <w:jc w:val="both"/>
            </w:pPr>
            <w:r>
              <w:rPr>
                <w:rFonts w:ascii="仿宋_GB2312" w:hAnsi="仿宋_GB2312" w:eastAsia="仿宋_GB2312" w:cs="仿宋_GB2312"/>
                <w:sz w:val="21"/>
              </w:rPr>
              <w:t>入院记录24小时内完成率</w:t>
            </w:r>
          </w:p>
        </w:tc>
      </w:tr>
      <w:tr w14:paraId="555A616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7B579052"/>
        </w:tc>
        <w:tc>
          <w:tcPr>
            <w:tcW w:w="0" w:type="auto"/>
            <w:vMerge w:val="continue"/>
            <w:tcBorders>
              <w:top w:val="nil"/>
              <w:left w:val="single" w:color="000000" w:sz="4" w:space="0"/>
              <w:bottom w:val="single" w:color="000000" w:sz="4" w:space="0"/>
              <w:right w:val="single" w:color="000000" w:sz="4" w:space="0"/>
            </w:tcBorders>
          </w:tcPr>
          <w:p w14:paraId="047DC419"/>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D1C1B9">
            <w:pPr>
              <w:pStyle w:val="4"/>
              <w:jc w:val="both"/>
            </w:pPr>
            <w:r>
              <w:rPr>
                <w:rFonts w:ascii="仿宋_GB2312" w:hAnsi="仿宋_GB2312" w:eastAsia="仿宋_GB2312" w:cs="仿宋_GB2312"/>
                <w:sz w:val="21"/>
              </w:rPr>
              <w:t>手术记录24小时内完成率</w:t>
            </w:r>
          </w:p>
        </w:tc>
      </w:tr>
      <w:tr w14:paraId="43AAAE3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1E201452"/>
        </w:tc>
        <w:tc>
          <w:tcPr>
            <w:tcW w:w="0" w:type="auto"/>
            <w:vMerge w:val="continue"/>
            <w:tcBorders>
              <w:top w:val="nil"/>
              <w:left w:val="single" w:color="000000" w:sz="4" w:space="0"/>
              <w:bottom w:val="single" w:color="000000" w:sz="4" w:space="0"/>
              <w:right w:val="single" w:color="000000" w:sz="4" w:space="0"/>
            </w:tcBorders>
          </w:tcPr>
          <w:p w14:paraId="66298046"/>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C0BB17">
            <w:pPr>
              <w:pStyle w:val="4"/>
              <w:jc w:val="both"/>
            </w:pPr>
            <w:r>
              <w:rPr>
                <w:rFonts w:ascii="仿宋_GB2312" w:hAnsi="仿宋_GB2312" w:eastAsia="仿宋_GB2312" w:cs="仿宋_GB2312"/>
                <w:sz w:val="21"/>
              </w:rPr>
              <w:t>出院记录24小时内完成率</w:t>
            </w:r>
          </w:p>
        </w:tc>
      </w:tr>
      <w:tr w14:paraId="71E6310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223169D9"/>
        </w:tc>
        <w:tc>
          <w:tcPr>
            <w:tcW w:w="0" w:type="auto"/>
            <w:vMerge w:val="continue"/>
            <w:tcBorders>
              <w:top w:val="nil"/>
              <w:left w:val="single" w:color="000000" w:sz="4" w:space="0"/>
              <w:bottom w:val="single" w:color="000000" w:sz="4" w:space="0"/>
              <w:right w:val="single" w:color="000000" w:sz="4" w:space="0"/>
            </w:tcBorders>
          </w:tcPr>
          <w:p w14:paraId="5E3749C9"/>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A4CC8A">
            <w:pPr>
              <w:pStyle w:val="4"/>
              <w:jc w:val="both"/>
            </w:pPr>
            <w:r>
              <w:rPr>
                <w:rFonts w:ascii="仿宋_GB2312" w:hAnsi="仿宋_GB2312" w:eastAsia="仿宋_GB2312" w:cs="仿宋_GB2312"/>
                <w:sz w:val="21"/>
              </w:rPr>
              <w:t>病案首页24小时内完成率</w:t>
            </w:r>
          </w:p>
        </w:tc>
      </w:tr>
      <w:tr w14:paraId="2C7D0E2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0CA1A7">
            <w:pPr>
              <w:pStyle w:val="4"/>
              <w:jc w:val="center"/>
            </w:pPr>
            <w:r>
              <w:rPr>
                <w:rFonts w:ascii="仿宋_GB2312" w:hAnsi="仿宋_GB2312" w:eastAsia="仿宋_GB2312" w:cs="仿宋_GB2312"/>
                <w:sz w:val="21"/>
              </w:rPr>
              <w:t>25</w:t>
            </w:r>
          </w:p>
        </w:tc>
        <w:tc>
          <w:tcPr>
            <w:tcW w:w="0" w:type="auto"/>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6BA1A9">
            <w:pPr>
              <w:pStyle w:val="4"/>
              <w:jc w:val="center"/>
            </w:pPr>
            <w:r>
              <w:rPr>
                <w:rFonts w:ascii="仿宋_GB2312" w:hAnsi="仿宋_GB2312" w:eastAsia="仿宋_GB2312" w:cs="仿宋_GB2312"/>
                <w:sz w:val="21"/>
              </w:rPr>
              <w:t>病</w:t>
            </w:r>
          </w:p>
          <w:p w14:paraId="3D123887">
            <w:pPr>
              <w:pStyle w:val="4"/>
              <w:jc w:val="center"/>
            </w:pPr>
            <w:r>
              <w:rPr>
                <w:rFonts w:ascii="仿宋_GB2312" w:hAnsi="仿宋_GB2312" w:eastAsia="仿宋_GB2312" w:cs="仿宋_GB2312"/>
                <w:sz w:val="21"/>
              </w:rPr>
              <w:t>案</w:t>
            </w:r>
          </w:p>
          <w:p w14:paraId="69BA0AC8">
            <w:pPr>
              <w:pStyle w:val="4"/>
              <w:jc w:val="center"/>
            </w:pPr>
            <w:r>
              <w:rPr>
                <w:rFonts w:ascii="仿宋_GB2312" w:hAnsi="仿宋_GB2312" w:eastAsia="仿宋_GB2312" w:cs="仿宋_GB2312"/>
                <w:sz w:val="21"/>
              </w:rPr>
              <w:t>单</w:t>
            </w:r>
          </w:p>
          <w:p w14:paraId="0334F9F1">
            <w:pPr>
              <w:pStyle w:val="4"/>
              <w:jc w:val="center"/>
            </w:pPr>
            <w:r>
              <w:rPr>
                <w:rFonts w:ascii="仿宋_GB2312" w:hAnsi="仿宋_GB2312" w:eastAsia="仿宋_GB2312" w:cs="仿宋_GB2312"/>
                <w:sz w:val="21"/>
              </w:rPr>
              <w:t>项</w:t>
            </w:r>
          </w:p>
          <w:p w14:paraId="72D7D6E7">
            <w:pPr>
              <w:pStyle w:val="4"/>
              <w:jc w:val="center"/>
            </w:pPr>
            <w:r>
              <w:rPr>
                <w:rFonts w:ascii="仿宋_GB2312" w:hAnsi="仿宋_GB2312" w:eastAsia="仿宋_GB2312" w:cs="仿宋_GB2312"/>
                <w:sz w:val="21"/>
              </w:rPr>
              <w:t>否</w:t>
            </w:r>
          </w:p>
          <w:p w14:paraId="2ACEF9B7">
            <w:pPr>
              <w:pStyle w:val="4"/>
              <w:jc w:val="center"/>
            </w:pPr>
            <w:r>
              <w:rPr>
                <w:rFonts w:ascii="仿宋_GB2312" w:hAnsi="仿宋_GB2312" w:eastAsia="仿宋_GB2312" w:cs="仿宋_GB2312"/>
                <w:sz w:val="21"/>
              </w:rPr>
              <w:t>决</w:t>
            </w:r>
          </w:p>
          <w:p w14:paraId="1B3A5447">
            <w:pPr>
              <w:pStyle w:val="4"/>
              <w:jc w:val="center"/>
            </w:pPr>
            <w:r>
              <w:rPr>
                <w:rFonts w:ascii="仿宋_GB2312" w:hAnsi="仿宋_GB2312" w:eastAsia="仿宋_GB2312" w:cs="仿宋_GB2312"/>
                <w:sz w:val="21"/>
              </w:rPr>
              <w:t>项</w:t>
            </w:r>
          </w:p>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6C1723">
            <w:pPr>
              <w:pStyle w:val="4"/>
              <w:jc w:val="both"/>
            </w:pPr>
            <w:r>
              <w:rPr>
                <w:rFonts w:ascii="仿宋_GB2312" w:hAnsi="仿宋_GB2312" w:eastAsia="仿宋_GB2312" w:cs="仿宋_GB2312"/>
                <w:sz w:val="21"/>
              </w:rPr>
              <w:t>无入院记录；或入院记录未在患者入院后24h内完成；或非执业医师书写记录</w:t>
            </w:r>
          </w:p>
        </w:tc>
      </w:tr>
      <w:tr w14:paraId="4B50919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457EC9FC"/>
        </w:tc>
        <w:tc>
          <w:tcPr>
            <w:tcW w:w="0" w:type="auto"/>
            <w:vMerge w:val="continue"/>
            <w:tcBorders>
              <w:top w:val="nil"/>
              <w:left w:val="single" w:color="000000" w:sz="4" w:space="0"/>
              <w:bottom w:val="single" w:color="000000" w:sz="4" w:space="0"/>
              <w:right w:val="single" w:color="000000" w:sz="4" w:space="0"/>
            </w:tcBorders>
          </w:tcPr>
          <w:p w14:paraId="66DC628C"/>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C9FE5C">
            <w:pPr>
              <w:pStyle w:val="4"/>
              <w:jc w:val="both"/>
            </w:pPr>
            <w:r>
              <w:rPr>
                <w:rFonts w:ascii="仿宋_GB2312" w:hAnsi="仿宋_GB2312" w:eastAsia="仿宋_GB2312" w:cs="仿宋_GB2312"/>
                <w:sz w:val="21"/>
              </w:rPr>
              <w:t>无首次病程记录或未在患者入院后8小时内完成</w:t>
            </w:r>
          </w:p>
        </w:tc>
      </w:tr>
      <w:tr w14:paraId="6B9BB12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632E4DF4"/>
        </w:tc>
        <w:tc>
          <w:tcPr>
            <w:tcW w:w="0" w:type="auto"/>
            <w:vMerge w:val="continue"/>
            <w:tcBorders>
              <w:top w:val="nil"/>
              <w:left w:val="single" w:color="000000" w:sz="4" w:space="0"/>
              <w:bottom w:val="single" w:color="000000" w:sz="4" w:space="0"/>
              <w:right w:val="single" w:color="000000" w:sz="4" w:space="0"/>
            </w:tcBorders>
          </w:tcPr>
          <w:p w14:paraId="652A429B"/>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D83943">
            <w:pPr>
              <w:pStyle w:val="4"/>
              <w:jc w:val="both"/>
            </w:pPr>
            <w:r>
              <w:rPr>
                <w:rFonts w:ascii="仿宋_GB2312" w:hAnsi="仿宋_GB2312" w:eastAsia="仿宋_GB2312" w:cs="仿宋_GB2312"/>
                <w:sz w:val="21"/>
              </w:rPr>
              <w:t>无上级医师首次查房记录或未在患者入院后48小时内完成</w:t>
            </w:r>
          </w:p>
        </w:tc>
      </w:tr>
      <w:tr w14:paraId="0E640A3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573FBBE2"/>
        </w:tc>
        <w:tc>
          <w:tcPr>
            <w:tcW w:w="0" w:type="auto"/>
            <w:vMerge w:val="continue"/>
            <w:tcBorders>
              <w:top w:val="nil"/>
              <w:left w:val="single" w:color="000000" w:sz="4" w:space="0"/>
              <w:bottom w:val="single" w:color="000000" w:sz="4" w:space="0"/>
              <w:right w:val="single" w:color="000000" w:sz="4" w:space="0"/>
            </w:tcBorders>
          </w:tcPr>
          <w:p w14:paraId="1F58C6AD"/>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FC4986">
            <w:pPr>
              <w:pStyle w:val="4"/>
              <w:jc w:val="both"/>
            </w:pPr>
            <w:r>
              <w:rPr>
                <w:rFonts w:ascii="仿宋_GB2312" w:hAnsi="仿宋_GB2312" w:eastAsia="仿宋_GB2312" w:cs="仿宋_GB2312"/>
                <w:sz w:val="21"/>
              </w:rPr>
              <w:t>无有创检查(治疗)操作记录或未在操作结束后24小时内完成</w:t>
            </w:r>
          </w:p>
        </w:tc>
      </w:tr>
      <w:tr w14:paraId="7C0485A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0D52F79A"/>
        </w:tc>
        <w:tc>
          <w:tcPr>
            <w:tcW w:w="0" w:type="auto"/>
            <w:vMerge w:val="continue"/>
            <w:tcBorders>
              <w:top w:val="nil"/>
              <w:left w:val="single" w:color="000000" w:sz="4" w:space="0"/>
              <w:bottom w:val="single" w:color="000000" w:sz="4" w:space="0"/>
              <w:right w:val="single" w:color="000000" w:sz="4" w:space="0"/>
            </w:tcBorders>
          </w:tcPr>
          <w:p w14:paraId="06FE9DDA"/>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52D70E">
            <w:pPr>
              <w:pStyle w:val="4"/>
              <w:jc w:val="both"/>
            </w:pPr>
            <w:r>
              <w:rPr>
                <w:rFonts w:ascii="仿宋_GB2312" w:hAnsi="仿宋_GB2312" w:eastAsia="仿宋_GB2312" w:cs="仿宋_GB2312"/>
                <w:sz w:val="21"/>
              </w:rPr>
              <w:t>无抢救记录，或抢救记录、抢救医嘱未在抢救结束后6小时内完成</w:t>
            </w:r>
          </w:p>
        </w:tc>
      </w:tr>
      <w:tr w14:paraId="04056A1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29ACE31D"/>
        </w:tc>
        <w:tc>
          <w:tcPr>
            <w:tcW w:w="0" w:type="auto"/>
            <w:vMerge w:val="continue"/>
            <w:tcBorders>
              <w:top w:val="nil"/>
              <w:left w:val="single" w:color="000000" w:sz="4" w:space="0"/>
              <w:bottom w:val="single" w:color="000000" w:sz="4" w:space="0"/>
              <w:right w:val="single" w:color="000000" w:sz="4" w:space="0"/>
            </w:tcBorders>
          </w:tcPr>
          <w:p w14:paraId="0DEF40B2"/>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38609F">
            <w:pPr>
              <w:pStyle w:val="4"/>
              <w:jc w:val="both"/>
            </w:pPr>
            <w:r>
              <w:rPr>
                <w:rFonts w:ascii="仿宋_GB2312" w:hAnsi="仿宋_GB2312" w:eastAsia="仿宋_GB2312" w:cs="仿宋_GB2312"/>
                <w:sz w:val="21"/>
              </w:rPr>
              <w:t>无死亡抢救记录(放弃抢救除外)</w:t>
            </w:r>
          </w:p>
        </w:tc>
      </w:tr>
      <w:tr w14:paraId="45DF81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3EB7D5C3"/>
        </w:tc>
        <w:tc>
          <w:tcPr>
            <w:tcW w:w="0" w:type="auto"/>
            <w:vMerge w:val="continue"/>
            <w:tcBorders>
              <w:top w:val="nil"/>
              <w:left w:val="single" w:color="000000" w:sz="4" w:space="0"/>
              <w:bottom w:val="single" w:color="000000" w:sz="4" w:space="0"/>
              <w:right w:val="single" w:color="000000" w:sz="4" w:space="0"/>
            </w:tcBorders>
          </w:tcPr>
          <w:p w14:paraId="5E9151FF"/>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AC2C58">
            <w:pPr>
              <w:pStyle w:val="4"/>
              <w:jc w:val="both"/>
            </w:pPr>
            <w:r>
              <w:rPr>
                <w:rFonts w:ascii="仿宋_GB2312" w:hAnsi="仿宋_GB2312" w:eastAsia="仿宋_GB2312" w:cs="仿宋_GB2312"/>
                <w:sz w:val="21"/>
              </w:rPr>
              <w:t>无交、接班记录，转科记录、阶段小结未在规定时间内完成</w:t>
            </w:r>
          </w:p>
        </w:tc>
      </w:tr>
      <w:tr w14:paraId="28C4B89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33342D4E"/>
        </w:tc>
        <w:tc>
          <w:tcPr>
            <w:tcW w:w="0" w:type="auto"/>
            <w:vMerge w:val="continue"/>
            <w:tcBorders>
              <w:top w:val="nil"/>
              <w:left w:val="single" w:color="000000" w:sz="4" w:space="0"/>
              <w:bottom w:val="single" w:color="000000" w:sz="4" w:space="0"/>
              <w:right w:val="single" w:color="000000" w:sz="4" w:space="0"/>
            </w:tcBorders>
          </w:tcPr>
          <w:p w14:paraId="35D0DD74"/>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D06002">
            <w:pPr>
              <w:pStyle w:val="4"/>
              <w:jc w:val="both"/>
            </w:pPr>
            <w:r>
              <w:rPr>
                <w:rFonts w:ascii="仿宋_GB2312" w:hAnsi="仿宋_GB2312" w:eastAsia="仿宋_GB2312" w:cs="仿宋_GB2312"/>
                <w:sz w:val="21"/>
              </w:rPr>
              <w:t>交班与接班记录，转出与转入记录雷同</w:t>
            </w:r>
          </w:p>
        </w:tc>
      </w:tr>
      <w:tr w14:paraId="3236329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7C4B80CE"/>
        </w:tc>
        <w:tc>
          <w:tcPr>
            <w:tcW w:w="0" w:type="auto"/>
            <w:vMerge w:val="continue"/>
            <w:tcBorders>
              <w:top w:val="nil"/>
              <w:left w:val="single" w:color="000000" w:sz="4" w:space="0"/>
              <w:bottom w:val="single" w:color="000000" w:sz="4" w:space="0"/>
              <w:right w:val="single" w:color="000000" w:sz="4" w:space="0"/>
            </w:tcBorders>
          </w:tcPr>
          <w:p w14:paraId="7EFFDF2C"/>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C50BB8">
            <w:pPr>
              <w:pStyle w:val="4"/>
              <w:jc w:val="both"/>
            </w:pPr>
            <w:r>
              <w:rPr>
                <w:rFonts w:ascii="仿宋_GB2312" w:hAnsi="仿宋_GB2312" w:eastAsia="仿宋_GB2312" w:cs="仿宋_GB2312"/>
                <w:sz w:val="21"/>
              </w:rPr>
              <w:t>择期手术无术前讨论记录</w:t>
            </w:r>
          </w:p>
        </w:tc>
      </w:tr>
      <w:tr w14:paraId="01A54F8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75DA76B5"/>
        </w:tc>
        <w:tc>
          <w:tcPr>
            <w:tcW w:w="0" w:type="auto"/>
            <w:vMerge w:val="continue"/>
            <w:tcBorders>
              <w:top w:val="nil"/>
              <w:left w:val="single" w:color="000000" w:sz="4" w:space="0"/>
              <w:bottom w:val="single" w:color="000000" w:sz="4" w:space="0"/>
              <w:right w:val="single" w:color="000000" w:sz="4" w:space="0"/>
            </w:tcBorders>
          </w:tcPr>
          <w:p w14:paraId="0BDF6601"/>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8154FF">
            <w:pPr>
              <w:pStyle w:val="4"/>
              <w:jc w:val="both"/>
            </w:pPr>
            <w:r>
              <w:rPr>
                <w:rFonts w:ascii="仿宋_GB2312" w:hAnsi="仿宋_GB2312" w:eastAsia="仿宋_GB2312" w:cs="仿宋_GB2312"/>
                <w:sz w:val="21"/>
              </w:rPr>
              <w:t>无手术记录或未在患者术后24小时内完成</w:t>
            </w:r>
          </w:p>
        </w:tc>
      </w:tr>
      <w:tr w14:paraId="5B9413F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6E6377C8"/>
        </w:tc>
        <w:tc>
          <w:tcPr>
            <w:tcW w:w="0" w:type="auto"/>
            <w:vMerge w:val="continue"/>
            <w:tcBorders>
              <w:top w:val="nil"/>
              <w:left w:val="single" w:color="000000" w:sz="4" w:space="0"/>
              <w:bottom w:val="single" w:color="000000" w:sz="4" w:space="0"/>
              <w:right w:val="single" w:color="000000" w:sz="4" w:space="0"/>
            </w:tcBorders>
          </w:tcPr>
          <w:p w14:paraId="5A929ACC"/>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2DF8C4">
            <w:pPr>
              <w:pStyle w:val="4"/>
              <w:jc w:val="both"/>
            </w:pPr>
            <w:r>
              <w:rPr>
                <w:rFonts w:ascii="仿宋_GB2312" w:hAnsi="仿宋_GB2312" w:eastAsia="仿宋_GB2312" w:cs="仿宋_GB2312"/>
                <w:sz w:val="21"/>
              </w:rPr>
              <w:t>无麻醉记录</w:t>
            </w:r>
          </w:p>
        </w:tc>
      </w:tr>
      <w:tr w14:paraId="53CB1C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21E50E8B"/>
        </w:tc>
        <w:tc>
          <w:tcPr>
            <w:tcW w:w="0" w:type="auto"/>
            <w:vMerge w:val="continue"/>
            <w:tcBorders>
              <w:top w:val="nil"/>
              <w:left w:val="single" w:color="000000" w:sz="4" w:space="0"/>
              <w:bottom w:val="single" w:color="000000" w:sz="4" w:space="0"/>
              <w:right w:val="single" w:color="000000" w:sz="4" w:space="0"/>
            </w:tcBorders>
          </w:tcPr>
          <w:p w14:paraId="77CBCED8"/>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93184F">
            <w:pPr>
              <w:pStyle w:val="4"/>
              <w:jc w:val="both"/>
            </w:pPr>
            <w:r>
              <w:rPr>
                <w:rFonts w:ascii="仿宋_GB2312" w:hAnsi="仿宋_GB2312" w:eastAsia="仿宋_GB2312" w:cs="仿宋_GB2312"/>
                <w:sz w:val="21"/>
              </w:rPr>
              <w:t>缺出院(或死亡)记录或未在患者出院(或死亡)后24小时内完成</w:t>
            </w:r>
          </w:p>
        </w:tc>
      </w:tr>
      <w:tr w14:paraId="31F7E97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7391E0B9"/>
        </w:tc>
        <w:tc>
          <w:tcPr>
            <w:tcW w:w="0" w:type="auto"/>
            <w:vMerge w:val="continue"/>
            <w:tcBorders>
              <w:top w:val="nil"/>
              <w:left w:val="single" w:color="000000" w:sz="4" w:space="0"/>
              <w:bottom w:val="single" w:color="000000" w:sz="4" w:space="0"/>
              <w:right w:val="single" w:color="000000" w:sz="4" w:space="0"/>
            </w:tcBorders>
          </w:tcPr>
          <w:p w14:paraId="242CB405"/>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73D334">
            <w:pPr>
              <w:pStyle w:val="4"/>
              <w:jc w:val="both"/>
            </w:pPr>
            <w:r>
              <w:rPr>
                <w:rFonts w:ascii="仿宋_GB2312" w:hAnsi="仿宋_GB2312" w:eastAsia="仿宋_GB2312" w:cs="仿宋_GB2312"/>
                <w:sz w:val="21"/>
              </w:rPr>
              <w:t>缺死亡病例讨论记录</w:t>
            </w:r>
          </w:p>
        </w:tc>
      </w:tr>
      <w:tr w14:paraId="5E4ACF2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4156CA93"/>
        </w:tc>
        <w:tc>
          <w:tcPr>
            <w:tcW w:w="0" w:type="auto"/>
            <w:vMerge w:val="continue"/>
            <w:tcBorders>
              <w:top w:val="nil"/>
              <w:left w:val="single" w:color="000000" w:sz="4" w:space="0"/>
              <w:bottom w:val="single" w:color="000000" w:sz="4" w:space="0"/>
              <w:right w:val="single" w:color="000000" w:sz="4" w:space="0"/>
            </w:tcBorders>
          </w:tcPr>
          <w:p w14:paraId="6E9F3B8B"/>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0951D5">
            <w:pPr>
              <w:pStyle w:val="4"/>
              <w:jc w:val="both"/>
            </w:pPr>
            <w:r>
              <w:rPr>
                <w:rFonts w:ascii="仿宋_GB2312" w:hAnsi="仿宋_GB2312" w:eastAsia="仿宋_GB2312" w:cs="仿宋_GB2312"/>
                <w:sz w:val="21"/>
              </w:rPr>
              <w:t>首页医疗信息未填写</w:t>
            </w:r>
          </w:p>
        </w:tc>
      </w:tr>
      <w:tr w14:paraId="2C4512F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54E7FF4F"/>
        </w:tc>
        <w:tc>
          <w:tcPr>
            <w:tcW w:w="0" w:type="auto"/>
            <w:vMerge w:val="continue"/>
            <w:tcBorders>
              <w:top w:val="nil"/>
              <w:left w:val="single" w:color="000000" w:sz="4" w:space="0"/>
              <w:bottom w:val="single" w:color="000000" w:sz="4" w:space="0"/>
              <w:right w:val="single" w:color="000000" w:sz="4" w:space="0"/>
            </w:tcBorders>
          </w:tcPr>
          <w:p w14:paraId="53B2F642"/>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04DFC7">
            <w:pPr>
              <w:pStyle w:val="4"/>
              <w:jc w:val="both"/>
            </w:pPr>
            <w:r>
              <w:rPr>
                <w:rFonts w:ascii="仿宋_GB2312" w:hAnsi="仿宋_GB2312" w:eastAsia="仿宋_GB2312" w:cs="仿宋_GB2312"/>
                <w:sz w:val="21"/>
              </w:rPr>
              <w:t>缺对诊断、治疗有重要价值的辅助检查报告单</w:t>
            </w:r>
          </w:p>
        </w:tc>
      </w:tr>
      <w:tr w14:paraId="1F5CC9F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04290F11"/>
        </w:tc>
        <w:tc>
          <w:tcPr>
            <w:tcW w:w="0" w:type="auto"/>
            <w:vMerge w:val="continue"/>
            <w:tcBorders>
              <w:top w:val="nil"/>
              <w:left w:val="single" w:color="000000" w:sz="4" w:space="0"/>
              <w:bottom w:val="single" w:color="000000" w:sz="4" w:space="0"/>
              <w:right w:val="single" w:color="000000" w:sz="4" w:space="0"/>
            </w:tcBorders>
          </w:tcPr>
          <w:p w14:paraId="74322711"/>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E4D443">
            <w:pPr>
              <w:pStyle w:val="4"/>
              <w:jc w:val="both"/>
            </w:pPr>
            <w:r>
              <w:rPr>
                <w:rFonts w:ascii="仿宋_GB2312" w:hAnsi="仿宋_GB2312" w:eastAsia="仿宋_GB2312" w:cs="仿宋_GB2312"/>
                <w:sz w:val="21"/>
              </w:rPr>
              <w:t>有明显涂改或伪造行为</w:t>
            </w:r>
          </w:p>
        </w:tc>
      </w:tr>
      <w:tr w14:paraId="5527D2F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35133ADF"/>
        </w:tc>
        <w:tc>
          <w:tcPr>
            <w:tcW w:w="0" w:type="auto"/>
            <w:vMerge w:val="continue"/>
            <w:tcBorders>
              <w:top w:val="nil"/>
              <w:left w:val="single" w:color="000000" w:sz="4" w:space="0"/>
              <w:bottom w:val="single" w:color="000000" w:sz="4" w:space="0"/>
              <w:right w:val="single" w:color="000000" w:sz="4" w:space="0"/>
            </w:tcBorders>
          </w:tcPr>
          <w:p w14:paraId="4C1C048D"/>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6235CF">
            <w:pPr>
              <w:pStyle w:val="4"/>
              <w:jc w:val="both"/>
            </w:pPr>
            <w:r>
              <w:rPr>
                <w:rFonts w:ascii="仿宋_GB2312" w:hAnsi="仿宋_GB2312" w:eastAsia="仿宋_GB2312" w:cs="仿宋_GB2312"/>
                <w:sz w:val="21"/>
              </w:rPr>
              <w:t>病历中记录内容互相矛盾</w:t>
            </w:r>
          </w:p>
        </w:tc>
      </w:tr>
      <w:tr w14:paraId="4C71B5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0" w:type="auto"/>
            <w:vMerge w:val="continue"/>
            <w:tcBorders>
              <w:top w:val="nil"/>
              <w:left w:val="single" w:color="000000" w:sz="4" w:space="0"/>
              <w:bottom w:val="single" w:color="000000" w:sz="4" w:space="0"/>
              <w:right w:val="single" w:color="000000" w:sz="4" w:space="0"/>
            </w:tcBorders>
          </w:tcPr>
          <w:p w14:paraId="59026257"/>
        </w:tc>
        <w:tc>
          <w:tcPr>
            <w:tcW w:w="0" w:type="auto"/>
            <w:vMerge w:val="continue"/>
            <w:tcBorders>
              <w:top w:val="nil"/>
              <w:left w:val="single" w:color="000000" w:sz="4" w:space="0"/>
              <w:bottom w:val="single" w:color="000000" w:sz="4" w:space="0"/>
              <w:right w:val="single" w:color="000000" w:sz="4" w:space="0"/>
            </w:tcBorders>
          </w:tcPr>
          <w:p w14:paraId="3BA51C5D"/>
        </w:tc>
        <w:tc>
          <w:tcPr>
            <w:tcW w:w="0" w:type="auto"/>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A80A2C">
            <w:pPr>
              <w:pStyle w:val="4"/>
              <w:jc w:val="both"/>
            </w:pPr>
            <w:r>
              <w:rPr>
                <w:rFonts w:ascii="仿宋_GB2312" w:hAnsi="仿宋_GB2312" w:eastAsia="仿宋_GB2312" w:cs="仿宋_GB2312"/>
                <w:sz w:val="21"/>
              </w:rPr>
              <w:t>医疗记录与护理记录内容不一致</w:t>
            </w:r>
          </w:p>
        </w:tc>
      </w:tr>
    </w:tbl>
    <w:p w14:paraId="1F277DE1">
      <w:pPr>
        <w:jc w:val="both"/>
        <w:rPr>
          <w:rFonts w:hint="default"/>
          <w:sz w:val="36"/>
          <w:szCs w:val="4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82F0280"/>
    <w:rsid w:val="282F02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0</Words>
  <Characters>0</Characters>
  <Lines>0</Lines>
  <Paragraphs>0</Paragraphs>
  <TotalTime>1</TotalTime>
  <ScaleCrop>false</ScaleCrop>
  <LinksUpToDate>false</LinksUpToDate>
  <CharactersWithSpaces>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2026-09-14T04:57:00Z</dcterms:created>
  <dc:creator>1</dc:creator>
  <cp:lastModifiedBy>1</cp:lastModifiedBy>
  <dcterms:modified xsi:type="dcterms:W3CDTF">2026-09-14T04:58:49Z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16BB779D7C494C19839F833BB198C186_11</vt:lpwstr>
  </property>
  <property fmtid="{D5CDD505-2E9C-101B-9397-08002B2CF9AE}" pid="4" name="KSOTemplateDocerSaveRecord">
    <vt:lpwstr>eyJoZGlkIjoiNjM1NmJiZjE0YjM3YTZkMDA5YjM3YTBjNzQ3MDYwMTgiLCJ1c2VySWQiOiIxMDE0MTg1NzcyIn0=</vt:lpwstr>
  </property>
</Properties>
</file>