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16C91E">
      <w:pPr>
        <w:pStyle w:val="6"/>
        <w:outlineLvl w:val="2"/>
        <w:rPr>
          <w:b w:val="0"/>
          <w:bCs w:val="0"/>
        </w:rPr>
      </w:pPr>
      <w:r>
        <w:rPr>
          <w:rFonts w:hint="eastAsia" w:ascii="仿宋_GB2312" w:eastAsia="仿宋_GB2312"/>
          <w:b w:val="0"/>
          <w:bCs w:val="0"/>
          <w:sz w:val="28"/>
          <w:szCs w:val="28"/>
        </w:rPr>
        <w:t>一般资格审查</w:t>
      </w:r>
    </w:p>
    <w:p w14:paraId="1DCB399E">
      <w:pPr>
        <w:pStyle w:val="6"/>
        <w:rPr>
          <w:rFonts w:hint="eastAsia"/>
          <w:b w:val="0"/>
          <w:bCs w:val="0"/>
        </w:rPr>
      </w:pPr>
    </w:p>
    <w:tbl>
      <w:tblPr>
        <w:tblStyle w:val="3"/>
        <w:tblW w:w="8928" w:type="dxa"/>
        <w:tblInd w:w="0" w:type="dxa"/>
        <w:tblLayout w:type="autofit"/>
        <w:tblCellMar>
          <w:top w:w="0" w:type="dxa"/>
          <w:left w:w="108" w:type="dxa"/>
          <w:bottom w:w="0" w:type="dxa"/>
          <w:right w:w="108" w:type="dxa"/>
        </w:tblCellMar>
      </w:tblPr>
      <w:tblGrid>
        <w:gridCol w:w="831"/>
        <w:gridCol w:w="3057"/>
        <w:gridCol w:w="5040"/>
      </w:tblGrid>
      <w:tr w14:paraId="7ADA716F">
        <w:tblPrEx>
          <w:tblCellMar>
            <w:top w:w="0" w:type="dxa"/>
            <w:left w:w="108" w:type="dxa"/>
            <w:bottom w:w="0" w:type="dxa"/>
            <w:right w:w="108" w:type="dxa"/>
          </w:tblCellMar>
        </w:tblPrEx>
        <w:tc>
          <w:tcPr>
            <w:tcW w:w="831" w:type="dxa"/>
            <w:tcBorders>
              <w:top w:val="single" w:color="auto" w:sz="2" w:space="0"/>
              <w:left w:val="single" w:color="auto" w:sz="2" w:space="0"/>
              <w:bottom w:val="single" w:color="auto" w:sz="2" w:space="0"/>
              <w:right w:val="single" w:color="auto" w:sz="2" w:space="0"/>
            </w:tcBorders>
            <w:noWrap w:val="0"/>
            <w:vAlign w:val="top"/>
          </w:tcPr>
          <w:p w14:paraId="2B0322D3">
            <w:pPr>
              <w:pStyle w:val="6"/>
              <w:rPr>
                <w:b w:val="0"/>
                <w:bCs w:val="0"/>
                <w:sz w:val="20"/>
                <w:szCs w:val="20"/>
              </w:rPr>
            </w:pPr>
            <w:r>
              <w:rPr>
                <w:rFonts w:hint="eastAsia" w:ascii="仿宋_GB2312" w:eastAsia="仿宋_GB2312"/>
                <w:b w:val="0"/>
                <w:bCs w:val="0"/>
                <w:sz w:val="20"/>
                <w:szCs w:val="20"/>
              </w:rPr>
              <w:t>序号</w:t>
            </w:r>
          </w:p>
        </w:tc>
        <w:tc>
          <w:tcPr>
            <w:tcW w:w="3057" w:type="dxa"/>
            <w:tcBorders>
              <w:top w:val="single" w:color="auto" w:sz="2" w:space="0"/>
              <w:left w:val="single" w:color="auto" w:sz="2" w:space="0"/>
              <w:bottom w:val="single" w:color="auto" w:sz="2" w:space="0"/>
              <w:right w:val="single" w:color="auto" w:sz="2" w:space="0"/>
            </w:tcBorders>
            <w:noWrap w:val="0"/>
            <w:vAlign w:val="top"/>
          </w:tcPr>
          <w:p w14:paraId="1F651078">
            <w:pPr>
              <w:pStyle w:val="6"/>
              <w:rPr>
                <w:b w:val="0"/>
                <w:bCs w:val="0"/>
                <w:sz w:val="20"/>
                <w:szCs w:val="20"/>
              </w:rPr>
            </w:pPr>
            <w:r>
              <w:rPr>
                <w:rFonts w:hint="eastAsia" w:ascii="仿宋_GB2312" w:eastAsia="仿宋_GB2312"/>
                <w:b w:val="0"/>
                <w:bCs w:val="0"/>
                <w:sz w:val="20"/>
                <w:szCs w:val="20"/>
              </w:rPr>
              <w:t>审查内容</w:t>
            </w:r>
          </w:p>
        </w:tc>
        <w:tc>
          <w:tcPr>
            <w:tcW w:w="5040" w:type="dxa"/>
            <w:tcBorders>
              <w:top w:val="single" w:color="auto" w:sz="2" w:space="0"/>
              <w:left w:val="single" w:color="auto" w:sz="2" w:space="0"/>
              <w:bottom w:val="single" w:color="auto" w:sz="2" w:space="0"/>
              <w:right w:val="single" w:color="auto" w:sz="2" w:space="0"/>
            </w:tcBorders>
            <w:noWrap w:val="0"/>
            <w:vAlign w:val="top"/>
          </w:tcPr>
          <w:p w14:paraId="1AE77C16">
            <w:pPr>
              <w:pStyle w:val="6"/>
              <w:rPr>
                <w:b w:val="0"/>
                <w:bCs w:val="0"/>
                <w:sz w:val="20"/>
                <w:szCs w:val="20"/>
              </w:rPr>
            </w:pPr>
            <w:r>
              <w:rPr>
                <w:rFonts w:hint="eastAsia" w:ascii="仿宋_GB2312" w:eastAsia="仿宋_GB2312"/>
                <w:b w:val="0"/>
                <w:bCs w:val="0"/>
                <w:sz w:val="20"/>
                <w:szCs w:val="20"/>
              </w:rPr>
              <w:t>具体标准和要求</w:t>
            </w:r>
          </w:p>
        </w:tc>
      </w:tr>
      <w:tr w14:paraId="05F99EA1">
        <w:tblPrEx>
          <w:tblCellMar>
            <w:top w:w="0" w:type="dxa"/>
            <w:left w:w="108" w:type="dxa"/>
            <w:bottom w:w="0" w:type="dxa"/>
            <w:right w:w="108" w:type="dxa"/>
          </w:tblCellMar>
        </w:tblPrEx>
        <w:tc>
          <w:tcPr>
            <w:tcW w:w="831" w:type="dxa"/>
            <w:tcBorders>
              <w:top w:val="single" w:color="auto" w:sz="2" w:space="0"/>
              <w:left w:val="single" w:color="auto" w:sz="2" w:space="0"/>
              <w:bottom w:val="single" w:color="auto" w:sz="2" w:space="0"/>
              <w:right w:val="single" w:color="auto" w:sz="2" w:space="0"/>
            </w:tcBorders>
            <w:noWrap w:val="0"/>
            <w:vAlign w:val="top"/>
          </w:tcPr>
          <w:p w14:paraId="4FE4FED4">
            <w:pPr>
              <w:pStyle w:val="6"/>
              <w:rPr>
                <w:b w:val="0"/>
                <w:bCs w:val="0"/>
                <w:sz w:val="20"/>
                <w:szCs w:val="20"/>
              </w:rPr>
            </w:pPr>
            <w:r>
              <w:rPr>
                <w:rFonts w:hint="eastAsia" w:ascii="仿宋_GB2312" w:eastAsia="仿宋_GB2312"/>
                <w:b w:val="0"/>
                <w:bCs w:val="0"/>
                <w:sz w:val="20"/>
                <w:szCs w:val="20"/>
              </w:rPr>
              <w:t>1</w:t>
            </w:r>
          </w:p>
        </w:tc>
        <w:tc>
          <w:tcPr>
            <w:tcW w:w="3057" w:type="dxa"/>
            <w:tcBorders>
              <w:top w:val="single" w:color="auto" w:sz="2" w:space="0"/>
              <w:left w:val="single" w:color="auto" w:sz="2" w:space="0"/>
              <w:bottom w:val="single" w:color="auto" w:sz="2" w:space="0"/>
              <w:right w:val="single" w:color="auto" w:sz="2" w:space="0"/>
            </w:tcBorders>
            <w:noWrap w:val="0"/>
            <w:vAlign w:val="top"/>
          </w:tcPr>
          <w:p w14:paraId="15FD2659">
            <w:pPr>
              <w:pStyle w:val="6"/>
              <w:rPr>
                <w:b w:val="0"/>
                <w:bCs w:val="0"/>
                <w:sz w:val="20"/>
                <w:szCs w:val="20"/>
              </w:rPr>
            </w:pPr>
            <w:r>
              <w:rPr>
                <w:rFonts w:hint="eastAsia" w:ascii="仿宋_GB2312" w:eastAsia="仿宋_GB2312"/>
                <w:b w:val="0"/>
                <w:bCs w:val="0"/>
                <w:sz w:val="20"/>
                <w:szCs w:val="20"/>
              </w:rPr>
              <w:t>供应商应具备《中华人民共和国政府采购法》第二十二条规定的条件</w:t>
            </w:r>
          </w:p>
        </w:tc>
        <w:tc>
          <w:tcPr>
            <w:tcW w:w="5040" w:type="dxa"/>
            <w:tcBorders>
              <w:top w:val="single" w:color="auto" w:sz="2" w:space="0"/>
              <w:left w:val="single" w:color="auto" w:sz="2" w:space="0"/>
              <w:bottom w:val="single" w:color="auto" w:sz="2" w:space="0"/>
              <w:right w:val="single" w:color="auto" w:sz="2" w:space="0"/>
            </w:tcBorders>
            <w:noWrap w:val="0"/>
            <w:vAlign w:val="top"/>
          </w:tcPr>
          <w:p w14:paraId="4712CDF8">
            <w:pPr>
              <w:pStyle w:val="6"/>
              <w:rPr>
                <w:b w:val="0"/>
                <w:bCs w:val="0"/>
                <w:sz w:val="20"/>
                <w:szCs w:val="20"/>
              </w:rPr>
            </w:pPr>
            <w:r>
              <w:rPr>
                <w:rFonts w:hint="eastAsia" w:ascii="仿宋_GB2312" w:eastAsia="仿宋_GB2312"/>
                <w:b w:val="0"/>
                <w:bCs w:val="0"/>
                <w:sz w:val="20"/>
                <w:szCs w:val="20"/>
              </w:rPr>
              <w:t>供应商需在项目电子化交易系统中按要求填写《投标函》完成承诺并进行电子签章。</w:t>
            </w:r>
          </w:p>
        </w:tc>
      </w:tr>
      <w:tr w14:paraId="09F52CE5">
        <w:tblPrEx>
          <w:tblCellMar>
            <w:top w:w="0" w:type="dxa"/>
            <w:left w:w="108" w:type="dxa"/>
            <w:bottom w:w="0" w:type="dxa"/>
            <w:right w:w="108" w:type="dxa"/>
          </w:tblCellMar>
        </w:tblPrEx>
        <w:tc>
          <w:tcPr>
            <w:tcW w:w="831" w:type="dxa"/>
            <w:tcBorders>
              <w:top w:val="single" w:color="auto" w:sz="2" w:space="0"/>
              <w:left w:val="single" w:color="auto" w:sz="2" w:space="0"/>
              <w:bottom w:val="single" w:color="auto" w:sz="2" w:space="0"/>
              <w:right w:val="single" w:color="auto" w:sz="2" w:space="0"/>
            </w:tcBorders>
            <w:noWrap w:val="0"/>
            <w:vAlign w:val="top"/>
          </w:tcPr>
          <w:p w14:paraId="2479E288">
            <w:pPr>
              <w:pStyle w:val="6"/>
              <w:rPr>
                <w:rFonts w:hint="eastAsia" w:eastAsia="宋体"/>
                <w:b w:val="0"/>
                <w:bCs w:val="0"/>
                <w:sz w:val="20"/>
                <w:szCs w:val="20"/>
                <w:lang w:eastAsia="zh-CN"/>
              </w:rPr>
            </w:pPr>
            <w:r>
              <w:rPr>
                <w:rFonts w:hint="eastAsia" w:ascii="仿宋_GB2312" w:eastAsia="仿宋_GB2312"/>
                <w:b w:val="0"/>
                <w:bCs w:val="0"/>
                <w:sz w:val="20"/>
                <w:szCs w:val="20"/>
                <w:lang w:val="en-US" w:eastAsia="zh-CN"/>
              </w:rPr>
              <w:t>2</w:t>
            </w:r>
          </w:p>
        </w:tc>
        <w:tc>
          <w:tcPr>
            <w:tcW w:w="3057" w:type="dxa"/>
            <w:tcBorders>
              <w:top w:val="single" w:color="auto" w:sz="2" w:space="0"/>
              <w:left w:val="single" w:color="auto" w:sz="2" w:space="0"/>
              <w:bottom w:val="single" w:color="auto" w:sz="2" w:space="0"/>
              <w:right w:val="single" w:color="auto" w:sz="2" w:space="0"/>
            </w:tcBorders>
            <w:noWrap w:val="0"/>
            <w:vAlign w:val="top"/>
          </w:tcPr>
          <w:p w14:paraId="6059DF66">
            <w:pPr>
              <w:pStyle w:val="6"/>
              <w:rPr>
                <w:b w:val="0"/>
                <w:bCs w:val="0"/>
                <w:sz w:val="20"/>
                <w:szCs w:val="20"/>
              </w:rPr>
            </w:pPr>
            <w:r>
              <w:rPr>
                <w:rFonts w:hint="eastAsia" w:ascii="仿宋_GB2312" w:eastAsia="仿宋_GB2312"/>
                <w:b w:val="0"/>
                <w:bCs w:val="0"/>
                <w:sz w:val="20"/>
                <w:szCs w:val="20"/>
              </w:rPr>
              <w:t>供应商应提供健全的财务会计制度的证明材料；</w:t>
            </w:r>
          </w:p>
        </w:tc>
        <w:tc>
          <w:tcPr>
            <w:tcW w:w="5040" w:type="dxa"/>
            <w:tcBorders>
              <w:top w:val="single" w:color="auto" w:sz="2" w:space="0"/>
              <w:left w:val="single" w:color="auto" w:sz="2" w:space="0"/>
              <w:bottom w:val="single" w:color="auto" w:sz="2" w:space="0"/>
              <w:right w:val="single" w:color="auto" w:sz="2" w:space="0"/>
            </w:tcBorders>
            <w:noWrap w:val="0"/>
            <w:vAlign w:val="top"/>
          </w:tcPr>
          <w:p w14:paraId="32A4C21C">
            <w:pPr>
              <w:pStyle w:val="6"/>
              <w:rPr>
                <w:b w:val="0"/>
                <w:bCs w:val="0"/>
                <w:sz w:val="20"/>
                <w:szCs w:val="20"/>
              </w:rPr>
            </w:pPr>
            <w:r>
              <w:rPr>
                <w:rFonts w:hint="eastAsia" w:ascii="仿宋_GB2312" w:eastAsia="仿宋_GB2312"/>
                <w:b w:val="0"/>
                <w:bCs w:val="0"/>
                <w:sz w:val="20"/>
                <w:szCs w:val="20"/>
              </w:rPr>
              <w:t xml:space="preserve"> 1.提供2024或2025年度</w:t>
            </w:r>
            <w:r>
              <w:rPr>
                <w:rFonts w:hint="eastAsia" w:ascii="仿宋_GB2312" w:eastAsia="仿宋_GB2312"/>
                <w:b w:val="0"/>
                <w:bCs w:val="0"/>
                <w:sz w:val="20"/>
                <w:szCs w:val="20"/>
                <w:lang w:eastAsia="zh-CN"/>
              </w:rPr>
              <w:t>完整</w:t>
            </w:r>
            <w:r>
              <w:rPr>
                <w:rFonts w:hint="eastAsia" w:ascii="仿宋_GB2312" w:eastAsia="仿宋_GB2312"/>
                <w:b w:val="0"/>
                <w:bCs w:val="0"/>
                <w:sz w:val="20"/>
                <w:szCs w:val="20"/>
              </w:rPr>
              <w:t>审计报告，成立时间至提交响应文件截止时间不足1年或未审计的可提供开标前一个月内基本存款账户开户银行出具的资信证明。 2.提供已缴纳的2025年</w:t>
            </w:r>
            <w:r>
              <w:rPr>
                <w:rFonts w:hint="eastAsia" w:ascii="仿宋_GB2312" w:eastAsia="仿宋_GB2312"/>
                <w:b w:val="0"/>
                <w:bCs w:val="0"/>
                <w:sz w:val="20"/>
                <w:szCs w:val="20"/>
                <w:lang w:val="en-US" w:eastAsia="zh-CN"/>
              </w:rPr>
              <w:t>11</w:t>
            </w:r>
            <w:r>
              <w:rPr>
                <w:rFonts w:hint="eastAsia" w:ascii="仿宋_GB2312" w:eastAsia="仿宋_GB2312"/>
                <w:b w:val="0"/>
                <w:bCs w:val="0"/>
                <w:sz w:val="20"/>
                <w:szCs w:val="20"/>
              </w:rPr>
              <w:t>月</w:t>
            </w:r>
            <w:bookmarkStart w:id="0" w:name="_GoBack"/>
            <w:bookmarkEnd w:id="0"/>
            <w:r>
              <w:rPr>
                <w:rFonts w:hint="eastAsia" w:ascii="仿宋_GB2312" w:eastAsia="仿宋_GB2312"/>
                <w:b w:val="0"/>
                <w:bCs w:val="0"/>
                <w:sz w:val="20"/>
                <w:szCs w:val="20"/>
              </w:rPr>
              <w:t>以来至少一个月的纳税证明或完税证明（任意税种），依法免税的供应商应提供相关证明材料。 3.提供已缴存的2025年</w:t>
            </w:r>
            <w:r>
              <w:rPr>
                <w:rFonts w:hint="eastAsia" w:ascii="仿宋_GB2312" w:eastAsia="仿宋_GB2312"/>
                <w:b w:val="0"/>
                <w:bCs w:val="0"/>
                <w:sz w:val="20"/>
                <w:szCs w:val="20"/>
                <w:lang w:val="en-US" w:eastAsia="zh-CN"/>
              </w:rPr>
              <w:t>11</w:t>
            </w:r>
            <w:r>
              <w:rPr>
                <w:rFonts w:hint="eastAsia" w:ascii="仿宋_GB2312" w:eastAsia="仿宋_GB2312"/>
                <w:b w:val="0"/>
                <w:bCs w:val="0"/>
                <w:sz w:val="20"/>
                <w:szCs w:val="20"/>
              </w:rPr>
              <w:t>月以来至少一个月的社会保障资金缴存单据或社保机构开具的社会保险参保缴费情况证明。依法不需要缴纳社会保障资金的供应商应提供相关文件证供应商需在项目电子化交易系统中按要求上传相应证明文件并进行电子签章。</w:t>
            </w:r>
          </w:p>
        </w:tc>
      </w:tr>
      <w:tr w14:paraId="799DCA6E">
        <w:tblPrEx>
          <w:tblCellMar>
            <w:top w:w="0" w:type="dxa"/>
            <w:left w:w="108" w:type="dxa"/>
            <w:bottom w:w="0" w:type="dxa"/>
            <w:right w:w="108" w:type="dxa"/>
          </w:tblCellMar>
        </w:tblPrEx>
        <w:tc>
          <w:tcPr>
            <w:tcW w:w="831" w:type="dxa"/>
            <w:tcBorders>
              <w:top w:val="single" w:color="auto" w:sz="2" w:space="0"/>
              <w:left w:val="single" w:color="auto" w:sz="2" w:space="0"/>
              <w:bottom w:val="single" w:color="auto" w:sz="2" w:space="0"/>
              <w:right w:val="single" w:color="auto" w:sz="2" w:space="0"/>
            </w:tcBorders>
            <w:noWrap w:val="0"/>
            <w:vAlign w:val="top"/>
          </w:tcPr>
          <w:p w14:paraId="20E39FC7">
            <w:pPr>
              <w:pStyle w:val="6"/>
              <w:rPr>
                <w:rFonts w:hint="eastAsia" w:eastAsia="宋体"/>
                <w:b w:val="0"/>
                <w:bCs w:val="0"/>
                <w:sz w:val="20"/>
                <w:szCs w:val="20"/>
                <w:lang w:eastAsia="zh-CN"/>
              </w:rPr>
            </w:pPr>
            <w:r>
              <w:rPr>
                <w:rFonts w:hint="eastAsia" w:ascii="仿宋_GB2312" w:eastAsia="仿宋_GB2312"/>
                <w:b w:val="0"/>
                <w:bCs w:val="0"/>
                <w:sz w:val="20"/>
                <w:szCs w:val="20"/>
                <w:lang w:val="en-US" w:eastAsia="zh-CN"/>
              </w:rPr>
              <w:t>3</w:t>
            </w:r>
          </w:p>
        </w:tc>
        <w:tc>
          <w:tcPr>
            <w:tcW w:w="3057" w:type="dxa"/>
            <w:tcBorders>
              <w:top w:val="single" w:color="auto" w:sz="2" w:space="0"/>
              <w:left w:val="single" w:color="auto" w:sz="2" w:space="0"/>
              <w:bottom w:val="single" w:color="auto" w:sz="2" w:space="0"/>
              <w:right w:val="single" w:color="auto" w:sz="2" w:space="0"/>
            </w:tcBorders>
            <w:noWrap w:val="0"/>
            <w:vAlign w:val="top"/>
          </w:tcPr>
          <w:p w14:paraId="62EB0513">
            <w:pPr>
              <w:pStyle w:val="6"/>
              <w:rPr>
                <w:b w:val="0"/>
                <w:bCs w:val="0"/>
                <w:sz w:val="20"/>
                <w:szCs w:val="20"/>
              </w:rPr>
            </w:pPr>
            <w:r>
              <w:rPr>
                <w:rFonts w:hint="eastAsia" w:ascii="仿宋_GB2312" w:eastAsia="仿宋_GB2312"/>
                <w:b w:val="0"/>
                <w:bCs w:val="0"/>
                <w:sz w:val="20"/>
                <w:szCs w:val="20"/>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5040" w:type="dxa"/>
            <w:tcBorders>
              <w:top w:val="single" w:color="auto" w:sz="2" w:space="0"/>
              <w:left w:val="single" w:color="auto" w:sz="2" w:space="0"/>
              <w:bottom w:val="single" w:color="auto" w:sz="2" w:space="0"/>
              <w:right w:val="single" w:color="auto" w:sz="2" w:space="0"/>
            </w:tcBorders>
            <w:noWrap w:val="0"/>
            <w:vAlign w:val="top"/>
          </w:tcPr>
          <w:p w14:paraId="6BD9A89A">
            <w:pPr>
              <w:pStyle w:val="6"/>
              <w:rPr>
                <w:b w:val="0"/>
                <w:bCs w:val="0"/>
                <w:sz w:val="20"/>
                <w:szCs w:val="20"/>
              </w:rPr>
            </w:pPr>
            <w:r>
              <w:rPr>
                <w:rFonts w:hint="eastAsia" w:ascii="仿宋_GB2312" w:eastAsia="仿宋_GB2312"/>
                <w:b w:val="0"/>
                <w:bCs w:val="0"/>
                <w:sz w:val="20"/>
                <w:szCs w:val="20"/>
              </w:rPr>
              <w:t>供应商需在项目电子化交易系统中按要求填写《投标函》完成承诺并进行电子签章。</w:t>
            </w:r>
          </w:p>
        </w:tc>
      </w:tr>
    </w:tbl>
    <w:p w14:paraId="38229C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890B18"/>
    <w:rsid w:val="29D40DCE"/>
    <w:rsid w:val="3FFF47B3"/>
    <w:rsid w:val="46BD535B"/>
    <w:rsid w:val="4F0469FB"/>
    <w:rsid w:val="7FFA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bCs/>
      <w:kern w:val="2"/>
      <w:sz w:val="18"/>
      <w:szCs w:val="1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style>
  <w:style w:type="paragraph" w:customStyle="1" w:styleId="5">
    <w:name w:val="列出段落"/>
    <w:basedOn w:val="1"/>
    <w:qFormat/>
    <w:uiPriority w:val="99"/>
    <w:pPr>
      <w:ind w:firstLine="420" w:firstLineChars="200"/>
    </w:pPr>
    <w:rPr>
      <w:rFonts w:ascii="Times New Roman" w:hAnsi="Times New Roman" w:cs="Times New Roman"/>
      <w:b w:val="0"/>
      <w:bCs w:val="0"/>
      <w:sz w:val="21"/>
      <w:szCs w:val="24"/>
    </w:rPr>
  </w:style>
  <w:style w:type="paragraph" w:customStyle="1" w:styleId="6">
    <w:name w:val="null3"/>
    <w:basedOn w:val="1"/>
    <w:qFormat/>
    <w:uiPriority w:val="0"/>
    <w:pPr>
      <w:widowControl/>
      <w:jc w:val="left"/>
    </w:pPr>
    <w:rPr>
      <w:rFonts w:ascii="Calibri" w:hAnsi="Calibri"/>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514</Words>
  <Characters>529</Characters>
  <Lines>0</Lines>
  <Paragraphs>0</Paragraphs>
  <TotalTime>6</TotalTime>
  <ScaleCrop>false</ScaleCrop>
  <LinksUpToDate>false</LinksUpToDate>
  <CharactersWithSpaces>533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2025-09-22T08:40:00Z</dcterms:created>
  <dc:creator>Administrator</dc:creator>
  <cp:lastModifiedBy>WPS_1640925724</cp:lastModifiedBy>
  <dcterms:modified xsi:type="dcterms:W3CDTF">2026-06-05T07:30:18Z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eyJoZGlkIjoiOWUyMTI0MzI2ZTA0OTBmODBmYzJiYTFjZWYzMGJiZTciLCJ1c2VySWQiOiIxMzExNjU1ODA3In0=</vt:lpwstr>
  </property>
  <property fmtid="{D5CDD505-2E9C-101B-9397-08002B2CF9AE}" pid="4" name="ICV">
    <vt:lpwstr>42031A04D4C24664A8A1AD968CFB2594_12</vt:lpwstr>
  </property>
</Properties>
</file>