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版本号：TZZB-HZ-2026127C20260609002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土地协管员外包服务采购项目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TZZB-HZ-2026127C</w:t>
      </w:r>
      <w:r>
        <w:br/>
      </w:r>
      <w:r>
        <w:br/>
      </w:r>
      <w:r>
        <w:br/>
      </w:r>
    </w:p>
    <w:p>
      <w:pPr>
        <w:pStyle w:val="null3"/>
        <w:jc w:val="center"/>
        <w:outlineLvl w:val="2"/>
      </w:pPr>
      <w:r>
        <w:rPr>
          <w:rFonts w:ascii="仿宋_GB2312" w:hAnsi="仿宋_GB2312" w:cs="仿宋_GB2312" w:eastAsia="仿宋_GB2312"/>
          <w:sz w:val="28"/>
          <w:b/>
        </w:rPr>
        <w:t>汉中市自然资源局汉台分局</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汉中市自然资源局汉台分局</w:t>
      </w:r>
      <w:r>
        <w:rPr>
          <w:rFonts w:ascii="仿宋_GB2312" w:hAnsi="仿宋_GB2312" w:cs="仿宋_GB2312" w:eastAsia="仿宋_GB2312"/>
        </w:rPr>
        <w:t>委托，拟对</w:t>
      </w:r>
      <w:r>
        <w:rPr>
          <w:rFonts w:ascii="仿宋_GB2312" w:hAnsi="仿宋_GB2312" w:cs="仿宋_GB2312" w:eastAsia="仿宋_GB2312"/>
        </w:rPr>
        <w:t>土地协管员外包服务采购项目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TZZB-HZ-2026127C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土地协管员外包服务采购项目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为通过标准化、合规化的人事服务，助力自然资源系统用工管理流程，规避用工风险，协助开展全区自然资源管理工作，保障采购人高效稳定运营，现就土地协管员外包服务进行采购。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采购包1（汉中市自然资源局汉台分局土地协管员外包服务采购项目）：属于专门面向中小企业采购。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1、有效的主体资格证明：供应商为具有独立承担民事责任能力的企业法人、负责人或其他组织或自然人，并出具有效的营业执照或证明文件或自然人的身份证明。（材料应清晰可辨并进行电子签章）</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需提供《汉中市政府采购供应商资格承诺函》。（材料应清晰可辨并进行电子签章）</w:t>
      </w:r>
    </w:p>
    <w:p>
      <w:pPr>
        <w:pStyle w:val="null3"/>
      </w:pPr>
      <w:r>
        <w:rPr>
          <w:rFonts w:ascii="仿宋_GB2312" w:hAnsi="仿宋_GB2312" w:cs="仿宋_GB2312" w:eastAsia="仿宋_GB2312"/>
        </w:rPr>
        <w:t>3、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4、供应商资格：供应商须具有人力资源社会保障部门颁发的有效期内《劳务派遣经营许可证》。（材料应清晰可辨并进行电子签章）</w:t>
      </w:r>
    </w:p>
    <w:p>
      <w:pPr>
        <w:pStyle w:val="null3"/>
      </w:pPr>
      <w:r>
        <w:rPr>
          <w:rFonts w:ascii="仿宋_GB2312" w:hAnsi="仿宋_GB2312" w:cs="仿宋_GB2312" w:eastAsia="仿宋_GB2312"/>
        </w:rPr>
        <w:t>5、不接受联合体磋商：不接受联合体磋商，按照格式填写承诺书。（材料应清晰可辨并进行电子签章）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汉中市自然资源局汉台分局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陕西省汉中市汉台区前进东路1337号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0916-2822018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2.采购代理服务费以转账形式缴纳至以下账户： 缴纳账户户名：同正项目管理有限公司汉中分公司； 开户行：中国建设银行股份有限公司汉中北环路支行； 账号：6105 0165 5200 0000 0101 ； 汇款备注：项目名称。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汉中市自然资源局汉台分局</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汉中市自然资源局汉台分局</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汉中市自然资源局汉台分局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验收依据包含但不限于：本项目采购文件、响应文件；本合同及附件文本；合同履行时国家相关标准、行业标准、地方标准或者其他标准、规范。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为通过标准化、合规化的人事服务，助力自然资源系统用工管理流程，规避用工风险，协助开展全区自然资源管理工作，保障采购人高效稳定运营，现就土地协管员外包服务进行采购，项目外包人数约26人。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1,457,000.00</w:t>
      </w:r>
    </w:p>
    <w:p>
      <w:pPr>
        <w:pStyle w:val="null3"/>
      </w:pPr>
      <w:r>
        <w:rPr>
          <w:rFonts w:ascii="仿宋_GB2312" w:hAnsi="仿宋_GB2312" w:cs="仿宋_GB2312" w:eastAsia="仿宋_GB2312"/>
        </w:rPr>
        <w:t>采购包最高限价（元）: 1,457,000.00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土地协管员外包服务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标的名称：土地协管员外包服务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项目背景简介</w:t>
            </w:r>
          </w:p>
          <w:p>
            <w:pPr>
              <w:pStyle w:val="null3"/>
              <w:ind w:firstLine="560"/>
              <w:jc w:val="both"/>
            </w:pPr>
            <w:r>
              <w:rPr>
                <w:rFonts w:ascii="仿宋_GB2312" w:hAnsi="仿宋_GB2312" w:cs="仿宋_GB2312" w:eastAsia="仿宋_GB2312"/>
                <w:sz w:val="24"/>
              </w:rPr>
              <w:t>为通过标准化、合规化的人事服务，助力自然资源系统用工管理流程，规避用工风险，协助开展全区自然资源管理工作，保障采购人高效稳定运营，现就土地协管员外包服务进行采购。</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行业规范要求</w:t>
            </w:r>
          </w:p>
          <w:p>
            <w:pPr>
              <w:pStyle w:val="null3"/>
              <w:ind w:firstLine="560"/>
              <w:jc w:val="both"/>
            </w:pPr>
            <w:r>
              <w:rPr>
                <w:rFonts w:ascii="仿宋_GB2312" w:hAnsi="仿宋_GB2312" w:cs="仿宋_GB2312" w:eastAsia="仿宋_GB2312"/>
                <w:sz w:val="24"/>
              </w:rPr>
              <w:t>符合国家相关行业标准要求及采购人要求</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工作质量要求</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管理工作要求</w:t>
            </w:r>
          </w:p>
          <w:p>
            <w:pPr>
              <w:pStyle w:val="null3"/>
              <w:ind w:firstLine="480"/>
              <w:jc w:val="both"/>
            </w:pPr>
            <w:r>
              <w:rPr>
                <w:rFonts w:ascii="仿宋_GB2312" w:hAnsi="仿宋_GB2312" w:cs="仿宋_GB2312" w:eastAsia="仿宋_GB2312"/>
                <w:sz w:val="24"/>
              </w:rPr>
              <w:t>1.所有工作人员每年必须组织基本健康体检，确保无传染性疾病，炊事员必须持监管部门核发的健康证上岗；</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.建立各项管理制度及岗位责任制度并严格执行；</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.坚持查岗制度，加强岗位监督，做好检查工作记录，对小问题及时处理，对重大问题要及时报告并及时解决，促使各岗位认真履行岗位职责，把一切不利于工作开展的因素控制在萌芽状态；</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.加强市场督察工作力度，市场督察部不定期检查各物业项目部的工作质量，认真做好质量检查报告，上报公司，公司将依据质量报告奖优罚劣；</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.建立健全员工档案；</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.按时保质保量的完成甲方安排的其它临时性工作任务。</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土地协管员服务质量要求</w:t>
            </w:r>
          </w:p>
          <w:p>
            <w:pPr>
              <w:pStyle w:val="null3"/>
              <w:ind w:firstLine="480"/>
              <w:jc w:val="both"/>
            </w:pPr>
            <w:r>
              <w:rPr>
                <w:rFonts w:ascii="仿宋_GB2312" w:hAnsi="仿宋_GB2312" w:cs="仿宋_GB2312" w:eastAsia="仿宋_GB2312"/>
                <w:sz w:val="24"/>
              </w:rPr>
              <w:t>1.日常巡查工作要求：严格落实网格化巡查制度，全覆盖负责区域，无盲区、无漏巡。重点排查永久基本农田、城乡结合部、道路沿线、建设热点区域，重点核查违法占地、未批先建、耕地非农化、非粮化、土地撂荒、取土毁地及地质灾害隐患等问题。发现违规行为第一时间</w:t>
            </w:r>
            <w:r>
              <w:rPr>
                <w:rFonts w:ascii="仿宋_GB2312" w:hAnsi="仿宋_GB2312" w:cs="仿宋_GB2312" w:eastAsia="仿宋_GB2312"/>
                <w:sz w:val="24"/>
              </w:rPr>
              <w:t>向属地领导</w:t>
            </w:r>
            <w:r>
              <w:rPr>
                <w:rFonts w:ascii="仿宋_GB2312" w:hAnsi="仿宋_GB2312" w:cs="仿宋_GB2312" w:eastAsia="仿宋_GB2312"/>
                <w:sz w:val="24"/>
              </w:rPr>
              <w:t>上报</w:t>
            </w:r>
            <w:r>
              <w:rPr>
                <w:rFonts w:ascii="仿宋_GB2312" w:hAnsi="仿宋_GB2312" w:cs="仿宋_GB2312" w:eastAsia="仿宋_GB2312"/>
                <w:sz w:val="24"/>
              </w:rPr>
              <w:t>。</w:t>
            </w:r>
            <w:r>
              <w:rPr>
                <w:rFonts w:ascii="仿宋_GB2312" w:hAnsi="仿宋_GB2312" w:cs="仿宋_GB2312" w:eastAsia="仿宋_GB2312"/>
                <w:sz w:val="24"/>
              </w:rPr>
              <w:t>全程跟踪处置进度。规范填写巡查台账、工作日志，做到记录真实、要素齐全、资料可追溯。</w:t>
            </w:r>
          </w:p>
          <w:p>
            <w:pPr>
              <w:pStyle w:val="null3"/>
              <w:ind w:firstLine="480"/>
              <w:jc w:val="both"/>
            </w:pPr>
            <w:r>
              <w:rPr>
                <w:rFonts w:ascii="仿宋_GB2312" w:hAnsi="仿宋_GB2312" w:cs="仿宋_GB2312" w:eastAsia="仿宋_GB2312"/>
                <w:sz w:val="24"/>
              </w:rPr>
              <w:t>2.政策宣传服务要求：常态化开展自然资源普法宣传，围绕《土地管理法》、耕地保护、宅基地管理、设施农业用地规范、地质灾害防治等重点政策，通过常态化宣讲、入户普及、阵地宣传等方式开展工作。</w:t>
            </w:r>
          </w:p>
          <w:p>
            <w:pPr>
              <w:pStyle w:val="null3"/>
              <w:ind w:firstLine="480"/>
              <w:jc w:val="both"/>
            </w:pPr>
            <w:r>
              <w:rPr>
                <w:rFonts w:ascii="仿宋_GB2312" w:hAnsi="仿宋_GB2312" w:cs="仿宋_GB2312" w:eastAsia="仿宋_GB2312"/>
                <w:sz w:val="24"/>
              </w:rPr>
              <w:t>3.执法辅助工作要求：在自然资源执法人员指导下，协助开展现场勘查、证据固定、文书送达、秩序维护、纠纷调解等辅助工作。规范留存执法辅助资料，保证证据真实有效、信息准确无误。耐心疏导群众矛盾，主动排查涉地纠纷隐患，杜绝矛盾激化、越级信访等问题。</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资源保护工作要求：坚守耕地保护底线，常态化巡查守护永久基本农田，定期排查保护标识、界桩设施，发现破损、缺失及时上报。严格防控辖区耕地撂荒、违规占用、改变耕地用途等行为，协助开展土地整治、耕地复垦、合规用地初审等工作，保障辖区耕地资源安全。</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职业能力与纪律要求：熟练掌握自然资源基础法律法规及业务流程，熟练使用巡查上报系统，具备基础识图、台账填报、群众沟通能力，积极参与业务培训，胜任岗位工作。严格遵守工作制度，在岗履职、规范上岗，杜绝脱岗、怠工。严守廉洁纪律，严禁徇私包庇、收受好处、纵容土地违法行为，不泄露工作涉密信息，履职公正合规。</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身体健康，五官端正；全日制大学专科及以上学历；熟练掌握日常办公软件；具有良好的沟通协调能力，责任心强，且没有受到过行政处罚。</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自合同签订之日起一年（本项目采取一次招标三年沿用、实行一年一考核一签合同的办法）。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按国家相关标准、行业标准、地方标准或者其他标准、规范和合同规定的验收评定标准等要求进行验收。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进度款，每月开具发票，达到付款条件起5个工作日内，支付合同总金额的8.33%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进度款，每月开具发票，达到付款条件起5个工作日内，支付合同总金额的8.33%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进度款，每月开具发票，达到付款条件起5个工作日内，支付合同总金额的8.33%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进度款，每月开具发票，达到付款条件起5个工作日内，支付合同总金额的8.33%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进度款，每月开具发票，达到付款条件起5个工作日内，支付合同总金额的8.33%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进度款，每月开具发票，达到付款条件起5个工作日内，支付合同总金额的8.33%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进度款，每月开具发票，达到付款条件起5个工作日内，支付合同总金额的8.33%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进度款，每月开具发票，达到付款条件起5个工作日内，支付合同总金额的8.33%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进度款，每月开具发票，达到付款条件起5个工作日内，支付合同总金额的8.33%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进度款，每月开具发票，达到付款条件起5个工作日内，支付合同总金额的8.33%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进度款，每月开具发票，达到付款条件起5个工作日内，支付合同总金额的8.33%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进度款，每月开具发票，达到付款条件起5个工作日内，支付合同总金额的8.37%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供应商须具有人力资源社会保障部门颁发的有效期内《劳务派遣经营许可证》。（材料应清晰可辨并进行电子签章）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中小企业声明函 残疾人福利性单位声明函 商务要求应答表.docx 标的清单 报价表 服务内容及服务要求应答表.docx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商务要求应答表.docx 报价表 响应文件封面 项目团队配备表.docx 供应商应提交的相关资格证明材料.docx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商务要求应答表.docx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针对本项目服务内容制定整体服务方案，内容至少包括①项目实施方案②管理工作要求服务方案；③日常巡查工作要求服务方案；④政策宣传服务要求服务方案；⑤执法辅助工作要求服务方案；⑥资源保护工作要求服务方案；⑦职业能力与纪律要求服务方案。 二、赋分标准： 1.完整性：对上述各项内容均有描述，得7分；每缺1项扣1分，扣完为止。此项不提供不得分。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一、评审内容：针对本项目服务内容制定服务保障措施，内容至少包括①质量保障措施；②安全保障措施；③风险管理措施。 二、赋分标准： 1.完整性：对上述各项内容均有描述，得3分；每缺1项扣1分，扣完为止。此项不提供不得分。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项目保密措施</w:t>
            </w:r>
          </w:p>
        </w:tc>
        <w:tc>
          <w:tcPr>
            <w:tcW w:type="dxa" w:w="2492"/>
          </w:tcPr>
          <w:p>
            <w:pPr>
              <w:pStyle w:val="null3"/>
            </w:pPr>
            <w:r>
              <w:rPr>
                <w:rFonts w:ascii="仿宋_GB2312" w:hAnsi="仿宋_GB2312" w:cs="仿宋_GB2312" w:eastAsia="仿宋_GB2312"/>
              </w:rPr>
              <w:t>一、评审内容：针对本项目服务内容制定项目保密措施，内容至少包括①保密措施；②人员保密管理；③保密承诺等。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一、评审内容：针对本项目服务内容制定拟投入人员配备方案，内容至少包括①项目组织机构；②团队人员配置清单；③岗位职责安排；④团队管理制度（人员管理、任务委派、奖惩制度等）；⑤培训考核管理方案等。 二、赋分标准： 1.完整性：对上述各项内容均有描述，得5分；每缺1项扣1分，扣完为止。此项不提供不得分。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一、评审内容：针对本项目服务内容制定应急方案，内容至少包括①安全保障、突发事件等 方面应急预案；②供应商根据自身过往业务经验设想可能遇见的其他紧急情形并针对此情形提出应对措施等。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一、评审内容：内容至少包括①为更好的服务于本项目及采购人，供应商对项目提出相应的服务承诺；②为更好的服务于本项目，供应商对项目提出合理化建议。 二、赋分标准：每提供1项得2.5分，满分5分。此项不提供不得分。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一、评审内容：提供2023年6月1日至今类似项目业绩。 二、赋分标准： 每提供1份得2.5分，满分5分。无此项内容不得分。（注：业绩证明材料以中标（成交）通知书或合同协议书为准，磋商响应文件中附中标（成交）通知书或合同协议书复印件并加盖供应商公章。）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1.上限为采购预算价，即报价大于上限价视为无效报价； 2.以满足本次磋商文件要求的最低报价为评审基准价，其价格为满分； 3.供应商报价得分=[评审基准价/报价]×10 得算分数时四舍五入取小数点后两位。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