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86725">
      <w:pPr>
        <w:jc w:val="center"/>
        <w:rPr>
          <w:rFonts w:hint="eastAsia" w:ascii="宋体" w:hAnsi="宋体" w:cs="宋体"/>
          <w:spacing w:val="12"/>
        </w:rPr>
      </w:pPr>
      <w:r>
        <w:rPr>
          <w:rFonts w:hint="eastAsia" w:ascii="宋体" w:hAnsi="宋体" w:cs="宋体"/>
          <w:spacing w:val="12"/>
        </w:rPr>
        <w:t>注：本合同仅为合同的参考文本，合同签订双方可根据项目的具体要求进行修订。</w:t>
      </w:r>
    </w:p>
    <w:p w14:paraId="3D689131">
      <w:pPr>
        <w:rPr>
          <w:rFonts w:hint="eastAsia" w:ascii="宋体" w:hAnsi="宋体" w:cs="宋体"/>
          <w:spacing w:val="12"/>
        </w:rPr>
      </w:pPr>
    </w:p>
    <w:p w14:paraId="48186497">
      <w:pPr>
        <w:rPr>
          <w:rFonts w:hint="eastAsia" w:ascii="宋体" w:hAnsi="宋体" w:cs="宋体"/>
          <w:spacing w:val="12"/>
          <w:sz w:val="44"/>
          <w:szCs w:val="44"/>
        </w:rPr>
      </w:pPr>
    </w:p>
    <w:p w14:paraId="55FEC53D">
      <w:pPr>
        <w:pStyle w:val="3"/>
        <w:rPr>
          <w:rFonts w:hint="eastAsia" w:ascii="宋体" w:hAnsi="宋体" w:cs="宋体"/>
          <w:b/>
          <w:bCs/>
          <w:color w:val="auto"/>
          <w:spacing w:val="12"/>
          <w:sz w:val="32"/>
          <w:szCs w:val="32"/>
        </w:rPr>
      </w:pPr>
    </w:p>
    <w:p w14:paraId="59AE53CB">
      <w:pPr>
        <w:pStyle w:val="2"/>
        <w:ind w:left="0" w:leftChars="0" w:firstLine="0" w:firstLineChars="0"/>
        <w:jc w:val="center"/>
        <w:rPr>
          <w:rFonts w:hint="eastAsia" w:ascii="宋体" w:hAnsi="宋体" w:eastAsia="宋体" w:cs="宋体"/>
          <w:b/>
          <w:bCs/>
          <w:spacing w:val="12"/>
          <w:sz w:val="44"/>
          <w:szCs w:val="44"/>
          <w:lang w:eastAsia="zh-CN"/>
        </w:rPr>
      </w:pPr>
      <w:r>
        <w:rPr>
          <w:rFonts w:hint="eastAsia" w:ascii="宋体" w:hAnsi="宋体" w:eastAsia="宋体" w:cs="宋体"/>
          <w:b/>
          <w:bCs/>
          <w:spacing w:val="12"/>
          <w:sz w:val="44"/>
          <w:szCs w:val="44"/>
          <w:lang w:eastAsia="zh-CN"/>
        </w:rPr>
        <w:t>农作物新优品种展示评价</w:t>
      </w:r>
    </w:p>
    <w:p w14:paraId="61E5D3C6">
      <w:pPr>
        <w:pStyle w:val="2"/>
        <w:rPr>
          <w:rFonts w:hint="eastAsia" w:ascii="宋体" w:hAnsi="宋体" w:cs="宋体"/>
          <w:spacing w:val="12"/>
          <w:sz w:val="44"/>
          <w:szCs w:val="44"/>
        </w:rPr>
      </w:pPr>
    </w:p>
    <w:p w14:paraId="796C5269">
      <w:pPr>
        <w:pStyle w:val="2"/>
        <w:rPr>
          <w:rFonts w:hint="eastAsia" w:ascii="宋体" w:hAnsi="宋体" w:cs="宋体"/>
          <w:spacing w:val="12"/>
          <w:sz w:val="44"/>
          <w:szCs w:val="44"/>
        </w:rPr>
      </w:pPr>
    </w:p>
    <w:p w14:paraId="77C7F25D">
      <w:pPr>
        <w:pStyle w:val="2"/>
        <w:rPr>
          <w:rFonts w:hint="eastAsia" w:ascii="宋体" w:hAnsi="宋体" w:cs="宋体"/>
          <w:spacing w:val="12"/>
          <w:sz w:val="44"/>
          <w:szCs w:val="44"/>
        </w:rPr>
      </w:pPr>
    </w:p>
    <w:p w14:paraId="2313348E">
      <w:pPr>
        <w:jc w:val="center"/>
        <w:rPr>
          <w:rFonts w:hint="eastAsia" w:ascii="宋体" w:hAnsi="宋体" w:cs="宋体"/>
          <w:b/>
          <w:bCs/>
          <w:spacing w:val="12"/>
          <w:sz w:val="56"/>
          <w:szCs w:val="56"/>
        </w:rPr>
      </w:pPr>
      <w:r>
        <w:rPr>
          <w:rFonts w:hint="eastAsia" w:ascii="宋体" w:hAnsi="宋体" w:cs="宋体"/>
          <w:b/>
          <w:bCs/>
          <w:spacing w:val="12"/>
          <w:sz w:val="56"/>
          <w:szCs w:val="56"/>
        </w:rPr>
        <w:t>采购合同</w:t>
      </w:r>
    </w:p>
    <w:p w14:paraId="771EDFC9">
      <w:pPr>
        <w:rPr>
          <w:rFonts w:hint="eastAsia" w:ascii="宋体" w:hAnsi="宋体" w:cs="宋体"/>
          <w:spacing w:val="12"/>
          <w:sz w:val="44"/>
          <w:szCs w:val="44"/>
        </w:rPr>
      </w:pPr>
      <w:r>
        <w:rPr>
          <w:rFonts w:hint="eastAsia" w:ascii="宋体" w:hAnsi="宋体" w:cs="宋体"/>
          <w:spacing w:val="12"/>
          <w:sz w:val="32"/>
          <w:szCs w:val="32"/>
        </w:rPr>
        <w:t xml:space="preserve">                   </w:t>
      </w:r>
    </w:p>
    <w:p w14:paraId="55A75941">
      <w:pPr>
        <w:rPr>
          <w:rFonts w:hint="eastAsia" w:ascii="宋体" w:hAnsi="宋体" w:cs="宋体"/>
          <w:spacing w:val="12"/>
          <w:sz w:val="32"/>
          <w:szCs w:val="32"/>
          <w:u w:val="single"/>
        </w:rPr>
      </w:pPr>
    </w:p>
    <w:p w14:paraId="6B5AD22C">
      <w:pPr>
        <w:rPr>
          <w:rFonts w:hint="eastAsia" w:ascii="宋体" w:hAnsi="宋体" w:cs="宋体"/>
          <w:spacing w:val="12"/>
          <w:sz w:val="32"/>
          <w:szCs w:val="32"/>
          <w:u w:val="single"/>
        </w:rPr>
      </w:pPr>
    </w:p>
    <w:p w14:paraId="06CBD7EE">
      <w:pPr>
        <w:rPr>
          <w:rFonts w:hint="eastAsia" w:ascii="宋体" w:hAnsi="宋体" w:cs="宋体"/>
        </w:rPr>
      </w:pPr>
    </w:p>
    <w:p w14:paraId="7D0FAAA7">
      <w:pPr>
        <w:rPr>
          <w:rFonts w:hint="eastAsia" w:ascii="宋体" w:hAnsi="宋体" w:cs="宋体"/>
          <w:spacing w:val="12"/>
          <w:sz w:val="32"/>
          <w:szCs w:val="32"/>
        </w:rPr>
      </w:pPr>
    </w:p>
    <w:p w14:paraId="0A2D69C8">
      <w:pPr>
        <w:pStyle w:val="3"/>
        <w:rPr>
          <w:rFonts w:hint="eastAsia" w:ascii="宋体" w:hAnsi="宋体" w:cs="宋体"/>
          <w:spacing w:val="12"/>
          <w:sz w:val="32"/>
          <w:szCs w:val="32"/>
        </w:rPr>
      </w:pPr>
    </w:p>
    <w:p w14:paraId="5E77E5FF">
      <w:pPr>
        <w:pStyle w:val="3"/>
        <w:rPr>
          <w:rFonts w:hint="eastAsia" w:ascii="宋体" w:hAnsi="宋体" w:cs="宋体"/>
          <w:spacing w:val="12"/>
          <w:sz w:val="32"/>
          <w:szCs w:val="32"/>
        </w:rPr>
      </w:pPr>
    </w:p>
    <w:p w14:paraId="513B3553">
      <w:pPr>
        <w:pStyle w:val="2"/>
        <w:ind w:firstLine="0"/>
        <w:rPr>
          <w:rFonts w:hint="eastAsia"/>
        </w:rPr>
      </w:pPr>
    </w:p>
    <w:p w14:paraId="7D6C7CE0">
      <w:pPr>
        <w:ind w:firstLine="1726" w:firstLineChars="500"/>
        <w:rPr>
          <w:rFonts w:hint="eastAsia" w:ascii="宋体" w:hAnsi="宋体" w:cs="宋体" w:eastAsiaTheme="minorEastAsia"/>
          <w:b/>
          <w:bCs/>
          <w:spacing w:val="12"/>
          <w:sz w:val="32"/>
          <w:szCs w:val="32"/>
          <w:lang w:eastAsia="zh-CN"/>
        </w:rPr>
      </w:pPr>
      <w:r>
        <w:rPr>
          <w:rFonts w:hint="eastAsia" w:ascii="宋体" w:hAnsi="宋体" w:cs="宋体"/>
          <w:b/>
          <w:bCs/>
          <w:spacing w:val="12"/>
          <w:sz w:val="32"/>
          <w:szCs w:val="32"/>
        </w:rPr>
        <w:t>采购人</w:t>
      </w:r>
      <w:r>
        <w:rPr>
          <w:rFonts w:hint="eastAsia" w:ascii="宋体" w:hAnsi="宋体" w:cs="宋体"/>
          <w:b/>
          <w:bCs/>
          <w:spacing w:val="12"/>
          <w:sz w:val="32"/>
          <w:szCs w:val="32"/>
          <w:lang w:eastAsia="zh-CN"/>
        </w:rPr>
        <w:t>（</w:t>
      </w:r>
      <w:r>
        <w:rPr>
          <w:rFonts w:hint="eastAsia" w:ascii="宋体" w:hAnsi="宋体" w:cs="宋体"/>
          <w:b/>
          <w:bCs/>
          <w:spacing w:val="12"/>
          <w:sz w:val="32"/>
          <w:szCs w:val="32"/>
          <w:lang w:val="en-US" w:eastAsia="zh-CN"/>
        </w:rPr>
        <w:t>甲方</w:t>
      </w:r>
      <w:r>
        <w:rPr>
          <w:rFonts w:hint="eastAsia" w:ascii="宋体" w:hAnsi="宋体" w:cs="宋体"/>
          <w:b/>
          <w:bCs/>
          <w:spacing w:val="12"/>
          <w:sz w:val="32"/>
          <w:szCs w:val="32"/>
          <w:lang w:eastAsia="zh-CN"/>
        </w:rPr>
        <w:t>）</w:t>
      </w:r>
      <w:r>
        <w:rPr>
          <w:rFonts w:hint="eastAsia" w:ascii="宋体" w:hAnsi="宋体" w:cs="宋体"/>
          <w:b/>
          <w:bCs/>
          <w:spacing w:val="12"/>
          <w:sz w:val="32"/>
          <w:szCs w:val="32"/>
        </w:rPr>
        <w:t>：</w:t>
      </w:r>
      <w:r>
        <w:rPr>
          <w:rFonts w:hint="eastAsia" w:ascii="宋体" w:hAnsi="宋体" w:cs="宋体"/>
          <w:b/>
          <w:bCs/>
          <w:spacing w:val="12"/>
          <w:sz w:val="32"/>
          <w:szCs w:val="32"/>
          <w:lang w:eastAsia="zh-CN"/>
        </w:rPr>
        <w:t>西安市种子管理站</w:t>
      </w:r>
    </w:p>
    <w:p w14:paraId="248543B6">
      <w:pPr>
        <w:ind w:firstLine="1726" w:firstLineChars="500"/>
        <w:rPr>
          <w:rFonts w:hint="eastAsia" w:ascii="宋体" w:hAnsi="宋体" w:cs="宋体"/>
          <w:sz w:val="22"/>
          <w:szCs w:val="22"/>
        </w:rPr>
      </w:pPr>
      <w:r>
        <w:rPr>
          <w:rFonts w:hint="eastAsia" w:ascii="宋体" w:hAnsi="宋体" w:cs="宋体"/>
          <w:b/>
          <w:bCs/>
          <w:spacing w:val="12"/>
          <w:sz w:val="32"/>
          <w:szCs w:val="32"/>
        </w:rPr>
        <w:t>中标人</w:t>
      </w:r>
      <w:r>
        <w:rPr>
          <w:rFonts w:hint="eastAsia" w:ascii="宋体" w:hAnsi="宋体" w:cs="宋体"/>
          <w:b/>
          <w:bCs/>
          <w:spacing w:val="12"/>
          <w:sz w:val="32"/>
          <w:szCs w:val="32"/>
          <w:lang w:eastAsia="zh-CN"/>
        </w:rPr>
        <w:t>（</w:t>
      </w:r>
      <w:r>
        <w:rPr>
          <w:rFonts w:hint="eastAsia" w:ascii="宋体" w:hAnsi="宋体" w:cs="宋体"/>
          <w:b/>
          <w:bCs/>
          <w:spacing w:val="12"/>
          <w:sz w:val="32"/>
          <w:szCs w:val="32"/>
          <w:lang w:val="en-US" w:eastAsia="zh-CN"/>
        </w:rPr>
        <w:t>乙方</w:t>
      </w:r>
      <w:r>
        <w:rPr>
          <w:rFonts w:hint="eastAsia" w:ascii="宋体" w:hAnsi="宋体" w:cs="宋体"/>
          <w:b/>
          <w:bCs/>
          <w:spacing w:val="12"/>
          <w:sz w:val="32"/>
          <w:szCs w:val="32"/>
          <w:lang w:eastAsia="zh-CN"/>
        </w:rPr>
        <w:t>）</w:t>
      </w:r>
      <w:r>
        <w:rPr>
          <w:rFonts w:hint="eastAsia" w:ascii="宋体" w:hAnsi="宋体" w:cs="宋体"/>
          <w:b/>
          <w:bCs/>
          <w:spacing w:val="12"/>
          <w:sz w:val="32"/>
          <w:szCs w:val="32"/>
        </w:rPr>
        <w:t>：</w:t>
      </w:r>
    </w:p>
    <w:p w14:paraId="28B7F2B4">
      <w:pPr>
        <w:rPr>
          <w:rFonts w:hint="eastAsia" w:ascii="宋体" w:hAnsi="宋体" w:cs="宋体"/>
          <w:sz w:val="22"/>
          <w:szCs w:val="22"/>
        </w:rPr>
      </w:pPr>
      <w:r>
        <w:rPr>
          <w:rFonts w:hint="eastAsia" w:ascii="宋体" w:hAnsi="宋体" w:cs="宋体"/>
          <w:sz w:val="22"/>
          <w:szCs w:val="22"/>
        </w:rPr>
        <w:br w:type="page"/>
      </w:r>
    </w:p>
    <w:p w14:paraId="39DCCBDD">
      <w:pPr>
        <w:spacing w:line="360" w:lineRule="auto"/>
        <w:rPr>
          <w:rFonts w:hint="eastAsia" w:ascii="宋体" w:hAnsi="宋体" w:cs="宋体"/>
          <w:sz w:val="22"/>
          <w:szCs w:val="22"/>
        </w:rPr>
      </w:pPr>
    </w:p>
    <w:p w14:paraId="1348E76E">
      <w:pPr>
        <w:spacing w:line="360" w:lineRule="auto"/>
        <w:rPr>
          <w:rFonts w:hint="eastAsia" w:ascii="宋体" w:hAnsi="宋体" w:cs="宋体"/>
          <w:sz w:val="21"/>
          <w:szCs w:val="21"/>
        </w:rPr>
      </w:pPr>
      <w:r>
        <w:rPr>
          <w:rFonts w:hint="eastAsia" w:ascii="宋体" w:hAnsi="宋体" w:cs="宋体"/>
          <w:sz w:val="21"/>
          <w:szCs w:val="21"/>
        </w:rPr>
        <w:t xml:space="preserve">签订地点：  </w:t>
      </w:r>
    </w:p>
    <w:p w14:paraId="04544BD6">
      <w:pPr>
        <w:spacing w:line="360" w:lineRule="auto"/>
        <w:rPr>
          <w:rFonts w:hint="eastAsia" w:ascii="宋体" w:hAnsi="宋体" w:cs="宋体"/>
          <w:sz w:val="21"/>
          <w:szCs w:val="21"/>
        </w:rPr>
      </w:pPr>
      <w:r>
        <w:rPr>
          <w:rFonts w:hint="eastAsia" w:ascii="宋体" w:hAnsi="宋体" w:cs="宋体"/>
          <w:sz w:val="21"/>
          <w:szCs w:val="21"/>
        </w:rPr>
        <w:t>项目编号：                                     签订时间：      年  月  日</w:t>
      </w:r>
    </w:p>
    <w:p w14:paraId="05B17F4F">
      <w:pPr>
        <w:spacing w:line="360" w:lineRule="auto"/>
        <w:rPr>
          <w:rFonts w:hint="eastAsia" w:ascii="宋体" w:hAnsi="宋体" w:cs="宋体"/>
          <w:sz w:val="21"/>
          <w:szCs w:val="21"/>
        </w:rPr>
      </w:pPr>
      <w:r>
        <w:rPr>
          <w:rFonts w:hint="eastAsia" w:ascii="宋体" w:hAnsi="宋体" w:cs="宋体"/>
          <w:sz w:val="21"/>
          <w:szCs w:val="21"/>
        </w:rPr>
        <w:t xml:space="preserve">采购人（甲方）： </w:t>
      </w:r>
      <w:r>
        <w:rPr>
          <w:rFonts w:hint="eastAsia" w:ascii="宋体" w:hAnsi="宋体" w:cs="宋体"/>
          <w:sz w:val="21"/>
          <w:szCs w:val="21"/>
          <w:lang w:eastAsia="zh-CN"/>
        </w:rPr>
        <w:t>西安市种子管理站</w:t>
      </w:r>
      <w:r>
        <w:rPr>
          <w:rFonts w:hint="eastAsia" w:ascii="宋体" w:hAnsi="宋体" w:cs="宋体"/>
          <w:sz w:val="21"/>
          <w:szCs w:val="21"/>
        </w:rPr>
        <w:t xml:space="preserve"> </w:t>
      </w:r>
    </w:p>
    <w:p w14:paraId="33CD416B">
      <w:pPr>
        <w:spacing w:line="360" w:lineRule="auto"/>
        <w:rPr>
          <w:rFonts w:hint="eastAsia" w:ascii="宋体" w:hAnsi="宋体" w:cs="宋体"/>
          <w:sz w:val="21"/>
          <w:szCs w:val="21"/>
        </w:rPr>
      </w:pPr>
      <w:r>
        <w:rPr>
          <w:rFonts w:hint="eastAsia" w:ascii="宋体" w:hAnsi="宋体" w:cs="宋体"/>
          <w:sz w:val="21"/>
          <w:szCs w:val="21"/>
        </w:rPr>
        <w:t>中标人（乙方）：</w:t>
      </w:r>
    </w:p>
    <w:p w14:paraId="3B758C8E">
      <w:pPr>
        <w:spacing w:line="360" w:lineRule="auto"/>
        <w:ind w:firstLine="420" w:firstLineChars="200"/>
        <w:rPr>
          <w:rFonts w:hint="eastAsia" w:ascii="宋体" w:hAnsi="宋体" w:cs="宋体"/>
          <w:sz w:val="21"/>
          <w:szCs w:val="21"/>
        </w:rPr>
      </w:pPr>
    </w:p>
    <w:p w14:paraId="3CA243C3">
      <w:pPr>
        <w:spacing w:line="360" w:lineRule="auto"/>
        <w:ind w:firstLine="420" w:firstLineChars="200"/>
        <w:rPr>
          <w:rFonts w:hint="eastAsia" w:ascii="宋体" w:hAnsi="宋体" w:cs="宋体"/>
          <w:sz w:val="21"/>
          <w:szCs w:val="21"/>
        </w:rPr>
      </w:pPr>
      <w:r>
        <w:rPr>
          <w:rFonts w:hint="eastAsia" w:ascii="宋体" w:hAnsi="宋体" w:cs="宋体"/>
          <w:sz w:val="21"/>
          <w:szCs w:val="21"/>
        </w:rPr>
        <w:t>根据</w:t>
      </w:r>
      <w:r>
        <w:rPr>
          <w:rFonts w:hint="eastAsia" w:ascii="宋体" w:hAnsi="宋体" w:cs="宋体"/>
          <w:b/>
          <w:bCs/>
          <w:sz w:val="21"/>
          <w:szCs w:val="21"/>
          <w:u w:val="single"/>
          <w:lang w:eastAsia="zh-CN"/>
        </w:rPr>
        <w:t>农作物新优品种展示评价</w:t>
      </w:r>
      <w:r>
        <w:rPr>
          <w:rFonts w:hint="eastAsia" w:ascii="宋体" w:hAnsi="宋体" w:cs="宋体"/>
          <w:sz w:val="21"/>
          <w:szCs w:val="21"/>
        </w:rPr>
        <w:t>的采购结果，按照《中华人民共和国政府采购法》、《中华人民共和国民法典》等规定，经双方协商，本着平等互利和诚实信用的原则，一致同意签订本合同如下。</w:t>
      </w:r>
    </w:p>
    <w:p w14:paraId="6592EFB9">
      <w:pPr>
        <w:spacing w:line="360" w:lineRule="auto"/>
        <w:rPr>
          <w:rFonts w:hint="eastAsia" w:ascii="宋体" w:hAnsi="宋体" w:cs="宋体"/>
          <w:b/>
          <w:bCs/>
          <w:sz w:val="21"/>
          <w:szCs w:val="21"/>
        </w:rPr>
      </w:pPr>
      <w:r>
        <w:rPr>
          <w:rFonts w:hint="eastAsia" w:ascii="宋体" w:hAnsi="宋体" w:cs="宋体"/>
          <w:b/>
          <w:bCs/>
          <w:sz w:val="21"/>
          <w:szCs w:val="21"/>
        </w:rPr>
        <w:t>一、合同文件</w:t>
      </w:r>
    </w:p>
    <w:p w14:paraId="5D03229B">
      <w:pPr>
        <w:spacing w:line="360" w:lineRule="auto"/>
        <w:ind w:firstLine="420" w:firstLineChars="200"/>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合同</w:t>
      </w:r>
      <w:r>
        <w:rPr>
          <w:rFonts w:hint="eastAsia" w:ascii="宋体" w:hAnsi="宋体" w:cs="宋体"/>
          <w:sz w:val="21"/>
          <w:szCs w:val="21"/>
        </w:rPr>
        <w:t>条款；</w:t>
      </w:r>
    </w:p>
    <w:p w14:paraId="40C15C94">
      <w:pPr>
        <w:spacing w:line="360" w:lineRule="auto"/>
        <w:ind w:firstLine="420" w:firstLineChars="200"/>
        <w:rPr>
          <w:rFonts w:hint="eastAsia" w:ascii="宋体" w:hAnsi="宋体" w:cs="宋体"/>
          <w:sz w:val="21"/>
          <w:szCs w:val="21"/>
        </w:rPr>
      </w:pPr>
      <w:r>
        <w:rPr>
          <w:rFonts w:hint="eastAsia" w:ascii="宋体" w:hAnsi="宋体" w:cs="宋体"/>
          <w:sz w:val="21"/>
          <w:szCs w:val="21"/>
        </w:rPr>
        <w:t>2、招标文件；</w:t>
      </w:r>
    </w:p>
    <w:p w14:paraId="0DFE1BCC">
      <w:pPr>
        <w:spacing w:line="360" w:lineRule="auto"/>
        <w:ind w:firstLine="420" w:firstLineChars="200"/>
        <w:rPr>
          <w:rFonts w:hint="eastAsia" w:ascii="宋体" w:hAnsi="宋体" w:cs="宋体"/>
          <w:sz w:val="21"/>
          <w:szCs w:val="21"/>
        </w:rPr>
      </w:pPr>
      <w:r>
        <w:rPr>
          <w:rFonts w:hint="eastAsia" w:ascii="宋体" w:hAnsi="宋体" w:cs="宋体"/>
          <w:sz w:val="21"/>
          <w:szCs w:val="21"/>
        </w:rPr>
        <w:t>3、投标文件；</w:t>
      </w:r>
    </w:p>
    <w:p w14:paraId="20049F7E">
      <w:pPr>
        <w:spacing w:line="360" w:lineRule="auto"/>
        <w:ind w:firstLine="420" w:firstLineChars="200"/>
        <w:rPr>
          <w:rFonts w:hint="eastAsia" w:ascii="宋体" w:hAnsi="宋体" w:cs="宋体"/>
          <w:sz w:val="21"/>
          <w:szCs w:val="21"/>
        </w:rPr>
      </w:pPr>
      <w:r>
        <w:rPr>
          <w:rFonts w:hint="eastAsia" w:ascii="宋体" w:hAnsi="宋体" w:cs="宋体"/>
          <w:sz w:val="21"/>
          <w:szCs w:val="21"/>
        </w:rPr>
        <w:t>4、中标通知书；</w:t>
      </w:r>
    </w:p>
    <w:p w14:paraId="2D6DDA65">
      <w:pPr>
        <w:spacing w:line="360" w:lineRule="auto"/>
        <w:ind w:firstLine="420" w:firstLineChars="200"/>
        <w:rPr>
          <w:rFonts w:hint="eastAsia" w:ascii="宋体" w:hAnsi="宋体" w:cs="宋体"/>
          <w:sz w:val="21"/>
          <w:szCs w:val="21"/>
        </w:rPr>
      </w:pPr>
      <w:r>
        <w:rPr>
          <w:rFonts w:hint="eastAsia" w:ascii="宋体" w:hAnsi="宋体" w:cs="宋体"/>
          <w:sz w:val="21"/>
          <w:szCs w:val="21"/>
        </w:rPr>
        <w:t>5、其他。</w:t>
      </w:r>
    </w:p>
    <w:p w14:paraId="7F4E9FD5">
      <w:pPr>
        <w:spacing w:line="360" w:lineRule="auto"/>
        <w:ind w:firstLine="420" w:firstLineChars="200"/>
        <w:rPr>
          <w:rFonts w:hint="eastAsia" w:ascii="宋体" w:hAnsi="宋体" w:cs="宋体"/>
          <w:sz w:val="21"/>
          <w:szCs w:val="21"/>
        </w:rPr>
      </w:pPr>
      <w:r>
        <w:rPr>
          <w:rFonts w:hint="eastAsia" w:ascii="宋体" w:hAnsi="宋体" w:cs="宋体"/>
          <w:sz w:val="21"/>
          <w:szCs w:val="21"/>
        </w:rPr>
        <w:t>上述所指合同文件应认为是互相补充和解释的，但是有模棱两可或互相矛盾之处，以其所列内容顺序为准。</w:t>
      </w:r>
    </w:p>
    <w:p w14:paraId="237F998B">
      <w:pPr>
        <w:spacing w:line="360" w:lineRule="auto"/>
        <w:rPr>
          <w:rFonts w:hint="eastAsia" w:ascii="宋体" w:hAnsi="宋体" w:cs="宋体"/>
          <w:b/>
          <w:bCs/>
          <w:sz w:val="21"/>
          <w:szCs w:val="21"/>
        </w:rPr>
      </w:pPr>
      <w:bookmarkStart w:id="0" w:name="_Toc9090"/>
      <w:r>
        <w:rPr>
          <w:rFonts w:hint="eastAsia" w:ascii="宋体" w:hAnsi="宋体" w:cs="宋体"/>
          <w:b/>
          <w:bCs/>
          <w:sz w:val="21"/>
          <w:szCs w:val="21"/>
        </w:rPr>
        <w:t>二、合同价款</w:t>
      </w:r>
      <w:bookmarkEnd w:id="0"/>
    </w:p>
    <w:p w14:paraId="1934DB00">
      <w:pPr>
        <w:spacing w:line="360" w:lineRule="auto"/>
        <w:ind w:firstLine="420" w:firstLineChars="200"/>
        <w:rPr>
          <w:rFonts w:hint="eastAsia" w:ascii="宋体" w:hAnsi="宋体" w:cs="宋体"/>
          <w:b/>
          <w:bCs/>
          <w:sz w:val="21"/>
          <w:szCs w:val="21"/>
        </w:rPr>
      </w:pPr>
      <w:r>
        <w:rPr>
          <w:rFonts w:hint="eastAsia" w:ascii="宋体" w:hAnsi="宋体" w:cs="宋体"/>
          <w:sz w:val="21"/>
          <w:szCs w:val="21"/>
        </w:rPr>
        <w:t>（一）合同总价款为</w:t>
      </w:r>
      <w:r>
        <w:rPr>
          <w:rFonts w:hint="eastAsia" w:ascii="宋体" w:hAnsi="宋体" w:cs="宋体"/>
          <w:b/>
          <w:bCs/>
          <w:sz w:val="21"/>
          <w:szCs w:val="21"/>
        </w:rPr>
        <w:t>人民币（大写）</w:t>
      </w:r>
      <w:r>
        <w:rPr>
          <w:rFonts w:hint="eastAsia" w:ascii="宋体" w:hAnsi="宋体" w:cs="宋体"/>
          <w:b/>
          <w:bCs/>
          <w:sz w:val="21"/>
          <w:szCs w:val="21"/>
          <w:u w:val="single"/>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 xml:space="preserve">            </w:t>
      </w:r>
      <w:r>
        <w:rPr>
          <w:rFonts w:hint="eastAsia" w:ascii="宋体" w:hAnsi="宋体" w:cs="宋体"/>
          <w:b/>
          <w:bCs/>
          <w:sz w:val="21"/>
          <w:szCs w:val="21"/>
        </w:rPr>
        <w:t>）。</w:t>
      </w:r>
    </w:p>
    <w:p w14:paraId="00B46715">
      <w:pPr>
        <w:spacing w:line="360" w:lineRule="auto"/>
        <w:ind w:firstLine="420" w:firstLineChars="200"/>
        <w:rPr>
          <w:rFonts w:hint="eastAsia" w:ascii="宋体" w:hAnsi="宋体" w:cs="宋体"/>
          <w:sz w:val="21"/>
          <w:szCs w:val="21"/>
        </w:rPr>
      </w:pPr>
      <w:r>
        <w:rPr>
          <w:rFonts w:hint="eastAsia" w:ascii="宋体" w:hAnsi="宋体" w:cs="宋体"/>
          <w:sz w:val="21"/>
          <w:szCs w:val="21"/>
        </w:rPr>
        <w:t>（二）合同总价款是指完成本次服务包含的所有费用，包括但不限于本次项目的</w:t>
      </w:r>
      <w:r>
        <w:rPr>
          <w:rFonts w:hint="eastAsia" w:ascii="宋体" w:hAnsi="宋体" w:cs="宋体"/>
          <w:sz w:val="21"/>
          <w:szCs w:val="21"/>
          <w:lang w:val="en-US" w:eastAsia="zh-CN"/>
        </w:rPr>
        <w:t>产品费用、</w:t>
      </w:r>
      <w:r>
        <w:rPr>
          <w:rFonts w:hint="eastAsia" w:ascii="宋体" w:hAnsi="宋体" w:cs="宋体"/>
          <w:sz w:val="21"/>
          <w:szCs w:val="21"/>
        </w:rPr>
        <w:t>人工费、验收费、管理费、税金、招标文件明示及暗示所有风险等所有费用，服务期内采购人不再增加任何费用。</w:t>
      </w:r>
    </w:p>
    <w:p w14:paraId="69562554">
      <w:pPr>
        <w:spacing w:line="360" w:lineRule="auto"/>
        <w:ind w:firstLine="420" w:firstLineChars="200"/>
        <w:rPr>
          <w:rFonts w:hint="eastAsia" w:ascii="宋体" w:hAnsi="宋体" w:cs="宋体"/>
          <w:sz w:val="21"/>
          <w:szCs w:val="21"/>
        </w:rPr>
      </w:pPr>
      <w:r>
        <w:rPr>
          <w:rFonts w:hint="eastAsia" w:ascii="宋体" w:hAnsi="宋体" w:cs="宋体"/>
          <w:sz w:val="21"/>
          <w:szCs w:val="21"/>
        </w:rPr>
        <w:t>（三）合同总价一次性包干，不受市场价格变化因素的影响。</w:t>
      </w:r>
    </w:p>
    <w:p w14:paraId="33726430">
      <w:pPr>
        <w:spacing w:line="360" w:lineRule="auto"/>
        <w:rPr>
          <w:rFonts w:hint="eastAsia" w:ascii="宋体" w:hAnsi="宋体" w:cs="宋体"/>
          <w:b/>
          <w:sz w:val="21"/>
          <w:szCs w:val="21"/>
        </w:rPr>
      </w:pPr>
      <w:bookmarkStart w:id="1" w:name="_Toc5628"/>
      <w:r>
        <w:rPr>
          <w:rFonts w:hint="eastAsia" w:ascii="宋体" w:hAnsi="宋体" w:cs="宋体"/>
          <w:b/>
          <w:sz w:val="21"/>
          <w:szCs w:val="21"/>
        </w:rPr>
        <w:t>三、款项结算</w:t>
      </w:r>
      <w:bookmarkEnd w:id="1"/>
    </w:p>
    <w:p w14:paraId="207B2C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
          <w:bCs/>
          <w:kern w:val="0"/>
          <w:sz w:val="21"/>
          <w:szCs w:val="21"/>
        </w:rPr>
      </w:pPr>
      <w:r>
        <w:rPr>
          <w:rFonts w:hint="eastAsia" w:ascii="宋体" w:hAnsi="宋体" w:cs="宋体"/>
          <w:kern w:val="0"/>
          <w:sz w:val="21"/>
          <w:szCs w:val="21"/>
        </w:rPr>
        <w:t>（一）合同价款的支付：</w:t>
      </w:r>
      <w:bookmarkStart w:id="2" w:name="_Hlk106572534"/>
    </w:p>
    <w:bookmarkEnd w:id="2"/>
    <w:p w14:paraId="338183A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（二）支付方式：银行转账。</w:t>
      </w:r>
    </w:p>
    <w:p w14:paraId="1B1F27C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（三）结算方式：由采购人负责结算，合同签订后，中标人在接受付款前，开具等额发票给采购人。</w:t>
      </w:r>
    </w:p>
    <w:p w14:paraId="0E396432">
      <w:pPr>
        <w:spacing w:line="360" w:lineRule="auto"/>
        <w:rPr>
          <w:rFonts w:ascii="宋体" w:hAnsi="宋体" w:cs="宋体"/>
          <w:b/>
          <w:sz w:val="21"/>
          <w:szCs w:val="21"/>
        </w:rPr>
      </w:pPr>
      <w:r>
        <w:rPr>
          <w:rFonts w:hint="eastAsia" w:ascii="宋体" w:hAnsi="宋体" w:cs="宋体"/>
          <w:b/>
          <w:sz w:val="21"/>
          <w:szCs w:val="21"/>
        </w:rPr>
        <w:t>四、</w:t>
      </w:r>
      <w:r>
        <w:rPr>
          <w:rFonts w:hint="eastAsia" w:ascii="宋体" w:hAnsi="宋体" w:cs="宋体"/>
          <w:b/>
          <w:sz w:val="21"/>
          <w:szCs w:val="21"/>
          <w:lang w:val="en-US" w:eastAsia="zh-CN"/>
        </w:rPr>
        <w:t>合同</w:t>
      </w:r>
      <w:r>
        <w:rPr>
          <w:rFonts w:hint="eastAsia" w:ascii="宋体" w:hAnsi="宋体" w:cs="宋体"/>
          <w:b/>
          <w:sz w:val="21"/>
          <w:szCs w:val="21"/>
        </w:rPr>
        <w:t>具体指标</w:t>
      </w:r>
    </w:p>
    <w:p w14:paraId="69AC12F1">
      <w:pPr>
        <w:spacing w:line="360" w:lineRule="auto"/>
        <w:ind w:firstLine="422" w:firstLineChars="200"/>
        <w:rPr>
          <w:rFonts w:hint="eastAsia" w:ascii="宋体" w:hAnsi="宋体" w:cs="宋体"/>
          <w:b/>
          <w:bCs/>
          <w:sz w:val="21"/>
          <w:szCs w:val="21"/>
          <w:u w:val="single"/>
          <w:lang w:val="en-US" w:eastAsia="zh-CN"/>
        </w:rPr>
      </w:pPr>
      <w:r>
        <w:rPr>
          <w:rFonts w:hint="eastAsia" w:ascii="宋体" w:hAnsi="宋体" w:cs="宋体"/>
          <w:b/>
          <w:bCs/>
          <w:sz w:val="21"/>
          <w:szCs w:val="21"/>
        </w:rPr>
        <w:t>（1）</w:t>
      </w:r>
      <w:r>
        <w:rPr>
          <w:rFonts w:hint="eastAsia" w:ascii="宋体" w:hAnsi="宋体" w:cs="宋体"/>
          <w:b/>
          <w:bCs/>
          <w:sz w:val="21"/>
          <w:szCs w:val="21"/>
          <w:lang w:val="en-US" w:eastAsia="zh-CN"/>
        </w:rPr>
        <w:t>合同</w:t>
      </w:r>
      <w:r>
        <w:rPr>
          <w:rFonts w:hint="eastAsia" w:ascii="宋体" w:hAnsi="宋体" w:cs="宋体"/>
          <w:b/>
          <w:bCs/>
          <w:sz w:val="21"/>
          <w:szCs w:val="21"/>
        </w:rPr>
        <w:t>内容</w:t>
      </w:r>
      <w:r>
        <w:rPr>
          <w:rFonts w:hint="eastAsia" w:ascii="宋体" w:hAnsi="宋体" w:cs="宋体"/>
          <w:b/>
          <w:bCs/>
          <w:sz w:val="21"/>
          <w:szCs w:val="21"/>
          <w:lang w:eastAsia="zh-CN"/>
        </w:rPr>
        <w:t>：</w:t>
      </w:r>
      <w:r>
        <w:rPr>
          <w:rFonts w:hint="eastAsia" w:ascii="宋体" w:hAnsi="宋体" w:cs="宋体"/>
          <w:b/>
          <w:bCs/>
          <w:sz w:val="21"/>
          <w:szCs w:val="21"/>
          <w:u w:val="single"/>
          <w:lang w:val="en-US" w:eastAsia="zh-CN"/>
        </w:rPr>
        <w:t xml:space="preserve">                                                         。</w:t>
      </w:r>
    </w:p>
    <w:p w14:paraId="3A332686">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eastAsiaTheme="minorEastAsia"/>
          <w:b/>
          <w:bCs/>
          <w:kern w:val="0"/>
          <w:sz w:val="21"/>
          <w:szCs w:val="21"/>
          <w:lang w:eastAsia="zh-CN"/>
        </w:rPr>
      </w:pPr>
      <w:r>
        <w:rPr>
          <w:rFonts w:hint="eastAsia" w:ascii="宋体" w:hAnsi="宋体" w:cs="宋体"/>
          <w:b/>
          <w:bCs/>
          <w:kern w:val="0"/>
          <w:sz w:val="21"/>
          <w:szCs w:val="21"/>
        </w:rPr>
        <w:t>（2）合同履约期限</w:t>
      </w:r>
      <w:r>
        <w:rPr>
          <w:rFonts w:hint="eastAsia" w:ascii="宋体" w:hAnsi="宋体" w:cs="宋体"/>
          <w:b/>
          <w:bCs/>
          <w:kern w:val="0"/>
          <w:sz w:val="21"/>
          <w:szCs w:val="21"/>
          <w:lang w:eastAsia="zh-CN"/>
        </w:rPr>
        <w:t>：</w:t>
      </w:r>
      <w:r>
        <w:rPr>
          <w:rFonts w:hint="eastAsia" w:ascii="宋体" w:hAnsi="宋体" w:cs="宋体"/>
          <w:b/>
          <w:bCs/>
          <w:sz w:val="21"/>
          <w:szCs w:val="21"/>
          <w:u w:val="single"/>
          <w:lang w:val="en-US" w:eastAsia="zh-CN"/>
        </w:rPr>
        <w:t xml:space="preserve">                                                     。</w:t>
      </w:r>
    </w:p>
    <w:p w14:paraId="3263249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五、技术资料</w:t>
      </w:r>
    </w:p>
    <w:p w14:paraId="53E2405E">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1.双方承诺，在未征得对方书面同意前，任何一方不得将本合同内容及与本合同项下的技术服务有关的任何信息泄露给任何第三方。</w:t>
      </w:r>
    </w:p>
    <w:p w14:paraId="4D9AD952">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2.乙方保证上述</w:t>
      </w:r>
      <w:r>
        <w:rPr>
          <w:rFonts w:hint="eastAsia" w:ascii="宋体" w:hAnsi="宋体" w:cs="宋体"/>
          <w:bCs/>
          <w:kern w:val="0"/>
          <w:sz w:val="21"/>
          <w:szCs w:val="21"/>
          <w:lang w:val="en-US" w:eastAsia="zh-CN"/>
        </w:rPr>
        <w:t>产品及服务</w:t>
      </w:r>
      <w:r>
        <w:rPr>
          <w:rFonts w:hint="eastAsia" w:ascii="宋体" w:hAnsi="宋体" w:cs="宋体"/>
          <w:bCs/>
          <w:kern w:val="0"/>
          <w:sz w:val="21"/>
          <w:szCs w:val="21"/>
        </w:rPr>
        <w:t>，不会侵犯任何第三方的合法权益。且保证满足甲方的使用要求。</w:t>
      </w:r>
    </w:p>
    <w:p w14:paraId="12553161">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3.乙方保证具有提供本合同约定技术服务的相应资质，并不得将合同事项委托给第三方。</w:t>
      </w:r>
    </w:p>
    <w:p w14:paraId="49412170">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4.乙方对在履行本合同过程中知悉、获取的甲方信息应当保密，不得对外泄露或用于其他用途，否则应承担全部法律责任。</w:t>
      </w:r>
    </w:p>
    <w:p w14:paraId="50DA3118">
      <w:pPr>
        <w:tabs>
          <w:tab w:val="left" w:pos="0"/>
          <w:tab w:val="left" w:pos="437"/>
          <w:tab w:val="left" w:pos="1311"/>
        </w:tabs>
        <w:adjustRightInd w:val="0"/>
        <w:snapToGrid w:val="0"/>
        <w:spacing w:line="360" w:lineRule="auto"/>
        <w:jc w:val="left"/>
        <w:rPr>
          <w:rFonts w:hint="eastAsia" w:ascii="宋体" w:hAnsi="宋体" w:cs="宋体"/>
          <w:kern w:val="0"/>
          <w:sz w:val="21"/>
          <w:szCs w:val="21"/>
        </w:rPr>
      </w:pPr>
      <w:r>
        <w:rPr>
          <w:rFonts w:hint="eastAsia" w:ascii="宋体" w:hAnsi="宋体" w:cs="宋体"/>
          <w:b/>
          <w:kern w:val="0"/>
          <w:sz w:val="21"/>
          <w:szCs w:val="21"/>
        </w:rPr>
        <w:t>六、验 收</w:t>
      </w:r>
    </w:p>
    <w:p w14:paraId="4DB4F4A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1</w:t>
      </w:r>
      <w:r>
        <w:rPr>
          <w:rFonts w:hint="eastAsia" w:ascii="宋体" w:hAnsi="宋体" w:cs="宋体"/>
          <w:kern w:val="0"/>
          <w:sz w:val="21"/>
          <w:szCs w:val="21"/>
        </w:rPr>
        <w:t xml:space="preserve">.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59F13A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.甲方可以视项目规模或复杂情况聘请专业人员参与验收，大型或复杂项目，以及涉及专业服务内容的应当邀请国家认可的第三方质量检测机构参与验收。</w:t>
      </w:r>
    </w:p>
    <w:p w14:paraId="1125BCE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3</w:t>
      </w:r>
      <w:r>
        <w:rPr>
          <w:rFonts w:hint="eastAsia" w:ascii="宋体" w:hAnsi="宋体" w:cs="宋体"/>
          <w:kern w:val="0"/>
          <w:sz w:val="21"/>
          <w:szCs w:val="21"/>
        </w:rPr>
        <w:t>.如根据项目实施情况需要分阶段验收，则双方分阶段签署《验收报告》。</w:t>
      </w:r>
    </w:p>
    <w:p w14:paraId="3AD6203E">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.如果合同双方对《验收报告》有分歧，双方须于出现分歧后7天内给对方书面声明，以陈述己方的理由及要求，并附有关证据。分歧应通过协商解决。</w:t>
      </w:r>
    </w:p>
    <w:p w14:paraId="3153E9EB">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七、转让或分包</w:t>
      </w:r>
    </w:p>
    <w:p w14:paraId="52912113">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1.本合同范围的项目服务内容，应由乙方直接服务，不得整体转让他人。</w:t>
      </w:r>
    </w:p>
    <w:p w14:paraId="54B909F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2.如有整体转让和未经采购人同意的分包行为，采购人有权解除合同，并要求中标人根据采购人的直接损失，部分或全部退还采购人已支付的报酬。</w:t>
      </w:r>
    </w:p>
    <w:p w14:paraId="318BE3A9">
      <w:pPr>
        <w:widowControl/>
        <w:tabs>
          <w:tab w:val="left" w:pos="0"/>
          <w:tab w:val="left" w:pos="437"/>
          <w:tab w:val="left" w:pos="1311"/>
        </w:tabs>
        <w:adjustRightInd w:val="0"/>
        <w:snapToGrid w:val="0"/>
        <w:spacing w:line="360" w:lineRule="auto"/>
        <w:jc w:val="left"/>
        <w:rPr>
          <w:rFonts w:hint="eastAsia" w:ascii="宋体" w:hAnsi="宋体" w:cs="宋体"/>
          <w:b/>
          <w:kern w:val="0"/>
          <w:sz w:val="21"/>
          <w:szCs w:val="21"/>
        </w:rPr>
      </w:pPr>
      <w:r>
        <w:rPr>
          <w:rFonts w:hint="eastAsia" w:ascii="宋体" w:hAnsi="宋体" w:cs="宋体"/>
          <w:b/>
          <w:kern w:val="0"/>
          <w:sz w:val="21"/>
          <w:szCs w:val="21"/>
        </w:rPr>
        <w:t>八、甲方的权利及义务</w:t>
      </w:r>
    </w:p>
    <w:p w14:paraId="53EFF0C1">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rPr>
      </w:pPr>
      <w:r>
        <w:rPr>
          <w:rFonts w:hint="eastAsia" w:ascii="宋体" w:hAnsi="宋体" w:cs="宋体"/>
          <w:b/>
          <w:bCs/>
          <w:kern w:val="0"/>
          <w:sz w:val="21"/>
          <w:szCs w:val="21"/>
        </w:rPr>
        <w:t>（一）甲方的权利</w:t>
      </w:r>
    </w:p>
    <w:p w14:paraId="7FC00C5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1．甲方有权向乙方询问工作进展情况及相关的内容。</w:t>
      </w:r>
    </w:p>
    <w:p w14:paraId="20C805E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2．甲方有权阐述对具体问题的意见和建议。</w:t>
      </w:r>
    </w:p>
    <w:p w14:paraId="2B079C1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3. 甲方有权根据项目的具体情况，要求乙方按期到项目现场协调解决问题。</w:t>
      </w:r>
    </w:p>
    <w:p w14:paraId="5FDB74DF">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4．当甲方认定乙方专业人员不按合同履行其职责，或与第三人串通给乙方造成经济损失的，甲方有权要求更换专业人员，直至终止合同并要求乙方承担相应的赔偿责任。</w:t>
      </w:r>
    </w:p>
    <w:p w14:paraId="26011B34">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rPr>
      </w:pPr>
      <w:r>
        <w:rPr>
          <w:rFonts w:hint="eastAsia" w:ascii="宋体" w:hAnsi="宋体" w:cs="宋体"/>
          <w:b/>
          <w:bCs/>
          <w:kern w:val="0"/>
          <w:sz w:val="21"/>
          <w:szCs w:val="21"/>
        </w:rPr>
        <w:t>（二）甲方的义务</w:t>
      </w:r>
    </w:p>
    <w:p w14:paraId="374CEA4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1.甲方应当在约定的时间内，向乙方提供与本项目实施有关的资料。</w:t>
      </w:r>
    </w:p>
    <w:p w14:paraId="0C7412F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2.甲方对乙方的生产运行状态进行监督检查发现问题及时提出整改意见。</w:t>
      </w:r>
    </w:p>
    <w:p w14:paraId="062B9AC4">
      <w:pPr>
        <w:spacing w:line="360" w:lineRule="auto"/>
        <w:outlineLvl w:val="1"/>
        <w:rPr>
          <w:rFonts w:hint="eastAsia" w:ascii="宋体" w:hAnsi="宋体" w:cs="宋体"/>
          <w:b/>
          <w:sz w:val="21"/>
          <w:szCs w:val="21"/>
        </w:rPr>
      </w:pPr>
      <w:r>
        <w:rPr>
          <w:rFonts w:hint="eastAsia" w:ascii="宋体" w:hAnsi="宋体" w:cs="宋体"/>
          <w:b/>
          <w:sz w:val="21"/>
          <w:szCs w:val="21"/>
          <w:lang w:val="en-US" w:eastAsia="zh-CN"/>
        </w:rPr>
        <w:t>九</w:t>
      </w:r>
      <w:r>
        <w:rPr>
          <w:rFonts w:hint="eastAsia" w:ascii="宋体" w:hAnsi="宋体" w:cs="宋体"/>
          <w:b/>
          <w:sz w:val="21"/>
          <w:szCs w:val="21"/>
        </w:rPr>
        <w:t>、违约责任</w:t>
      </w:r>
    </w:p>
    <w:p w14:paraId="1EA91AFC">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1.甲方应根据合同规定付款，甲方如无正当理由不能按本合同约定时间付款，每迟延一天，甲方应按本合同总价的【</w:t>
      </w:r>
      <w:r>
        <w:rPr>
          <w:rFonts w:hint="eastAsia" w:ascii="宋体" w:hAnsi="宋体" w:cs="宋体"/>
          <w:kern w:val="0"/>
          <w:sz w:val="21"/>
          <w:szCs w:val="21"/>
          <w:lang w:val="en-US" w:eastAsia="zh-CN"/>
        </w:rPr>
        <w:t xml:space="preserve">  </w:t>
      </w:r>
      <w:r>
        <w:rPr>
          <w:rFonts w:hint="eastAsia" w:ascii="宋体" w:hAnsi="宋体" w:cs="宋体"/>
          <w:kern w:val="0"/>
          <w:sz w:val="21"/>
          <w:szCs w:val="21"/>
        </w:rPr>
        <w:t>】%向乙方支付违约金。</w:t>
      </w:r>
    </w:p>
    <w:p w14:paraId="5EBB81F9">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2.甲方拒绝接收工作成果的，甲方已经支付的货款乙方将不予退回，同时甲方应当向乙方支付合同总价【</w:t>
      </w:r>
      <w:r>
        <w:rPr>
          <w:rFonts w:hint="eastAsia" w:ascii="宋体" w:hAnsi="宋体" w:cs="宋体"/>
          <w:kern w:val="0"/>
          <w:sz w:val="21"/>
          <w:szCs w:val="21"/>
          <w:lang w:val="en-US" w:eastAsia="zh-CN"/>
        </w:rPr>
        <w:t xml:space="preserve">  </w:t>
      </w:r>
      <w:r>
        <w:rPr>
          <w:rFonts w:hint="eastAsia" w:ascii="宋体" w:hAnsi="宋体" w:cs="宋体"/>
          <w:kern w:val="0"/>
          <w:sz w:val="21"/>
          <w:szCs w:val="21"/>
        </w:rPr>
        <w:t>】%的违约金并承担由此给乙方造成的全部损失，包括但不限于违约金、损失赔偿金等。</w:t>
      </w:r>
    </w:p>
    <w:p w14:paraId="4C309D4F">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3.乙方不能按合同规定的时间提交工作成果和提供服务时，或提供的技术服务有瑕疵，不能满足甲方正常使用的，视为违约，乙方应向甲方支付合同总价【</w:t>
      </w:r>
      <w:r>
        <w:rPr>
          <w:rFonts w:hint="eastAsia" w:ascii="宋体" w:hAnsi="宋体" w:cs="宋体"/>
          <w:kern w:val="0"/>
          <w:sz w:val="21"/>
          <w:szCs w:val="21"/>
          <w:lang w:val="en-US" w:eastAsia="zh-CN"/>
        </w:rPr>
        <w:t xml:space="preserve">  </w:t>
      </w:r>
      <w:r>
        <w:rPr>
          <w:rFonts w:hint="eastAsia" w:ascii="宋体" w:hAnsi="宋体" w:cs="宋体"/>
          <w:kern w:val="0"/>
          <w:sz w:val="21"/>
          <w:szCs w:val="21"/>
        </w:rPr>
        <w:t>】%的违约金并承担由此给甲方造成的全部损失，包括但不限于违约金、损失赔偿金等。</w:t>
      </w:r>
    </w:p>
    <w:p w14:paraId="38412E97">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4.特殊情况下，乙方征得甲方书面同意后，合同履行期限可以顺延。若乙方在甲方规定期限内仍无法提交工作成果和提供服务时，每迟延一天，甲方按本合同未完成部分价格的10%扣除乙方未支付的合同款，直至乙方完成合同约定内容。</w:t>
      </w:r>
    </w:p>
    <w:p w14:paraId="1AE18D0E">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十、不可抗力事件处理</w:t>
      </w:r>
    </w:p>
    <w:p w14:paraId="2A92E83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 在合同有效期内，任何一方因不可抗力事件导致不能履行合同，则合同履行期可延长，其延长期与不可抗力影响期相同。</w:t>
      </w:r>
    </w:p>
    <w:p w14:paraId="3EA5ECE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 不可抗力事件发生后，应立即通知对方，并寄送有关权威机构出具的证明。</w:t>
      </w:r>
    </w:p>
    <w:p w14:paraId="4C5744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3. 不可抗力事件延续120天以上，双方应通过友好协商，确定是否继续履行合同。</w:t>
      </w:r>
    </w:p>
    <w:p w14:paraId="4633C360">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w:t>
      </w:r>
      <w:r>
        <w:rPr>
          <w:rFonts w:hint="eastAsia" w:ascii="宋体" w:hAnsi="宋体" w:cs="宋体"/>
          <w:b/>
          <w:bCs/>
          <w:kern w:val="0"/>
          <w:sz w:val="21"/>
          <w:szCs w:val="21"/>
          <w:lang w:val="en-US" w:eastAsia="zh-CN"/>
        </w:rPr>
        <w:t>一</w:t>
      </w:r>
      <w:r>
        <w:rPr>
          <w:rFonts w:hint="eastAsia" w:ascii="宋体" w:hAnsi="宋体" w:cs="宋体"/>
          <w:b/>
          <w:bCs/>
          <w:kern w:val="0"/>
          <w:sz w:val="21"/>
          <w:szCs w:val="21"/>
        </w:rPr>
        <w:t>、争议解决与适用法律</w:t>
      </w:r>
    </w:p>
    <w:p w14:paraId="12B758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1.如双方就本合同内容或其执行发生任何争议，双方应进行友好协商；协商不成时，依法提交诉方所在地人民法院解决。</w:t>
      </w:r>
    </w:p>
    <w:p w14:paraId="39CC6FF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2.本合同的订立、执行和解释及争议的解决均应适用中国法律。</w:t>
      </w:r>
    </w:p>
    <w:p w14:paraId="4044AF48">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w:t>
      </w:r>
      <w:r>
        <w:rPr>
          <w:rFonts w:hint="eastAsia" w:ascii="宋体" w:hAnsi="宋体" w:cs="宋体"/>
          <w:b/>
          <w:bCs/>
          <w:kern w:val="0"/>
          <w:sz w:val="21"/>
          <w:szCs w:val="21"/>
          <w:lang w:val="en-US" w:eastAsia="zh-CN"/>
        </w:rPr>
        <w:t>二</w:t>
      </w:r>
      <w:r>
        <w:rPr>
          <w:rFonts w:hint="eastAsia" w:ascii="宋体" w:hAnsi="宋体" w:cs="宋体"/>
          <w:b/>
          <w:bCs/>
          <w:kern w:val="0"/>
          <w:sz w:val="21"/>
          <w:szCs w:val="21"/>
        </w:rPr>
        <w:t>、合同生效及其它</w:t>
      </w:r>
    </w:p>
    <w:p w14:paraId="5646851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1.本合同经</w:t>
      </w:r>
      <w:r>
        <w:rPr>
          <w:rFonts w:hint="eastAsia" w:ascii="宋体" w:hAnsi="宋体" w:cs="宋体"/>
          <w:kern w:val="0"/>
          <w:sz w:val="21"/>
          <w:szCs w:val="21"/>
          <w:lang w:val="en-US" w:eastAsia="zh-CN"/>
        </w:rPr>
        <w:t>甲方</w:t>
      </w:r>
      <w:r>
        <w:rPr>
          <w:rFonts w:hint="eastAsia" w:ascii="宋体" w:hAnsi="宋体" w:cs="宋体"/>
          <w:kern w:val="0"/>
          <w:sz w:val="21"/>
          <w:szCs w:val="21"/>
        </w:rPr>
        <w:t>、</w:t>
      </w:r>
      <w:r>
        <w:rPr>
          <w:rFonts w:hint="eastAsia" w:ascii="宋体" w:hAnsi="宋体" w:cs="宋体"/>
          <w:sz w:val="21"/>
          <w:szCs w:val="21"/>
          <w:lang w:val="en-US" w:eastAsia="zh-CN"/>
        </w:rPr>
        <w:t>乙方</w:t>
      </w:r>
      <w:r>
        <w:rPr>
          <w:rFonts w:hint="eastAsia" w:ascii="宋体" w:hAnsi="宋体" w:cs="宋体"/>
          <w:kern w:val="0"/>
          <w:sz w:val="21"/>
          <w:szCs w:val="21"/>
        </w:rPr>
        <w:t>法定代表人或其委托人签字并加盖公章后生效。</w:t>
      </w:r>
    </w:p>
    <w:p w14:paraId="77D6C76A">
      <w:pPr>
        <w:widowControl/>
        <w:tabs>
          <w:tab w:val="left" w:pos="0"/>
          <w:tab w:val="left" w:pos="437"/>
          <w:tab w:val="left" w:pos="1311"/>
        </w:tabs>
        <w:adjustRightInd w:val="0"/>
        <w:snapToGrid w:val="0"/>
        <w:spacing w:line="360" w:lineRule="auto"/>
        <w:ind w:firstLine="388" w:firstLineChars="200"/>
        <w:jc w:val="left"/>
        <w:rPr>
          <w:rFonts w:hint="eastAsia" w:ascii="宋体" w:hAnsi="宋体" w:cs="宋体"/>
          <w:kern w:val="0"/>
          <w:sz w:val="21"/>
          <w:szCs w:val="21"/>
        </w:rPr>
      </w:pPr>
      <w:r>
        <w:rPr>
          <w:rFonts w:hint="eastAsia" w:ascii="宋体" w:hAnsi="宋体" w:cs="宋体"/>
          <w:spacing w:val="-8"/>
          <w:kern w:val="0"/>
          <w:sz w:val="21"/>
          <w:szCs w:val="21"/>
        </w:rPr>
        <w:t>2.本合同一式</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份，采购人执</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份、中标人执</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份，其余相关部门各</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w:t>
      </w:r>
    </w:p>
    <w:p w14:paraId="74BC253C">
      <w:pPr>
        <w:pStyle w:val="3"/>
        <w:spacing w:line="360" w:lineRule="auto"/>
        <w:ind w:firstLine="420" w:firstLineChars="200"/>
        <w:rPr>
          <w:rFonts w:hint="eastAsia" w:ascii="宋体" w:hAnsi="宋体" w:cs="宋体"/>
          <w:color w:val="auto"/>
          <w:kern w:val="0"/>
          <w:sz w:val="21"/>
          <w:szCs w:val="21"/>
        </w:rPr>
      </w:pPr>
    </w:p>
    <w:p w14:paraId="4B702A1E">
      <w:pPr>
        <w:pStyle w:val="3"/>
        <w:spacing w:line="360" w:lineRule="auto"/>
        <w:ind w:firstLine="420" w:firstLineChars="200"/>
        <w:rPr>
          <w:rFonts w:hint="eastAsia" w:ascii="宋体" w:hAnsi="宋体" w:cs="宋体"/>
          <w:color w:val="auto"/>
          <w:kern w:val="0"/>
          <w:sz w:val="21"/>
          <w:szCs w:val="21"/>
        </w:rPr>
      </w:pPr>
    </w:p>
    <w:p w14:paraId="0F4D0BA2">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采购人</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甲方</w:t>
      </w:r>
      <w:r>
        <w:rPr>
          <w:rFonts w:hint="eastAsia" w:ascii="宋体" w:hAnsi="宋体" w:cs="宋体"/>
          <w:color w:val="auto"/>
          <w:kern w:val="0"/>
          <w:sz w:val="21"/>
          <w:szCs w:val="21"/>
          <w:lang w:eastAsia="zh-CN"/>
        </w:rPr>
        <w:t>）</w:t>
      </w:r>
      <w:r>
        <w:rPr>
          <w:rFonts w:hint="eastAsia" w:ascii="宋体" w:hAnsi="宋体" w:cs="宋体"/>
          <w:color w:val="auto"/>
          <w:kern w:val="0"/>
          <w:sz w:val="21"/>
          <w:szCs w:val="21"/>
        </w:rPr>
        <w:t xml:space="preserve">：               </w:t>
      </w:r>
      <w:r>
        <w:rPr>
          <w:rFonts w:hint="eastAsia" w:ascii="宋体" w:hAnsi="宋体" w:cs="宋体"/>
          <w:color w:val="auto"/>
          <w:kern w:val="0"/>
          <w:sz w:val="21"/>
          <w:szCs w:val="21"/>
          <w:lang w:val="en-US" w:eastAsia="zh-CN"/>
        </w:rPr>
        <w:t xml:space="preserve"> </w:t>
      </w:r>
      <w:r>
        <w:rPr>
          <w:rFonts w:hint="eastAsia" w:ascii="宋体" w:hAnsi="宋体" w:cs="宋体"/>
          <w:color w:val="auto"/>
          <w:kern w:val="0"/>
          <w:sz w:val="21"/>
          <w:szCs w:val="21"/>
        </w:rPr>
        <w:t xml:space="preserve">             中标人（</w:t>
      </w:r>
      <w:r>
        <w:rPr>
          <w:rFonts w:hint="eastAsia" w:ascii="宋体" w:hAnsi="宋体" w:cs="宋体"/>
          <w:color w:val="auto"/>
          <w:kern w:val="0"/>
          <w:sz w:val="21"/>
          <w:szCs w:val="21"/>
          <w:lang w:val="en-US" w:eastAsia="zh-CN"/>
        </w:rPr>
        <w:t>乙方</w:t>
      </w:r>
      <w:r>
        <w:rPr>
          <w:rFonts w:hint="eastAsia" w:ascii="宋体" w:hAnsi="宋体" w:cs="宋体"/>
          <w:color w:val="auto"/>
          <w:kern w:val="0"/>
          <w:sz w:val="21"/>
          <w:szCs w:val="21"/>
        </w:rPr>
        <w:t xml:space="preserve">）：         </w:t>
      </w:r>
    </w:p>
    <w:p w14:paraId="01DAFE04">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法定代表人                                   法定代表人</w:t>
      </w:r>
    </w:p>
    <w:p w14:paraId="5B17FDEA">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 xml:space="preserve">或委托代理人（签字或盖章）：                 或委托代理人（签字或盖章）：  </w:t>
      </w:r>
    </w:p>
    <w:p w14:paraId="383DFD16">
      <w:pPr>
        <w:pStyle w:val="3"/>
        <w:spacing w:line="360" w:lineRule="auto"/>
        <w:rPr>
          <w:rFonts w:hint="eastAsia" w:ascii="宋体" w:hAnsi="宋体" w:cs="宋体"/>
          <w:sz w:val="21"/>
          <w:szCs w:val="21"/>
        </w:rPr>
      </w:pPr>
    </w:p>
    <w:p w14:paraId="3552D0ED">
      <w:pPr>
        <w:ind w:firstLine="420" w:firstLineChars="200"/>
        <w:rPr>
          <w:sz w:val="21"/>
          <w:szCs w:val="21"/>
        </w:rPr>
      </w:pPr>
      <w:r>
        <w:rPr>
          <w:rFonts w:hint="eastAsia" w:ascii="宋体" w:hAnsi="宋体" w:cs="宋体"/>
          <w:color w:val="auto"/>
          <w:kern w:val="0"/>
          <w:sz w:val="21"/>
          <w:szCs w:val="21"/>
        </w:rPr>
        <w:t>年   月   日                                年   月   日</w:t>
      </w:r>
    </w:p>
    <w:p w14:paraId="7A6FEE03">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rPr>
      </w:pPr>
    </w:p>
    <w:p w14:paraId="25446895">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lang w:val="en-US" w:eastAsia="zh-Hans"/>
        </w:rPr>
      </w:pPr>
    </w:p>
    <w:p w14:paraId="58D051CE">
      <w:bookmarkStart w:id="3" w:name="_GoBack"/>
      <w:bookmarkEnd w:id="3"/>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BDEED">
    <w:pPr>
      <w:pStyle w:val="4"/>
      <w:pBdr>
        <w:bottom w:val="double" w:color="auto" w:sz="8" w:space="1"/>
      </w:pBdr>
      <w:jc w:val="left"/>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037C1">
    <w:pPr>
      <w:pStyle w:val="4"/>
      <w:pBdr>
        <w:bottom w:val="double" w:color="auto" w:sz="8"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7"/>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20AF4"/>
    <w:rsid w:val="5DB20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合同条款2"/>
    <w:basedOn w:val="1"/>
    <w:qFormat/>
    <w:uiPriority w:val="0"/>
    <w:pPr>
      <w:numPr>
        <w:ilvl w:val="1"/>
        <w:numId w:val="1"/>
      </w:numPr>
      <w:tabs>
        <w:tab w:val="left" w:pos="1417"/>
      </w:tabs>
    </w:pPr>
    <w:rPr>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2026-04-30T06:33:00Z</dcterms:created>
  <dc:creator>饣耳</dc:creator>
  <cp:lastModifiedBy>饣耳</cp:lastModifiedBy>
  <dcterms:modified xsi:type="dcterms:W3CDTF">2026-04-30T06:33:47Z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98CA656F35E84FA2B2839F95F848A835_11</vt:lpwstr>
  </property>
  <property fmtid="{D5CDD505-2E9C-101B-9397-08002B2CF9AE}" pid="4" name="KSOTemplateDocerSaveRecord">
    <vt:lpwstr>eyJoZGlkIjoiYWMyZGEzMDVkZmYyMmUwMDAyY2MyMWRkMDIzODQ1YjEiLCJ1c2VySWQiOiI2MTQ1NzE3NTUifQ==</vt:lpwstr>
  </property>
</Properties>
</file>