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版本号：SXHC2026-11020260525001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丝路人才大市场运维及服务项目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SXHC2026-110</w:t>
      </w:r>
      <w:r>
        <w:br/>
      </w:r>
      <w:r>
        <w:br/>
      </w:r>
      <w:r>
        <w:br/>
      </w:r>
    </w:p>
    <w:p>
      <w:pPr>
        <w:pStyle w:val="null3"/>
        <w:jc w:val="center"/>
        <w:outlineLvl w:val="2"/>
      </w:pPr>
      <w:r>
        <w:rPr>
          <w:rFonts w:ascii="仿宋_GB2312" w:hAnsi="仿宋_GB2312" w:cs="仿宋_GB2312" w:eastAsia="仿宋_GB2312"/>
          <w:sz w:val="28"/>
          <w:b/>
        </w:rPr>
        <w:t>中共西安高新技术产业开发区工作委员会组织人事部</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委托，拟对</w:t>
      </w:r>
      <w:r>
        <w:rPr>
          <w:rFonts w:ascii="仿宋_GB2312" w:hAnsi="仿宋_GB2312" w:cs="仿宋_GB2312" w:eastAsia="仿宋_GB2312"/>
        </w:rPr>
        <w:t>丝路人才大市场运维及服务项目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丝路人才大市场运维及服务项目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深入实施秦创原人才发展战略加快推动“四个高新”建设的实施意见》，进一步提升人才招引工作市场化、专业化水平，启动丝路人才大市场运维及服务项目，为区内企业及人才提供专业化优质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采购包1（丝路人才大市场运维及服务项目）：属于专门面向中小企业采购。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2、企业资质：供应商须具备有效的《人力资源服务许可证》。</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中共西安高新技术产业开发区工作委员会组织人事部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丝路创智谷1号楼305室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呼工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029-88324643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根据《国家发展改革委关于进一步放开建设项目专业服务价格的通知》规定，成交服务费按定额收取，为人民币伍仟肆佰元整（¥5400.00元）2、招标代理服务费可以采取现金、支票、银行汇票、电汇、网银等方式缴纳。 3、招标代理服务费缴纳信息： 银行户名：陕西华采招标有限公司 开户银行：招商银行陕西自贸试验区西安高新科技支行 账号：1299 0594 2210 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联系电话：029-68255920-804</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深入实施秦创原人才发展战略加快推动“四个高新”建设的实施意见》，进一步提升人才招引工作市场化、专业化水平，启动丝路人才大市场运维及服务项目，为区内企业及人才提供专业化优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丝路人才大市场运维及服务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标的名称：丝路人才大市场运维及服务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b/>
              </w:rPr>
              <w:t>一、</w:t>
            </w:r>
            <w:r>
              <w:rPr>
                <w:rFonts w:ascii="仿宋_GB2312" w:hAnsi="仿宋_GB2312" w:cs="仿宋_GB2312" w:eastAsia="仿宋_GB2312"/>
                <w:b/>
              </w:rPr>
              <w:t>项目概况</w:t>
            </w:r>
          </w:p>
          <w:p>
            <w:pPr>
              <w:pStyle w:val="null3"/>
              <w:ind w:firstLine="380"/>
              <w:jc w:val="left"/>
            </w:pPr>
            <w:r>
              <w:rPr>
                <w:rFonts w:ascii="仿宋_GB2312" w:hAnsi="仿宋_GB2312" w:cs="仿宋_GB2312" w:eastAsia="仿宋_GB2312"/>
                <w:color w:val="000000"/>
              </w:rPr>
              <w:t>为贯彻落实《深入实施秦创原人才发展战略加快推动“四个高新”建设的实施意见》，进一步提升人才招引工作市场化、专业化水平，启动</w:t>
            </w:r>
            <w:r>
              <w:rPr>
                <w:rFonts w:ascii="仿宋_GB2312" w:hAnsi="仿宋_GB2312" w:cs="仿宋_GB2312" w:eastAsia="仿宋_GB2312"/>
                <w:color w:val="000000"/>
              </w:rPr>
              <w:t>丝路人才大市场运维及服务项目</w:t>
            </w:r>
            <w:r>
              <w:rPr>
                <w:rFonts w:ascii="仿宋_GB2312" w:hAnsi="仿宋_GB2312" w:cs="仿宋_GB2312" w:eastAsia="仿宋_GB2312"/>
                <w:color w:val="000000"/>
              </w:rPr>
              <w:t>，为高新区内企业及人才提供专业化优质服务</w:t>
            </w:r>
          </w:p>
          <w:p>
            <w:pPr>
              <w:pStyle w:val="null3"/>
              <w:ind w:firstLine="380"/>
              <w:jc w:val="left"/>
            </w:pPr>
            <w:r>
              <w:rPr>
                <w:rFonts w:ascii="仿宋_GB2312" w:hAnsi="仿宋_GB2312" w:cs="仿宋_GB2312" w:eastAsia="仿宋_GB2312"/>
                <w:b/>
                <w:color w:val="000000"/>
              </w:rPr>
              <w:t>二、服务对象</w:t>
            </w:r>
          </w:p>
          <w:p>
            <w:pPr>
              <w:pStyle w:val="null3"/>
              <w:jc w:val="left"/>
            </w:pPr>
            <w:r>
              <w:rPr>
                <w:rFonts w:ascii="仿宋_GB2312" w:hAnsi="仿宋_GB2312" w:cs="仿宋_GB2312" w:eastAsia="仿宋_GB2312"/>
                <w:color w:val="000000"/>
              </w:rPr>
              <w:t xml:space="preserve">     1.高新区重点企业；</w:t>
            </w:r>
          </w:p>
          <w:p>
            <w:pPr>
              <w:pStyle w:val="null3"/>
              <w:ind w:firstLine="480"/>
              <w:jc w:val="both"/>
            </w:pPr>
            <w:r>
              <w:rPr>
                <w:rFonts w:ascii="仿宋_GB2312" w:hAnsi="仿宋_GB2312" w:cs="仿宋_GB2312" w:eastAsia="仿宋_GB2312"/>
                <w:color w:val="000000"/>
              </w:rPr>
              <w:t>2.未就业高校毕业生、退役军人、就业困难人员、进城务工人员及各类求职人员。</w:t>
            </w:r>
          </w:p>
          <w:p>
            <w:pPr>
              <w:pStyle w:val="null3"/>
              <w:jc w:val="left"/>
            </w:pPr>
            <w:r>
              <w:rPr>
                <w:rFonts w:ascii="仿宋_GB2312" w:hAnsi="仿宋_GB2312" w:cs="仿宋_GB2312" w:eastAsia="仿宋_GB2312"/>
              </w:rPr>
              <w:t xml:space="preserve"> </w:t>
            </w:r>
            <w:r>
              <w:rPr>
                <w:rFonts w:ascii="仿宋_GB2312" w:hAnsi="仿宋_GB2312" w:cs="仿宋_GB2312" w:eastAsia="仿宋_GB2312"/>
                <w:b/>
                <w:color w:val="000000"/>
              </w:rPr>
              <w:t xml:space="preserve">    三、服务内容</w:t>
            </w:r>
          </w:p>
          <w:p>
            <w:pPr>
              <w:pStyle w:val="null3"/>
              <w:ind w:firstLine="380"/>
              <w:jc w:val="left"/>
            </w:pPr>
            <w:r>
              <w:rPr>
                <w:rFonts w:ascii="仿宋_GB2312" w:hAnsi="仿宋_GB2312" w:cs="仿宋_GB2312" w:eastAsia="仿宋_GB2312"/>
              </w:rPr>
              <w:t xml:space="preserve"> </w:t>
            </w:r>
            <w:r>
              <w:rPr>
                <w:rFonts w:ascii="仿宋_GB2312" w:hAnsi="仿宋_GB2312" w:cs="仿宋_GB2312" w:eastAsia="仿宋_GB2312"/>
                <w:color w:val="000000"/>
              </w:rPr>
              <w:t>（</w:t>
            </w:r>
            <w:r>
              <w:rPr>
                <w:rFonts w:ascii="仿宋_GB2312" w:hAnsi="仿宋_GB2312" w:cs="仿宋_GB2312" w:eastAsia="仿宋_GB2312"/>
                <w:color w:val="000000"/>
              </w:rPr>
              <w:t>一</w:t>
            </w:r>
            <w:r>
              <w:rPr>
                <w:rFonts w:ascii="仿宋_GB2312" w:hAnsi="仿宋_GB2312" w:cs="仿宋_GB2312" w:eastAsia="仿宋_GB2312"/>
                <w:color w:val="000000"/>
              </w:rPr>
              <w:t>）</w:t>
            </w:r>
            <w:r>
              <w:rPr>
                <w:rFonts w:ascii="仿宋_GB2312" w:hAnsi="仿宋_GB2312" w:cs="仿宋_GB2312" w:eastAsia="仿宋_GB2312"/>
                <w:color w:val="000000"/>
              </w:rPr>
              <w:t>组织线上线下招聘会不少于120场，开发各类岗位不少于50000个(具体岗位根据实际情况确定)。其中，面向高校毕业生、退役军人等重点人群组织线下招聘会不少于20场；</w:t>
            </w:r>
          </w:p>
          <w:p>
            <w:pPr>
              <w:pStyle w:val="null3"/>
              <w:ind w:firstLine="380"/>
              <w:jc w:val="left"/>
            </w:pPr>
            <w:r>
              <w:rPr>
                <w:rFonts w:ascii="仿宋_GB2312" w:hAnsi="仿宋_GB2312" w:cs="仿宋_GB2312" w:eastAsia="仿宋_GB2312"/>
                <w:color w:val="000000"/>
              </w:rPr>
              <w:t>（</w:t>
            </w:r>
            <w:r>
              <w:rPr>
                <w:rFonts w:ascii="仿宋_GB2312" w:hAnsi="仿宋_GB2312" w:cs="仿宋_GB2312" w:eastAsia="仿宋_GB2312"/>
                <w:color w:val="000000"/>
              </w:rPr>
              <w:t>二</w:t>
            </w:r>
            <w:r>
              <w:rPr>
                <w:rFonts w:ascii="仿宋_GB2312" w:hAnsi="仿宋_GB2312" w:cs="仿宋_GB2312" w:eastAsia="仿宋_GB2312"/>
                <w:color w:val="000000"/>
              </w:rPr>
              <w:t>）</w:t>
            </w:r>
            <w:r>
              <w:rPr>
                <w:rFonts w:ascii="仿宋_GB2312" w:hAnsi="仿宋_GB2312" w:cs="仿宋_GB2312" w:eastAsia="仿宋_GB2312"/>
                <w:color w:val="000000"/>
              </w:rPr>
              <w:t>负责活动设计、招聘场地使用沟通、场地布置、设备采买、宣传设计及执行；配备不少于3名专职工作人员进行政策宣讲及信息整理工作、各类宣传单页、宣传册、行架的搭建；线上各类招聘活动、直播带岗活动、就业培训活动的组织与执行以及费用的支付等工作；</w:t>
            </w:r>
          </w:p>
          <w:p>
            <w:pPr>
              <w:pStyle w:val="null3"/>
              <w:ind w:firstLine="380"/>
              <w:jc w:val="left"/>
            </w:pPr>
            <w:r>
              <w:rPr>
                <w:rFonts w:ascii="仿宋_GB2312" w:hAnsi="仿宋_GB2312" w:cs="仿宋_GB2312" w:eastAsia="仿宋_GB2312"/>
                <w:color w:val="000000"/>
              </w:rPr>
              <w:t>（</w:t>
            </w:r>
            <w:r>
              <w:rPr>
                <w:rFonts w:ascii="仿宋_GB2312" w:hAnsi="仿宋_GB2312" w:cs="仿宋_GB2312" w:eastAsia="仿宋_GB2312"/>
                <w:color w:val="000000"/>
              </w:rPr>
              <w:t>三</w:t>
            </w:r>
            <w:r>
              <w:rPr>
                <w:rFonts w:ascii="仿宋_GB2312" w:hAnsi="仿宋_GB2312" w:cs="仿宋_GB2312" w:eastAsia="仿宋_GB2312"/>
                <w:color w:val="000000"/>
              </w:rPr>
              <w:t>）</w:t>
            </w:r>
            <w:r>
              <w:rPr>
                <w:rFonts w:ascii="仿宋_GB2312" w:hAnsi="仿宋_GB2312" w:cs="仿宋_GB2312" w:eastAsia="仿宋_GB2312"/>
                <w:color w:val="000000"/>
              </w:rPr>
              <w:t>运营高新区人才工作微信公众号，通过公众号、短视频平台进行招聘活动前中后期的宣传，提升活动的曝光度和影响力，扩大招聘效果。负责准备活动前宣传稿和活动后新闻通稿的撰写等，发布各类招才引智推文不少于300篇；</w:t>
            </w:r>
          </w:p>
          <w:p>
            <w:pPr>
              <w:pStyle w:val="null3"/>
              <w:ind w:firstLine="480"/>
              <w:jc w:val="left"/>
            </w:pPr>
            <w:r>
              <w:rPr>
                <w:rFonts w:ascii="仿宋_GB2312" w:hAnsi="仿宋_GB2312" w:cs="仿宋_GB2312" w:eastAsia="仿宋_GB2312"/>
                <w:color w:val="000000"/>
              </w:rPr>
              <w:t>（</w:t>
            </w:r>
            <w:r>
              <w:rPr>
                <w:rFonts w:ascii="仿宋_GB2312" w:hAnsi="仿宋_GB2312" w:cs="仿宋_GB2312" w:eastAsia="仿宋_GB2312"/>
                <w:color w:val="000000"/>
              </w:rPr>
              <w:t>四</w:t>
            </w:r>
            <w:r>
              <w:rPr>
                <w:rFonts w:ascii="仿宋_GB2312" w:hAnsi="仿宋_GB2312" w:cs="仿宋_GB2312" w:eastAsia="仿宋_GB2312"/>
                <w:color w:val="000000"/>
              </w:rPr>
              <w:t>）</w:t>
            </w:r>
            <w:r>
              <w:rPr>
                <w:rFonts w:ascii="仿宋_GB2312" w:hAnsi="仿宋_GB2312" w:cs="仿宋_GB2312" w:eastAsia="仿宋_GB2312"/>
                <w:color w:val="000000"/>
              </w:rPr>
              <w:t>负责提供网络招聘会、直播带岗活动的平台搭建和全程技术支持。跟踪服务及信息整理统计 负责活动前中后期参会企业和个人数据的统计，分析本次活动岗位需求情况，并形成结项报告，统计企业对于招聘会满意度以及建议，总结本次活动成效。</w:t>
            </w:r>
          </w:p>
          <w:p>
            <w:pPr>
              <w:pStyle w:val="null3"/>
              <w:ind w:firstLine="380"/>
              <w:jc w:val="left"/>
            </w:pPr>
            <w:r>
              <w:rPr>
                <w:rFonts w:ascii="仿宋_GB2312" w:hAnsi="仿宋_GB2312" w:cs="仿宋_GB2312" w:eastAsia="仿宋_GB2312"/>
                <w:b/>
                <w:color w:val="000000"/>
              </w:rPr>
              <w:t>四、商务要求</w:t>
            </w:r>
          </w:p>
          <w:p>
            <w:pPr>
              <w:pStyle w:val="null3"/>
              <w:ind w:firstLine="380"/>
              <w:jc w:val="left"/>
            </w:pPr>
            <w:r>
              <w:rPr>
                <w:rFonts w:ascii="仿宋_GB2312" w:hAnsi="仿宋_GB2312" w:cs="仿宋_GB2312" w:eastAsia="仿宋_GB2312"/>
                <w:color w:val="000000"/>
              </w:rPr>
              <w:t>（</w:t>
            </w:r>
            <w:r>
              <w:rPr>
                <w:rFonts w:ascii="仿宋_GB2312" w:hAnsi="仿宋_GB2312" w:cs="仿宋_GB2312" w:eastAsia="仿宋_GB2312"/>
                <w:color w:val="000000"/>
              </w:rPr>
              <w:t>一</w:t>
            </w:r>
            <w:r>
              <w:rPr>
                <w:rFonts w:ascii="仿宋_GB2312" w:hAnsi="仿宋_GB2312" w:cs="仿宋_GB2312" w:eastAsia="仿宋_GB2312"/>
                <w:color w:val="000000"/>
              </w:rPr>
              <w:t>）</w:t>
            </w:r>
            <w:r>
              <w:rPr>
                <w:rFonts w:ascii="仿宋_GB2312" w:hAnsi="仿宋_GB2312" w:cs="仿宋_GB2312" w:eastAsia="仿宋_GB2312"/>
                <w:color w:val="000000"/>
              </w:rPr>
              <w:t>服务期限：自合同签订之日起至202</w:t>
            </w:r>
            <w:r>
              <w:rPr>
                <w:rFonts w:ascii="仿宋_GB2312" w:hAnsi="仿宋_GB2312" w:cs="仿宋_GB2312" w:eastAsia="仿宋_GB2312"/>
                <w:color w:val="000000"/>
              </w:rPr>
              <w:t>6</w:t>
            </w:r>
            <w:r>
              <w:rPr>
                <w:rFonts w:ascii="仿宋_GB2312" w:hAnsi="仿宋_GB2312" w:cs="仿宋_GB2312" w:eastAsia="仿宋_GB2312"/>
                <w:color w:val="000000"/>
              </w:rPr>
              <w:t>年12月31日。</w:t>
            </w:r>
          </w:p>
          <w:p>
            <w:pPr>
              <w:pStyle w:val="null3"/>
              <w:ind w:firstLine="380"/>
              <w:jc w:val="left"/>
            </w:pPr>
            <w:r>
              <w:rPr>
                <w:rFonts w:ascii="仿宋_GB2312" w:hAnsi="仿宋_GB2312" w:cs="仿宋_GB2312" w:eastAsia="仿宋_GB2312"/>
                <w:color w:val="000000"/>
              </w:rPr>
              <w:t>（</w:t>
            </w:r>
            <w:r>
              <w:rPr>
                <w:rFonts w:ascii="仿宋_GB2312" w:hAnsi="仿宋_GB2312" w:cs="仿宋_GB2312" w:eastAsia="仿宋_GB2312"/>
                <w:color w:val="000000"/>
              </w:rPr>
              <w:t>二</w:t>
            </w:r>
            <w:r>
              <w:rPr>
                <w:rFonts w:ascii="仿宋_GB2312" w:hAnsi="仿宋_GB2312" w:cs="仿宋_GB2312" w:eastAsia="仿宋_GB2312"/>
                <w:color w:val="000000"/>
              </w:rPr>
              <w:t>）</w:t>
            </w:r>
            <w:r>
              <w:rPr>
                <w:rFonts w:ascii="仿宋_GB2312" w:hAnsi="仿宋_GB2312" w:cs="仿宋_GB2312" w:eastAsia="仿宋_GB2312"/>
                <w:color w:val="000000"/>
              </w:rPr>
              <w:t>服务地点：根据高新区内企业招聘需求确定地点。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根据高新区内企业招聘需求确定地点。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进度款，合同签订后，甲方收到乙方开具的全额合格发票后，达到付款条件起15个工作日内，支付合同总金额的50.0%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在乙方举办各类招聘活动60场，甲方收到乙方开具的全额合格发票后 ，达到付款条件起15个工作日内，支付合同总金额的30.0%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进度款，合同到期，根据服务实际验收合格，甲方收到乙方开具的全额合格发票后，达到付款条件起15个工作日内，支付合同总金额的20.0%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7章“拟签订采购合同文本”中体现的内容为准。3、成交供应商在领取中标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供应商须具备有效的《人力资源服务许可证》。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内容至少包括①对项目的理解分析；②活动策划方案；③服务目标；④各场招聘会时间节点安排；⑤现场布置、管理方案；⑥资料管理措施；⑦招聘活动要求及流程；⑧争议处理方案等。以上内容专门针对本项目且符合本项目实际需求的得32分，每缺一项内容扣4分，若上述内容存在瑕疵，每出现一处瑕疵扣2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项目实施进度计划内容至少包括①项目实施进度目标分析；②项目进度保障措施等。以上内容专门针对本项目且符合本项目实际需求的得6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质量保证措施及应急预案</w:t>
            </w:r>
          </w:p>
        </w:tc>
        <w:tc>
          <w:tcPr>
            <w:tcW w:type="dxa" w:w="2492"/>
          </w:tcPr>
          <w:p>
            <w:pPr>
              <w:pStyle w:val="null3"/>
            </w:pPr>
            <w:r>
              <w:rPr>
                <w:rFonts w:ascii="仿宋_GB2312" w:hAnsi="仿宋_GB2312" w:cs="仿宋_GB2312" w:eastAsia="仿宋_GB2312"/>
              </w:rPr>
              <w:t>质量保证措施及应急预案内容至少包括①招聘活动的质量保障方案；②突发情况的预防措施；③突发情况的解决措施等。以上内容专门针对本项目且符合本项目实际需求的得12分，每缺一项内容扣4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售后及保密服务</w:t>
            </w:r>
          </w:p>
        </w:tc>
        <w:tc>
          <w:tcPr>
            <w:tcW w:type="dxa" w:w="2492"/>
          </w:tcPr>
          <w:p>
            <w:pPr>
              <w:pStyle w:val="null3"/>
            </w:pPr>
            <w:r>
              <w:rPr>
                <w:rFonts w:ascii="仿宋_GB2312" w:hAnsi="仿宋_GB2312" w:cs="仿宋_GB2312" w:eastAsia="仿宋_GB2312"/>
              </w:rPr>
              <w:t>售后及保密服务内容，至少包括①对其所获取的信息提供保密措施；②现场的维护及安全保障；③结束后的保洁工作组织措施等。以上内容专门针对本项目且符合本项目实际需求的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项目重点、难点分析内容至少包括①重点、难点分析；②应对措施等。以上内容专门针对本项目且符合本项目实际需求的得5分，每缺一项内容扣2.5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项目团队配置1</w:t>
            </w:r>
          </w:p>
        </w:tc>
        <w:tc>
          <w:tcPr>
            <w:tcW w:type="dxa" w:w="2492"/>
          </w:tcPr>
          <w:p>
            <w:pPr>
              <w:pStyle w:val="null3"/>
            </w:pPr>
            <w:r>
              <w:rPr>
                <w:rFonts w:ascii="仿宋_GB2312" w:hAnsi="仿宋_GB2312" w:cs="仿宋_GB2312" w:eastAsia="仿宋_GB2312"/>
              </w:rPr>
              <w:t>拟投入本项目的项目组专职工作人员不少于3人得4分，少于3人不得分。需提供配备人员开标前3个月内任意时间段的社保证明材料。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项目团队配置2</w:t>
            </w:r>
          </w:p>
        </w:tc>
        <w:tc>
          <w:tcPr>
            <w:tcW w:type="dxa" w:w="2492"/>
          </w:tcPr>
          <w:p>
            <w:pPr>
              <w:pStyle w:val="null3"/>
            </w:pPr>
            <w:r>
              <w:rPr>
                <w:rFonts w:ascii="仿宋_GB2312" w:hAnsi="仿宋_GB2312" w:cs="仿宋_GB2312" w:eastAsia="仿宋_GB2312"/>
              </w:rPr>
              <w:t>项目团队配置内容至少包括①团队组织人员配置明细；②团队人员管理制度；③各专业岗位配置；④配置人员资格、职称及工作经验等。以上内容专门针对本项目且符合本项目实际需求的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供应商具有2023年1月1日至今（以合同签订时间为准）同类项目业绩，响应文件中提供合同复印件并加盖供应商公章，每提供一个得2分，最高得10分。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采用低价优先法计算，即满足磋商文件内容及技术要求且最后报价最低的投标价为评标基准价，其价格分为满分。 最后报价得分=（评标基准价／磋商报价）×价格权值×100。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