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49E0BE">
      <w:pPr>
        <w:adjustRightInd w:val="0"/>
        <w:snapToGrid w:val="0"/>
        <w:spacing w:line="360" w:lineRule="auto"/>
        <w:jc w:val="center"/>
        <w:rPr>
          <w:rFonts w:hint="eastAsia" w:hAnsi="宋体"/>
          <w:highlight w:val="none"/>
        </w:rPr>
      </w:pPr>
      <w:r>
        <w:rPr>
          <w:rFonts w:hint="eastAsia" w:ascii="黑体" w:hAnsi="黑体" w:eastAsia="黑体" w:cs="黑体"/>
          <w:b/>
          <w:bCs/>
          <w:color w:val="auto"/>
          <w:kern w:val="2"/>
          <w:sz w:val="32"/>
          <w:szCs w:val="32"/>
          <w:highlight w:val="none"/>
          <w:lang w:val="zh-CN" w:eastAsia="zh-CN" w:bidi="ar-SA"/>
        </w:rPr>
        <w:t>拟签订的合同条款文本</w:t>
      </w:r>
    </w:p>
    <w:p w14:paraId="66DA6ED1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（最终以双方签订合同为准）</w:t>
      </w:r>
    </w:p>
    <w:p w14:paraId="18B50EB2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default" w:ascii="仿宋_GB2312" w:hAnsi="仿宋_GB2312" w:eastAsia="仿宋_GB2312" w:cs="仿宋_GB2312"/>
          <w:bCs/>
          <w:sz w:val="28"/>
          <w:szCs w:val="28"/>
          <w:lang w:val="en-US" w:eastAsia="zh-CN"/>
        </w:rPr>
      </w:pPr>
    </w:p>
    <w:p w14:paraId="452332C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left="630" w:leftChars="200" w:hanging="210" w:hangingChars="100"/>
        <w:jc w:val="both"/>
        <w:textAlignment w:val="auto"/>
        <w:rPr>
          <w:rFonts w:hint="eastAsia" w:ascii="仿宋_GB2312" w:hAnsi="仿宋_GB2312" w:eastAsia="仿宋_GB2312" w:cs="仿宋_GB2312"/>
          <w:spacing w:val="-17"/>
          <w:sz w:val="28"/>
          <w:szCs w:val="28"/>
          <w:u w:val="single"/>
        </w:rPr>
      </w:pPr>
      <w:r>
        <w:rPr>
          <w:rFonts w:ascii="仿宋_GB2312" w:hAnsi="仿宋_GB2312" w:eastAsia="仿宋_GB2312" w:cs="仿宋_GB2312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甲方（采购人）：</w:t>
      </w:r>
      <w:r>
        <w:rPr>
          <w:rFonts w:hint="eastAsia" w:ascii="仿宋_GB2312" w:hAnsi="仿宋_GB2312" w:eastAsia="仿宋_GB2312" w:cs="仿宋_GB2312"/>
          <w:bCs/>
          <w:spacing w:val="-17"/>
          <w:sz w:val="28"/>
          <w:szCs w:val="28"/>
          <w:u w:val="single"/>
        </w:rPr>
        <w:t>中共西安高新技术产业开发区工作委员会组织人事部</w:t>
      </w:r>
    </w:p>
    <w:p w14:paraId="4169AA2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乙方（成交供应商）：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 xml:space="preserve">                    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 </w:t>
      </w:r>
    </w:p>
    <w:p w14:paraId="7259092E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u w:val="single"/>
          <w:lang w:eastAsia="zh-CN"/>
        </w:rPr>
        <w:t>丝路人才大市场运维及服务项目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u w:val="single"/>
        </w:rPr>
        <w:t>(项目编号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u w:val="single"/>
          <w:lang w:eastAsia="zh-CN"/>
        </w:rPr>
        <w:t>：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u w:val="single"/>
        </w:rPr>
        <w:t>SXHC202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u w:val="single"/>
          <w:lang w:val="en-US" w:eastAsia="zh-CN"/>
        </w:rPr>
        <w:t>6-110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u w:val="single"/>
        </w:rPr>
        <w:t>)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由陕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西华采招标有限公司组织竞争性磋商，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>中共西安高新技术产业开发区工作委员会组织人事部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(以下简称“甲方”)确定 </w:t>
      </w:r>
      <w:r>
        <w:rPr>
          <w:rFonts w:hint="eastAsia" w:ascii="仿宋_GB2312" w:hAnsi="仿宋_GB2312" w:eastAsia="仿宋_GB2312" w:cs="仿宋_GB2312"/>
          <w:bCs/>
          <w:i w:val="0"/>
          <w:iCs w:val="0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Cs/>
          <w:i w:val="0"/>
          <w:iCs w:val="0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bCs/>
          <w:i w:val="0"/>
          <w:iCs w:val="0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bCs/>
          <w:i w:val="0"/>
          <w:iCs w:val="0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（以下简称“乙方”）为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该项目的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成交供应商。</w:t>
      </w:r>
    </w:p>
    <w:p w14:paraId="2BB23F64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依据《中华人民共和国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民法典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》和《中华人民共和国政府采购法》之规定，经双方在平等、自愿、互利的基础上，签订本合同，共同信守。</w:t>
      </w:r>
    </w:p>
    <w:p w14:paraId="5A11E75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  <w:lang w:val="en-US" w:eastAsia="zh-CN"/>
        </w:rPr>
        <w:t>一</w:t>
      </w:r>
      <w:r>
        <w:rPr>
          <w:rFonts w:hint="eastAsia" w:ascii="仿宋_GB2312" w:hAnsi="仿宋" w:eastAsia="仿宋_GB2312"/>
          <w:b/>
          <w:sz w:val="28"/>
          <w:szCs w:val="28"/>
        </w:rPr>
        <w:t>、委托工作内容</w:t>
      </w:r>
      <w:r>
        <w:rPr>
          <w:rFonts w:hint="eastAsia" w:ascii="仿宋_GB2312" w:hAnsi="仿宋" w:eastAsia="仿宋_GB2312"/>
          <w:b/>
          <w:sz w:val="28"/>
          <w:szCs w:val="28"/>
          <w:lang w:eastAsia="zh-CN"/>
        </w:rPr>
        <w:t>：</w:t>
      </w:r>
      <w:r>
        <w:rPr>
          <w:rFonts w:hint="eastAsia" w:ascii="仿宋_GB2312" w:hAnsi="仿宋" w:eastAsia="仿宋_GB2312"/>
          <w:b/>
          <w:sz w:val="28"/>
          <w:szCs w:val="28"/>
          <w:u w:val="single"/>
          <w:lang w:val="en-US" w:eastAsia="zh-CN"/>
        </w:rPr>
        <w:t xml:space="preserve">              </w:t>
      </w:r>
    </w:p>
    <w:p w14:paraId="1BBA4D75">
      <w:pPr>
        <w:autoSpaceDE w:val="0"/>
        <w:autoSpaceDN w:val="0"/>
        <w:adjustRightIn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、合同价款</w:t>
      </w:r>
    </w:p>
    <w:p w14:paraId="299C4F5D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（一）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合同价款为人民币（大写）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¥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bCs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）。</w:t>
      </w:r>
    </w:p>
    <w:p w14:paraId="77A3A2BB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（二）合同总价是指本次</w:t>
      </w:r>
      <w:r>
        <w:rPr>
          <w:rFonts w:hint="eastAsia" w:ascii="仿宋_GB2312" w:hAnsi="仿宋_GB2312" w:eastAsia="仿宋_GB2312" w:cs="仿宋_GB2312"/>
          <w:sz w:val="28"/>
          <w:szCs w:val="28"/>
          <w:lang w:val="zh-CN"/>
        </w:rPr>
        <w:t>服务内容所需的全部费用,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包括完成采购内容所需的直接费、间接费、利润、税金及其他相关的一切费用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。</w:t>
      </w:r>
    </w:p>
    <w:p w14:paraId="6D7919CC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（三）合同价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款一次性包死，不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受市场价格变化因素的影响。</w:t>
      </w:r>
    </w:p>
    <w:p w14:paraId="3C4741B1">
      <w:pPr>
        <w:autoSpaceDE w:val="0"/>
        <w:autoSpaceDN w:val="0"/>
        <w:adjustRightIn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三、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款项结算</w:t>
      </w:r>
    </w:p>
    <w:p w14:paraId="147C0DDD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（一）付款方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式：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合同签订后，合同签订后，甲方收到乙方开具的全额合格发票后，达到付款条件起 15 日内，支付合同总金额的 50.00%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 xml:space="preserve">  在乙方举办各类招聘活动60场，甲方收到乙方开具的全额合格发票后，达到付款条件起 15 日内，支付合同总金额的 30.00%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；合同到期，根据服务实际验收合格，甲方收到乙方开具的全额合格发票后，达到付款条件起 15 日内，支付合同总金额的 20.00%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。</w:t>
      </w:r>
    </w:p>
    <w:p w14:paraId="63D62F35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（二）结算方式：银行转账。</w:t>
      </w:r>
    </w:p>
    <w:p w14:paraId="5AE0806D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（三）结算单位：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验收合格后填写政府采购项目验收单（一式伍份），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乙方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持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成交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通知书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、服务合同、正式发票、政府采购项目验收单，与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甲方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结算。</w:t>
      </w:r>
    </w:p>
    <w:p w14:paraId="4BC25539">
      <w:pPr>
        <w:autoSpaceDE w:val="0"/>
        <w:autoSpaceDN w:val="0"/>
        <w:adjustRightIn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、服务期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限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及服务地点</w:t>
      </w:r>
    </w:p>
    <w:p w14:paraId="3EA95ECD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（一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highlight w:val="none"/>
        </w:rPr>
        <w:t>）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服务期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lang w:val="en-US" w:eastAsia="zh-CN"/>
        </w:rPr>
        <w:t>限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：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lang w:val="en-US" w:eastAsia="zh-CN"/>
        </w:rPr>
        <w:t>自合同签订之日起至2026年12月31日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。</w:t>
      </w:r>
    </w:p>
    <w:p w14:paraId="07324979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（二）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highlight w:val="none"/>
        </w:rPr>
        <w:t>服务地点：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根据高新区内企业招聘需求确定地点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highlight w:val="none"/>
        </w:rPr>
        <w:t>。</w:t>
      </w:r>
    </w:p>
    <w:p w14:paraId="343C54AE">
      <w:pPr>
        <w:autoSpaceDE w:val="0"/>
        <w:autoSpaceDN w:val="0"/>
        <w:adjustRightIn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bCs w:val="0"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 w:val="0"/>
          <w:color w:val="auto"/>
          <w:sz w:val="28"/>
          <w:szCs w:val="28"/>
          <w:highlight w:val="none"/>
          <w:lang w:val="en-US" w:eastAsia="zh-CN"/>
        </w:rPr>
        <w:t>五、服务承诺：要求具有完善的管理及服务体系、高效的工作作风。</w:t>
      </w:r>
    </w:p>
    <w:p w14:paraId="5145F627">
      <w:pPr>
        <w:autoSpaceDE w:val="0"/>
        <w:autoSpaceDN w:val="0"/>
        <w:adjustRightIn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</w:rPr>
        <w:t>、</w:t>
      </w: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  <w:t>双方的权利和义务</w:t>
      </w:r>
    </w:p>
    <w:p w14:paraId="09CC805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（一）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 xml:space="preserve">甲方权利与义务 </w:t>
      </w:r>
    </w:p>
    <w:p w14:paraId="152476E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1、甲方有权对合同规定范围内乙方的服务行为进行监督和检查，拥有监管权。有权定期核对乙方提供服务所配备的人员数量。对甲方认为不合理的部分有权下达整改通知书，并要求乙方限期整改。</w:t>
      </w:r>
    </w:p>
    <w:p w14:paraId="689DBE1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2、甲方有权对乙方提供的服务进行定期考评。</w:t>
      </w:r>
    </w:p>
    <w:p w14:paraId="4CE0E25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3、负责检查监督乙方管理工作的实施及制度的执行情况。</w:t>
      </w:r>
    </w:p>
    <w:p w14:paraId="6205D20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4、根据本合同规定，按时向乙方支付应付服务费用。</w:t>
      </w:r>
    </w:p>
    <w:p w14:paraId="0757BC5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 xml:space="preserve">5、国家法律、法规所规定由甲方承担的其它责任。 </w:t>
      </w:r>
    </w:p>
    <w:p w14:paraId="4A522EA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 xml:space="preserve">（二）乙方权利和义务 </w:t>
      </w:r>
    </w:p>
    <w:p w14:paraId="10F63AE1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1、对本合同规定的委托服务范围内的项目享有管理权及服务义务。</w:t>
      </w:r>
    </w:p>
    <w:p w14:paraId="43A15D3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2、根据本合同的规定向甲方收取相关服务费用，并有权在本项目管理范围内管理及合理使用。</w:t>
      </w:r>
    </w:p>
    <w:p w14:paraId="770723F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3、及时向甲方通告本项目服务范围内有关服务的重大事项，及时配合处理投诉。</w:t>
      </w:r>
    </w:p>
    <w:p w14:paraId="4D6F173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4、接受项目行业管理部门及政府有关部门的指导，接受甲方的监督。</w:t>
      </w:r>
    </w:p>
    <w:p w14:paraId="5FCF78F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 xml:space="preserve">5、国家法律、法规所规定由乙方承担的其它责任。  </w:t>
      </w:r>
    </w:p>
    <w:p w14:paraId="249F96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  <w:t>、</w:t>
      </w: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  <w:lang w:val="en-US" w:eastAsia="zh-CN"/>
        </w:rPr>
        <w:t>验收</w:t>
      </w:r>
    </w:p>
    <w:p w14:paraId="3324C8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（一）本项目验收费用，由乙方自行承担。</w:t>
      </w:r>
    </w:p>
    <w:p w14:paraId="70A607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（二）服务期满后，由乙方向甲方递交验收通知书，经甲方确认后，组织乙方进行系统验收。验收合格后，填写项目验收单作为对本次服务的最终认可。</w:t>
      </w:r>
    </w:p>
    <w:p w14:paraId="307574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（三）验收依据：</w:t>
      </w:r>
    </w:p>
    <w:p w14:paraId="6551AC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1、本合同及附加文本；</w:t>
      </w:r>
    </w:p>
    <w:p w14:paraId="757FD7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2、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文件、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lang w:val="en-US" w:eastAsia="zh-CN"/>
        </w:rPr>
        <w:t>成交供应商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的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文件及澄清（承诺）函；</w:t>
      </w:r>
    </w:p>
    <w:p w14:paraId="0F9D247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3、国家相应的标准、规范。</w:t>
      </w:r>
    </w:p>
    <w:p w14:paraId="6C5C957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  <w:lang w:val="en-US" w:eastAsia="zh-CN"/>
        </w:rPr>
        <w:t>八、</w:t>
      </w: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  <w:t>其它事项</w:t>
      </w:r>
    </w:p>
    <w:p w14:paraId="5BF5997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（一）乙方不得将项目转让、分包给其它单位或个人。</w:t>
      </w:r>
    </w:p>
    <w:p w14:paraId="72AB6B3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highlight w:val="none"/>
        </w:rPr>
        <w:t>（二）乙方的磋商响应文件和承诺等内容将列入合同。</w:t>
      </w:r>
    </w:p>
    <w:p w14:paraId="7602A69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、</w:t>
      </w: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  <w:t>违约责任</w:t>
      </w:r>
    </w:p>
    <w:p w14:paraId="1BB98EC0">
      <w:pPr>
        <w:autoSpaceDE w:val="0"/>
        <w:autoSpaceDN w:val="0"/>
        <w:adjustRightInd w:val="0"/>
        <w:snapToGrid w:val="0"/>
        <w:spacing w:line="360" w:lineRule="auto"/>
        <w:ind w:firstLine="630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（一）按《中华人民共和国民法典》中的相关条款执行。</w:t>
      </w:r>
    </w:p>
    <w:p w14:paraId="3337D8A4">
      <w:pPr>
        <w:autoSpaceDE w:val="0"/>
        <w:autoSpaceDN w:val="0"/>
        <w:adjustRightInd w:val="0"/>
        <w:snapToGrid w:val="0"/>
        <w:spacing w:line="360" w:lineRule="auto"/>
        <w:ind w:firstLine="630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（二）按合同要求提供服务或服务质量不能满足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不能满足本次磋商要求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，乙方必须无条件提高技术，完善服务质量，否则，甲方会同监督机构、采购代理机构有权终止合同并对乙方违约行为进行追究，同时按政府采购供应商管理办法进行相应的处罚。</w:t>
      </w:r>
    </w:p>
    <w:p w14:paraId="41E1B02A">
      <w:pPr>
        <w:autoSpaceDE w:val="0"/>
        <w:autoSpaceDN w:val="0"/>
        <w:adjustRightInd w:val="0"/>
        <w:snapToGrid w:val="0"/>
        <w:spacing w:line="360" w:lineRule="auto"/>
        <w:ind w:firstLine="630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（三）任何一方因不可抗力原因不能履行协议时，应尽快通知对方，双方均设法补偿。如仍无法履约协议，可协商延缓或撤销协议，双方责任免除。</w:t>
      </w:r>
    </w:p>
    <w:p w14:paraId="6D83C840">
      <w:pPr>
        <w:autoSpaceDE w:val="0"/>
        <w:autoSpaceDN w:val="0"/>
        <w:adjustRightIn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、合同争议解决的方式</w:t>
      </w:r>
    </w:p>
    <w:p w14:paraId="255EDA13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本合同在履行过程中发生的争议，由甲、乙双方当事人协商解决，协商不成的按下列第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u w:val="single"/>
        </w:rPr>
        <w:t>（二）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种方式解决：</w:t>
      </w:r>
    </w:p>
    <w:p w14:paraId="3726C63C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（一）提交西安仲裁委员会仲裁；</w:t>
      </w:r>
    </w:p>
    <w:p w14:paraId="610F2715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（二）依法向甲方所在地人民法院起诉。</w:t>
      </w:r>
    </w:p>
    <w:p w14:paraId="5768F151">
      <w:pPr>
        <w:autoSpaceDE w:val="0"/>
        <w:autoSpaceDN w:val="0"/>
        <w:adjustRightInd w:val="0"/>
        <w:spacing w:line="360" w:lineRule="auto"/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十一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、合同生效</w:t>
      </w:r>
    </w:p>
    <w:p w14:paraId="16C9937B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（一）本合同经双方签字盖章后生效。</w:t>
      </w:r>
    </w:p>
    <w:p w14:paraId="0582FDB0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（二）本合同须经甲、乙双方的法定代表人（授权代理人）在合同书上签字并加盖本单位公章后正式生效。</w:t>
      </w:r>
    </w:p>
    <w:p w14:paraId="3E900AB0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（三）合同生效后，甲、乙双方须严格执行本合同条款的规定，全面履行合同，违者按《</w:t>
      </w:r>
      <w:r>
        <w:rPr>
          <w:rFonts w:hint="eastAsia" w:ascii="仿宋_GB2312" w:hAnsi="仿宋" w:eastAsia="仿宋_GB2312"/>
          <w:bCs/>
          <w:sz w:val="28"/>
          <w:szCs w:val="28"/>
          <w:highlight w:val="none"/>
          <w:lang w:eastAsia="zh-CN"/>
        </w:rPr>
        <w:t>中华人民共和国民法典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》的有关规定承担相应责任。</w:t>
      </w:r>
    </w:p>
    <w:p w14:paraId="5026793A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（四）本合同一式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份，甲乙双方各执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份。</w:t>
      </w:r>
    </w:p>
    <w:p w14:paraId="6195A6C2"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（五）本合同如有未尽事宜，甲、乙双方协商解决。</w:t>
      </w:r>
    </w:p>
    <w:p w14:paraId="746AD911">
      <w:pPr>
        <w:tabs>
          <w:tab w:val="left" w:pos="480"/>
        </w:tabs>
        <w:spacing w:line="360" w:lineRule="auto"/>
        <w:ind w:firstLine="480" w:firstLineChars="200"/>
        <w:rPr>
          <w:rFonts w:hint="eastAsia" w:ascii="仿宋_GB2312" w:hAnsi="仿宋_GB2312" w:eastAsia="仿宋_GB2312" w:cs="仿宋_GB2312"/>
          <w:spacing w:val="-20"/>
          <w:kern w:val="0"/>
          <w:sz w:val="28"/>
          <w:szCs w:val="28"/>
          <w:highlight w:val="none"/>
        </w:rPr>
      </w:pPr>
    </w:p>
    <w:tbl>
      <w:tblPr>
        <w:tblStyle w:val="13"/>
        <w:tblW w:w="4999" w:type="pct"/>
        <w:jc w:val="center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0"/>
        <w:gridCol w:w="4709"/>
      </w:tblGrid>
      <w:tr w14:paraId="24FAFEDD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  <w:jc w:val="center"/>
        </w:trPr>
        <w:tc>
          <w:tcPr>
            <w:tcW w:w="2465" w:type="pct"/>
            <w:noWrap w:val="0"/>
            <w:vAlign w:val="center"/>
          </w:tcPr>
          <w:p w14:paraId="5849CD78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  <w:t>甲  方</w:t>
            </w:r>
          </w:p>
        </w:tc>
        <w:tc>
          <w:tcPr>
            <w:tcW w:w="2534" w:type="pct"/>
            <w:noWrap w:val="0"/>
            <w:vAlign w:val="center"/>
          </w:tcPr>
          <w:p w14:paraId="62D53796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  <w:t>乙  方</w:t>
            </w:r>
          </w:p>
        </w:tc>
      </w:tr>
      <w:tr w14:paraId="03FC0245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  <w:jc w:val="center"/>
        </w:trPr>
        <w:tc>
          <w:tcPr>
            <w:tcW w:w="2465" w:type="pct"/>
            <w:noWrap w:val="0"/>
            <w:vAlign w:val="center"/>
          </w:tcPr>
          <w:p w14:paraId="456BEAE2">
            <w:pPr>
              <w:autoSpaceDE w:val="0"/>
              <w:autoSpaceDN w:val="0"/>
              <w:adjustRightInd w:val="0"/>
              <w:ind w:firstLine="840" w:firstLineChars="35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  <w:t>（盖章）</w:t>
            </w:r>
          </w:p>
        </w:tc>
        <w:tc>
          <w:tcPr>
            <w:tcW w:w="2534" w:type="pct"/>
            <w:noWrap w:val="0"/>
            <w:vAlign w:val="center"/>
          </w:tcPr>
          <w:p w14:paraId="75C90935">
            <w:pPr>
              <w:autoSpaceDE w:val="0"/>
              <w:autoSpaceDN w:val="0"/>
              <w:adjustRightInd w:val="0"/>
              <w:ind w:firstLine="960" w:firstLineChars="40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  <w:t>（盖章）</w:t>
            </w:r>
          </w:p>
        </w:tc>
      </w:tr>
      <w:tr w14:paraId="15D01859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465" w:type="pct"/>
            <w:noWrap w:val="0"/>
            <w:vAlign w:val="center"/>
          </w:tcPr>
          <w:p w14:paraId="5B939D36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  <w:t xml:space="preserve">地址： </w:t>
            </w:r>
          </w:p>
        </w:tc>
        <w:tc>
          <w:tcPr>
            <w:tcW w:w="2534" w:type="pct"/>
            <w:noWrap w:val="0"/>
            <w:vAlign w:val="center"/>
          </w:tcPr>
          <w:p w14:paraId="25A19637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  <w:t>地址：</w:t>
            </w:r>
          </w:p>
        </w:tc>
      </w:tr>
      <w:tr w14:paraId="5B6A2C0A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465" w:type="pct"/>
            <w:noWrap w:val="0"/>
            <w:vAlign w:val="center"/>
          </w:tcPr>
          <w:p w14:paraId="2A7BC648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  <w:t>邮编：</w:t>
            </w:r>
          </w:p>
        </w:tc>
        <w:tc>
          <w:tcPr>
            <w:tcW w:w="2534" w:type="pct"/>
            <w:noWrap w:val="0"/>
            <w:vAlign w:val="center"/>
          </w:tcPr>
          <w:p w14:paraId="79001545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  <w:t>邮编：</w:t>
            </w:r>
          </w:p>
        </w:tc>
      </w:tr>
      <w:tr w14:paraId="1524A7BC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465" w:type="pct"/>
            <w:noWrap w:val="0"/>
            <w:vAlign w:val="center"/>
          </w:tcPr>
          <w:p w14:paraId="69D96387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  <w:t xml:space="preserve">法定代表人： </w:t>
            </w:r>
          </w:p>
        </w:tc>
        <w:tc>
          <w:tcPr>
            <w:tcW w:w="2534" w:type="pct"/>
            <w:noWrap w:val="0"/>
            <w:vAlign w:val="center"/>
          </w:tcPr>
          <w:p w14:paraId="060BB697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  <w:t>法定代表人：</w:t>
            </w:r>
          </w:p>
        </w:tc>
      </w:tr>
      <w:tr w14:paraId="6BC33838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465" w:type="pct"/>
            <w:noWrap w:val="0"/>
            <w:vAlign w:val="center"/>
          </w:tcPr>
          <w:p w14:paraId="6E525ED0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  <w:t>被授权代表：</w:t>
            </w:r>
          </w:p>
        </w:tc>
        <w:tc>
          <w:tcPr>
            <w:tcW w:w="2534" w:type="pct"/>
            <w:noWrap w:val="0"/>
            <w:vAlign w:val="center"/>
          </w:tcPr>
          <w:p w14:paraId="2411732D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  <w:t>被授权代表：</w:t>
            </w:r>
          </w:p>
        </w:tc>
      </w:tr>
      <w:tr w14:paraId="44D4DC84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465" w:type="pct"/>
            <w:noWrap w:val="0"/>
            <w:vAlign w:val="center"/>
          </w:tcPr>
          <w:p w14:paraId="05E66500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  <w:t>电话：</w:t>
            </w:r>
          </w:p>
        </w:tc>
        <w:tc>
          <w:tcPr>
            <w:tcW w:w="2534" w:type="pct"/>
            <w:noWrap w:val="0"/>
            <w:vAlign w:val="center"/>
          </w:tcPr>
          <w:p w14:paraId="1851C612">
            <w:pPr>
              <w:autoSpaceDE w:val="0"/>
              <w:autoSpaceDN w:val="0"/>
              <w:adjustRightInd w:val="0"/>
              <w:ind w:left="840" w:hanging="720" w:hangingChars="30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  <w:t>电话：</w:t>
            </w:r>
          </w:p>
        </w:tc>
      </w:tr>
      <w:tr w14:paraId="1757EAE3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465" w:type="pct"/>
            <w:noWrap w:val="0"/>
            <w:vAlign w:val="center"/>
          </w:tcPr>
          <w:p w14:paraId="1EECB1E1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  <w:t>传真：</w:t>
            </w:r>
          </w:p>
        </w:tc>
        <w:tc>
          <w:tcPr>
            <w:tcW w:w="2534" w:type="pct"/>
            <w:noWrap w:val="0"/>
            <w:vAlign w:val="center"/>
          </w:tcPr>
          <w:p w14:paraId="478DA927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  <w:t>传真：</w:t>
            </w:r>
          </w:p>
        </w:tc>
      </w:tr>
      <w:tr w14:paraId="5DD18BDD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465" w:type="pct"/>
            <w:noWrap w:val="0"/>
            <w:vAlign w:val="center"/>
          </w:tcPr>
          <w:p w14:paraId="65FDB3CF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  <w:t>开户银行：</w:t>
            </w:r>
          </w:p>
        </w:tc>
        <w:tc>
          <w:tcPr>
            <w:tcW w:w="2534" w:type="pct"/>
            <w:noWrap w:val="0"/>
            <w:vAlign w:val="center"/>
          </w:tcPr>
          <w:p w14:paraId="6A648556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  <w:t>开户银行：</w:t>
            </w:r>
          </w:p>
        </w:tc>
      </w:tr>
      <w:tr w14:paraId="0FD30F9C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465" w:type="pct"/>
            <w:noWrap w:val="0"/>
            <w:vAlign w:val="center"/>
          </w:tcPr>
          <w:p w14:paraId="560ABDAB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  <w:t>日期：</w:t>
            </w:r>
          </w:p>
        </w:tc>
        <w:tc>
          <w:tcPr>
            <w:tcW w:w="2534" w:type="pct"/>
            <w:noWrap w:val="0"/>
            <w:vAlign w:val="center"/>
          </w:tcPr>
          <w:p w14:paraId="14412961"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8"/>
                <w:szCs w:val="28"/>
                <w:highlight w:val="none"/>
              </w:rPr>
              <w:t>日期：</w:t>
            </w:r>
          </w:p>
        </w:tc>
      </w:tr>
    </w:tbl>
    <w:p w14:paraId="4F21A0AA"/>
    <w:sectPr>
      <w:headerReference r:id="rId3" w:type="default"/>
      <w:footerReference r:id="rId4" w:type="default"/>
      <w:pgSz w:w="11909" w:h="16841"/>
      <w:pgMar w:top="1417" w:right="1417" w:bottom="1417" w:left="1417" w:header="850" w:footer="1020" w:gutter="0"/>
      <w:pgNumType w:fmt="decimal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C0C20261-8673-4174-BAAE-427516B7FF09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58393559-3850-4877-B474-2054452ED43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38370D8F-9834-48B9-A77E-0868DB0FEFA9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FA7FA299-12EA-406D-8E0B-5D73FCAA83B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523821">
    <w:pPr>
      <w:spacing w:line="14" w:lineRule="auto"/>
      <w:rPr>
        <w:rFonts w:ascii="Arial"/>
        <w:sz w:val="2"/>
      </w:rPr>
    </w:pPr>
    <w:r>
      <w:rPr>
        <w:sz w:val="2"/>
      </w:rPr>
      <w:pict>
        <v:shape id="文本框 7" o:spid="_x0000_s4097" o:spt="202" type="#_x0000_t202" style="position:absolute;left:0pt;margin-left:206.6pt;margin-top:-13.7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xmYhH9gAAAAL&#10;AQAADwAAAGRycy9kb3ducmV2LnhtbE2Py07DMBBF90j8gzVI7Fo76QuFOJWoCEskGhYs3XhIAvY4&#10;st00/D1mRZczc3Tn3HI/W8Mm9GFwJCFbCmBIrdMDdRLem3rxACxERVoZRyjhBwPsq9ubUhXaXegN&#10;p2PsWAqhUCgJfYxjwXloe7QqLN2IlG6fzlsV0+g7rr26pHBreC7Ells1UPrQqxEPPbbfx7OVcKib&#10;xk8YvPnAl3r19fq0xudZyvu7TDwCizjHfxj+9JM6VMnp5M6kAzMS1tkqT6iERb7bAEvETmRpc5KQ&#10;b8UGeFXy6w7VL1BLAwQUAAAACACHTuJA9YuHZDICAABhBAAADgAAAGRycy9lMm9Eb2MueG1srVTN&#10;jtMwEL4j8Q6W7zRpEbtV1XRVtipCqtiVFsTZdZwmkv9ku03KA8AbcOLCnefqc/DZabpo4bAHLs7Y&#10;M/7G3zczmd90SpKDcL4xuqDjUU6J0NyUjd4V9NPH9aspJT4wXTJptCjoUXh6s3j5Yt7amZiY2shS&#10;OAIQ7WetLWgdgp1lmee1UMyPjBUazso4xQK2bpeVjrVAVzKb5PlV1hpXWme48B6nq95Jz4juOYCm&#10;qhouVobvldChR3VCsgBKvm6sp4v02qoSPNxVlReByIKCaUgrksDexjVbzNls55itG35+AnvOE55w&#10;UqzRSHqBWrHAyN41f0GphjvjTRVG3KisJ5IUAYtx/kSbh5pZkbhAam8vovv/B8s/HO4dacqCXlOi&#10;mULBT9+/nX78Ov38Sq6jPK31M0Q9WMSF7q3p0DTDucdhZN1VTsUv+BD4Ie7xIq7oAuHx0nQyneZw&#10;cfiGDfCzx+vW+fBOGEWiUVCH6iVR2WHjQx86hMRs2qwbKVMFpSZtQa9ev8nThYsH4FIjRyTRPzZa&#10;odt2Z2ZbUx5BzJm+M7zl6wbJN8yHe+bQCngwhiXcYamkQRJztiipjfvyr/MYjwrBS0mL1iqoxiRR&#10;It9rVA6AYTDcYGwHQ+/VrUGvjjGElicTF1yQg1k5oz5jgpYxB1xMc2QqaBjM29C3NyaQi+UyBe2t&#10;a3Z1fwF9Z1nY6AfLY5oopLfLfYCYSeMoUK/KWTd0XqrSeUpia/+5T1GPf4bF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MZmIR/YAAAACwEAAA8AAAAAAAAAAQAgAAAAIgAAAGRycy9kb3ducmV2Lnht&#10;bFBLAQIUABQAAAAIAIdO4kD1i4dkMgIAAGEEAAAOAAAAAAAAAAEAIAAAACcBAABkcnMvZTJvRG9j&#10;LnhtbFBLBQYAAAAABgAGAFkBAADLBQAAAAA=&#10;">
          <v:path/>
          <v:fill on="f" focussize="0,0"/>
          <v:stroke on="f" weight="0.5pt"/>
          <v:imagedata o:title=""/>
          <o:lock v:ext="edit" aspectratio="f"/>
          <v:textbox inset="0mm,0mm,0mm,0mm" style="mso-fit-shape-to-text:t;">
            <w:txbxContent>
              <w:p w14:paraId="1C6CD4D7">
                <w:pPr>
                  <w:pStyle w:val="8"/>
                  <w:tabs>
                    <w:tab w:val="center" w:pos="4153"/>
                    <w:tab w:val="right" w:pos="8306"/>
                    <w:tab w:val="clear" w:pos="4140"/>
                    <w:tab w:val="clear" w:pos="8300"/>
                  </w:tabs>
                </w:pPr>
                <w:r>
                  <w:rPr>
                    <w:sz w:val="21"/>
                    <w:szCs w:val="21"/>
                  </w:rPr>
                  <w:t xml:space="preserve">第 </w:t>
                </w:r>
                <w:r>
                  <w:rPr>
                    <w:sz w:val="21"/>
                    <w:szCs w:val="21"/>
                  </w:rPr>
                  <w:fldChar w:fldCharType="begin"/>
                </w:r>
                <w:r>
                  <w:rPr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53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29A005"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17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jJhNzdmOTM5YmVkNWYxMDI1ZDJkZDk5YzNhZTc2YzAifQ=="/>
  </w:docVars>
  <w:rsids>
    <w:rsidRoot w:val="29BB6BC2"/>
    <w:rsid w:val="00032C77"/>
    <w:rsid w:val="0005444A"/>
    <w:rsid w:val="00055484"/>
    <w:rsid w:val="00196F8D"/>
    <w:rsid w:val="002134F5"/>
    <w:rsid w:val="002A2C9E"/>
    <w:rsid w:val="00301B8C"/>
    <w:rsid w:val="00333158"/>
    <w:rsid w:val="00366B06"/>
    <w:rsid w:val="005C205E"/>
    <w:rsid w:val="00680F55"/>
    <w:rsid w:val="006B2966"/>
    <w:rsid w:val="006E04B8"/>
    <w:rsid w:val="007377F8"/>
    <w:rsid w:val="008B1E38"/>
    <w:rsid w:val="009015B2"/>
    <w:rsid w:val="00AD6F4F"/>
    <w:rsid w:val="00B35765"/>
    <w:rsid w:val="00C65FC8"/>
    <w:rsid w:val="00CC3A78"/>
    <w:rsid w:val="00CF6641"/>
    <w:rsid w:val="00EF3803"/>
    <w:rsid w:val="00F47186"/>
    <w:rsid w:val="00FA5ACA"/>
    <w:rsid w:val="00FC1B97"/>
    <w:rsid w:val="02680F16"/>
    <w:rsid w:val="071938B9"/>
    <w:rsid w:val="084D0E0E"/>
    <w:rsid w:val="0CF24C32"/>
    <w:rsid w:val="0EBB3568"/>
    <w:rsid w:val="0EC60B07"/>
    <w:rsid w:val="10332904"/>
    <w:rsid w:val="10CF4970"/>
    <w:rsid w:val="10F63A27"/>
    <w:rsid w:val="112F7993"/>
    <w:rsid w:val="172B4FA4"/>
    <w:rsid w:val="192A37C4"/>
    <w:rsid w:val="198577DD"/>
    <w:rsid w:val="19966094"/>
    <w:rsid w:val="1AC313E2"/>
    <w:rsid w:val="1CA80820"/>
    <w:rsid w:val="1D6E70FD"/>
    <w:rsid w:val="1F004038"/>
    <w:rsid w:val="21665943"/>
    <w:rsid w:val="22C514F9"/>
    <w:rsid w:val="244871F4"/>
    <w:rsid w:val="25295AB7"/>
    <w:rsid w:val="274E2D73"/>
    <w:rsid w:val="27EF733B"/>
    <w:rsid w:val="28961ECA"/>
    <w:rsid w:val="292902AA"/>
    <w:rsid w:val="29993056"/>
    <w:rsid w:val="29BB6BC2"/>
    <w:rsid w:val="2F1025C8"/>
    <w:rsid w:val="30104537"/>
    <w:rsid w:val="313868D1"/>
    <w:rsid w:val="325B49C3"/>
    <w:rsid w:val="326A7D77"/>
    <w:rsid w:val="33EF3E56"/>
    <w:rsid w:val="380F0B49"/>
    <w:rsid w:val="39094D4C"/>
    <w:rsid w:val="3C535AAA"/>
    <w:rsid w:val="3CCE5611"/>
    <w:rsid w:val="3CE71A85"/>
    <w:rsid w:val="412A6A1E"/>
    <w:rsid w:val="412F6352"/>
    <w:rsid w:val="414032D5"/>
    <w:rsid w:val="463505D8"/>
    <w:rsid w:val="4C057499"/>
    <w:rsid w:val="4EA1699B"/>
    <w:rsid w:val="4EC118A7"/>
    <w:rsid w:val="4FDA2485"/>
    <w:rsid w:val="52F02FE4"/>
    <w:rsid w:val="54F63A8A"/>
    <w:rsid w:val="58256712"/>
    <w:rsid w:val="5C7E1FD1"/>
    <w:rsid w:val="5D3B49BA"/>
    <w:rsid w:val="5F495382"/>
    <w:rsid w:val="60E414E6"/>
    <w:rsid w:val="61DE6FB3"/>
    <w:rsid w:val="61E5759F"/>
    <w:rsid w:val="696F3399"/>
    <w:rsid w:val="6E6637FF"/>
    <w:rsid w:val="734E36BE"/>
    <w:rsid w:val="736126B3"/>
    <w:rsid w:val="741C09D0"/>
    <w:rsid w:val="74343D24"/>
    <w:rsid w:val="764F97C9"/>
    <w:rsid w:val="78C53AE4"/>
    <w:rsid w:val="7C9A4D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spacing w:before="280" w:after="290" w:line="372" w:lineRule="auto"/>
      <w:outlineLvl w:val="3"/>
    </w:pPr>
    <w:rPr>
      <w:rFonts w:ascii="Arial" w:hAnsi="Arial" w:cs="Times New Roman"/>
      <w:b/>
      <w:sz w:val="28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  <w:rPr>
      <w:szCs w:val="21"/>
    </w:rPr>
  </w:style>
  <w:style w:type="paragraph" w:styleId="4">
    <w:name w:val="annotation text"/>
    <w:basedOn w:val="1"/>
    <w:autoRedefine/>
    <w:qFormat/>
    <w:uiPriority w:val="0"/>
    <w:pPr>
      <w:jc w:val="left"/>
    </w:p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  <w:style w:type="paragraph" w:styleId="6">
    <w:name w:val="Plain Text"/>
    <w:basedOn w:val="1"/>
    <w:autoRedefine/>
    <w:qFormat/>
    <w:uiPriority w:val="0"/>
    <w:rPr>
      <w:rFonts w:ascii="宋体" w:hAnsi="Courier New"/>
      <w:kern w:val="0"/>
      <w:sz w:val="20"/>
    </w:rPr>
  </w:style>
  <w:style w:type="paragraph" w:styleId="7">
    <w:name w:val="Balloon Text"/>
    <w:basedOn w:val="1"/>
    <w:link w:val="20"/>
    <w:autoRedefine/>
    <w:qFormat/>
    <w:uiPriority w:val="0"/>
    <w:rPr>
      <w:sz w:val="18"/>
      <w:szCs w:val="18"/>
    </w:rPr>
  </w:style>
  <w:style w:type="paragraph" w:styleId="8">
    <w:name w:val="footer"/>
    <w:basedOn w:val="1"/>
    <w:autoRedefine/>
    <w:qFormat/>
    <w:uiPriority w:val="0"/>
    <w:pPr>
      <w:tabs>
        <w:tab w:val="center" w:pos="4140"/>
        <w:tab w:val="right" w:pos="8300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</w:rPr>
  </w:style>
  <w:style w:type="paragraph" w:styleId="11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  <w:szCs w:val="24"/>
    </w:rPr>
  </w:style>
  <w:style w:type="paragraph" w:styleId="12">
    <w:name w:val="Body Text First Indent"/>
    <w:basedOn w:val="5"/>
    <w:autoRedefine/>
    <w:qFormat/>
    <w:uiPriority w:val="0"/>
    <w:pPr>
      <w:spacing w:line="360" w:lineRule="auto"/>
      <w:ind w:firstLine="420"/>
    </w:pPr>
    <w:rPr>
      <w:rFonts w:ascii="宋体" w:hAnsi="宋体"/>
      <w:sz w:val="24"/>
    </w:rPr>
  </w:style>
  <w:style w:type="table" w:styleId="14">
    <w:name w:val="Table Grid"/>
    <w:basedOn w:val="13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6">
    <w:name w:val="annotation reference"/>
    <w:basedOn w:val="15"/>
    <w:autoRedefine/>
    <w:qFormat/>
    <w:uiPriority w:val="0"/>
    <w:rPr>
      <w:sz w:val="21"/>
      <w:szCs w:val="21"/>
    </w:rPr>
  </w:style>
  <w:style w:type="paragraph" w:customStyle="1" w:styleId="17">
    <w:name w:val="标题 5（有编号）（绿盟科技）"/>
    <w:basedOn w:val="1"/>
    <w:next w:val="18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hAnsi="Arial" w:eastAsia="黑体" w:cs="黑体"/>
      <w:b/>
      <w:kern w:val="0"/>
      <w:sz w:val="24"/>
      <w:szCs w:val="28"/>
    </w:rPr>
  </w:style>
  <w:style w:type="paragraph" w:customStyle="1" w:styleId="18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character" w:customStyle="1" w:styleId="19">
    <w:name w:val="页眉 Char"/>
    <w:basedOn w:val="15"/>
    <w:link w:val="9"/>
    <w:autoRedefine/>
    <w:qFormat/>
    <w:uiPriority w:val="0"/>
    <w:rPr>
      <w:kern w:val="2"/>
      <w:sz w:val="18"/>
      <w:szCs w:val="18"/>
    </w:rPr>
  </w:style>
  <w:style w:type="character" w:customStyle="1" w:styleId="20">
    <w:name w:val="批注框文本 Char"/>
    <w:basedOn w:val="15"/>
    <w:link w:val="7"/>
    <w:autoRedefine/>
    <w:qFormat/>
    <w:uiPriority w:val="0"/>
    <w:rPr>
      <w:kern w:val="2"/>
      <w:sz w:val="18"/>
      <w:szCs w:val="18"/>
    </w:rPr>
  </w:style>
  <w:style w:type="paragraph" w:customStyle="1" w:styleId="21">
    <w:name w:val="样式 10 磅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2">
    <w:name w:val="正文空2格  1."/>
    <w:basedOn w:val="1"/>
    <w:autoRedefine/>
    <w:qFormat/>
    <w:uiPriority w:val="0"/>
    <w:pPr>
      <w:adjustRightInd w:val="0"/>
      <w:spacing w:line="360" w:lineRule="auto"/>
      <w:ind w:firstLine="480" w:firstLineChars="200"/>
    </w:pPr>
    <w:rPr>
      <w:rFonts w:hint="eastAsia" w:ascii="宋体" w:eastAsia="仿宋" w:cs="宋体"/>
      <w:kern w:val="0"/>
      <w:sz w:val="28"/>
    </w:rPr>
  </w:style>
  <w:style w:type="paragraph" w:customStyle="1" w:styleId="23">
    <w:name w:val="Default1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2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1810</Words>
  <Characters>1846</Characters>
  <Lines>23</Lines>
  <Paragraphs>6</Paragraphs>
  <TotalTime>0</TotalTime>
  <ScaleCrop>false</ScaleCrop>
  <LinksUpToDate>false</LinksUpToDate>
  <CharactersWithSpaces>1949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2022-09-28T14:56:00Z</dcterms:created>
  <dc:creator>独舞的蒲公英</dc:creator>
  <cp:lastModifiedBy>陕西华采招标有限公司</cp:lastModifiedBy>
  <cp:lastPrinted>2025-06-26T05:27:00Z</cp:lastPrinted>
  <dcterms:modified xsi:type="dcterms:W3CDTF">2026-05-25T03:13:14Z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E79E879024B94D3FB100E7468F0D228F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