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版本号：ZX2026-08-1720260821001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地理标志助力乡村振兴展示推介活动项目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ZX2026-08-17</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地理标志助力乡村振兴展示推介活动项目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ZX2026-08-17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地理标志助力乡村振兴展示推介活动项目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地理标志助力乡村振兴展示推介活动项目，1项，具体内容详见磋商文件第三章。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采购包1（地理标志助力乡村振兴展示推介活动项目）：属于专门面向中小企业采购。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陕西省西安市新城区新城大院省政府大楼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采购包1保证金金额：8,081.70元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按磋商文件、成交供应商响应文件及合同约定执行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按磋商文件、成交供应商响应文件及合同约定执行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 蔡丹</w:t>
      </w:r>
    </w:p>
    <w:p>
      <w:pPr>
        <w:pStyle w:val="null3"/>
      </w:pPr>
      <w:r>
        <w:rPr>
          <w:rFonts w:ascii="仿宋_GB2312" w:hAnsi="仿宋_GB2312" w:cs="仿宋_GB2312" w:eastAsia="仿宋_GB2312"/>
        </w:rPr>
        <w:t>联系电话：029-88110800转8031</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地理标志助力乡村振兴展示推介活动项目，1项，具体内容详见磋商文件第三章。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地理标志助力乡村振兴展示推介活动项目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标的名称：地理标志助力乡村振兴展示推介活动项目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一、项目基本情况</w:t>
            </w:r>
          </w:p>
          <w:p>
            <w:pPr>
              <w:pStyle w:val="null3"/>
              <w:ind w:firstLine="480"/>
            </w:pPr>
            <w:r>
              <w:rPr>
                <w:rFonts w:ascii="仿宋_GB2312" w:hAnsi="仿宋_GB2312" w:cs="仿宋_GB2312" w:eastAsia="仿宋_GB2312"/>
              </w:rPr>
              <w:t>（一）项目名称</w:t>
            </w:r>
          </w:p>
          <w:p>
            <w:pPr>
              <w:pStyle w:val="null3"/>
              <w:ind w:firstLine="480"/>
            </w:pPr>
            <w:r>
              <w:rPr>
                <w:rFonts w:ascii="仿宋_GB2312" w:hAnsi="仿宋_GB2312" w:cs="仿宋_GB2312" w:eastAsia="仿宋_GB2312"/>
              </w:rPr>
              <w:t>陕西地理标志助力乡村振兴展示推介活动。</w:t>
            </w:r>
          </w:p>
          <w:p>
            <w:pPr>
              <w:pStyle w:val="null3"/>
              <w:ind w:firstLine="480"/>
            </w:pPr>
            <w:r>
              <w:rPr>
                <w:rFonts w:ascii="仿宋_GB2312" w:hAnsi="仿宋_GB2312" w:cs="仿宋_GB2312" w:eastAsia="仿宋_GB2312"/>
              </w:rPr>
              <w:t>（二）采购内容</w:t>
            </w:r>
          </w:p>
          <w:p>
            <w:pPr>
              <w:pStyle w:val="null3"/>
              <w:ind w:firstLine="480"/>
            </w:pPr>
            <w:r>
              <w:rPr>
                <w:rFonts w:ascii="仿宋_GB2312" w:hAnsi="仿宋_GB2312" w:cs="仿宋_GB2312" w:eastAsia="仿宋_GB2312"/>
              </w:rPr>
              <w:t>供应商需完成陕西地理标志现场展示推介活动的整体策划、展区设计与搭建、组织实施、参展资源整合与资质审核、媒体宣传推广、会务保障、舆论监测与应对等任务。</w:t>
            </w:r>
          </w:p>
          <w:p>
            <w:pPr>
              <w:pStyle w:val="null3"/>
              <w:ind w:firstLine="480"/>
            </w:pPr>
            <w:r>
              <w:rPr>
                <w:rFonts w:ascii="仿宋_GB2312" w:hAnsi="仿宋_GB2312" w:cs="仿宋_GB2312" w:eastAsia="仿宋_GB2312"/>
              </w:rPr>
              <w:t>采购数量：</w:t>
            </w:r>
            <w:r>
              <w:rPr>
                <w:rFonts w:ascii="仿宋_GB2312" w:hAnsi="仿宋_GB2312" w:cs="仿宋_GB2312" w:eastAsia="仿宋_GB2312"/>
              </w:rPr>
              <w:t>1项。</w:t>
            </w:r>
          </w:p>
          <w:p>
            <w:pPr>
              <w:pStyle w:val="null3"/>
              <w:ind w:firstLine="480"/>
            </w:pPr>
            <w:r>
              <w:rPr>
                <w:rFonts w:ascii="仿宋_GB2312" w:hAnsi="仿宋_GB2312" w:cs="仿宋_GB2312" w:eastAsia="仿宋_GB2312"/>
              </w:rPr>
              <w:t>（三）项目目标</w:t>
            </w:r>
          </w:p>
          <w:p>
            <w:pPr>
              <w:pStyle w:val="null3"/>
              <w:ind w:firstLine="480"/>
            </w:pPr>
            <w:r>
              <w:rPr>
                <w:rFonts w:ascii="仿宋_GB2312" w:hAnsi="仿宋_GB2312" w:cs="仿宋_GB2312" w:eastAsia="仿宋_GB2312"/>
              </w:rPr>
              <w:t>紧扣西部知识产权示范强省创建任务，深度发掘陕西地理标志的特色品质、人文底蕴与本土地域风貌，依托本次陕西地理标志助力乡村振兴展示推介活动，统筹推进地理标志品牌宣传、商贸对接、地域文化传承工作，持续扩大陕西地理标志市场口碑与区域品牌竞争力，全方位展现地理标志资源助推乡村全面振兴的实践成果。</w:t>
            </w:r>
          </w:p>
          <w:p>
            <w:pPr>
              <w:pStyle w:val="null3"/>
              <w:ind w:firstLine="480"/>
            </w:pPr>
            <w:r>
              <w:rPr>
                <w:rFonts w:ascii="仿宋_GB2312" w:hAnsi="仿宋_GB2312" w:cs="仿宋_GB2312" w:eastAsia="仿宋_GB2312"/>
              </w:rPr>
              <w:t>二、项目要求</w:t>
            </w:r>
          </w:p>
          <w:p>
            <w:pPr>
              <w:pStyle w:val="null3"/>
              <w:ind w:firstLine="480"/>
            </w:pPr>
            <w:r>
              <w:rPr>
                <w:rFonts w:ascii="仿宋_GB2312" w:hAnsi="仿宋_GB2312" w:cs="仿宋_GB2312" w:eastAsia="仿宋_GB2312"/>
              </w:rPr>
              <w:t>展区搭建：场地面积不少于</w:t>
            </w:r>
            <w:r>
              <w:rPr>
                <w:rFonts w:ascii="仿宋_GB2312" w:hAnsi="仿宋_GB2312" w:cs="仿宋_GB2312" w:eastAsia="仿宋_GB2312"/>
              </w:rPr>
              <w:t>100㎡，场地按统一特装标准设计与施工，整体风格协调统一，突出陕西地理标志主题文化，合理规划各功能区域，满足不少于30家参展单位的产品陈列需求。</w:t>
            </w:r>
          </w:p>
          <w:p>
            <w:pPr>
              <w:pStyle w:val="null3"/>
              <w:ind w:firstLine="480"/>
            </w:pPr>
            <w:r>
              <w:rPr>
                <w:rFonts w:ascii="仿宋_GB2312" w:hAnsi="仿宋_GB2312" w:cs="仿宋_GB2312" w:eastAsia="仿宋_GB2312"/>
              </w:rPr>
              <w:t>参展组织：组织不少于</w:t>
            </w:r>
            <w:r>
              <w:rPr>
                <w:rFonts w:ascii="仿宋_GB2312" w:hAnsi="仿宋_GB2312" w:cs="仿宋_GB2312" w:eastAsia="仿宋_GB2312"/>
              </w:rPr>
              <w:t>30家陕西地理标志经营主体集中参展，承担参展经营主体的资质审查、核验把关工作，对所有进场参展产品开展合规性核查管控，确保参展产品来源正规、手续完备。</w:t>
            </w:r>
          </w:p>
          <w:p>
            <w:pPr>
              <w:pStyle w:val="null3"/>
              <w:ind w:firstLine="480"/>
            </w:pPr>
            <w:r>
              <w:rPr>
                <w:rFonts w:ascii="仿宋_GB2312" w:hAnsi="仿宋_GB2312" w:cs="仿宋_GB2312" w:eastAsia="仿宋_GB2312"/>
              </w:rPr>
              <w:t>宣传推广：主动对接邀约省级及以上主流媒体，开展正面宣传报道不少于</w:t>
            </w:r>
            <w:r>
              <w:rPr>
                <w:rFonts w:ascii="仿宋_GB2312" w:hAnsi="仿宋_GB2312" w:cs="仿宋_GB2312" w:eastAsia="仿宋_GB2312"/>
              </w:rPr>
              <w:t>2次，同步依托各类社交媒体新媒体平台，搭建线上宣传传播矩阵，并结合活动主题，设计印制各类宣传物料，传递活动价值与陕西地理标志产业发展风貌。</w:t>
            </w:r>
          </w:p>
          <w:p>
            <w:pPr>
              <w:pStyle w:val="null3"/>
              <w:ind w:firstLine="480"/>
            </w:pPr>
            <w:r>
              <w:rPr>
                <w:rFonts w:ascii="仿宋_GB2312" w:hAnsi="仿宋_GB2312" w:cs="仿宋_GB2312" w:eastAsia="仿宋_GB2312"/>
              </w:rPr>
              <w:t>舆论与应急管理：建立系统化、常态化的舆论监测、研判、预警及快速应对工作机制，明确舆论管控责任分工，全程做好活动相关舆论动态排查、实时监测与妥善处置，及时化解各类舆论风险，维护活动良好舆论氛围。</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自合同签订后至活动全部结束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陕西省知识产权局指定地点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（1）按《中华人民共和国民法典》中的相关条款执行。（2）未按合同要求提供的服务，采购人会同采购代理机构有权终止合同和对成交投标人的违约行为进行追究。 （3）成交供应商不能按期完成工作任务，每超过提交日期一天支付合同价款的千分之一，返还予采购人，作为赔偿。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未按指定账户提交的，我公司将退回，供应商须在文件递交截止时间前按照指定账户再次提交。（4）未成交供应商的磋商保证金将在成交通知书发出后5个工作日内无息全额退还，但因供应商自身原因导致无法及时退还的除外。成交供应商的磋商保证金在服务费足额到账3个工作日内或收到合同3个工作日内退还成交供应商保证金，但因供应商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3资格证明文件.docx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1分项价格表.docx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磋商报价未超过磋商文件中规定的预算金额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满足本磋商文件3.3商务要求中“服务期限、服务地点以及支付约定”的实质性条款要求的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4承诺书1.docx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整体策划方案</w:t>
            </w:r>
          </w:p>
        </w:tc>
        <w:tc>
          <w:tcPr>
            <w:tcW w:type="dxa" w:w="2492"/>
          </w:tcPr>
          <w:p>
            <w:pPr>
              <w:pStyle w:val="null3"/>
            </w:pPr>
            <w:r>
              <w:rPr>
                <w:rFonts w:ascii="仿宋_GB2312" w:hAnsi="仿宋_GB2312" w:cs="仿宋_GB2312" w:eastAsia="仿宋_GB2312"/>
              </w:rPr>
              <w:t>供应商结合项目特点、服务内容及要求制定项目整体方案，包括但不限于：①项目需求理解；②项目整体实施思路及规划；③实施进度计划及保障方案；④重难点分析及解决措施。 上述4项内容，每提供1项内容计2分，每项内容存在1处瑕疵扣1分；本评分点满分8分。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5整体策划方案.docx</w:t>
            </w:r>
          </w:p>
        </w:tc>
      </w:tr>
      <w:tr>
        <w:tc>
          <w:tcPr>
            <w:tcW w:type="dxa" w:w="831"/>
            <w:vMerge/>
          </w:tcPr>
          <w:p/>
        </w:tc>
        <w:tc>
          <w:tcPr>
            <w:tcW w:type="dxa" w:w="1661"/>
          </w:tcPr>
          <w:p>
            <w:pPr>
              <w:pStyle w:val="null3"/>
            </w:pPr>
            <w:r>
              <w:rPr>
                <w:rFonts w:ascii="仿宋_GB2312" w:hAnsi="仿宋_GB2312" w:cs="仿宋_GB2312" w:eastAsia="仿宋_GB2312"/>
              </w:rPr>
              <w:t>展览资源整合方案</w:t>
            </w:r>
          </w:p>
        </w:tc>
        <w:tc>
          <w:tcPr>
            <w:tcW w:type="dxa" w:w="2492"/>
          </w:tcPr>
          <w:p>
            <w:pPr>
              <w:pStyle w:val="null3"/>
            </w:pPr>
            <w:r>
              <w:rPr>
                <w:rFonts w:ascii="仿宋_GB2312" w:hAnsi="仿宋_GB2312" w:cs="仿宋_GB2312" w:eastAsia="仿宋_GB2312"/>
              </w:rPr>
              <w:t>供应商针对项目要求提供展示组织与资源整合方案，包括但不限于：①参展资源收集整合方案；②各类参展主体动员方案；③参展主体资质及展品筛选审核；④审核数据记录归档等。 上述4项内容，每提供1项内容计3分，每项内容存在1处瑕疵扣1分；本评分点满分12分。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6展览资源整合方案.docx</w:t>
            </w:r>
          </w:p>
        </w:tc>
      </w:tr>
      <w:tr>
        <w:tc>
          <w:tcPr>
            <w:tcW w:type="dxa" w:w="831"/>
            <w:vMerge/>
          </w:tcPr>
          <w:p/>
        </w:tc>
        <w:tc>
          <w:tcPr>
            <w:tcW w:type="dxa" w:w="1661"/>
          </w:tcPr>
          <w:p>
            <w:pPr>
              <w:pStyle w:val="null3"/>
            </w:pPr>
            <w:r>
              <w:rPr>
                <w:rFonts w:ascii="仿宋_GB2312" w:hAnsi="仿宋_GB2312" w:cs="仿宋_GB2312" w:eastAsia="仿宋_GB2312"/>
              </w:rPr>
              <w:t>展示设计方案</w:t>
            </w:r>
          </w:p>
        </w:tc>
        <w:tc>
          <w:tcPr>
            <w:tcW w:type="dxa" w:w="2492"/>
          </w:tcPr>
          <w:p>
            <w:pPr>
              <w:pStyle w:val="null3"/>
            </w:pPr>
            <w:r>
              <w:rPr>
                <w:rFonts w:ascii="仿宋_GB2312" w:hAnsi="仿宋_GB2312" w:cs="仿宋_GB2312" w:eastAsia="仿宋_GB2312"/>
              </w:rPr>
              <w:t>供应商针对本项目要求，结合知识产权强省建设，提供展示设计方案，内容包括但不限于：①线下展示形式；②展示设计主题、思路；③进度计划及保障措施；④线下展示部署及浏览动线规划等。 上述4项内容，每提供1项内容计1分，每项内容存在1处瑕疵扣1分；本评分点满分4分。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7展示设计方案.docx</w:t>
            </w:r>
          </w:p>
        </w:tc>
      </w:tr>
      <w:tr>
        <w:tc>
          <w:tcPr>
            <w:tcW w:type="dxa" w:w="831"/>
            <w:vMerge/>
          </w:tcPr>
          <w:p/>
        </w:tc>
        <w:tc>
          <w:tcPr>
            <w:tcW w:type="dxa" w:w="1661"/>
          </w:tcPr>
          <w:p>
            <w:pPr>
              <w:pStyle w:val="null3"/>
            </w:pPr>
            <w:r>
              <w:rPr>
                <w:rFonts w:ascii="仿宋_GB2312" w:hAnsi="仿宋_GB2312" w:cs="仿宋_GB2312" w:eastAsia="仿宋_GB2312"/>
              </w:rPr>
              <w:t>活动场地搭建及统筹方案</w:t>
            </w:r>
          </w:p>
        </w:tc>
        <w:tc>
          <w:tcPr>
            <w:tcW w:type="dxa" w:w="2492"/>
          </w:tcPr>
          <w:p>
            <w:pPr>
              <w:pStyle w:val="null3"/>
            </w:pPr>
            <w:r>
              <w:rPr>
                <w:rFonts w:ascii="仿宋_GB2312" w:hAnsi="仿宋_GB2312" w:cs="仿宋_GB2312" w:eastAsia="仿宋_GB2312"/>
              </w:rPr>
              <w:t>供应商针对本项目要求，结合“陕西地理标志”主题，提供展销活动场地搭建及统筹方案，内容包括但不限于：①场地选址及场地设计；②布展搭建方案（场地规划、动线设计、展位搭建、展架制作、灯光音响设置等）；③活动现场统筹方案（布展安排、产品陈列、互动体验等）；④会务保障方案（现场引导、秩序维护、后勤服务、安全保障等）；⑤会场应急处理方案等。 上述5项内容，每提供1项内容计2分，每项内容存在1处瑕疵扣1分；本评分点满分10分。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8活动场地搭建及统筹方案.docx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针对本项目需求提供宣传推广方案，包括但不限于：①各级媒体及各类官方媒体宣传配合、对接方案，包含传统媒体（电视、报纸、广播）和新媒体（微信公众号、抖音、行业网站等）；②宣传稿件撰写、审核、校对及发布方案；③展示推介活动前、中、后期宣传策划方案。 上述3项内容，每提供1项内容计2分，每项内容存在1处瑕疵扣1分；本评分点满分6分。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9宣传推广方案.docx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供应商拟派本项目项目负责人具有三年及以上与本项目相关的工作经验，计3分，2-3年（不含3年，含2年）计2分，1-2年（不含2年，含1年）计1分，不足1年不得分。 备注：提供工作履历表予以佐证。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10项目负责人.docx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针对供应商拟派本项目的项目团队人员（除项目负责人）情况进行评审： 1、团队成员中每有1人具备1年及以上工作经验，计2分，满分12分。（提供证书或工作履历予以佐证）。 2、以上人员应在履历表中说明每个人在本项目中对应岗位。至少包含专业的策划、宣传、服务、会务以及收尾人员等。如缺少一个岗位扣1分，以此类推。</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11团队人员.docx</w:t>
            </w:r>
          </w:p>
        </w:tc>
      </w:tr>
      <w:tr>
        <w:tc>
          <w:tcPr>
            <w:tcW w:type="dxa" w:w="831"/>
            <w:vMerge/>
          </w:tcPr>
          <w:p/>
        </w:tc>
        <w:tc>
          <w:tcPr>
            <w:tcW w:type="dxa" w:w="1661"/>
          </w:tcPr>
          <w:p>
            <w:pPr>
              <w:pStyle w:val="null3"/>
            </w:pPr>
            <w:r>
              <w:rPr>
                <w:rFonts w:ascii="仿宋_GB2312" w:hAnsi="仿宋_GB2312" w:cs="仿宋_GB2312" w:eastAsia="仿宋_GB2312"/>
              </w:rPr>
              <w:t>配套服务承诺</w:t>
            </w:r>
          </w:p>
        </w:tc>
        <w:tc>
          <w:tcPr>
            <w:tcW w:type="dxa" w:w="2492"/>
          </w:tcPr>
          <w:p>
            <w:pPr>
              <w:pStyle w:val="null3"/>
            </w:pPr>
            <w:r>
              <w:rPr>
                <w:rFonts w:ascii="仿宋_GB2312" w:hAnsi="仿宋_GB2312" w:cs="仿宋_GB2312" w:eastAsia="仿宋_GB2312"/>
              </w:rPr>
              <w:t>供应商针对本项目采购需求提供配套服务承诺： ①提供7×24小时沟通对接服务，及时响应采购人的需求和问题，定期向采购人汇报项目进展情况； ②负责项目所有环节的资料整理与归档，项目结束后向采购人提交完整的项目资料包，包括策划方案、执行记录、宣传数据、成果物料、视频素材等； ③项目完成后，组织成果验收工作，配合采购人完成验收报告的撰写，针对验收中提出的问题及时整改。 以上3项内容提供承诺函并加盖供应商公章，每提供1项计3分，满分9分。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12配套服务承诺.docx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2.5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14合理化建议.docx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详见附件：4承诺书1.docx</w:t>
      </w:r>
    </w:p>
    <w:p>
      <w:pPr>
        <w:pStyle w:val="null3"/>
        <w:ind w:firstLine="960"/>
      </w:pPr>
      <w:r>
        <w:rPr>
          <w:rFonts w:ascii="仿宋_GB2312" w:hAnsi="仿宋_GB2312" w:cs="仿宋_GB2312" w:eastAsia="仿宋_GB2312"/>
        </w:rPr>
        <w:t>详见附件：5整体策划方案.docx</w:t>
      </w:r>
    </w:p>
    <w:p>
      <w:pPr>
        <w:pStyle w:val="null3"/>
        <w:ind w:firstLine="960"/>
      </w:pPr>
      <w:r>
        <w:rPr>
          <w:rFonts w:ascii="仿宋_GB2312" w:hAnsi="仿宋_GB2312" w:cs="仿宋_GB2312" w:eastAsia="仿宋_GB2312"/>
        </w:rPr>
        <w:t>详见附件：6展览资源整合方案.docx</w:t>
      </w:r>
    </w:p>
    <w:p>
      <w:pPr>
        <w:pStyle w:val="null3"/>
        <w:ind w:firstLine="960"/>
      </w:pPr>
      <w:r>
        <w:rPr>
          <w:rFonts w:ascii="仿宋_GB2312" w:hAnsi="仿宋_GB2312" w:cs="仿宋_GB2312" w:eastAsia="仿宋_GB2312"/>
        </w:rPr>
        <w:t>详见附件：7展示设计方案.docx</w:t>
      </w:r>
    </w:p>
    <w:p>
      <w:pPr>
        <w:pStyle w:val="null3"/>
        <w:ind w:firstLine="960"/>
      </w:pPr>
      <w:r>
        <w:rPr>
          <w:rFonts w:ascii="仿宋_GB2312" w:hAnsi="仿宋_GB2312" w:cs="仿宋_GB2312" w:eastAsia="仿宋_GB2312"/>
        </w:rPr>
        <w:t>详见附件：8活动场地搭建及统筹方案.docx</w:t>
      </w:r>
    </w:p>
    <w:p>
      <w:pPr>
        <w:pStyle w:val="null3"/>
        <w:ind w:firstLine="960"/>
      </w:pPr>
      <w:r>
        <w:rPr>
          <w:rFonts w:ascii="仿宋_GB2312" w:hAnsi="仿宋_GB2312" w:cs="仿宋_GB2312" w:eastAsia="仿宋_GB2312"/>
        </w:rPr>
        <w:t>详见附件：9宣传推广方案.docx</w:t>
      </w:r>
    </w:p>
    <w:p>
      <w:pPr>
        <w:pStyle w:val="null3"/>
        <w:ind w:firstLine="960"/>
      </w:pPr>
      <w:r>
        <w:rPr>
          <w:rFonts w:ascii="仿宋_GB2312" w:hAnsi="仿宋_GB2312" w:cs="仿宋_GB2312" w:eastAsia="仿宋_GB2312"/>
        </w:rPr>
        <w:t>详见附件：10项目负责人.docx</w:t>
      </w:r>
    </w:p>
    <w:p>
      <w:pPr>
        <w:pStyle w:val="null3"/>
        <w:ind w:firstLine="960"/>
      </w:pPr>
      <w:r>
        <w:rPr>
          <w:rFonts w:ascii="仿宋_GB2312" w:hAnsi="仿宋_GB2312" w:cs="仿宋_GB2312" w:eastAsia="仿宋_GB2312"/>
        </w:rPr>
        <w:t>详见附件：11团队人员.docx</w:t>
      </w:r>
    </w:p>
    <w:p>
      <w:pPr>
        <w:pStyle w:val="null3"/>
        <w:ind w:firstLine="960"/>
      </w:pPr>
      <w:r>
        <w:rPr>
          <w:rFonts w:ascii="仿宋_GB2312" w:hAnsi="仿宋_GB2312" w:cs="仿宋_GB2312" w:eastAsia="仿宋_GB2312"/>
        </w:rPr>
        <w:t>详见附件：12配套服务承诺.docx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详见附件：14合理化建议.docx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