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7BDC0C">
      <w:pPr>
        <w:numPr>
          <w:ilvl w:val="0"/>
          <w:numId w:val="0"/>
        </w:numPr>
        <w:tabs>
          <w:tab w:val="left" w:pos="9030"/>
        </w:tabs>
        <w:snapToGrid w:val="0"/>
        <w:spacing w:line="360" w:lineRule="auto"/>
        <w:ind w:right="-62" w:rightChars="0"/>
        <w:jc w:val="center"/>
        <w:outlineLvl w:val="0"/>
        <w:rPr>
          <w:rFonts w:hint="eastAsia" w:ascii="宋体" w:hAnsi="宋体" w:cs="宋体"/>
          <w:b/>
          <w:bCs/>
          <w:sz w:val="44"/>
          <w:szCs w:val="44"/>
          <w:highlight w:val="none"/>
          <w:lang w:val="zh-CN"/>
        </w:rPr>
      </w:pPr>
      <w:bookmarkStart w:id="0" w:name="_Toc6436"/>
      <w:bookmarkStart w:id="1" w:name="_Toc14547"/>
      <w:r>
        <w:rPr>
          <w:rFonts w:hint="eastAsia" w:ascii="宋体" w:hAnsi="宋体" w:cs="宋体"/>
          <w:b/>
          <w:bCs/>
          <w:sz w:val="44"/>
          <w:szCs w:val="44"/>
          <w:highlight w:val="none"/>
          <w:lang w:val="zh-CN"/>
        </w:rPr>
        <w:t>拟签订的合同条款文本</w:t>
      </w:r>
      <w:bookmarkEnd w:id="0"/>
      <w:bookmarkEnd w:id="1"/>
    </w:p>
    <w:p w14:paraId="56003738">
      <w:pPr>
        <w:pStyle w:val="7"/>
        <w:jc w:val="center"/>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本合同仅供参考，具体以最终实际签订合同为准</w:t>
      </w:r>
      <w:r>
        <w:rPr>
          <w:rFonts w:hint="eastAsia" w:ascii="仿宋_GB2312" w:hAnsi="仿宋_GB2312" w:eastAsia="仿宋_GB2312" w:cs="仿宋_GB2312"/>
          <w:sz w:val="28"/>
          <w:szCs w:val="28"/>
          <w:highlight w:val="none"/>
          <w:lang w:eastAsia="zh-CN"/>
        </w:rPr>
        <w:t>）</w:t>
      </w:r>
    </w:p>
    <w:p w14:paraId="7CFE5B23">
      <w:pPr>
        <w:pStyle w:val="5"/>
        <w:spacing w:line="360" w:lineRule="auto"/>
        <w:ind w:firstLine="0"/>
        <w:jc w:val="center"/>
        <w:outlineLvl w:val="0"/>
        <w:rPr>
          <w:rFonts w:hint="eastAsia" w:ascii="仿宋_GB2312" w:hAnsi="仿宋_GB2312" w:eastAsia="仿宋_GB2312" w:cs="仿宋_GB2312"/>
          <w:b/>
          <w:sz w:val="44"/>
          <w:szCs w:val="44"/>
          <w:highlight w:val="none"/>
        </w:rPr>
      </w:pPr>
      <w:bookmarkStart w:id="2" w:name="_Toc20191"/>
    </w:p>
    <w:p w14:paraId="41AA3131">
      <w:pPr>
        <w:pStyle w:val="5"/>
        <w:spacing w:line="360" w:lineRule="auto"/>
        <w:ind w:firstLine="0"/>
        <w:jc w:val="center"/>
        <w:outlineLvl w:val="0"/>
        <w:rPr>
          <w:rFonts w:hint="eastAsia" w:ascii="仿宋_GB2312" w:hAnsi="仿宋_GB2312" w:eastAsia="仿宋_GB2312" w:cs="仿宋_GB2312"/>
          <w:b/>
          <w:sz w:val="44"/>
          <w:szCs w:val="44"/>
          <w:highlight w:val="none"/>
        </w:rPr>
      </w:pPr>
    </w:p>
    <w:p w14:paraId="292E8DD1">
      <w:pPr>
        <w:pStyle w:val="5"/>
        <w:spacing w:line="360" w:lineRule="auto"/>
        <w:ind w:firstLine="0"/>
        <w:jc w:val="center"/>
        <w:outlineLvl w:val="0"/>
        <w:rPr>
          <w:rFonts w:hint="eastAsia" w:ascii="仿宋_GB2312" w:hAnsi="仿宋_GB2312" w:eastAsia="仿宋_GB2312" w:cs="仿宋_GB2312"/>
          <w:b/>
          <w:sz w:val="44"/>
          <w:szCs w:val="44"/>
          <w:highlight w:val="none"/>
        </w:rPr>
      </w:pPr>
    </w:p>
    <w:p w14:paraId="70FF37D3">
      <w:pPr>
        <w:pStyle w:val="5"/>
        <w:spacing w:line="360" w:lineRule="auto"/>
        <w:ind w:firstLine="0"/>
        <w:jc w:val="center"/>
        <w:outlineLvl w:val="0"/>
        <w:rPr>
          <w:rFonts w:hint="eastAsia" w:ascii="仿宋_GB2312" w:hAnsi="仿宋_GB2312" w:eastAsia="仿宋_GB2312" w:cs="仿宋_GB2312"/>
          <w:b/>
          <w:sz w:val="44"/>
          <w:szCs w:val="44"/>
          <w:highlight w:val="none"/>
        </w:rPr>
      </w:pPr>
      <w:r>
        <w:rPr>
          <w:rFonts w:hint="eastAsia" w:ascii="仿宋_GB2312" w:hAnsi="仿宋_GB2312" w:eastAsia="仿宋_GB2312" w:cs="仿宋_GB2312"/>
          <w:b/>
          <w:sz w:val="44"/>
          <w:szCs w:val="44"/>
          <w:highlight w:val="none"/>
        </w:rPr>
        <w:t>西安高新区市容环卫绿化综合管理服务项目</w:t>
      </w:r>
    </w:p>
    <w:p w14:paraId="0FB26E33">
      <w:pPr>
        <w:pStyle w:val="5"/>
        <w:spacing w:line="360" w:lineRule="auto"/>
        <w:ind w:firstLine="0"/>
        <w:jc w:val="center"/>
        <w:outlineLvl w:val="0"/>
        <w:rPr>
          <w:rFonts w:hint="eastAsia" w:ascii="仿宋_GB2312" w:hAnsi="仿宋_GB2312" w:eastAsia="仿宋_GB2312" w:cs="仿宋_GB2312"/>
          <w:b/>
          <w:sz w:val="44"/>
          <w:szCs w:val="44"/>
          <w:highlight w:val="none"/>
        </w:rPr>
      </w:pPr>
      <w:bookmarkStart w:id="3" w:name="_Toc5131"/>
      <w:r>
        <w:rPr>
          <w:rFonts w:hint="eastAsia" w:ascii="仿宋_GB2312" w:hAnsi="仿宋_GB2312" w:eastAsia="仿宋_GB2312" w:cs="仿宋_GB2312"/>
          <w:b/>
          <w:sz w:val="44"/>
          <w:szCs w:val="44"/>
          <w:highlight w:val="none"/>
        </w:rPr>
        <w:t>（202</w:t>
      </w:r>
      <w:r>
        <w:rPr>
          <w:rFonts w:hint="eastAsia" w:ascii="仿宋_GB2312" w:hAnsi="仿宋_GB2312" w:eastAsia="仿宋_GB2312" w:cs="仿宋_GB2312"/>
          <w:b/>
          <w:sz w:val="44"/>
          <w:szCs w:val="44"/>
          <w:highlight w:val="none"/>
          <w:lang w:val="en-US" w:eastAsia="zh-CN"/>
        </w:rPr>
        <w:t>6</w:t>
      </w:r>
      <w:r>
        <w:rPr>
          <w:rFonts w:hint="eastAsia" w:ascii="仿宋_GB2312" w:hAnsi="仿宋_GB2312" w:eastAsia="仿宋_GB2312" w:cs="仿宋_GB2312"/>
          <w:b/>
          <w:sz w:val="44"/>
          <w:szCs w:val="44"/>
          <w:highlight w:val="none"/>
        </w:rPr>
        <w:t>年度）</w:t>
      </w:r>
      <w:bookmarkEnd w:id="3"/>
    </w:p>
    <w:p w14:paraId="66628A18">
      <w:pPr>
        <w:pStyle w:val="5"/>
        <w:spacing w:line="360" w:lineRule="auto"/>
        <w:ind w:firstLine="0"/>
        <w:jc w:val="center"/>
        <w:outlineLvl w:val="0"/>
        <w:rPr>
          <w:rFonts w:hint="eastAsia" w:ascii="仿宋_GB2312" w:hAnsi="仿宋_GB2312" w:eastAsia="仿宋_GB2312" w:cs="仿宋_GB2312"/>
          <w:b/>
          <w:sz w:val="44"/>
          <w:szCs w:val="44"/>
          <w:highlight w:val="none"/>
          <w:u w:val="single"/>
        </w:rPr>
      </w:pPr>
    </w:p>
    <w:p w14:paraId="453D369D">
      <w:pPr>
        <w:pStyle w:val="5"/>
        <w:spacing w:line="360" w:lineRule="auto"/>
        <w:ind w:firstLine="0"/>
        <w:jc w:val="center"/>
        <w:outlineLvl w:val="0"/>
        <w:rPr>
          <w:rFonts w:hint="eastAsia" w:ascii="仿宋_GB2312" w:hAnsi="仿宋_GB2312" w:eastAsia="仿宋_GB2312" w:cs="仿宋_GB2312"/>
          <w:b/>
          <w:sz w:val="44"/>
          <w:szCs w:val="44"/>
          <w:highlight w:val="none"/>
        </w:rPr>
      </w:pPr>
      <w:bookmarkStart w:id="4" w:name="_Toc26514"/>
      <w:r>
        <w:rPr>
          <w:rFonts w:hint="eastAsia" w:ascii="仿宋_GB2312" w:hAnsi="仿宋_GB2312" w:eastAsia="仿宋_GB2312" w:cs="仿宋_GB2312"/>
          <w:b/>
          <w:sz w:val="44"/>
          <w:szCs w:val="44"/>
          <w:highlight w:val="none"/>
          <w:u w:val="single"/>
          <w:lang w:val="en-US" w:eastAsia="zh-CN"/>
        </w:rPr>
        <w:t>A</w:t>
      </w:r>
      <w:r>
        <w:rPr>
          <w:rFonts w:hint="eastAsia" w:ascii="仿宋_GB2312" w:hAnsi="仿宋_GB2312" w:eastAsia="仿宋_GB2312" w:cs="仿宋_GB2312"/>
          <w:b/>
          <w:sz w:val="44"/>
          <w:szCs w:val="44"/>
          <w:highlight w:val="none"/>
        </w:rPr>
        <w:t>标段</w:t>
      </w:r>
      <w:bookmarkEnd w:id="2"/>
      <w:bookmarkStart w:id="5" w:name="_Toc3644"/>
      <w:r>
        <w:rPr>
          <w:rFonts w:hint="eastAsia" w:ascii="仿宋_GB2312" w:hAnsi="仿宋_GB2312" w:eastAsia="仿宋_GB2312" w:cs="仿宋_GB2312"/>
          <w:b/>
          <w:sz w:val="44"/>
          <w:szCs w:val="44"/>
          <w:highlight w:val="none"/>
        </w:rPr>
        <w:t>合同</w:t>
      </w:r>
      <w:bookmarkEnd w:id="4"/>
      <w:bookmarkEnd w:id="5"/>
    </w:p>
    <w:p w14:paraId="7C143E91">
      <w:pPr>
        <w:tabs>
          <w:tab w:val="left" w:pos="3570"/>
        </w:tabs>
        <w:spacing w:line="560" w:lineRule="exact"/>
        <w:ind w:firstLine="211"/>
        <w:rPr>
          <w:rFonts w:hint="eastAsia"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rPr>
        <w:tab/>
      </w:r>
    </w:p>
    <w:p w14:paraId="3AB00818">
      <w:pPr>
        <w:spacing w:line="560" w:lineRule="exact"/>
        <w:ind w:firstLine="211"/>
        <w:jc w:val="center"/>
        <w:rPr>
          <w:rFonts w:hint="eastAsia" w:ascii="仿宋_GB2312" w:hAnsi="仿宋_GB2312" w:eastAsia="仿宋_GB2312" w:cs="仿宋_GB2312"/>
          <w:b/>
          <w:sz w:val="32"/>
          <w:szCs w:val="32"/>
          <w:highlight w:val="none"/>
        </w:rPr>
      </w:pPr>
    </w:p>
    <w:p w14:paraId="6DAD59DB">
      <w:pPr>
        <w:spacing w:line="560" w:lineRule="exact"/>
        <w:ind w:firstLine="211"/>
        <w:jc w:val="center"/>
        <w:rPr>
          <w:rFonts w:hint="eastAsia" w:ascii="仿宋_GB2312" w:hAnsi="仿宋_GB2312" w:eastAsia="仿宋_GB2312" w:cs="仿宋_GB2312"/>
          <w:b/>
          <w:sz w:val="32"/>
          <w:szCs w:val="32"/>
          <w:highlight w:val="none"/>
        </w:rPr>
      </w:pPr>
    </w:p>
    <w:p w14:paraId="355B647C">
      <w:pPr>
        <w:spacing w:line="560" w:lineRule="exact"/>
        <w:ind w:firstLine="211"/>
        <w:jc w:val="center"/>
        <w:rPr>
          <w:rFonts w:hint="eastAsia" w:ascii="仿宋_GB2312" w:hAnsi="仿宋_GB2312" w:eastAsia="仿宋_GB2312" w:cs="仿宋_GB2312"/>
          <w:b/>
          <w:sz w:val="32"/>
          <w:szCs w:val="32"/>
          <w:highlight w:val="none"/>
        </w:rPr>
      </w:pPr>
    </w:p>
    <w:p w14:paraId="20F2BCA0">
      <w:pPr>
        <w:pStyle w:val="9"/>
        <w:spacing w:line="560" w:lineRule="exact"/>
        <w:rPr>
          <w:rFonts w:hint="eastAsia" w:ascii="仿宋_GB2312" w:hAnsi="仿宋_GB2312" w:eastAsia="仿宋_GB2312" w:cs="仿宋_GB2312"/>
          <w:sz w:val="32"/>
          <w:szCs w:val="32"/>
          <w:highlight w:val="none"/>
        </w:rPr>
      </w:pPr>
    </w:p>
    <w:p w14:paraId="78C5F37F">
      <w:pPr>
        <w:pStyle w:val="9"/>
        <w:spacing w:line="560" w:lineRule="exact"/>
        <w:rPr>
          <w:rFonts w:hint="eastAsia" w:ascii="仿宋_GB2312" w:hAnsi="仿宋_GB2312" w:eastAsia="仿宋_GB2312" w:cs="仿宋_GB2312"/>
          <w:sz w:val="32"/>
          <w:szCs w:val="32"/>
          <w:highlight w:val="none"/>
        </w:rPr>
      </w:pPr>
    </w:p>
    <w:p w14:paraId="69C42EA8">
      <w:pPr>
        <w:adjustRightInd w:val="0"/>
        <w:snapToGrid w:val="0"/>
        <w:spacing w:line="360" w:lineRule="auto"/>
        <w:ind w:left="1079" w:leftChars="114" w:hanging="840" w:hangingChars="3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rPr>
        <w:t>采购人（甲方）：</w:t>
      </w:r>
      <w:r>
        <w:rPr>
          <w:rFonts w:hint="eastAsia" w:ascii="仿宋_GB2312" w:hAnsi="仿宋_GB2312" w:eastAsia="仿宋_GB2312" w:cs="仿宋_GB2312"/>
          <w:sz w:val="28"/>
          <w:szCs w:val="28"/>
          <w:highlight w:val="none"/>
          <w:u w:val="single"/>
        </w:rPr>
        <w:t xml:space="preserve">西安高新技术产业开发区城市管理和综合执法局 </w:t>
      </w:r>
    </w:p>
    <w:p w14:paraId="4EA2D45F">
      <w:pPr>
        <w:adjustRightInd w:val="0"/>
        <w:snapToGrid w:val="0"/>
        <w:spacing w:line="360" w:lineRule="auto"/>
        <w:ind w:left="1079" w:leftChars="114" w:hanging="840" w:hangingChars="300"/>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28"/>
          <w:szCs w:val="28"/>
          <w:highlight w:val="none"/>
        </w:rPr>
        <w:t>中标人（乙方）：</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32"/>
          <w:szCs w:val="32"/>
          <w:highlight w:val="none"/>
          <w:u w:val="single"/>
        </w:rPr>
        <w:t xml:space="preserve">    </w:t>
      </w:r>
    </w:p>
    <w:p w14:paraId="137E6436">
      <w:pPr>
        <w:pStyle w:val="9"/>
        <w:spacing w:line="560" w:lineRule="exact"/>
        <w:rPr>
          <w:rFonts w:hint="eastAsia" w:ascii="仿宋_GB2312" w:hAnsi="仿宋_GB2312" w:eastAsia="仿宋_GB2312" w:cs="仿宋_GB2312"/>
          <w:sz w:val="32"/>
          <w:szCs w:val="32"/>
          <w:highlight w:val="none"/>
        </w:rPr>
      </w:pPr>
    </w:p>
    <w:p w14:paraId="668D81A0">
      <w:pPr>
        <w:pStyle w:val="9"/>
        <w:spacing w:line="560" w:lineRule="exact"/>
        <w:jc w:val="center"/>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rPr>
        <w:t>年   月   日</w:t>
      </w:r>
    </w:p>
    <w:p w14:paraId="0DB944DB">
      <w:pPr>
        <w:pStyle w:val="9"/>
        <w:spacing w:line="560" w:lineRule="exact"/>
        <w:jc w:val="center"/>
        <w:rPr>
          <w:rFonts w:hint="eastAsia" w:ascii="仿宋_GB2312" w:hAnsi="仿宋_GB2312" w:eastAsia="仿宋_GB2312" w:cs="仿宋_GB2312"/>
          <w:b/>
          <w:bCs/>
          <w:sz w:val="24"/>
          <w:szCs w:val="24"/>
          <w:highlight w:val="none"/>
        </w:rPr>
      </w:pPr>
    </w:p>
    <w:p w14:paraId="05E526EF">
      <w:pPr>
        <w:pStyle w:val="9"/>
        <w:spacing w:line="560" w:lineRule="exact"/>
        <w:jc w:val="center"/>
        <w:rPr>
          <w:rFonts w:hint="eastAsia" w:ascii="仿宋_GB2312" w:hAnsi="仿宋_GB2312" w:eastAsia="仿宋_GB2312" w:cs="仿宋_GB2312"/>
          <w:b/>
          <w:bCs/>
          <w:sz w:val="24"/>
          <w:szCs w:val="24"/>
          <w:highlight w:val="none"/>
        </w:rPr>
      </w:pPr>
    </w:p>
    <w:p w14:paraId="2DCE05D7">
      <w:pPr>
        <w:pStyle w:val="5"/>
        <w:spacing w:line="560" w:lineRule="exact"/>
        <w:ind w:firstLine="723"/>
        <w:jc w:val="center"/>
        <w:outlineLvl w:val="0"/>
        <w:rPr>
          <w:rFonts w:hint="eastAsia" w:ascii="仿宋_GB2312" w:hAnsi="仿宋_GB2312" w:eastAsia="仿宋_GB2312" w:cs="仿宋_GB2312"/>
          <w:b/>
          <w:sz w:val="24"/>
          <w:szCs w:val="24"/>
          <w:highlight w:val="none"/>
        </w:rPr>
        <w:sectPr>
          <w:pgSz w:w="11905" w:h="16838"/>
          <w:pgMar w:top="1440" w:right="1080" w:bottom="1440" w:left="1080" w:header="850" w:footer="975" w:gutter="0"/>
          <w:cols w:space="720" w:num="1"/>
          <w:docGrid w:linePitch="312" w:charSpace="0"/>
        </w:sectPr>
      </w:pPr>
    </w:p>
    <w:p w14:paraId="14349A5D">
      <w:pPr>
        <w:keepNext w:val="0"/>
        <w:keepLines w:val="0"/>
        <w:pageBreakBefore w:val="0"/>
        <w:widowControl w:val="0"/>
        <w:kinsoku/>
        <w:wordWrap/>
        <w:overflowPunct/>
        <w:topLinePunct w:val="0"/>
        <w:autoSpaceDE/>
        <w:autoSpaceDN/>
        <w:bidi w:val="0"/>
        <w:adjustRightInd w:val="0"/>
        <w:snapToGrid w:val="0"/>
        <w:spacing w:line="460" w:lineRule="exact"/>
        <w:ind w:left="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为提高西安高新区市容环境卫生、</w:t>
      </w:r>
      <w:r>
        <w:rPr>
          <w:rFonts w:hint="eastAsia" w:ascii="仿宋" w:hAnsi="仿宋" w:eastAsia="仿宋" w:cs="仿宋"/>
          <w:spacing w:val="-3"/>
          <w:sz w:val="24"/>
          <w:szCs w:val="24"/>
          <w:highlight w:val="none"/>
        </w:rPr>
        <w:t>绿化养护</w:t>
      </w:r>
      <w:r>
        <w:rPr>
          <w:rFonts w:hint="eastAsia" w:ascii="仿宋" w:hAnsi="仿宋" w:eastAsia="仿宋" w:cs="仿宋"/>
          <w:sz w:val="24"/>
          <w:szCs w:val="24"/>
          <w:highlight w:val="none"/>
        </w:rPr>
        <w:t>管理水平，营造良好的投资和人居生活环境，实现品质高新最美丽、最干净城区目标，按照《西安市市容环境卫生管理条例》、</w:t>
      </w:r>
      <w:r>
        <w:rPr>
          <w:rFonts w:hint="eastAsia" w:ascii="仿宋" w:hAnsi="仿宋" w:eastAsia="仿宋" w:cs="仿宋"/>
          <w:spacing w:val="-1"/>
          <w:sz w:val="24"/>
          <w:szCs w:val="24"/>
          <w:highlight w:val="none"/>
        </w:rPr>
        <w:t>《</w:t>
      </w:r>
      <w:r>
        <w:rPr>
          <w:rFonts w:hint="eastAsia" w:ascii="仿宋" w:hAnsi="仿宋" w:eastAsia="仿宋" w:cs="仿宋"/>
          <w:sz w:val="24"/>
          <w:szCs w:val="24"/>
          <w:highlight w:val="none"/>
        </w:rPr>
        <w:t>西安市城市绿化条例》、《西安高新区环卫保洁精细化作业指引及考核办法》、《高新区绿化养护管理标准2025版》，经甲、乙双方在平等自愿的基础上，本着公平、公正的原则共同协商，就乙方承揽甲方高新区市容环卫、绿化养护项目的事宜达成一致，通过招标程序最终确定由为本项目承包方。特订立本合同，以资共同遵守。</w:t>
      </w:r>
    </w:p>
    <w:p w14:paraId="3D4C45A6">
      <w:pPr>
        <w:keepNext w:val="0"/>
        <w:keepLines w:val="0"/>
        <w:pageBreakBefore w:val="0"/>
        <w:widowControl w:val="0"/>
        <w:kinsoku/>
        <w:wordWrap/>
        <w:overflowPunct/>
        <w:topLinePunct w:val="0"/>
        <w:autoSpaceDE/>
        <w:autoSpaceDN/>
        <w:bidi w:val="0"/>
        <w:adjustRightInd w:val="0"/>
        <w:snapToGrid w:val="0"/>
        <w:spacing w:line="460" w:lineRule="exact"/>
        <w:ind w:left="0" w:hanging="964" w:hangingChars="400"/>
        <w:jc w:val="lef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第一章</w:t>
      </w:r>
      <w:r>
        <w:rPr>
          <w:rFonts w:hint="eastAsia" w:ascii="仿宋" w:hAnsi="仿宋" w:eastAsia="仿宋" w:cs="仿宋"/>
          <w:b/>
          <w:sz w:val="24"/>
          <w:szCs w:val="24"/>
          <w:highlight w:val="none"/>
        </w:rPr>
        <w:tab/>
      </w:r>
      <w:r>
        <w:rPr>
          <w:rFonts w:hint="eastAsia" w:ascii="仿宋" w:hAnsi="仿宋" w:eastAsia="仿宋" w:cs="仿宋"/>
          <w:b/>
          <w:sz w:val="24"/>
          <w:szCs w:val="24"/>
          <w:highlight w:val="none"/>
        </w:rPr>
        <w:t>总    则</w:t>
      </w:r>
    </w:p>
    <w:p w14:paraId="1461A8EF">
      <w:pPr>
        <w:keepNext w:val="0"/>
        <w:keepLines w:val="0"/>
        <w:pageBreakBefore w:val="0"/>
        <w:widowControl w:val="0"/>
        <w:kinsoku/>
        <w:wordWrap/>
        <w:overflowPunct/>
        <w:topLinePunct w:val="0"/>
        <w:autoSpaceDE/>
        <w:autoSpaceDN/>
        <w:bidi w:val="0"/>
        <w:adjustRightInd w:val="0"/>
        <w:snapToGrid w:val="0"/>
        <w:spacing w:line="460" w:lineRule="exact"/>
        <w:ind w:left="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第一条 承包单位必须坚决贯彻《西安市市容环境卫生管理条例》、</w:t>
      </w:r>
      <w:r>
        <w:rPr>
          <w:rFonts w:hint="eastAsia" w:ascii="仿宋" w:hAnsi="仿宋" w:eastAsia="仿宋" w:cs="仿宋"/>
          <w:spacing w:val="-1"/>
          <w:sz w:val="24"/>
          <w:szCs w:val="24"/>
          <w:highlight w:val="none"/>
        </w:rPr>
        <w:t>《</w:t>
      </w:r>
      <w:r>
        <w:rPr>
          <w:rFonts w:hint="eastAsia" w:ascii="仿宋" w:hAnsi="仿宋" w:eastAsia="仿宋" w:cs="仿宋"/>
          <w:sz w:val="24"/>
          <w:szCs w:val="24"/>
          <w:highlight w:val="none"/>
        </w:rPr>
        <w:t>西安市城市绿化条例》、《城市道路清扫保洁技术规范》、《高新区绿化养护管理标准2025版》、《西安高新区环卫保洁精细化作业指引及考核办法》、《西安高新区城市道路清扫保洁质量考核办法》、《西安市城市园林绿化植物修剪技术规程》《中华人民共和国农药管理条例》、《中华人民共和国城市容貌标准》等各项内容由并遵守省、市及高新区制定的其它各项市容环卫、绿化养护管理规定。</w:t>
      </w:r>
    </w:p>
    <w:p w14:paraId="2FDD0446">
      <w:pPr>
        <w:keepNext w:val="0"/>
        <w:keepLines w:val="0"/>
        <w:pageBreakBefore w:val="0"/>
        <w:widowControl w:val="0"/>
        <w:kinsoku/>
        <w:wordWrap/>
        <w:overflowPunct/>
        <w:topLinePunct w:val="0"/>
        <w:autoSpaceDE/>
        <w:autoSpaceDN/>
        <w:bidi w:val="0"/>
        <w:adjustRightInd w:val="0"/>
        <w:snapToGrid w:val="0"/>
        <w:spacing w:line="460" w:lineRule="exact"/>
        <w:ind w:left="0" w:hanging="964" w:hangingChars="400"/>
        <w:jc w:val="lef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第二章  承包的主要指标</w:t>
      </w:r>
    </w:p>
    <w:p w14:paraId="1CCAEA03">
      <w:pPr>
        <w:keepNext w:val="0"/>
        <w:keepLines w:val="0"/>
        <w:pageBreakBefore w:val="0"/>
        <w:widowControl w:val="0"/>
        <w:kinsoku/>
        <w:wordWrap/>
        <w:overflowPunct/>
        <w:topLinePunct w:val="0"/>
        <w:autoSpaceDE/>
        <w:autoSpaceDN/>
        <w:bidi w:val="0"/>
        <w:adjustRightInd w:val="0"/>
        <w:snapToGrid w:val="0"/>
        <w:spacing w:line="460" w:lineRule="exact"/>
        <w:ind w:left="0" w:firstLine="240" w:firstLineChars="1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第二条 承包项目</w:t>
      </w:r>
    </w:p>
    <w:p w14:paraId="4F46ECB9">
      <w:pPr>
        <w:keepNext w:val="0"/>
        <w:keepLines w:val="0"/>
        <w:pageBreakBefore w:val="0"/>
        <w:widowControl w:val="0"/>
        <w:kinsoku/>
        <w:wordWrap/>
        <w:overflowPunct/>
        <w:topLinePunct w:val="0"/>
        <w:autoSpaceDE/>
        <w:autoSpaceDN/>
        <w:bidi w:val="0"/>
        <w:adjustRightInd w:val="0"/>
        <w:snapToGrid w:val="0"/>
        <w:spacing w:line="460" w:lineRule="exact"/>
        <w:ind w:left="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1、道路清扫保洁服务</w:t>
      </w:r>
    </w:p>
    <w:p w14:paraId="24E144F2">
      <w:pPr>
        <w:keepNext w:val="0"/>
        <w:keepLines w:val="0"/>
        <w:pageBreakBefore w:val="0"/>
        <w:widowControl w:val="0"/>
        <w:kinsoku/>
        <w:wordWrap/>
        <w:overflowPunct/>
        <w:topLinePunct w:val="0"/>
        <w:autoSpaceDE/>
        <w:autoSpaceDN/>
        <w:bidi w:val="0"/>
        <w:adjustRightInd w:val="0"/>
        <w:snapToGrid w:val="0"/>
        <w:spacing w:line="460" w:lineRule="exact"/>
        <w:ind w:left="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条（段）道路共计</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m</w:t>
      </w:r>
      <w:r>
        <w:rPr>
          <w:rFonts w:hint="eastAsia" w:ascii="仿宋" w:hAnsi="仿宋" w:eastAsia="仿宋" w:cs="仿宋"/>
          <w:sz w:val="24"/>
          <w:szCs w:val="24"/>
          <w:highlight w:val="none"/>
          <w:vertAlign w:val="superscript"/>
        </w:rPr>
        <w:t xml:space="preserve">2 </w:t>
      </w:r>
      <w:r>
        <w:rPr>
          <w:rFonts w:hint="eastAsia" w:ascii="仿宋" w:hAnsi="仿宋" w:eastAsia="仿宋" w:cs="仿宋"/>
          <w:sz w:val="24"/>
          <w:szCs w:val="24"/>
          <w:highlight w:val="none"/>
        </w:rPr>
        <w:t>的道路清扫保洁服务。</w:t>
      </w:r>
    </w:p>
    <w:p w14:paraId="3D738C74">
      <w:pPr>
        <w:pStyle w:val="7"/>
        <w:keepNext w:val="0"/>
        <w:keepLines w:val="0"/>
        <w:pageBreakBefore w:val="0"/>
        <w:widowControl w:val="0"/>
        <w:kinsoku/>
        <w:wordWrap/>
        <w:overflowPunct/>
        <w:topLinePunct w:val="0"/>
        <w:autoSpaceDE/>
        <w:autoSpaceDN/>
        <w:bidi w:val="0"/>
        <w:adjustRightInd w:val="0"/>
        <w:snapToGrid w:val="0"/>
        <w:spacing w:line="460" w:lineRule="exact"/>
        <w:ind w:left="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2、高新区生活垃圾清运服务</w:t>
      </w:r>
    </w:p>
    <w:p w14:paraId="1DAD082C">
      <w:pPr>
        <w:pStyle w:val="7"/>
        <w:keepNext w:val="0"/>
        <w:keepLines w:val="0"/>
        <w:pageBreakBefore w:val="0"/>
        <w:widowControl w:val="0"/>
        <w:kinsoku/>
        <w:wordWrap/>
        <w:overflowPunct/>
        <w:topLinePunct w:val="0"/>
        <w:autoSpaceDE/>
        <w:autoSpaceDN/>
        <w:bidi w:val="0"/>
        <w:adjustRightInd w:val="0"/>
        <w:snapToGrid w:val="0"/>
        <w:spacing w:line="460" w:lineRule="exact"/>
        <w:ind w:left="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高新区全区域内生活垃圾进行有序分类收集、转运、压缩、运送至市级指定末端处置场所。</w:t>
      </w:r>
    </w:p>
    <w:p w14:paraId="4D451D47">
      <w:pPr>
        <w:pStyle w:val="7"/>
        <w:keepNext w:val="0"/>
        <w:keepLines w:val="0"/>
        <w:pageBreakBefore w:val="0"/>
        <w:widowControl w:val="0"/>
        <w:kinsoku/>
        <w:wordWrap/>
        <w:overflowPunct/>
        <w:topLinePunct w:val="0"/>
        <w:autoSpaceDE/>
        <w:autoSpaceDN/>
        <w:bidi w:val="0"/>
        <w:adjustRightInd w:val="0"/>
        <w:snapToGrid w:val="0"/>
        <w:spacing w:line="460" w:lineRule="exact"/>
        <w:ind w:left="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3、直管公厕及驿站管理养护服务</w:t>
      </w:r>
    </w:p>
    <w:p w14:paraId="28A6E1D2">
      <w:pPr>
        <w:keepNext w:val="0"/>
        <w:keepLines w:val="0"/>
        <w:pageBreakBefore w:val="0"/>
        <w:widowControl w:val="0"/>
        <w:kinsoku/>
        <w:wordWrap/>
        <w:overflowPunct/>
        <w:topLinePunct w:val="0"/>
        <w:autoSpaceDE/>
        <w:autoSpaceDN/>
        <w:bidi w:val="0"/>
        <w:adjustRightInd w:val="0"/>
        <w:snapToGrid w:val="0"/>
        <w:spacing w:line="460" w:lineRule="exact"/>
        <w:ind w:left="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座公厕的日常管理养护服务。</w:t>
      </w:r>
    </w:p>
    <w:p w14:paraId="022B7460">
      <w:pPr>
        <w:pStyle w:val="7"/>
        <w:keepNext w:val="0"/>
        <w:keepLines w:val="0"/>
        <w:pageBreakBefore w:val="0"/>
        <w:widowControl w:val="0"/>
        <w:kinsoku/>
        <w:wordWrap/>
        <w:overflowPunct/>
        <w:topLinePunct w:val="0"/>
        <w:autoSpaceDE/>
        <w:autoSpaceDN/>
        <w:bidi w:val="0"/>
        <w:adjustRightInd w:val="0"/>
        <w:snapToGrid w:val="0"/>
        <w:spacing w:line="460" w:lineRule="exact"/>
        <w:ind w:left="0" w:firstLine="439"/>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4、道路绿化养护服务</w:t>
      </w:r>
    </w:p>
    <w:p w14:paraId="1CF972C4">
      <w:pPr>
        <w:pStyle w:val="7"/>
        <w:keepNext w:val="0"/>
        <w:keepLines w:val="0"/>
        <w:pageBreakBefore w:val="0"/>
        <w:widowControl w:val="0"/>
        <w:kinsoku/>
        <w:wordWrap/>
        <w:overflowPunct/>
        <w:topLinePunct w:val="0"/>
        <w:autoSpaceDE/>
        <w:autoSpaceDN/>
        <w:bidi w:val="0"/>
        <w:adjustRightInd w:val="0"/>
        <w:snapToGrid w:val="0"/>
        <w:spacing w:line="460" w:lineRule="exact"/>
        <w:ind w:left="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条道路共计</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m</w:t>
      </w:r>
      <w:r>
        <w:rPr>
          <w:rFonts w:hint="eastAsia" w:ascii="仿宋" w:hAnsi="仿宋" w:eastAsia="仿宋" w:cs="仿宋"/>
          <w:sz w:val="24"/>
          <w:szCs w:val="24"/>
          <w:highlight w:val="none"/>
          <w:vertAlign w:val="superscript"/>
        </w:rPr>
        <w:t>2</w:t>
      </w:r>
      <w:r>
        <w:rPr>
          <w:rFonts w:hint="eastAsia" w:ascii="仿宋" w:hAnsi="仿宋" w:eastAsia="仿宋" w:cs="仿宋"/>
          <w:sz w:val="24"/>
          <w:szCs w:val="24"/>
          <w:highlight w:val="none"/>
        </w:rPr>
        <w:t xml:space="preserve"> 的道路绿化（含侧绿带）养护服务。</w:t>
      </w:r>
    </w:p>
    <w:p w14:paraId="7016B42A">
      <w:pPr>
        <w:keepNext w:val="0"/>
        <w:keepLines w:val="0"/>
        <w:pageBreakBefore w:val="0"/>
        <w:widowControl w:val="0"/>
        <w:kinsoku/>
        <w:wordWrap/>
        <w:overflowPunct/>
        <w:topLinePunct w:val="0"/>
        <w:autoSpaceDE/>
        <w:autoSpaceDN/>
        <w:bidi w:val="0"/>
        <w:adjustRightInd w:val="0"/>
        <w:snapToGrid w:val="0"/>
        <w:spacing w:line="460" w:lineRule="exact"/>
        <w:ind w:left="0" w:firstLine="240" w:firstLineChars="1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第三条 主要指标要求</w:t>
      </w:r>
    </w:p>
    <w:p w14:paraId="61B382AD">
      <w:pPr>
        <w:keepNext w:val="0"/>
        <w:keepLines w:val="0"/>
        <w:pageBreakBefore w:val="0"/>
        <w:widowControl w:val="0"/>
        <w:kinsoku/>
        <w:wordWrap/>
        <w:overflowPunct/>
        <w:topLinePunct w:val="0"/>
        <w:autoSpaceDE/>
        <w:autoSpaceDN/>
        <w:bidi w:val="0"/>
        <w:adjustRightInd w:val="0"/>
        <w:snapToGrid w:val="0"/>
        <w:spacing w:line="460" w:lineRule="exact"/>
        <w:ind w:left="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1、承包区域的核定清扫保洁工作量的保洁员人数：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人（其中</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人为双班制，</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人为单班制）；</w:t>
      </w:r>
    </w:p>
    <w:p w14:paraId="6D346D1F">
      <w:pPr>
        <w:keepNext w:val="0"/>
        <w:keepLines w:val="0"/>
        <w:pageBreakBefore w:val="0"/>
        <w:widowControl w:val="0"/>
        <w:kinsoku/>
        <w:wordWrap/>
        <w:overflowPunct/>
        <w:topLinePunct w:val="0"/>
        <w:autoSpaceDE/>
        <w:autoSpaceDN/>
        <w:bidi w:val="0"/>
        <w:adjustRightInd w:val="0"/>
        <w:snapToGrid w:val="0"/>
        <w:spacing w:line="460" w:lineRule="exact"/>
        <w:ind w:left="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2、用于清扫保洁车辆共</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辆，其中：大中型清扫保洁车辆为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辆（均为双班制作业，含大型纯电动保洁车辆</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辆）；小型多功能车辆</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辆；专用巡查车辆</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辆；</w:t>
      </w:r>
    </w:p>
    <w:p w14:paraId="37B3EBFE">
      <w:pPr>
        <w:pStyle w:val="7"/>
        <w:keepNext w:val="0"/>
        <w:keepLines w:val="0"/>
        <w:pageBreakBefore w:val="0"/>
        <w:widowControl w:val="0"/>
        <w:kinsoku/>
        <w:wordWrap/>
        <w:overflowPunct/>
        <w:topLinePunct w:val="0"/>
        <w:autoSpaceDE/>
        <w:autoSpaceDN/>
        <w:bidi w:val="0"/>
        <w:adjustRightInd w:val="0"/>
        <w:snapToGrid w:val="0"/>
        <w:spacing w:line="460" w:lineRule="exact"/>
        <w:ind w:left="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3、日处理生活垃圾能力</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吨/日；按照分类运输、分类处理相关规定，收集、运输、处理至末端处理场所。 </w:t>
      </w:r>
    </w:p>
    <w:p w14:paraId="5720331F">
      <w:pPr>
        <w:keepNext w:val="0"/>
        <w:keepLines w:val="0"/>
        <w:pageBreakBefore w:val="0"/>
        <w:widowControl w:val="0"/>
        <w:kinsoku/>
        <w:wordWrap/>
        <w:overflowPunct/>
        <w:topLinePunct w:val="0"/>
        <w:autoSpaceDE/>
        <w:autoSpaceDN/>
        <w:bidi w:val="0"/>
        <w:adjustRightInd w:val="0"/>
        <w:snapToGrid w:val="0"/>
        <w:spacing w:line="460" w:lineRule="exact"/>
        <w:ind w:left="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4、大型垃圾清运车辆为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辆，垃圾末端处理运输距离为：50公里。</w:t>
      </w:r>
    </w:p>
    <w:p w14:paraId="59A8BAFA">
      <w:pPr>
        <w:pStyle w:val="7"/>
        <w:keepNext w:val="0"/>
        <w:keepLines w:val="0"/>
        <w:pageBreakBefore w:val="0"/>
        <w:widowControl w:val="0"/>
        <w:kinsoku/>
        <w:wordWrap/>
        <w:overflowPunct/>
        <w:topLinePunct w:val="0"/>
        <w:autoSpaceDE/>
        <w:autoSpaceDN/>
        <w:bidi w:val="0"/>
        <w:adjustRightInd w:val="0"/>
        <w:snapToGrid w:val="0"/>
        <w:spacing w:line="460" w:lineRule="exact"/>
        <w:ind w:left="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5、道路绿化养护服务人员设备最低配置：</w:t>
      </w:r>
    </w:p>
    <w:p w14:paraId="157272CC">
      <w:pPr>
        <w:pStyle w:val="7"/>
        <w:keepNext w:val="0"/>
        <w:keepLines w:val="0"/>
        <w:pageBreakBefore w:val="0"/>
        <w:widowControl w:val="0"/>
        <w:kinsoku/>
        <w:wordWrap/>
        <w:overflowPunct/>
        <w:topLinePunct w:val="0"/>
        <w:autoSpaceDE/>
        <w:autoSpaceDN/>
        <w:bidi w:val="0"/>
        <w:adjustRightInd w:val="0"/>
        <w:snapToGrid w:val="0"/>
        <w:spacing w:line="460" w:lineRule="exact"/>
        <w:ind w:left="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（1）人员配置要求：</w:t>
      </w:r>
    </w:p>
    <w:p w14:paraId="7621FD49">
      <w:pPr>
        <w:pStyle w:val="7"/>
        <w:keepNext w:val="0"/>
        <w:keepLines w:val="0"/>
        <w:pageBreakBefore w:val="0"/>
        <w:widowControl w:val="0"/>
        <w:kinsoku/>
        <w:wordWrap/>
        <w:overflowPunct/>
        <w:topLinePunct w:val="0"/>
        <w:autoSpaceDE/>
        <w:autoSpaceDN/>
        <w:bidi w:val="0"/>
        <w:adjustRightInd w:val="0"/>
        <w:snapToGrid w:val="0"/>
        <w:spacing w:line="460" w:lineRule="exact"/>
        <w:ind w:left="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养护工</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人，技术员</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人；区域负责人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人；巡查员</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人；专职安全员</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人；司机（水车、打药车）</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人。</w:t>
      </w:r>
    </w:p>
    <w:p w14:paraId="7D111535">
      <w:pPr>
        <w:pStyle w:val="7"/>
        <w:keepNext w:val="0"/>
        <w:keepLines w:val="0"/>
        <w:pageBreakBefore w:val="0"/>
        <w:widowControl w:val="0"/>
        <w:numPr>
          <w:ilvl w:val="0"/>
          <w:numId w:val="1"/>
        </w:numPr>
        <w:kinsoku/>
        <w:wordWrap/>
        <w:overflowPunct/>
        <w:topLinePunct w:val="0"/>
        <w:autoSpaceDE/>
        <w:autoSpaceDN/>
        <w:bidi w:val="0"/>
        <w:adjustRightInd w:val="0"/>
        <w:snapToGrid w:val="0"/>
        <w:spacing w:line="460" w:lineRule="exact"/>
        <w:ind w:left="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机械配置要求：</w:t>
      </w:r>
    </w:p>
    <w:p w14:paraId="475389B5">
      <w:pPr>
        <w:pStyle w:val="7"/>
        <w:keepNext w:val="0"/>
        <w:keepLines w:val="0"/>
        <w:pageBreakBefore w:val="0"/>
        <w:widowControl w:val="0"/>
        <w:kinsoku/>
        <w:wordWrap/>
        <w:overflowPunct/>
        <w:topLinePunct w:val="0"/>
        <w:autoSpaceDE/>
        <w:autoSpaceDN/>
        <w:bidi w:val="0"/>
        <w:adjustRightInd w:val="0"/>
        <w:snapToGrid w:val="0"/>
        <w:spacing w:line="460" w:lineRule="exact"/>
        <w:ind w:left="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绿篱修剪机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台；割灌机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台；剪草机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台；打孔机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台；疏草机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台；打药机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台；打药车</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辆；吹风机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台；油锯</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台；高枝油锯</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台；浇水车</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辆。</w:t>
      </w:r>
    </w:p>
    <w:p w14:paraId="59C93543">
      <w:pPr>
        <w:keepNext w:val="0"/>
        <w:keepLines w:val="0"/>
        <w:pageBreakBefore w:val="0"/>
        <w:widowControl w:val="0"/>
        <w:kinsoku/>
        <w:wordWrap/>
        <w:overflowPunct/>
        <w:topLinePunct w:val="0"/>
        <w:autoSpaceDE/>
        <w:autoSpaceDN/>
        <w:bidi w:val="0"/>
        <w:adjustRightInd w:val="0"/>
        <w:snapToGrid w:val="0"/>
        <w:spacing w:line="460" w:lineRule="exact"/>
        <w:ind w:left="0" w:firstLine="240" w:firstLineChars="100"/>
        <w:jc w:val="left"/>
        <w:textAlignment w:val="auto"/>
        <w:rPr>
          <w:rFonts w:hint="eastAsia" w:ascii="仿宋" w:hAnsi="仿宋" w:eastAsia="仿宋" w:cs="仿宋"/>
          <w:b/>
          <w:sz w:val="24"/>
          <w:szCs w:val="24"/>
          <w:highlight w:val="none"/>
        </w:rPr>
      </w:pPr>
      <w:r>
        <w:rPr>
          <w:rFonts w:hint="eastAsia" w:ascii="仿宋" w:hAnsi="仿宋" w:eastAsia="仿宋" w:cs="仿宋"/>
          <w:sz w:val="24"/>
          <w:szCs w:val="24"/>
          <w:highlight w:val="none"/>
        </w:rPr>
        <w:t>第四条 承包经费情况</w:t>
      </w:r>
    </w:p>
    <w:p w14:paraId="18E1FE9D">
      <w:pPr>
        <w:pStyle w:val="9"/>
        <w:keepNext w:val="0"/>
        <w:keepLines w:val="0"/>
        <w:pageBreakBefore w:val="0"/>
        <w:widowControl w:val="0"/>
        <w:kinsoku/>
        <w:wordWrap/>
        <w:overflowPunct/>
        <w:topLinePunct w:val="0"/>
        <w:autoSpaceDE/>
        <w:autoSpaceDN/>
        <w:bidi w:val="0"/>
        <w:adjustRightInd w:val="0"/>
        <w:snapToGrid w:val="0"/>
        <w:spacing w:line="460" w:lineRule="exact"/>
        <w:ind w:left="0" w:firstLine="482" w:firstLineChars="200"/>
        <w:jc w:val="left"/>
        <w:textAlignment w:val="auto"/>
        <w:rPr>
          <w:rFonts w:hint="eastAsia" w:ascii="仿宋" w:hAnsi="仿宋" w:eastAsia="仿宋" w:cs="仿宋"/>
          <w:sz w:val="24"/>
          <w:szCs w:val="24"/>
          <w:highlight w:val="none"/>
        </w:rPr>
      </w:pPr>
      <w:r>
        <w:rPr>
          <w:rFonts w:hint="eastAsia" w:ascii="仿宋" w:hAnsi="仿宋" w:eastAsia="仿宋" w:cs="仿宋"/>
          <w:b/>
          <w:sz w:val="24"/>
          <w:szCs w:val="24"/>
          <w:highlight w:val="none"/>
        </w:rPr>
        <w:t>承包总经费：暂定</w:t>
      </w:r>
      <w:r>
        <w:rPr>
          <w:rFonts w:hint="eastAsia" w:ascii="仿宋" w:hAnsi="仿宋" w:eastAsia="仿宋" w:cs="仿宋"/>
          <w:b/>
          <w:sz w:val="24"/>
          <w:szCs w:val="24"/>
          <w:highlight w:val="none"/>
          <w:u w:val="single"/>
        </w:rPr>
        <w:t xml:space="preserve">             </w:t>
      </w:r>
      <w:r>
        <w:rPr>
          <w:rFonts w:hint="eastAsia" w:ascii="仿宋" w:hAnsi="仿宋" w:eastAsia="仿宋" w:cs="仿宋"/>
          <w:b/>
          <w:sz w:val="24"/>
          <w:szCs w:val="24"/>
          <w:highlight w:val="none"/>
        </w:rPr>
        <w:t>元/年；</w:t>
      </w:r>
    </w:p>
    <w:p w14:paraId="37D20657">
      <w:pPr>
        <w:keepNext w:val="0"/>
        <w:keepLines w:val="0"/>
        <w:pageBreakBefore w:val="0"/>
        <w:widowControl w:val="0"/>
        <w:kinsoku/>
        <w:wordWrap/>
        <w:overflowPunct/>
        <w:topLinePunct w:val="0"/>
        <w:autoSpaceDE/>
        <w:autoSpaceDN/>
        <w:bidi w:val="0"/>
        <w:adjustRightInd w:val="0"/>
        <w:snapToGrid w:val="0"/>
        <w:spacing w:line="460" w:lineRule="exact"/>
        <w:ind w:left="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1、道路清扫保洁项目</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元，综合单价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元/㎡/年。费用包含：人员工资、社会劳动保险、人身意外保险、劳保福利、周末法定节假日费用、道路范围内无主生活垃圾清运费、夏季降温费及高温补贴、冬季取暖及补助费、劳动工器具及保洁三轮车购置、工服等相关各项费用、设备配置及运营维护；清扫保洁车辆加油、维修、水费、电费、保险、司机工资等一切运行费用，加水点维修及新开户费用，一切因安全事故及人身意外产生的费用。</w:t>
      </w:r>
    </w:p>
    <w:p w14:paraId="672260A1">
      <w:pPr>
        <w:keepNext w:val="0"/>
        <w:keepLines w:val="0"/>
        <w:pageBreakBefore w:val="0"/>
        <w:widowControl w:val="0"/>
        <w:kinsoku/>
        <w:wordWrap/>
        <w:overflowPunct/>
        <w:topLinePunct w:val="0"/>
        <w:autoSpaceDE/>
        <w:autoSpaceDN/>
        <w:bidi w:val="0"/>
        <w:adjustRightInd w:val="0"/>
        <w:snapToGrid w:val="0"/>
        <w:spacing w:line="460" w:lineRule="exact"/>
        <w:ind w:left="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2、生活垃圾清运服务项目</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元，垃圾收转运压缩费用包含：垃圾清运车辆加油、维修、水费、电费、保险、司机工资，生活垃圾末端处置费及日常压缩站运行产生的一切费用，相关工作人员所有工资、社保、福利，一切因安全事故及人身意外产生的费用等。</w:t>
      </w:r>
    </w:p>
    <w:p w14:paraId="5BBCFD95">
      <w:pPr>
        <w:keepNext w:val="0"/>
        <w:keepLines w:val="0"/>
        <w:pageBreakBefore w:val="0"/>
        <w:widowControl w:val="0"/>
        <w:kinsoku/>
        <w:wordWrap/>
        <w:overflowPunct/>
        <w:topLinePunct w:val="0"/>
        <w:autoSpaceDE/>
        <w:autoSpaceDN/>
        <w:bidi w:val="0"/>
        <w:adjustRightInd w:val="0"/>
        <w:snapToGrid w:val="0"/>
        <w:spacing w:line="460" w:lineRule="exact"/>
        <w:ind w:left="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3、公厕养护项目</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元，综合单价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元/座/年。费用包含：管理人员工资、社会劳动保险、人身意外保险、劳保福利、周末法定节假日费用、夏季降温费及高温补助费、冬季取暖及补助费、劳动工器具购置、工服等相关各项费用、水电费缴纳、小型维修（漏水、堵塞、门窗、顶棚、地面、墙壁、隔断板、大便池、小便池、各类洁器具等设施设备损坏）、中型维修（水路、电路、供水、下水、供电、线缆维修更换）养护等。</w:t>
      </w:r>
    </w:p>
    <w:p w14:paraId="429A9A7A">
      <w:pPr>
        <w:keepNext w:val="0"/>
        <w:keepLines w:val="0"/>
        <w:pageBreakBefore w:val="0"/>
        <w:widowControl w:val="0"/>
        <w:kinsoku/>
        <w:wordWrap/>
        <w:overflowPunct/>
        <w:topLinePunct w:val="0"/>
        <w:autoSpaceDE/>
        <w:autoSpaceDN/>
        <w:bidi w:val="0"/>
        <w:adjustRightInd w:val="0"/>
        <w:snapToGrid w:val="0"/>
        <w:spacing w:line="460" w:lineRule="exact"/>
        <w:ind w:left="0" w:firstLine="600" w:firstLineChars="250"/>
        <w:jc w:val="left"/>
        <w:textAlignment w:val="auto"/>
        <w:rPr>
          <w:rFonts w:hint="eastAsia" w:ascii="仿宋" w:hAnsi="仿宋" w:eastAsia="仿宋" w:cs="仿宋"/>
          <w:color w:val="FF0000"/>
          <w:sz w:val="24"/>
          <w:szCs w:val="24"/>
          <w:highlight w:val="none"/>
        </w:rPr>
      </w:pPr>
      <w:r>
        <w:rPr>
          <w:rFonts w:hint="eastAsia" w:ascii="仿宋" w:hAnsi="仿宋" w:eastAsia="仿宋" w:cs="仿宋"/>
          <w:sz w:val="24"/>
          <w:szCs w:val="24"/>
          <w:highlight w:val="none"/>
        </w:rPr>
        <w:t>4、道路绿化养护</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元，综合单价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元/㎡/年。费用包括：人工费（包含但不限于保洁人员、绿化养护人员、各工种维修人员、安保人员等相关工资、社保、保险、福利等）、管理费、机械费、水费（含硬化、绿化保洁冲洗、绿化养护浇灌等产生的全部自来水费或中水水费）、电费（含现已交付正常使用的照明、设备等运行产生的全部电费）、建筑物</w:t>
      </w:r>
      <w:r>
        <w:rPr>
          <w:rFonts w:hint="eastAsia" w:ascii="仿宋" w:hAnsi="仿宋" w:eastAsia="仿宋" w:cs="仿宋"/>
          <w:sz w:val="24"/>
          <w:szCs w:val="24"/>
          <w:highlight w:val="none"/>
          <w:lang w:eastAsia="zh-CN"/>
        </w:rPr>
        <w:t>、园路、护栏、花钵及各类</w:t>
      </w:r>
      <w:r>
        <w:rPr>
          <w:rFonts w:hint="eastAsia" w:ascii="仿宋" w:hAnsi="仿宋" w:eastAsia="仿宋" w:cs="仿宋"/>
          <w:sz w:val="24"/>
          <w:szCs w:val="24"/>
          <w:highlight w:val="none"/>
        </w:rPr>
        <w:t>设备设施的</w:t>
      </w:r>
      <w:r>
        <w:rPr>
          <w:rFonts w:hint="eastAsia" w:ascii="仿宋" w:hAnsi="仿宋" w:eastAsia="仿宋" w:cs="仿宋"/>
          <w:sz w:val="24"/>
          <w:szCs w:val="24"/>
          <w:highlight w:val="none"/>
          <w:lang w:eastAsia="zh-CN"/>
        </w:rPr>
        <w:t>杂草清除和</w:t>
      </w:r>
      <w:r>
        <w:rPr>
          <w:rFonts w:hint="eastAsia" w:ascii="仿宋" w:hAnsi="仿宋" w:eastAsia="仿宋" w:cs="仿宋"/>
          <w:sz w:val="24"/>
          <w:szCs w:val="24"/>
          <w:highlight w:val="none"/>
        </w:rPr>
        <w:t>小型维护维修费、垃圾清运及处理费，农药费、油料费、肥料费、库房租赁费、利润、税金、风险等。</w:t>
      </w:r>
    </w:p>
    <w:p w14:paraId="14181327">
      <w:pPr>
        <w:keepNext w:val="0"/>
        <w:keepLines w:val="0"/>
        <w:pageBreakBefore w:val="0"/>
        <w:widowControl w:val="0"/>
        <w:kinsoku/>
        <w:wordWrap/>
        <w:overflowPunct/>
        <w:topLinePunct w:val="0"/>
        <w:autoSpaceDE/>
        <w:autoSpaceDN/>
        <w:bidi w:val="0"/>
        <w:adjustRightInd w:val="0"/>
        <w:snapToGrid w:val="0"/>
        <w:spacing w:line="460" w:lineRule="exact"/>
        <w:ind w:left="0" w:firstLine="600" w:firstLineChars="25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5、其他费用：应急保障经费</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元，其中用于市容环卫领域应急保障事项</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元：包含大风、大雨后的环境面貌恢复，扫雪除冰保畅，秋冬季落叶集中清扫，重大接待活动保障，新增面积临时保洁，上级交办或重大舆情处理等事项，公共卫生间中修及存在安全隐患的维修，费用据实据实结算；用于绿化养护领域应急保障事项</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元：因重大接待和不可预见事故</w:t>
      </w:r>
      <w:r>
        <w:rPr>
          <w:rFonts w:hint="eastAsia" w:ascii="仿宋" w:hAnsi="仿宋" w:eastAsia="仿宋" w:cs="仿宋"/>
          <w:sz w:val="24"/>
          <w:szCs w:val="24"/>
          <w:highlight w:val="none"/>
          <w:lang w:eastAsia="zh-CN"/>
        </w:rPr>
        <w:t>、新增绿化面积的养护</w:t>
      </w:r>
      <w:r>
        <w:rPr>
          <w:rFonts w:hint="eastAsia" w:ascii="仿宋" w:hAnsi="仿宋" w:eastAsia="仿宋" w:cs="仿宋"/>
          <w:sz w:val="24"/>
          <w:szCs w:val="24"/>
          <w:highlight w:val="none"/>
        </w:rPr>
        <w:t>等产生的绿化养护作业频次或范围以外的临时用工、设施设备的抢修、保障安全的设施中修等。</w:t>
      </w:r>
    </w:p>
    <w:p w14:paraId="17445768">
      <w:pPr>
        <w:keepNext w:val="0"/>
        <w:keepLines w:val="0"/>
        <w:pageBreakBefore w:val="0"/>
        <w:widowControl w:val="0"/>
        <w:kinsoku/>
        <w:wordWrap/>
        <w:overflowPunct/>
        <w:topLinePunct w:val="0"/>
        <w:autoSpaceDE/>
        <w:autoSpaceDN/>
        <w:bidi w:val="0"/>
        <w:adjustRightInd w:val="0"/>
        <w:snapToGrid w:val="0"/>
        <w:spacing w:line="460" w:lineRule="exact"/>
        <w:ind w:left="0" w:firstLine="600" w:firstLineChars="25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应急保障费用计算方法：据实结算，纳入月服务费按月核算支付。</w:t>
      </w:r>
    </w:p>
    <w:p w14:paraId="2EDD09C9">
      <w:pPr>
        <w:keepNext w:val="0"/>
        <w:keepLines w:val="0"/>
        <w:pageBreakBefore w:val="0"/>
        <w:widowControl w:val="0"/>
        <w:kinsoku/>
        <w:wordWrap/>
        <w:overflowPunct/>
        <w:topLinePunct w:val="0"/>
        <w:autoSpaceDE/>
        <w:autoSpaceDN/>
        <w:bidi w:val="0"/>
        <w:adjustRightInd w:val="0"/>
        <w:snapToGrid w:val="0"/>
        <w:spacing w:line="460" w:lineRule="exact"/>
        <w:ind w:left="0" w:firstLine="602" w:firstLineChars="250"/>
        <w:jc w:val="left"/>
        <w:textAlignment w:val="auto"/>
        <w:rPr>
          <w:rFonts w:hint="eastAsia" w:ascii="仿宋" w:hAnsi="仿宋" w:eastAsia="仿宋" w:cs="仿宋"/>
          <w:sz w:val="24"/>
          <w:szCs w:val="24"/>
          <w:highlight w:val="none"/>
        </w:rPr>
      </w:pPr>
      <w:r>
        <w:rPr>
          <w:rFonts w:hint="eastAsia" w:ascii="仿宋" w:hAnsi="仿宋" w:eastAsia="仿宋" w:cs="仿宋"/>
          <w:b/>
          <w:sz w:val="24"/>
          <w:szCs w:val="24"/>
          <w:highlight w:val="none"/>
        </w:rPr>
        <w:t>临时用工费</w:t>
      </w:r>
      <w:r>
        <w:rPr>
          <w:rFonts w:hint="eastAsia" w:ascii="仿宋" w:hAnsi="仿宋" w:eastAsia="仿宋" w:cs="仿宋"/>
          <w:sz w:val="24"/>
          <w:szCs w:val="24"/>
          <w:highlight w:val="none"/>
        </w:rPr>
        <w:t>用核算按照《陕西省最低工资规定》非全日制用工的小时最低工资标准一类区21元、二类区20元，其中原雁塔、长安行政辖区执行一类标准、原鄠邑行政辖区执行二类标准；涉及公厕/驿站、设施设备维护范围外的</w:t>
      </w:r>
      <w:r>
        <w:rPr>
          <w:rFonts w:hint="eastAsia" w:ascii="仿宋" w:hAnsi="仿宋" w:eastAsia="仿宋" w:cs="仿宋"/>
          <w:b/>
          <w:sz w:val="24"/>
          <w:szCs w:val="24"/>
          <w:highlight w:val="none"/>
        </w:rPr>
        <w:t>中修、抢修</w:t>
      </w:r>
      <w:r>
        <w:rPr>
          <w:rFonts w:hint="eastAsia" w:ascii="仿宋" w:hAnsi="仿宋" w:eastAsia="仿宋" w:cs="仿宋"/>
          <w:sz w:val="24"/>
          <w:szCs w:val="24"/>
          <w:highlight w:val="none"/>
        </w:rPr>
        <w:t>等急险工作内容，结算价格确认参照工程定额及同期材料市场价，人工费参考</w:t>
      </w:r>
      <w:r>
        <w:rPr>
          <w:rFonts w:hint="eastAsia" w:ascii="仿宋" w:hAnsi="仿宋" w:eastAsia="仿宋" w:cs="仿宋"/>
          <w:color w:val="000000" w:themeColor="text1"/>
          <w:sz w:val="24"/>
          <w:szCs w:val="24"/>
          <w:highlight w:val="none"/>
          <w:lang w:val="en-US" w:eastAsia="zh-CN"/>
          <w14:textFill>
            <w14:solidFill>
              <w14:schemeClr w14:val="tx1"/>
            </w14:solidFill>
          </w14:textFill>
        </w:rPr>
        <w:t>陕建管发【2025】10号《陕西省园林绿化工程基价表2025》一类工日单价155元/工日计算</w:t>
      </w:r>
      <w:r>
        <w:rPr>
          <w:rFonts w:hint="eastAsia" w:ascii="仿宋" w:hAnsi="仿宋" w:eastAsia="仿宋" w:cs="仿宋"/>
          <w:sz w:val="24"/>
          <w:szCs w:val="24"/>
          <w:highlight w:val="none"/>
        </w:rPr>
        <w:t>，维修费用经评审审定后计入养护费用结算。苗木补栽</w:t>
      </w:r>
      <w:r>
        <w:rPr>
          <w:rFonts w:hint="eastAsia" w:ascii="仿宋" w:hAnsi="仿宋" w:eastAsia="仿宋" w:cs="仿宋"/>
          <w:sz w:val="24"/>
          <w:szCs w:val="24"/>
          <w:highlight w:val="none"/>
          <w:lang w:val="en-US" w:eastAsia="zh-CN"/>
        </w:rPr>
        <w:t>及常规应急维修</w:t>
      </w:r>
      <w:r>
        <w:rPr>
          <w:rFonts w:hint="eastAsia" w:ascii="仿宋" w:hAnsi="仿宋" w:eastAsia="仿宋" w:cs="仿宋"/>
          <w:sz w:val="24"/>
          <w:szCs w:val="24"/>
          <w:highlight w:val="none"/>
        </w:rPr>
        <w:t>费用按照</w:t>
      </w:r>
      <w:r>
        <w:rPr>
          <w:rFonts w:hint="eastAsia" w:ascii="仿宋" w:hAnsi="仿宋" w:eastAsia="仿宋" w:cs="仿宋"/>
          <w:sz w:val="24"/>
          <w:szCs w:val="24"/>
          <w:highlight w:val="none"/>
          <w:lang w:val="en-US" w:eastAsia="zh-CN"/>
        </w:rPr>
        <w:t>常用应急维修</w:t>
      </w:r>
      <w:r>
        <w:rPr>
          <w:rFonts w:hint="eastAsia" w:ascii="仿宋" w:hAnsi="仿宋" w:eastAsia="仿宋" w:cs="仿宋"/>
          <w:sz w:val="24"/>
          <w:szCs w:val="24"/>
          <w:highlight w:val="none"/>
        </w:rPr>
        <w:t>投标报价综合单价*实际</w:t>
      </w:r>
      <w:r>
        <w:rPr>
          <w:rFonts w:hint="eastAsia" w:ascii="仿宋" w:hAnsi="仿宋" w:eastAsia="仿宋" w:cs="仿宋"/>
          <w:sz w:val="24"/>
          <w:szCs w:val="24"/>
          <w:highlight w:val="none"/>
          <w:lang w:val="en-US" w:eastAsia="zh-CN"/>
        </w:rPr>
        <w:t>发生</w:t>
      </w:r>
      <w:r>
        <w:rPr>
          <w:rFonts w:hint="eastAsia" w:ascii="仿宋" w:hAnsi="仿宋" w:eastAsia="仿宋" w:cs="仿宋"/>
          <w:sz w:val="24"/>
          <w:szCs w:val="24"/>
          <w:highlight w:val="none"/>
        </w:rPr>
        <w:t>数量据实结算。</w:t>
      </w:r>
      <w:r>
        <w:rPr>
          <w:rFonts w:hint="eastAsia" w:ascii="仿宋" w:hAnsi="仿宋" w:eastAsia="仿宋" w:cs="仿宋"/>
          <w:sz w:val="24"/>
          <w:szCs w:val="24"/>
          <w:highlight w:val="none"/>
          <w:lang w:val="en-US" w:eastAsia="zh-CN"/>
        </w:rPr>
        <w:t>三级以上抗旱应急响应依据</w:t>
      </w:r>
      <w:r>
        <w:rPr>
          <w:rFonts w:hint="eastAsia" w:ascii="仿宋" w:hAnsi="仿宋" w:eastAsia="仿宋" w:cs="仿宋"/>
          <w:sz w:val="24"/>
          <w:szCs w:val="24"/>
          <w:highlight w:val="none"/>
          <w:lang w:eastAsia="zh-CN"/>
        </w:rPr>
        <w:t>响应期间实际浇灌天数</w:t>
      </w:r>
      <w:r>
        <w:rPr>
          <w:rFonts w:hint="eastAsia" w:ascii="仿宋" w:hAnsi="仿宋" w:eastAsia="仿宋" w:cs="仿宋"/>
          <w:sz w:val="24"/>
          <w:szCs w:val="24"/>
          <w:highlight w:val="none"/>
          <w:lang w:val="en-US" w:eastAsia="zh-CN"/>
        </w:rPr>
        <w:t>，按每万平米补助抗旱应急人工费，具体应急响应级别按照各行政区实时发布信息为准。（详见附件）</w:t>
      </w:r>
    </w:p>
    <w:p w14:paraId="3DFD978D">
      <w:pPr>
        <w:keepNext w:val="0"/>
        <w:keepLines w:val="0"/>
        <w:pageBreakBefore w:val="0"/>
        <w:widowControl w:val="0"/>
        <w:numPr>
          <w:ilvl w:val="0"/>
          <w:numId w:val="2"/>
        </w:numPr>
        <w:kinsoku/>
        <w:wordWrap/>
        <w:overflowPunct/>
        <w:topLinePunct w:val="0"/>
        <w:autoSpaceDE/>
        <w:autoSpaceDN/>
        <w:bidi w:val="0"/>
        <w:adjustRightInd w:val="0"/>
        <w:snapToGrid w:val="0"/>
        <w:spacing w:line="460" w:lineRule="exact"/>
        <w:ind w:left="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承包周期</w:t>
      </w:r>
    </w:p>
    <w:p w14:paraId="4F3D2016">
      <w:pPr>
        <w:keepNext w:val="0"/>
        <w:keepLines w:val="0"/>
        <w:pageBreakBefore w:val="0"/>
        <w:widowControl w:val="0"/>
        <w:kinsoku/>
        <w:wordWrap/>
        <w:overflowPunct/>
        <w:topLinePunct w:val="0"/>
        <w:autoSpaceDE/>
        <w:autoSpaceDN/>
        <w:bidi w:val="0"/>
        <w:adjustRightInd w:val="0"/>
        <w:snapToGrid w:val="0"/>
        <w:spacing w:line="460" w:lineRule="exact"/>
        <w:ind w:left="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壹年（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按年签定合同，年度考核合格者，在双方自愿、合同内容不变的情况下可以进行续签，续签不超过2次。每年合同期满前30天，经高新区市容环卫直接管理部门对乙方在合同期内合同履行情况进行考核，考核合格后，在原合同内容不变的前提下可与乙方续签合同。</w:t>
      </w:r>
    </w:p>
    <w:p w14:paraId="611B75E2">
      <w:pPr>
        <w:keepNext w:val="0"/>
        <w:keepLines w:val="0"/>
        <w:pageBreakBefore w:val="0"/>
        <w:widowControl w:val="0"/>
        <w:kinsoku/>
        <w:wordWrap/>
        <w:overflowPunct/>
        <w:topLinePunct w:val="0"/>
        <w:autoSpaceDE/>
        <w:autoSpaceDN/>
        <w:bidi w:val="0"/>
        <w:adjustRightInd w:val="0"/>
        <w:snapToGrid w:val="0"/>
        <w:spacing w:line="460" w:lineRule="exact"/>
        <w:ind w:left="0" w:firstLine="240" w:firstLineChars="100"/>
        <w:jc w:val="left"/>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第六条 承包的主要作业内容</w:t>
      </w:r>
    </w:p>
    <w:p w14:paraId="60F728C4">
      <w:pPr>
        <w:keepNext w:val="0"/>
        <w:keepLines w:val="0"/>
        <w:pageBreakBefore w:val="0"/>
        <w:widowControl w:val="0"/>
        <w:kinsoku/>
        <w:wordWrap/>
        <w:overflowPunct/>
        <w:topLinePunct w:val="0"/>
        <w:autoSpaceDE/>
        <w:autoSpaceDN/>
        <w:bidi w:val="0"/>
        <w:adjustRightInd w:val="0"/>
        <w:snapToGrid w:val="0"/>
        <w:spacing w:line="460" w:lineRule="exact"/>
        <w:ind w:left="0" w:firstLine="600" w:firstLineChars="25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（一）道路清扫保洁作业内容</w:t>
      </w:r>
    </w:p>
    <w:p w14:paraId="6ED5D6F8">
      <w:pPr>
        <w:keepNext w:val="0"/>
        <w:keepLines w:val="0"/>
        <w:pageBreakBefore w:val="0"/>
        <w:widowControl w:val="0"/>
        <w:kinsoku/>
        <w:wordWrap/>
        <w:overflowPunct/>
        <w:topLinePunct w:val="0"/>
        <w:autoSpaceDE/>
        <w:autoSpaceDN/>
        <w:bidi w:val="0"/>
        <w:adjustRightInd w:val="0"/>
        <w:snapToGrid w:val="0"/>
        <w:spacing w:line="460" w:lineRule="exact"/>
        <w:ind w:left="0" w:firstLine="600" w:firstLineChars="25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1、承包区域内所有市政道路红线内（含人行道、快慢行车道、绿化带等）的清扫、保洁、洒水、冲洗及清扫保洁产生垃圾的收集清运工作。</w:t>
      </w:r>
    </w:p>
    <w:p w14:paraId="45F7B580">
      <w:pPr>
        <w:keepNext w:val="0"/>
        <w:keepLines w:val="0"/>
        <w:pageBreakBefore w:val="0"/>
        <w:widowControl w:val="0"/>
        <w:kinsoku/>
        <w:wordWrap/>
        <w:overflowPunct/>
        <w:topLinePunct w:val="0"/>
        <w:autoSpaceDE/>
        <w:autoSpaceDN/>
        <w:bidi w:val="0"/>
        <w:adjustRightInd w:val="0"/>
        <w:snapToGrid w:val="0"/>
        <w:spacing w:line="460" w:lineRule="exact"/>
        <w:ind w:left="0" w:firstLine="600" w:firstLineChars="25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2、承包区域可视范围内的道路隔车带、公共绿地、树坑的环卫保洁、垃圾收集及野广告清理工作。</w:t>
      </w:r>
    </w:p>
    <w:p w14:paraId="45676EE1">
      <w:pPr>
        <w:keepNext w:val="0"/>
        <w:keepLines w:val="0"/>
        <w:pageBreakBefore w:val="0"/>
        <w:widowControl w:val="0"/>
        <w:kinsoku/>
        <w:wordWrap/>
        <w:overflowPunct/>
        <w:topLinePunct w:val="0"/>
        <w:autoSpaceDE/>
        <w:autoSpaceDN/>
        <w:bidi w:val="0"/>
        <w:adjustRightInd w:val="0"/>
        <w:snapToGrid w:val="0"/>
        <w:spacing w:line="460" w:lineRule="exact"/>
        <w:ind w:left="0" w:firstLine="600" w:firstLineChars="250"/>
        <w:jc w:val="left"/>
        <w:textAlignment w:val="auto"/>
        <w:rPr>
          <w:rFonts w:hint="eastAsia" w:ascii="仿宋_GB2312" w:hAnsi="仿宋_GB2312" w:eastAsia="仿宋_GB2312" w:cs="仿宋_GB2312"/>
          <w:sz w:val="24"/>
          <w:szCs w:val="24"/>
          <w:highlight w:val="none"/>
        </w:rPr>
      </w:pPr>
      <w:r>
        <w:rPr>
          <w:rFonts w:hint="eastAsia" w:ascii="仿宋" w:hAnsi="仿宋" w:eastAsia="仿宋" w:cs="仿宋"/>
          <w:sz w:val="24"/>
          <w:szCs w:val="24"/>
          <w:highlight w:val="none"/>
        </w:rPr>
        <w:t>3、承包区域内城市家具的保洁清洗及周边垃圾收集，道路</w:t>
      </w:r>
      <w:r>
        <w:rPr>
          <w:rFonts w:hint="eastAsia" w:ascii="仿宋_GB2312" w:hAnsi="仿宋_GB2312" w:eastAsia="仿宋_GB2312" w:cs="仿宋_GB2312"/>
          <w:sz w:val="24"/>
          <w:szCs w:val="24"/>
          <w:highlight w:val="none"/>
        </w:rPr>
        <w:t>可视范围内零星散落生活垃圾的收集，路牌、灯杆等市政设施的保洁、野广告清除等工作。</w:t>
      </w:r>
    </w:p>
    <w:p w14:paraId="51293615">
      <w:pPr>
        <w:adjustRightInd w:val="0"/>
        <w:snapToGrid w:val="0"/>
        <w:spacing w:line="360" w:lineRule="auto"/>
        <w:ind w:firstLine="600" w:firstLineChars="25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4、区域内冬季扫雪除冰及后续清运处理工作。</w:t>
      </w:r>
    </w:p>
    <w:p w14:paraId="54E151D4">
      <w:pPr>
        <w:adjustRightInd w:val="0"/>
        <w:snapToGrid w:val="0"/>
        <w:spacing w:line="360" w:lineRule="auto"/>
        <w:ind w:firstLine="600" w:firstLineChars="25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5、清除因不可抗力造成的垃圾抛洒、暴雨洪水造成的积水垃圾等（包括交通事故）。</w:t>
      </w:r>
    </w:p>
    <w:p w14:paraId="3206FB04">
      <w:pPr>
        <w:adjustRightInd w:val="0"/>
        <w:snapToGrid w:val="0"/>
        <w:spacing w:line="360" w:lineRule="auto"/>
        <w:ind w:firstLine="600" w:firstLineChars="25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6、所有渠道投诉、舆情的处理。</w:t>
      </w:r>
    </w:p>
    <w:p w14:paraId="5A6E4D87">
      <w:pPr>
        <w:adjustRightInd w:val="0"/>
        <w:snapToGrid w:val="0"/>
        <w:spacing w:line="360" w:lineRule="auto"/>
        <w:ind w:firstLine="600" w:firstLineChars="25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7、贯彻落实高新区“精细化保洁”、“大气污染治理”等工作的相关要求。</w:t>
      </w:r>
    </w:p>
    <w:p w14:paraId="1BFAC610">
      <w:pPr>
        <w:adjustRightInd w:val="0"/>
        <w:snapToGrid w:val="0"/>
        <w:spacing w:line="360" w:lineRule="auto"/>
        <w:ind w:firstLine="600" w:firstLineChars="25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8、甲方安排的其它工作。</w:t>
      </w:r>
    </w:p>
    <w:p w14:paraId="21BD13F6">
      <w:pPr>
        <w:adjustRightInd w:val="0"/>
        <w:snapToGrid w:val="0"/>
        <w:spacing w:line="360" w:lineRule="auto"/>
        <w:ind w:firstLine="600" w:firstLineChars="25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（二）高新区生活垃圾清运</w:t>
      </w:r>
    </w:p>
    <w:p w14:paraId="7D7FE218">
      <w:pPr>
        <w:adjustRightInd w:val="0"/>
        <w:snapToGrid w:val="0"/>
        <w:spacing w:line="360" w:lineRule="auto"/>
        <w:ind w:firstLine="600" w:firstLineChars="25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高新区全区域内生活垃圾进行有序分类收集、转运、压缩、运送至市级指定末端处置场所，使高新区内生活垃圾做到分类收运、日产日清，无投诉，保证生活垃圾每日正常清运完毕，为高新区提供良好生活环境。</w:t>
      </w:r>
    </w:p>
    <w:p w14:paraId="738C5C93">
      <w:pPr>
        <w:adjustRightInd w:val="0"/>
        <w:snapToGrid w:val="0"/>
        <w:spacing w:line="360" w:lineRule="auto"/>
        <w:ind w:firstLine="600" w:firstLineChars="25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2、贯彻落实高新区“大气污染治理”等工作的相关要求。</w:t>
      </w:r>
    </w:p>
    <w:p w14:paraId="14AB2CD6">
      <w:pPr>
        <w:adjustRightInd w:val="0"/>
        <w:snapToGrid w:val="0"/>
        <w:spacing w:line="360" w:lineRule="auto"/>
        <w:ind w:firstLine="600" w:firstLineChars="25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3、甲方安排的其它工作。</w:t>
      </w:r>
    </w:p>
    <w:p w14:paraId="0D382C26">
      <w:pPr>
        <w:adjustRightInd w:val="0"/>
        <w:snapToGrid w:val="0"/>
        <w:spacing w:line="360" w:lineRule="auto"/>
        <w:ind w:firstLine="600" w:firstLineChars="25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（三）直管公厕及驿站管理养护服务</w:t>
      </w:r>
    </w:p>
    <w:p w14:paraId="1001F6B1">
      <w:pPr>
        <w:adjustRightInd w:val="0"/>
        <w:snapToGrid w:val="0"/>
        <w:spacing w:line="360" w:lineRule="auto"/>
        <w:ind w:firstLine="600" w:firstLineChars="25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1、区内</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座公厕的日常管理养护工作，包含看护、保洁、清污、水电费缴纳、小型维修（漏水、堵塞、门窗、顶棚、地面、墙壁、隔断板、大便池、小便池、各类洁器具等设施损坏）、中型维修（水路、电路、供水、下水、供电、线缆维修更换）养护等。</w:t>
      </w:r>
    </w:p>
    <w:p w14:paraId="3FA85A54">
      <w:pPr>
        <w:adjustRightInd w:val="0"/>
        <w:snapToGrid w:val="0"/>
        <w:spacing w:line="360" w:lineRule="auto"/>
        <w:ind w:firstLine="600" w:firstLineChars="25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2、贯彻落实高新区“厕所革命”等工作的相关要求。</w:t>
      </w:r>
    </w:p>
    <w:p w14:paraId="00A03D00">
      <w:pPr>
        <w:adjustRightInd w:val="0"/>
        <w:snapToGrid w:val="0"/>
        <w:spacing w:line="360" w:lineRule="auto"/>
        <w:ind w:firstLine="600" w:firstLineChars="25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3、甲方安排的其它工作。</w:t>
      </w:r>
    </w:p>
    <w:p w14:paraId="36BBFB21">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（四）绿化养护作业内容</w:t>
      </w:r>
    </w:p>
    <w:p w14:paraId="090BFC20">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承包区域内浇水、施肥、修剪、整形、除杂草、苗木补植、病虫害防治、松土、高台土清理(按照规定落土低于道牙10cm)、绿化养护作业产生的垃圾清理、公共设施的小修、维护与保养(如城市家具、园林小品、挡土墙等)、影音资料的制作、数字化城管等相关投诉的处理、接待工作的环境保障等；采取相应措施维护现有绿化苗木长势良好，并保障区域内道路绿化不出现缺株断垄、死苗留置现象，保证成活率95%。</w:t>
      </w:r>
    </w:p>
    <w:p w14:paraId="744EE9F3">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2、作业标准：本合同所有道路按照《高新区绿化养护管理标准2025版》执行。</w:t>
      </w:r>
    </w:p>
    <w:p w14:paraId="4C82E220">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3、甲方安排的其他工作。</w:t>
      </w:r>
    </w:p>
    <w:p w14:paraId="5B9E9841">
      <w:pPr>
        <w:adjustRightInd w:val="0"/>
        <w:snapToGrid w:val="0"/>
        <w:spacing w:line="360" w:lineRule="auto"/>
        <w:ind w:left="210" w:firstLine="240" w:firstLineChars="100"/>
        <w:jc w:val="left"/>
        <w:rPr>
          <w:rFonts w:hint="eastAsia" w:ascii="仿宋_GB2312" w:hAnsi="仿宋_GB2312" w:eastAsia="仿宋_GB2312" w:cs="仿宋_GB2312"/>
          <w:bCs/>
          <w:sz w:val="24"/>
          <w:szCs w:val="24"/>
          <w:highlight w:val="none"/>
        </w:rPr>
      </w:pPr>
      <w:r>
        <w:rPr>
          <w:rFonts w:hint="eastAsia" w:ascii="仿宋_GB2312" w:hAnsi="仿宋_GB2312" w:eastAsia="仿宋_GB2312" w:cs="仿宋_GB2312"/>
          <w:bCs/>
          <w:sz w:val="24"/>
          <w:szCs w:val="24"/>
          <w:highlight w:val="none"/>
        </w:rPr>
        <w:t>第七条 承包费用的结算依据和付款办法：</w:t>
      </w:r>
    </w:p>
    <w:p w14:paraId="281D1630">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1、付款方式：按照当月养护面积与养护单价据实结算基数，根据每月考评得分分值计算本月应付服务费用。</w:t>
      </w:r>
    </w:p>
    <w:p w14:paraId="4A10E571">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2、依据：据实养护面积、公厕或驿站养护数量、综合养护单价、应急事项处理情况、考核结果。</w:t>
      </w:r>
    </w:p>
    <w:p w14:paraId="134F1CCF">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道路清扫保洁、生活垃圾清运服务、绿化养护作业的质量标准及工作程序、考核打分、评分结果作为当月付款结算的依据，详见各考核办法。</w:t>
      </w:r>
    </w:p>
    <w:p w14:paraId="4C4D44B8">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3、养护费组成及结算方式：</w:t>
      </w:r>
    </w:p>
    <w:p w14:paraId="2A74E30C">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保洁单价*当月实际保洁面积+公厕维护单价*当月实际养护数量+绿化养护单价*当月实际养护面积+垃圾清运服务费用+当月应急保障费用=当月承包养护费用。</w:t>
      </w:r>
    </w:p>
    <w:p w14:paraId="3EEBFF38">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每月按照实际核对养护面积，对于新增加或减少的管理面积，双方签字确认的数量为准，并按本合同约定单价增减管理费用。</w:t>
      </w:r>
    </w:p>
    <w:p w14:paraId="277A2C12">
      <w:pPr>
        <w:adjustRightInd w:val="0"/>
        <w:snapToGrid w:val="0"/>
        <w:spacing w:line="360" w:lineRule="auto"/>
        <w:ind w:firstLine="480" w:firstLineChars="200"/>
        <w:jc w:val="left"/>
        <w:rPr>
          <w:rFonts w:hint="eastAsia" w:ascii="仿宋_GB2312" w:hAnsi="仿宋_GB2312" w:eastAsia="仿宋_GB2312" w:cs="仿宋_GB2312"/>
          <w:color w:val="FF0000"/>
          <w:sz w:val="24"/>
          <w:szCs w:val="24"/>
          <w:highlight w:val="none"/>
        </w:rPr>
      </w:pPr>
      <w:r>
        <w:rPr>
          <w:rFonts w:hint="eastAsia" w:ascii="仿宋_GB2312" w:hAnsi="仿宋_GB2312" w:eastAsia="仿宋_GB2312" w:cs="仿宋_GB2312"/>
          <w:sz w:val="24"/>
          <w:szCs w:val="24"/>
          <w:highlight w:val="none"/>
        </w:rPr>
        <w:t>4、乙方单位对“费用结算单”领取确认后，根据结算单金额开具合法的正式发票办理结算手续。</w:t>
      </w:r>
    </w:p>
    <w:p w14:paraId="1865F28B">
      <w:pPr>
        <w:adjustRightInd w:val="0"/>
        <w:snapToGrid w:val="0"/>
        <w:spacing w:line="360" w:lineRule="auto"/>
        <w:ind w:left="964" w:hanging="964" w:hangingChars="400"/>
        <w:jc w:val="left"/>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第三章  甲方的权利与义务</w:t>
      </w:r>
    </w:p>
    <w:p w14:paraId="532E84B7">
      <w:pPr>
        <w:numPr>
          <w:ilvl w:val="0"/>
          <w:numId w:val="3"/>
        </w:numPr>
        <w:adjustRightInd w:val="0"/>
        <w:snapToGrid w:val="0"/>
        <w:spacing w:line="360" w:lineRule="auto"/>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甲方的权利如下：</w:t>
      </w:r>
    </w:p>
    <w:p w14:paraId="6E4BC042">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1、甲方有权根据省、市上级相关规定，及时修订道路清扫保洁、生活垃圾清运服务、</w:t>
      </w:r>
      <w:r>
        <w:rPr>
          <w:rFonts w:hint="eastAsia" w:ascii="仿宋_GB2312" w:hAnsi="仿宋_GB2312" w:eastAsia="仿宋_GB2312" w:cs="仿宋_GB2312"/>
          <w:spacing w:val="10"/>
          <w:sz w:val="24"/>
          <w:szCs w:val="24"/>
          <w:highlight w:val="none"/>
        </w:rPr>
        <w:t>道路绿化养护</w:t>
      </w:r>
      <w:r>
        <w:rPr>
          <w:rFonts w:hint="eastAsia" w:ascii="仿宋_GB2312" w:hAnsi="仿宋_GB2312" w:eastAsia="仿宋_GB2312" w:cs="仿宋_GB2312"/>
          <w:sz w:val="24"/>
          <w:szCs w:val="24"/>
          <w:highlight w:val="none"/>
        </w:rPr>
        <w:t>考核标准，按道路等级考核结算承包费用。</w:t>
      </w:r>
    </w:p>
    <w:p w14:paraId="62E72844">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2、甲方有权委托管理单位对乙方的清扫保洁、绿化养护工作进行监督检查和考核。</w:t>
      </w:r>
    </w:p>
    <w:p w14:paraId="1C70ADBB">
      <w:pPr>
        <w:tabs>
          <w:tab w:val="left" w:pos="851"/>
        </w:tabs>
        <w:adjustRightInd w:val="0"/>
        <w:snapToGrid w:val="0"/>
        <w:spacing w:line="360" w:lineRule="auto"/>
        <w:ind w:firstLine="480" w:firstLineChars="200"/>
        <w:jc w:val="left"/>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sz w:val="24"/>
          <w:szCs w:val="24"/>
          <w:highlight w:val="none"/>
        </w:rPr>
        <w:t>3、甲方不预付承包费，乙方承包道路保洁、绿化养护劳务期间所产生的费用由乙方承担。乙方须有垫付两个月费用的能力。甲方对各中标单位的工作质量进行监督检查，并按照</w:t>
      </w:r>
      <w:r>
        <w:rPr>
          <w:rFonts w:hint="eastAsia" w:ascii="仿宋_GB2312" w:hAnsi="仿宋_GB2312" w:eastAsia="仿宋_GB2312" w:cs="仿宋_GB2312"/>
          <w:b/>
          <w:spacing w:val="1"/>
          <w:sz w:val="24"/>
          <w:szCs w:val="24"/>
          <w:highlight w:val="none"/>
        </w:rPr>
        <w:t>《西</w:t>
      </w:r>
      <w:r>
        <w:rPr>
          <w:rFonts w:hint="eastAsia" w:ascii="仿宋_GB2312" w:hAnsi="仿宋_GB2312" w:eastAsia="仿宋_GB2312" w:cs="仿宋_GB2312"/>
          <w:b/>
          <w:spacing w:val="16"/>
          <w:sz w:val="24"/>
          <w:szCs w:val="24"/>
          <w:highlight w:val="none"/>
        </w:rPr>
        <w:t>安高新区绿化养护管理考评办法2025版》</w:t>
      </w:r>
      <w:r>
        <w:rPr>
          <w:rFonts w:hint="eastAsia" w:ascii="仿宋_GB2312" w:hAnsi="仿宋_GB2312" w:eastAsia="仿宋_GB2312" w:cs="仿宋_GB2312"/>
          <w:b/>
          <w:bCs/>
          <w:sz w:val="24"/>
          <w:szCs w:val="24"/>
          <w:highlight w:val="none"/>
        </w:rPr>
        <w:t>《西安高新区车辆管理办法及考核细则》《西安高新区环卫保洁精细化作业指引及考核办法》对乙方进行考核。</w:t>
      </w:r>
    </w:p>
    <w:p w14:paraId="52A3CD8F">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4、甲方支付乙方承包费用涉及项目的发放和工服、反光背心、工器具配备进行监督检查，未按规定要求执行的甲方有权根据情节轻重给予相应批评教育、扣除一定月承包费用。</w:t>
      </w:r>
    </w:p>
    <w:p w14:paraId="6C581E52">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5、如遇重大接待、检查及应急预案的紧急启动，甲方有权调用车辆，并监督乙方车辆的使用情况。</w:t>
      </w:r>
    </w:p>
    <w:p w14:paraId="497910A4">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6、甲方为提升高新区市容环境整体形象，有权要求乙方以统一标准自行采购工人及其他人员的工作服装（含：春秋两套、夏季两套、冬季防寒服（棉大衣）一套、雨衣一套、反光背心、红袖章），根据承包单位核定人数制作，由承包方承担费用，在签订承包合同前配置完毕，甲方采取不定期方式进行监督考核。</w:t>
      </w:r>
    </w:p>
    <w:p w14:paraId="52438B23">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7、有权委派道路巡查督导乙方的保洁、绿化管理工作，每日监督检查保洁、绿化养护质量,对存在问题列入限时督办整改。</w:t>
      </w:r>
    </w:p>
    <w:p w14:paraId="72F18479">
      <w:pPr>
        <w:pStyle w:val="7"/>
        <w:tabs>
          <w:tab w:val="left" w:pos="567"/>
        </w:tabs>
        <w:adjustRightInd w:val="0"/>
        <w:snapToGrid w:val="0"/>
        <w:spacing w:line="360" w:lineRule="auto"/>
        <w:ind w:right="17" w:firstLine="520" w:firstLineChars="200"/>
        <w:jc w:val="left"/>
        <w:rPr>
          <w:rFonts w:hint="eastAsia" w:ascii="仿宋_GB2312" w:hAnsi="仿宋_GB2312" w:eastAsia="仿宋_GB2312" w:cs="仿宋_GB2312"/>
          <w:spacing w:val="-3"/>
          <w:sz w:val="24"/>
          <w:szCs w:val="24"/>
          <w:highlight w:val="none"/>
        </w:rPr>
      </w:pPr>
      <w:r>
        <w:rPr>
          <w:rFonts w:hint="eastAsia" w:ascii="仿宋_GB2312" w:hAnsi="仿宋_GB2312" w:eastAsia="仿宋_GB2312" w:cs="仿宋_GB2312"/>
          <w:spacing w:val="10"/>
          <w:sz w:val="24"/>
          <w:szCs w:val="24"/>
          <w:highlight w:val="none"/>
        </w:rPr>
        <w:t>8、核定因市政施工、交通事故及不可抗力造成的绿化苗木及园林小品、园林设施</w:t>
      </w:r>
      <w:r>
        <w:rPr>
          <w:rFonts w:hint="eastAsia" w:ascii="仿宋_GB2312" w:hAnsi="仿宋_GB2312" w:eastAsia="仿宋_GB2312" w:cs="仿宋_GB2312"/>
          <w:spacing w:val="9"/>
          <w:sz w:val="24"/>
          <w:szCs w:val="24"/>
          <w:highlight w:val="none"/>
        </w:rPr>
        <w:t>设备损</w:t>
      </w:r>
      <w:r>
        <w:rPr>
          <w:rFonts w:hint="eastAsia" w:ascii="仿宋_GB2312" w:hAnsi="仿宋_GB2312" w:eastAsia="仿宋_GB2312" w:cs="仿宋_GB2312"/>
          <w:spacing w:val="-3"/>
          <w:sz w:val="24"/>
          <w:szCs w:val="24"/>
          <w:highlight w:val="none"/>
        </w:rPr>
        <w:t>失。</w:t>
      </w:r>
    </w:p>
    <w:p w14:paraId="0280E53D">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9、乙方连续三次以上对督办整改问题不予执行或执行不力，且警告无效者，甲方有权终止本合同。</w:t>
      </w:r>
    </w:p>
    <w:p w14:paraId="5E82493C">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10、甲方有权对本合同涉及附件根据实际情况变化进行补充修订。</w:t>
      </w:r>
    </w:p>
    <w:p w14:paraId="597D7B84">
      <w:pPr>
        <w:numPr>
          <w:ilvl w:val="0"/>
          <w:numId w:val="3"/>
        </w:numPr>
        <w:adjustRightInd w:val="0"/>
        <w:snapToGrid w:val="0"/>
        <w:spacing w:line="360" w:lineRule="auto"/>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甲方的义务如下：</w:t>
      </w:r>
    </w:p>
    <w:p w14:paraId="343A73FD">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1、甲方应按合同约定支付乙方承包费用，在收到乙方送达合法票据后办理上月费用支付手续。</w:t>
      </w:r>
    </w:p>
    <w:p w14:paraId="626CCE67">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2、为乙方提供《城市道路清扫保洁技术规范》、《西安市城市精细化管理标准》《西安高新区绿化养护管理考评办法》2025版《西安高新区绿化养护管理标准》2025版等技术管理文件，提供专业技术支持。</w:t>
      </w:r>
    </w:p>
    <w:p w14:paraId="13E0A6C0">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3、审核乙方上报的</w:t>
      </w:r>
      <w:bookmarkStart w:id="6" w:name="_Hlk523219100"/>
      <w:r>
        <w:rPr>
          <w:rFonts w:hint="eastAsia" w:ascii="仿宋_GB2312" w:hAnsi="仿宋_GB2312" w:eastAsia="仿宋_GB2312" w:cs="仿宋_GB2312"/>
          <w:sz w:val="24"/>
          <w:szCs w:val="24"/>
          <w:highlight w:val="none"/>
        </w:rPr>
        <w:t>管理方案、应急方案、安全文明管理办法等规章制度是否合理可行，提供技术指导和修改意见</w:t>
      </w:r>
      <w:bookmarkEnd w:id="6"/>
      <w:r>
        <w:rPr>
          <w:rFonts w:hint="eastAsia" w:ascii="仿宋_GB2312" w:hAnsi="仿宋_GB2312" w:eastAsia="仿宋_GB2312" w:cs="仿宋_GB2312"/>
          <w:sz w:val="24"/>
          <w:szCs w:val="24"/>
          <w:highlight w:val="none"/>
        </w:rPr>
        <w:t>。</w:t>
      </w:r>
    </w:p>
    <w:p w14:paraId="23FBA526">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4、甲方将清理绿化、保洁垃圾、野广告相关费用含在月结承包费用内，不另做单独支付，乙方在日常巡检中发现上述问题须自行及时处理。</w:t>
      </w:r>
    </w:p>
    <w:p w14:paraId="6D7669BE">
      <w:pPr>
        <w:adjustRightInd w:val="0"/>
        <w:snapToGrid w:val="0"/>
        <w:spacing w:line="360" w:lineRule="auto"/>
        <w:ind w:left="964" w:hanging="964" w:hangingChars="4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b/>
          <w:sz w:val="24"/>
          <w:szCs w:val="24"/>
          <w:highlight w:val="none"/>
        </w:rPr>
        <w:t>第四章  乙方的权利与义务</w:t>
      </w:r>
    </w:p>
    <w:p w14:paraId="10F2A1F2">
      <w:pPr>
        <w:numPr>
          <w:ilvl w:val="0"/>
          <w:numId w:val="3"/>
        </w:numPr>
        <w:adjustRightInd w:val="0"/>
        <w:snapToGrid w:val="0"/>
        <w:spacing w:line="360" w:lineRule="auto"/>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乙方在承包期间享有如下权利：</w:t>
      </w:r>
    </w:p>
    <w:p w14:paraId="685D5C0B">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1、乙方在签订承包合同前须自行购买足够数量的新型高效机械作业设备。以上资产的所有权为乙方所有，日常产生的更换、维修、人员费用由乙方承担。</w:t>
      </w:r>
    </w:p>
    <w:p w14:paraId="38392301">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2、决定各自公司的机构设置、人事任免和专业技术人员的聘任，依照有关规定奖惩、招用职工和辞退违纪职工。</w:t>
      </w:r>
    </w:p>
    <w:p w14:paraId="57A3D6F3">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3、制定内部分配制度，在符合法律规定的范围内自选工资形式，自定工资标准且不得低于所在市和管辖区规定最低标准。</w:t>
      </w:r>
    </w:p>
    <w:p w14:paraId="58B9AC69">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4、未经甲方同意，乙方不得擅自变更本保洁在投标文件中认定的承包范围。</w:t>
      </w:r>
    </w:p>
    <w:p w14:paraId="776203FC">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5、乙方对签订合同区域必须自行保洁，不得转让、拆分、改变；如出现转让、拆分等情况，甲方有权立即终止承包合同。</w:t>
      </w:r>
    </w:p>
    <w:p w14:paraId="648532FF">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6、为确保保洁质量，乙方应组织一支技术骨干队伍，建立严格的质量管理体系，操作规范，成效突出。</w:t>
      </w:r>
    </w:p>
    <w:p w14:paraId="089C6F7C">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7、负责对保洁工人进行安全教育，岗前培训，提供安全作业的一切措施，并承担相应的安全责任及费用。</w:t>
      </w:r>
    </w:p>
    <w:p w14:paraId="485BDF0D">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8、服从甲方制定的保洁管理标准和考核评分办法等相关规定。</w:t>
      </w:r>
    </w:p>
    <w:p w14:paraId="5AEDB98B">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9、配合甲方完成高新区创卫、创文、ISO14000环保体系认证等重大检查审核工作。</w:t>
      </w:r>
    </w:p>
    <w:p w14:paraId="460C2CE3">
      <w:pPr>
        <w:numPr>
          <w:ilvl w:val="0"/>
          <w:numId w:val="3"/>
        </w:numPr>
        <w:adjustRightInd w:val="0"/>
        <w:snapToGrid w:val="0"/>
        <w:spacing w:line="360" w:lineRule="auto"/>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乙方在承包期间履行的责任和义务：</w:t>
      </w:r>
    </w:p>
    <w:p w14:paraId="2E27AD5C">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1、合法从事承包经营，响应政策号召及西安市和高新区相关领导部门的管理规定。</w:t>
      </w:r>
    </w:p>
    <w:p w14:paraId="1C363C9C">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2、建立体系齐全的内部管理机制体制及管理架构，报甲方审核后严格执行，保障高水平管理效能。</w:t>
      </w:r>
    </w:p>
    <w:p w14:paraId="73B9E159">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3、制定切实可行的管理方案、应急方案、安全文明管理办法等规章制度，报甲方审核后严格执行。</w:t>
      </w:r>
    </w:p>
    <w:p w14:paraId="275038B9">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4、制定符合实际工作需要、科学合理可行的清扫保洁、绿化养护方案，设置管理，人员配置明确，报甲方审核后严格执行。</w:t>
      </w:r>
    </w:p>
    <w:p w14:paraId="5FF13138">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5、乙方需建立工人工资专项账户，不得拖欠工人工资，同时加强对人员的管理，一切劳资纠纷隐患，必须主动积极协调处理，不得推诿，绝不允许发生员工上访事件。</w:t>
      </w:r>
    </w:p>
    <w:p w14:paraId="5EB65123">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6、承担所属公司员工的工资（不低于西安市规定的最低工资）及与承包经营直接相关的成本费用。</w:t>
      </w:r>
    </w:p>
    <w:p w14:paraId="4B45A9D4">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7、必须依照国家有关规定，按期如数缴纳应缴纳的各种税、费和统筹基金。</w:t>
      </w:r>
    </w:p>
    <w:p w14:paraId="0B2ECFD9">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8、制定具体规章制度，实施合理措施，定期组织员工、专业司机学习业务、安全知识和交通法规，进行业务培训、安全教育，严格要求员工安全作业操作，保证员工及国家财产的安全并形成材料定期上报甲方。</w:t>
      </w:r>
    </w:p>
    <w:p w14:paraId="5F75FD92">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9、乙方对一级道路采取两班制进行道路保洁。日常人员出勤不得低于定编人员总数的86%，节假日人员出勤不得低于定编人员总数的80%（遇重大接待检查除外）。乙方为甲方提供保洁员工花名册及身份证明和人员分布图，遇有人员变动应及时变更。甲方根据乙方提供保洁员工花名册不定时、不定点进行人员核查。如日常人员出勤低于定编人员的86%，将按市城市管理局最新标准扣去当月差额百分比的人员工资费用；如节假日人员出勤低于定编人员的80%，将按市城市管理局最新标准扣去差额百分比的环卫人员双倍或三倍当月工资费用。</w:t>
      </w:r>
    </w:p>
    <w:p w14:paraId="07E11572">
      <w:pPr>
        <w:pStyle w:val="7"/>
        <w:adjustRightInd w:val="0"/>
        <w:snapToGrid w:val="0"/>
        <w:spacing w:line="360" w:lineRule="auto"/>
        <w:ind w:right="21" w:firstLine="480" w:firstLineChars="200"/>
        <w:jc w:val="left"/>
        <w:rPr>
          <w:rFonts w:hint="eastAsia" w:ascii="仿宋_GB2312" w:hAnsi="仿宋_GB2312" w:eastAsia="仿宋_GB2312" w:cs="仿宋_GB2312"/>
          <w:color w:val="FF0000"/>
          <w:sz w:val="24"/>
          <w:szCs w:val="24"/>
          <w:highlight w:val="none"/>
        </w:rPr>
      </w:pPr>
      <w:r>
        <w:rPr>
          <w:rFonts w:hint="eastAsia" w:ascii="仿宋_GB2312" w:hAnsi="仿宋_GB2312" w:eastAsia="仿宋_GB2312" w:cs="仿宋_GB2312"/>
          <w:sz w:val="24"/>
          <w:szCs w:val="24"/>
          <w:highlight w:val="none"/>
        </w:rPr>
        <w:t>10、乙方进行道路绿化养护日常工作。日常人员出勤不得低于定编人员总数的90%,节假日人员出勤不得低于定编人员总数的75%(遇重大接待检查除外)。 乙方为甲方提供绿化养护员工花名册、身份证明、社保缴纳证明和人员分布图，遇有人员变动应及时变更，并上报城市管理和综合执法局。甲方根据乙方提供绿化养护工花名册不定时、不定点进行人员核查。如日常人员出勤低于定编人员的90%,将按市城市管理和综合执法局最新标准扣去差额百分比的人员工资费用；如节假日人员出勤低于定编人员的75%,将按市城市管理和综合执法局最新标准扣去差额百分比的养护人员双倍或三倍工资费用。</w:t>
      </w:r>
    </w:p>
    <w:p w14:paraId="180F5CE9">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11、乙方每日春夏季6:30/秋冬季7:00前完成道路普扫工作，未完成道路普扫、道路漏扫、垃圾收集不及时和其他空挡时间出现保洁不到位情况，甲方在取证后直接给予通报问责。</w:t>
      </w:r>
    </w:p>
    <w:p w14:paraId="5079D8AE">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12、如遇交通事故等意外情况发生，应立即保护现场、救治伤员、并拨打保险公司报案电话和报警电话，并上报甲方。</w:t>
      </w:r>
    </w:p>
    <w:p w14:paraId="770C5B88">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13、作为独立法人的公司全部负责处理工作过程中的各类安全事故，并承担相应的责任和费用。因乙方原因造成甲方、乙方或任意第三方人身或财产遭受损害的，由乙方承担赔偿责任。</w:t>
      </w:r>
    </w:p>
    <w:p w14:paraId="009763A3">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14、享有承包收益，承担承包亏损；承担交通事故由保险公司赔偿后的差额费用。</w:t>
      </w:r>
    </w:p>
    <w:p w14:paraId="51C7C463">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15、乙方必须为员工购买人身意外伤害保险。</w:t>
      </w:r>
    </w:p>
    <w:p w14:paraId="5214B1E4">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16、严格遵守并执行甲方的质量标准和考核办法，服从甲方对环境卫生、绿化养护质量的检查监督，切实采取有效措施保证清扫保洁、</w:t>
      </w:r>
      <w:r>
        <w:rPr>
          <w:rFonts w:hint="eastAsia" w:ascii="仿宋_GB2312" w:hAnsi="仿宋_GB2312" w:eastAsia="仿宋_GB2312" w:cs="仿宋_GB2312"/>
          <w:spacing w:val="2"/>
          <w:sz w:val="24"/>
          <w:szCs w:val="24"/>
          <w:highlight w:val="none"/>
        </w:rPr>
        <w:t>绿化养护</w:t>
      </w:r>
      <w:r>
        <w:rPr>
          <w:rFonts w:hint="eastAsia" w:ascii="仿宋_GB2312" w:hAnsi="仿宋_GB2312" w:eastAsia="仿宋_GB2312" w:cs="仿宋_GB2312"/>
          <w:sz w:val="24"/>
          <w:szCs w:val="24"/>
          <w:highlight w:val="none"/>
        </w:rPr>
        <w:t>质量符合甲方考核标准。</w:t>
      </w:r>
    </w:p>
    <w:p w14:paraId="14AA2623">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17、按期完成本合同规定的工作内容和各项临时任务。有义务配合甲方遇重大接待、卫生检查、及应急预案的紧急启动时车辆、人员的集中调配。</w:t>
      </w:r>
    </w:p>
    <w:p w14:paraId="4C41293D">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18、合同期满后及时向甲方交回国有资产使用权并确保国有资产的完整。</w:t>
      </w:r>
    </w:p>
    <w:p w14:paraId="444A3F1E">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19、备有物资仓库，生产物资需满足日常作业需求和突发事件应急需求储备;物资仓库需满足相关规定和标准，杜绝安全隐患。</w:t>
      </w:r>
    </w:p>
    <w:p w14:paraId="3F06E0BE">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20、乙方保洁工器具须按规定存入保洁工具箱，严禁将工器具乱堆乱放。</w:t>
      </w:r>
    </w:p>
    <w:p w14:paraId="22CB6C54">
      <w:pPr>
        <w:pStyle w:val="7"/>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21、农药、肥料的保管、使用，农药保管、包装废弃物的回收处理符合《农药管理条例》，肥料包装废弃物可参照实施。</w:t>
      </w:r>
    </w:p>
    <w:p w14:paraId="4C42B383">
      <w:pPr>
        <w:pStyle w:val="17"/>
        <w:tabs>
          <w:tab w:val="left" w:pos="851"/>
          <w:tab w:val="left" w:pos="1146"/>
        </w:tabs>
        <w:adjustRightInd w:val="0"/>
        <w:snapToGrid w:val="0"/>
        <w:spacing w:line="360" w:lineRule="auto"/>
        <w:ind w:firstLine="480"/>
        <w:jc w:val="lef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22、乙方不得在道路、绿化带内私自摆放垃圾桶、设置临时垃圾点，垃圾随产随清。</w:t>
      </w:r>
    </w:p>
    <w:p w14:paraId="36965564">
      <w:pPr>
        <w:tabs>
          <w:tab w:val="left" w:pos="851"/>
          <w:tab w:val="left" w:pos="1146"/>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23、本项目拟派项目负责人不得随意更换，乙方如需更换需经甲方同意。如甲方在合同履行过程中对项目负责人不满意，通知乙方更换后，乙方需在5日内更换。乙方拟派的作业人员须身心健康，年龄符合人社部门规定（男性年龄小于60周岁，女性年龄小于50周岁）。</w:t>
      </w:r>
    </w:p>
    <w:p w14:paraId="2989CC52">
      <w:pPr>
        <w:tabs>
          <w:tab w:val="left" w:pos="851"/>
          <w:tab w:val="left" w:pos="1146"/>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24、承包人自行配备的环卫车辆及设备以保障承包单位项目实施方案的机械化程度及清扫保洁效果。</w:t>
      </w:r>
    </w:p>
    <w:p w14:paraId="697342AD">
      <w:pPr>
        <w:tabs>
          <w:tab w:val="left" w:pos="851"/>
          <w:tab w:val="left" w:pos="1146"/>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25、积极响应、贯彻落实高新区“厕所革命”、 “精细化保洁”、“治污减霾”等工作的相关要求。</w:t>
      </w:r>
    </w:p>
    <w:p w14:paraId="56F0BD09">
      <w:pPr>
        <w:tabs>
          <w:tab w:val="left" w:pos="851"/>
          <w:tab w:val="left" w:pos="1146"/>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26、乙方须配备三支应急队伍，每支应急队伍不少于20名精干人员，配备相应的应急车辆和应急工具，处理应急事件，应急预案启动时，甲方有权调派使用。</w:t>
      </w:r>
    </w:p>
    <w:p w14:paraId="3844F5BA">
      <w:pPr>
        <w:pStyle w:val="7"/>
        <w:adjustRightInd w:val="0"/>
        <w:snapToGrid w:val="0"/>
        <w:spacing w:line="360" w:lineRule="auto"/>
        <w:ind w:right="21"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27、绿化养护苗木用水应节约，多采用喷灌、淋灌。积极响应省市区关于中水使用的要求。</w:t>
      </w:r>
    </w:p>
    <w:p w14:paraId="77A98A86">
      <w:pPr>
        <w:pStyle w:val="7"/>
        <w:adjustRightInd w:val="0"/>
        <w:snapToGrid w:val="0"/>
        <w:spacing w:line="360" w:lineRule="auto"/>
        <w:ind w:right="21"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28、在承包期内，乙方应特别加强对树木的看护管理，为树木购买大树保险(此费用包含在养护费内),确保在养护区域内的人员、车辆等的安全。发生意外理赔时，负责理赔事项的协调处理。</w:t>
      </w:r>
    </w:p>
    <w:p w14:paraId="6AA62BE4">
      <w:pPr>
        <w:pStyle w:val="7"/>
        <w:adjustRightInd w:val="0"/>
        <w:snapToGrid w:val="0"/>
        <w:spacing w:line="360" w:lineRule="auto"/>
        <w:ind w:right="21"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29、养护设备应符合国家园林、绿化有关规范和标准。</w:t>
      </w:r>
    </w:p>
    <w:p w14:paraId="0788885D">
      <w:pPr>
        <w:adjustRightInd w:val="0"/>
        <w:snapToGrid w:val="0"/>
        <w:spacing w:line="360" w:lineRule="auto"/>
        <w:ind w:left="964" w:hanging="964" w:hangingChars="400"/>
        <w:jc w:val="left"/>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第五章   合同的变更、解除或终止</w:t>
      </w:r>
    </w:p>
    <w:p w14:paraId="6ADB2ACF">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第十二条 本合同需要变更或解除时，须经双方协商一致达成新的书面协议，在新的书面协议未达成之前，可参照本合同相关条款。</w:t>
      </w:r>
    </w:p>
    <w:p w14:paraId="6A418FD0">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第十三条 本合同履行期间，如国家有关政策与本合同签订时相比使发包方、承包方任何一方利益受到重大影响，受影响的一方需提前一个月提出变更或解除本合同。</w:t>
      </w:r>
    </w:p>
    <w:p w14:paraId="46CEB364">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第十四条 乙方如管理不善或严重失误导致国有资产无法使用并造成重大损失的甲方有权收回资产，不负违约责任，并保留向乙方要求赔偿损失的权利。如果造成重大损失，则按照实际产生的经济损失要求乙方赔偿。</w:t>
      </w:r>
    </w:p>
    <w:p w14:paraId="74420B9B">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第十五条 乙方应严格按照国家、省市、相关政策法规执行劳资、劳保、安全等制度，并高度重视维稳工作，如出现乙方员工队伍不稳定、上访等事件，同时造成工作或舆论影响的，甲方有权解除合同。</w:t>
      </w:r>
    </w:p>
    <w:p w14:paraId="3AA76FDD">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第十六条 乙方不能足额安排道路保洁人员或有意克扣保洁人员工资、福利时（或因甲方扣除乙方承包费而乙方额外扣除保洁员工资及劳保福利等），乙方必须在一日内上齐补足，若不按期补足，甲方有权介入处理。情节严重时甲方有权使用承包费用直接支付工人工资。</w:t>
      </w:r>
    </w:p>
    <w:p w14:paraId="09A52E91">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第十七条 乙方连续两个月道路质量考核不达标，甲方有权解除合同。</w:t>
      </w:r>
    </w:p>
    <w:p w14:paraId="4F36F044">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第十八条 乙方连续两个月未规定足额安排保洁人员的，甲方有权解除合同。</w:t>
      </w:r>
    </w:p>
    <w:p w14:paraId="4564F1C7">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第十九条 由于不可抗力的原因使本合同无法履行或无法完全履行时，甲、乙双方协商一致可以变更或解除本合同。</w:t>
      </w:r>
    </w:p>
    <w:p w14:paraId="467591A3">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第二十条 本合同规定的承包期满，甲乙双方的权利、义务履行完毕后，本合同自行终止。</w:t>
      </w:r>
    </w:p>
    <w:p w14:paraId="17D3974C">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第二十一条 因质量原因、保洁管理不到位，违反西安高新区 “厕所革命”、“精细化保洁”、“铁腕治霾”等管理规定管理规定，被媒体曝光，造成重大不良影响的，甲方有权解除合同。</w:t>
      </w:r>
    </w:p>
    <w:p w14:paraId="48114EE3">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第二十二条 由于工作失误造成的安全事故，对社会稳定性产生恶劣影响的，甲方有权解除合同。</w:t>
      </w:r>
    </w:p>
    <w:p w14:paraId="24E23F78">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第二十三条 本合同一切解释权归甲方所有。</w:t>
      </w:r>
    </w:p>
    <w:p w14:paraId="2CCEA8C1">
      <w:pPr>
        <w:adjustRightInd w:val="0"/>
        <w:snapToGrid w:val="0"/>
        <w:spacing w:line="360" w:lineRule="auto"/>
        <w:ind w:left="964" w:hanging="964" w:hangingChars="400"/>
        <w:jc w:val="left"/>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第六章    违约责任</w:t>
      </w:r>
    </w:p>
    <w:p w14:paraId="05F5CB34">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第二十四条 甲、乙双方在履行本合同中产生争议，双方应当先行协商。协商不成的，任一方可向甲方所在地人民法院提起诉讼。</w:t>
      </w:r>
    </w:p>
    <w:p w14:paraId="2B181858">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第二十五条 甲方违反合同，未按本合同约定的收费标准和时间付费的，乙方有权要求甲方限期补交并从逾期之日起加收应缴费用的千分之二的滞纳金，逾期仍不交纳的，乙方有权停止相关服务。</w:t>
      </w:r>
    </w:p>
    <w:p w14:paraId="51062CAA">
      <w:pPr>
        <w:pStyle w:val="7"/>
        <w:adjustRightInd w:val="0"/>
        <w:snapToGrid w:val="0"/>
        <w:spacing w:line="360" w:lineRule="auto"/>
        <w:ind w:right="86" w:firstLine="488" w:firstLineChars="200"/>
        <w:jc w:val="left"/>
        <w:rPr>
          <w:rFonts w:hint="eastAsia" w:ascii="仿宋_GB2312" w:hAnsi="仿宋_GB2312" w:eastAsia="仿宋_GB2312" w:cs="仿宋_GB2312"/>
          <w:spacing w:val="2"/>
          <w:sz w:val="24"/>
          <w:szCs w:val="24"/>
          <w:highlight w:val="none"/>
          <w:lang w:eastAsia="zh-CN"/>
        </w:rPr>
      </w:pPr>
      <w:r>
        <w:rPr>
          <w:rFonts w:hint="eastAsia" w:ascii="仿宋_GB2312" w:hAnsi="仿宋_GB2312" w:eastAsia="仿宋_GB2312" w:cs="仿宋_GB2312"/>
          <w:spacing w:val="2"/>
          <w:sz w:val="24"/>
          <w:szCs w:val="24"/>
          <w:highlight w:val="none"/>
        </w:rPr>
        <w:t>第二十六条 因甲方行为违约导致乙方未能完成管理服务内容和质量标准的，乙方有权要求甲方在一定期限内解决，逾期不解决的，乙方有权终止合同。造成乙方经济损失的，</w:t>
      </w:r>
      <w:r>
        <w:rPr>
          <w:rFonts w:hint="eastAsia" w:ascii="仿宋_GB2312" w:hAnsi="仿宋_GB2312" w:eastAsia="仿宋_GB2312" w:cs="仿宋_GB2312"/>
          <w:spacing w:val="7"/>
          <w:sz w:val="24"/>
          <w:szCs w:val="24"/>
          <w:highlight w:val="none"/>
        </w:rPr>
        <w:t>则按照实际产</w:t>
      </w:r>
      <w:r>
        <w:rPr>
          <w:rFonts w:hint="eastAsia" w:ascii="仿宋_GB2312" w:hAnsi="仿宋_GB2312" w:eastAsia="仿宋_GB2312" w:cs="仿宋_GB2312"/>
          <w:spacing w:val="6"/>
          <w:sz w:val="24"/>
          <w:szCs w:val="24"/>
          <w:highlight w:val="none"/>
        </w:rPr>
        <w:t>生的经济损失要求甲方赔偿</w:t>
      </w:r>
      <w:r>
        <w:rPr>
          <w:rFonts w:hint="eastAsia" w:ascii="仿宋_GB2312" w:hAnsi="仿宋_GB2312" w:eastAsia="仿宋_GB2312" w:cs="仿宋_GB2312"/>
          <w:spacing w:val="6"/>
          <w:sz w:val="24"/>
          <w:szCs w:val="24"/>
          <w:highlight w:val="none"/>
          <w:lang w:eastAsia="zh-CN"/>
        </w:rPr>
        <w:t>。</w:t>
      </w:r>
    </w:p>
    <w:p w14:paraId="34A1411E">
      <w:pPr>
        <w:pStyle w:val="7"/>
        <w:adjustRightInd w:val="0"/>
        <w:snapToGrid w:val="0"/>
        <w:spacing w:line="360" w:lineRule="auto"/>
        <w:ind w:right="86" w:firstLine="488"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pacing w:val="2"/>
          <w:sz w:val="24"/>
          <w:szCs w:val="24"/>
          <w:highlight w:val="none"/>
        </w:rPr>
        <w:t>第二十七条 因乙方行为违约造成甲方利益受到侵害或造成社会影响的，甲方有权要求乙方在一定期限内解决，逾期不解决的，甲方有权终止合同。造成甲方经济损失的，</w:t>
      </w:r>
      <w:r>
        <w:rPr>
          <w:rFonts w:hint="eastAsia" w:ascii="仿宋_GB2312" w:hAnsi="仿宋_GB2312" w:eastAsia="仿宋_GB2312" w:cs="仿宋_GB2312"/>
          <w:spacing w:val="7"/>
          <w:sz w:val="24"/>
          <w:szCs w:val="24"/>
          <w:highlight w:val="none"/>
        </w:rPr>
        <w:t>则按照实际产</w:t>
      </w:r>
      <w:r>
        <w:rPr>
          <w:rFonts w:hint="eastAsia" w:ascii="仿宋_GB2312" w:hAnsi="仿宋_GB2312" w:eastAsia="仿宋_GB2312" w:cs="仿宋_GB2312"/>
          <w:spacing w:val="6"/>
          <w:sz w:val="24"/>
          <w:szCs w:val="24"/>
          <w:highlight w:val="none"/>
        </w:rPr>
        <w:t>生的经济损失要求乙方赔偿。</w:t>
      </w:r>
    </w:p>
    <w:p w14:paraId="7D7B14B6">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第二十八条 因乙方质量不达标或保洁工作不到位，甲方下达整改通知，乙方无故不及时响应的，甲方有权指派其他单位进行整改，整改产生的一切费用均由乙方承担，乙方拒不承担时甲方有权直接从乙方报酬中予以扣除</w:t>
      </w:r>
      <w:r>
        <w:rPr>
          <w:rFonts w:hint="eastAsia" w:ascii="仿宋_GB2312" w:hAnsi="仿宋_GB2312" w:eastAsia="仿宋_GB2312" w:cs="仿宋_GB2312"/>
          <w:spacing w:val="6"/>
          <w:sz w:val="24"/>
          <w:szCs w:val="24"/>
          <w:highlight w:val="none"/>
          <w:lang w:eastAsia="zh-CN"/>
        </w:rPr>
        <w:t>；如遇重要接待处置不力、管护不到位受点名通报、相同养护问题整改单重复下发、养护问题处置</w:t>
      </w:r>
      <w:bookmarkStart w:id="23" w:name="_GoBack"/>
      <w:bookmarkEnd w:id="23"/>
      <w:r>
        <w:rPr>
          <w:rFonts w:hint="eastAsia" w:ascii="仿宋_GB2312" w:hAnsi="仿宋_GB2312" w:eastAsia="仿宋_GB2312" w:cs="仿宋_GB2312"/>
          <w:spacing w:val="6"/>
          <w:sz w:val="24"/>
          <w:szCs w:val="24"/>
          <w:highlight w:val="none"/>
          <w:lang w:eastAsia="zh-CN"/>
        </w:rPr>
        <w:t>不力引发舆情等问题发生，经两次整改催办拒不整改或整改不到位的，甲方有权终止合同</w:t>
      </w:r>
      <w:r>
        <w:rPr>
          <w:rFonts w:hint="eastAsia" w:ascii="仿宋_GB2312" w:hAnsi="仿宋_GB2312" w:eastAsia="仿宋_GB2312" w:cs="仿宋_GB2312"/>
          <w:sz w:val="24"/>
          <w:szCs w:val="24"/>
          <w:highlight w:val="none"/>
        </w:rPr>
        <w:t>。</w:t>
      </w:r>
    </w:p>
    <w:p w14:paraId="720CB4A1">
      <w:pPr>
        <w:pStyle w:val="7"/>
        <w:adjustRightInd w:val="0"/>
        <w:snapToGrid w:val="0"/>
        <w:spacing w:line="360" w:lineRule="auto"/>
        <w:ind w:left="-76" w:right="21"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第二十九条 乙方应严格按照国家、省市、相关政策法规执行劳资、劳保、安全等制度，并高度重视维稳工作，如出现乙方员工队伍不稳定、上访等事件，同时造成工作或舆论恶劣影响的，甲方有权解除合同。</w:t>
      </w:r>
    </w:p>
    <w:p w14:paraId="11EE08B3">
      <w:pPr>
        <w:adjustRightInd w:val="0"/>
        <w:snapToGrid w:val="0"/>
        <w:spacing w:line="360" w:lineRule="auto"/>
        <w:ind w:left="964" w:hanging="964" w:hangingChars="400"/>
        <w:jc w:val="left"/>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第七章   附   则</w:t>
      </w:r>
    </w:p>
    <w:p w14:paraId="75CFC154">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第三十条 乙方须优先考虑原有承包区域的保洁人员、</w:t>
      </w:r>
      <w:r>
        <w:rPr>
          <w:rFonts w:hint="eastAsia" w:ascii="仿宋_GB2312" w:hAnsi="仿宋_GB2312" w:eastAsia="仿宋_GB2312" w:cs="仿宋_GB2312"/>
          <w:spacing w:val="10"/>
          <w:sz w:val="24"/>
          <w:szCs w:val="24"/>
          <w:highlight w:val="none"/>
        </w:rPr>
        <w:t>绿化养护人员</w:t>
      </w:r>
      <w:r>
        <w:rPr>
          <w:rFonts w:hint="eastAsia" w:ascii="仿宋_GB2312" w:hAnsi="仿宋_GB2312" w:eastAsia="仿宋_GB2312" w:cs="仿宋_GB2312"/>
          <w:sz w:val="24"/>
          <w:szCs w:val="24"/>
          <w:highlight w:val="none"/>
        </w:rPr>
        <w:t>劳动就业，在不违反其公司制度的情况下不得无故辞退。乙方作为独立法人的公司，在合同期内产生的劳动争议、安全事故及经济纠纷需自行独立予以解决。</w:t>
      </w:r>
    </w:p>
    <w:p w14:paraId="2610B83A">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第三十一条 发包方的《招标书》、承包方的《投标书》、均为本合同附件，上述文件材料如与本合同正文有矛盾之处，以本合同正文为准。</w:t>
      </w:r>
    </w:p>
    <w:p w14:paraId="21D7FF90">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第三十二条 本合同由甲乙双方代表签字后生效，合同期满后自动失效。</w:t>
      </w:r>
    </w:p>
    <w:p w14:paraId="4C977B74">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第三十三条 本合同一式捌份，甲、乙双方各执肆份。</w:t>
      </w:r>
    </w:p>
    <w:p w14:paraId="6D706CB5">
      <w:pPr>
        <w:adjustRightInd w:val="0"/>
        <w:snapToGrid w:val="0"/>
        <w:spacing w:line="360" w:lineRule="auto"/>
        <w:ind w:left="960" w:hanging="960" w:hangingChars="4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（以下无正文）</w:t>
      </w:r>
    </w:p>
    <w:p w14:paraId="777B97D2">
      <w:pPr>
        <w:adjustRightInd w:val="0"/>
        <w:snapToGrid w:val="0"/>
        <w:spacing w:line="360" w:lineRule="auto"/>
        <w:ind w:left="960" w:hanging="960" w:hangingChars="400"/>
        <w:jc w:val="left"/>
        <w:rPr>
          <w:rFonts w:hint="eastAsia" w:ascii="仿宋_GB2312" w:hAnsi="仿宋_GB2312" w:eastAsia="仿宋_GB2312" w:cs="仿宋_GB2312"/>
          <w:sz w:val="24"/>
          <w:szCs w:val="24"/>
          <w:highlight w:val="none"/>
        </w:rPr>
      </w:pPr>
    </w:p>
    <w:p w14:paraId="2F13CE33">
      <w:pPr>
        <w:adjustRightInd w:val="0"/>
        <w:snapToGrid w:val="0"/>
        <w:spacing w:line="360" w:lineRule="auto"/>
        <w:ind w:left="960" w:hanging="960" w:hangingChars="4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甲方（盖章）：                 乙方（盖章）：</w:t>
      </w:r>
    </w:p>
    <w:p w14:paraId="59FD712F">
      <w:pPr>
        <w:adjustRightInd w:val="0"/>
        <w:snapToGrid w:val="0"/>
        <w:spacing w:line="360" w:lineRule="auto"/>
        <w:ind w:left="960" w:hanging="960" w:hangingChars="4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法人代表或                     法人代表或</w:t>
      </w:r>
    </w:p>
    <w:p w14:paraId="6CD889F8">
      <w:pPr>
        <w:adjustRightInd w:val="0"/>
        <w:snapToGrid w:val="0"/>
        <w:spacing w:line="360" w:lineRule="auto"/>
        <w:ind w:left="960" w:hanging="960" w:hangingChars="4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委托代理人                     委托代理人</w:t>
      </w:r>
    </w:p>
    <w:p w14:paraId="7FDCD0B9">
      <w:pPr>
        <w:adjustRightInd w:val="0"/>
        <w:snapToGrid w:val="0"/>
        <w:spacing w:line="360" w:lineRule="auto"/>
        <w:ind w:left="960" w:hanging="960" w:hangingChars="4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（签字或盖章）：               （签字或盖章）：</w:t>
      </w:r>
    </w:p>
    <w:p w14:paraId="0286B202">
      <w:pPr>
        <w:adjustRightInd w:val="0"/>
        <w:snapToGrid w:val="0"/>
        <w:spacing w:line="360" w:lineRule="auto"/>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联系电话：                     联系电话：</w:t>
      </w:r>
    </w:p>
    <w:p w14:paraId="612A14A0">
      <w:pPr>
        <w:adjustRightInd w:val="0"/>
        <w:snapToGrid w:val="0"/>
        <w:spacing w:line="360" w:lineRule="auto"/>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签约时间： 年 月 日</w:t>
      </w:r>
    </w:p>
    <w:p w14:paraId="32CA4B2F">
      <w:pPr>
        <w:spacing w:line="360" w:lineRule="auto"/>
        <w:ind w:left="964" w:hanging="964" w:hangingChars="400"/>
        <w:jc w:val="left"/>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br w:type="page"/>
      </w:r>
    </w:p>
    <w:p w14:paraId="2196C565">
      <w:pPr>
        <w:adjustRightInd w:val="0"/>
        <w:snapToGrid w:val="0"/>
        <w:spacing w:line="360" w:lineRule="auto"/>
        <w:ind w:firstLine="482" w:firstLineChars="200"/>
        <w:jc w:val="left"/>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附件1：西安高新区城市道路清扫保洁质量考核办法</w:t>
      </w:r>
    </w:p>
    <w:p w14:paraId="4C71A7F5">
      <w:pPr>
        <w:adjustRightInd w:val="0"/>
        <w:snapToGrid w:val="0"/>
        <w:spacing w:line="360" w:lineRule="auto"/>
        <w:ind w:firstLine="482" w:firstLineChars="200"/>
        <w:jc w:val="left"/>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附件2：西安高新区其他垃圾转运站运营监督管理及考核办法</w:t>
      </w:r>
    </w:p>
    <w:p w14:paraId="79A99D0E">
      <w:pPr>
        <w:adjustRightInd w:val="0"/>
        <w:snapToGrid w:val="0"/>
        <w:spacing w:line="360" w:lineRule="auto"/>
        <w:ind w:firstLine="482" w:firstLineChars="200"/>
        <w:jc w:val="left"/>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附件3：西安高新区“厕所革命”检查考核办法</w:t>
      </w:r>
    </w:p>
    <w:p w14:paraId="3C55F8D7">
      <w:pPr>
        <w:pStyle w:val="7"/>
        <w:adjustRightInd w:val="0"/>
        <w:snapToGrid w:val="0"/>
        <w:spacing w:line="360" w:lineRule="auto"/>
        <w:ind w:right="2" w:firstLine="482" w:firstLineChars="200"/>
        <w:jc w:val="left"/>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附件4：西安高新区城市绿地管理养护考核办法（2025版）</w:t>
      </w:r>
    </w:p>
    <w:p w14:paraId="4FA2D362">
      <w:pPr>
        <w:adjustRightInd w:val="0"/>
        <w:snapToGrid w:val="0"/>
        <w:spacing w:line="360" w:lineRule="auto"/>
        <w:ind w:firstLine="482" w:firstLineChars="200"/>
        <w:jc w:val="left"/>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附件5：西安高新区车辆管理办法及考核细则</w:t>
      </w:r>
    </w:p>
    <w:p w14:paraId="24F3D4D5">
      <w:pPr>
        <w:autoSpaceDE w:val="0"/>
        <w:autoSpaceDN w:val="0"/>
        <w:adjustRightInd w:val="0"/>
        <w:snapToGrid w:val="0"/>
        <w:spacing w:line="360" w:lineRule="auto"/>
        <w:ind w:firstLine="482" w:firstLineChars="200"/>
        <w:jc w:val="left"/>
        <w:outlineLvl w:val="0"/>
        <w:rPr>
          <w:rFonts w:hint="eastAsia" w:ascii="仿宋_GB2312" w:hAnsi="仿宋_GB2312" w:eastAsia="仿宋_GB2312" w:cs="仿宋_GB2312"/>
          <w:b/>
          <w:sz w:val="24"/>
          <w:szCs w:val="24"/>
          <w:highlight w:val="none"/>
          <w:lang w:val="en-US" w:eastAsia="zh-CN"/>
        </w:rPr>
      </w:pPr>
      <w:r>
        <w:rPr>
          <w:rFonts w:hint="eastAsia" w:ascii="仿宋_GB2312" w:hAnsi="仿宋_GB2312" w:eastAsia="仿宋_GB2312" w:cs="仿宋_GB2312"/>
          <w:b/>
          <w:sz w:val="24"/>
          <w:szCs w:val="24"/>
          <w:highlight w:val="none"/>
          <w:lang w:eastAsia="zh-CN"/>
        </w:rPr>
        <w:t>附件</w:t>
      </w:r>
      <w:r>
        <w:rPr>
          <w:rFonts w:hint="eastAsia" w:ascii="仿宋_GB2312" w:hAnsi="仿宋_GB2312" w:eastAsia="仿宋_GB2312" w:cs="仿宋_GB2312"/>
          <w:b/>
          <w:sz w:val="24"/>
          <w:szCs w:val="24"/>
          <w:highlight w:val="none"/>
          <w:lang w:val="en-US" w:eastAsia="zh-CN"/>
        </w:rPr>
        <w:t>6：道路绿化养护范围及面积明细</w:t>
      </w:r>
    </w:p>
    <w:p w14:paraId="2AE253AC">
      <w:pPr>
        <w:autoSpaceDE w:val="0"/>
        <w:autoSpaceDN w:val="0"/>
        <w:adjustRightInd w:val="0"/>
        <w:snapToGrid w:val="0"/>
        <w:spacing w:line="360" w:lineRule="auto"/>
        <w:ind w:firstLine="482" w:firstLineChars="200"/>
        <w:jc w:val="left"/>
        <w:outlineLvl w:val="0"/>
        <w:rPr>
          <w:rFonts w:hint="default" w:ascii="仿宋_GB2312" w:hAnsi="仿宋_GB2312" w:eastAsia="仿宋_GB2312" w:cs="仿宋_GB2312"/>
          <w:b/>
          <w:kern w:val="2"/>
          <w:sz w:val="24"/>
          <w:szCs w:val="24"/>
          <w:highlight w:val="none"/>
          <w:lang w:val="en-US" w:eastAsia="zh-CN" w:bidi="ar-SA"/>
        </w:rPr>
        <w:sectPr>
          <w:headerReference r:id="rId3" w:type="default"/>
          <w:pgSz w:w="11905" w:h="16838"/>
          <w:pgMar w:top="1440" w:right="1080" w:bottom="1440" w:left="1080" w:header="850" w:footer="975" w:gutter="0"/>
          <w:cols w:space="720" w:num="1"/>
          <w:docGrid w:linePitch="312" w:charSpace="0"/>
        </w:sectPr>
      </w:pPr>
      <w:r>
        <w:rPr>
          <w:rFonts w:hint="eastAsia" w:ascii="仿宋_GB2312" w:hAnsi="仿宋_GB2312" w:eastAsia="仿宋_GB2312" w:cs="仿宋_GB2312"/>
          <w:b/>
          <w:kern w:val="2"/>
          <w:sz w:val="24"/>
          <w:szCs w:val="24"/>
          <w:highlight w:val="none"/>
          <w:lang w:val="en-US" w:eastAsia="zh-CN" w:bidi="ar-SA"/>
        </w:rPr>
        <w:t>附件7：园林绿化常用应急项目及抗旱应急人数分配表</w:t>
      </w:r>
    </w:p>
    <w:p w14:paraId="5FD0B775">
      <w:pPr>
        <w:spacing w:line="360" w:lineRule="auto"/>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附件1</w:t>
      </w:r>
    </w:p>
    <w:p w14:paraId="77F384F4">
      <w:pPr>
        <w:spacing w:line="360" w:lineRule="auto"/>
        <w:jc w:val="center"/>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8"/>
          <w:szCs w:val="28"/>
          <w:highlight w:val="none"/>
        </w:rPr>
        <w:t>西安高新区城市道路清扫保洁质量考核办法</w:t>
      </w:r>
    </w:p>
    <w:p w14:paraId="07D027CA">
      <w:pPr>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为全力打造高新区国际化大都市新形象和最佳投资环境，坚持公平、公开、公正的原则,全面、客观做好高新区城市道路清扫保洁质量评比工作。</w:t>
      </w:r>
    </w:p>
    <w:p w14:paraId="6171B415">
      <w:pPr>
        <w:spacing w:line="360" w:lineRule="auto"/>
        <w:ind w:left="780" w:leftChars="200" w:hanging="360" w:hangingChars="15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（一）考评对象</w:t>
      </w:r>
    </w:p>
    <w:p w14:paraId="083820B4">
      <w:pPr>
        <w:spacing w:line="360" w:lineRule="auto"/>
        <w:ind w:left="780" w:leftChars="200" w:hanging="360" w:hangingChars="15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高新区城市道路清扫保洁实施单位。</w:t>
      </w:r>
    </w:p>
    <w:p w14:paraId="7C5DF9D0">
      <w:pPr>
        <w:spacing w:line="360" w:lineRule="auto"/>
        <w:ind w:left="780" w:leftChars="200" w:hanging="360" w:hangingChars="15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（二）考评范围</w:t>
      </w:r>
    </w:p>
    <w:p w14:paraId="6EE14764">
      <w:pPr>
        <w:spacing w:line="360" w:lineRule="auto"/>
        <w:ind w:left="780" w:leftChars="200" w:hanging="360" w:hangingChars="15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高新区所有已移交的城市道路。</w:t>
      </w:r>
    </w:p>
    <w:p w14:paraId="19BD330B">
      <w:pPr>
        <w:spacing w:line="360" w:lineRule="auto"/>
        <w:ind w:left="780" w:leftChars="200" w:hanging="360" w:hangingChars="15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（三）考评方式及内容</w:t>
      </w:r>
    </w:p>
    <w:p w14:paraId="103A9D53">
      <w:pPr>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日常检查：由高新区环卫主管部门和城市管理运行平台现场管理人员常态化巡查，发现一般问题通过工作群督办、平台线上派发或者现场督办，严重问题依据保洁公司处罚奖补条款下发处罚通报。</w:t>
      </w:r>
    </w:p>
    <w:p w14:paraId="7D706AB6">
      <w:pPr>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月度排名：由高新区环卫主管部门和城市管理运行平台联合现场检查、相关保洁公司交叉检查等方式进行月度考核，主要内容为抽取被考核单位3条城市道路进行打分（参照高新区城市道路清扫保洁质量评价表）。</w:t>
      </w:r>
    </w:p>
    <w:p w14:paraId="7C2F0666">
      <w:pPr>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（四）评分等次</w:t>
      </w:r>
    </w:p>
    <w:p w14:paraId="4FF5540A">
      <w:pPr>
        <w:spacing w:line="360" w:lineRule="auto"/>
        <w:ind w:left="780" w:leftChars="200" w:hanging="360" w:hangingChars="15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优秀（90分以上）</w:t>
      </w:r>
    </w:p>
    <w:p w14:paraId="2F0AB38F">
      <w:pPr>
        <w:spacing w:line="360" w:lineRule="auto"/>
        <w:ind w:left="780" w:leftChars="200" w:hanging="360" w:hangingChars="15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良好（85分-90分）</w:t>
      </w:r>
    </w:p>
    <w:p w14:paraId="3D6ABC22">
      <w:pPr>
        <w:spacing w:line="360" w:lineRule="auto"/>
        <w:ind w:left="780" w:leftChars="200" w:hanging="360" w:hangingChars="15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合格（75分-85分）</w:t>
      </w:r>
    </w:p>
    <w:p w14:paraId="742B0ED1">
      <w:pPr>
        <w:spacing w:line="360" w:lineRule="auto"/>
        <w:ind w:left="780" w:leftChars="200" w:hanging="360" w:hangingChars="15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差（75分以下）</w:t>
      </w:r>
    </w:p>
    <w:p w14:paraId="414B124F">
      <w:pPr>
        <w:spacing w:line="360" w:lineRule="auto"/>
        <w:ind w:left="780" w:leftChars="200" w:hanging="360" w:hangingChars="15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（五）考核结果运用</w:t>
      </w:r>
    </w:p>
    <w:p w14:paraId="379B3147">
      <w:pPr>
        <w:spacing w:line="360" w:lineRule="auto"/>
        <w:ind w:left="780" w:leftChars="200" w:hanging="360" w:hangingChars="15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日常检查按照保洁公司处罚奖补条款执行。</w:t>
      </w:r>
    </w:p>
    <w:p w14:paraId="79D2C8C2">
      <w:pPr>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月度考核为优秀的，高于90分的分值，每分奖励承包费用的1％；月度考核为良好的不扣不奖；月度考核为合格的，低于85分的分值，每分扣除承包费的1％。连续3个月考核为合格及以下等次的直接终止合同。</w:t>
      </w:r>
    </w:p>
    <w:p w14:paraId="2987662C">
      <w:pPr>
        <w:spacing w:line="360" w:lineRule="auto"/>
        <w:ind w:left="780" w:leftChars="200" w:hanging="360" w:hangingChars="15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br w:type="page"/>
      </w:r>
      <w:r>
        <w:rPr>
          <w:rFonts w:hint="eastAsia" w:ascii="仿宋_GB2312" w:hAnsi="仿宋_GB2312" w:eastAsia="仿宋_GB2312" w:cs="仿宋_GB2312"/>
          <w:b/>
          <w:bCs/>
          <w:sz w:val="24"/>
          <w:szCs w:val="24"/>
          <w:highlight w:val="none"/>
        </w:rPr>
        <w:t>1、保洁公司处罚奖补条款</w:t>
      </w:r>
    </w:p>
    <w:tbl>
      <w:tblPr>
        <w:tblStyle w:val="10"/>
        <w:tblW w:w="10100" w:type="dxa"/>
        <w:jc w:val="center"/>
        <w:tblLayout w:type="fixed"/>
        <w:tblCellMar>
          <w:top w:w="0" w:type="dxa"/>
          <w:left w:w="108" w:type="dxa"/>
          <w:bottom w:w="0" w:type="dxa"/>
          <w:right w:w="108" w:type="dxa"/>
        </w:tblCellMar>
      </w:tblPr>
      <w:tblGrid>
        <w:gridCol w:w="863"/>
        <w:gridCol w:w="9237"/>
      </w:tblGrid>
      <w:tr w14:paraId="0940D4E0">
        <w:tblPrEx>
          <w:tblCellMar>
            <w:top w:w="0" w:type="dxa"/>
            <w:left w:w="108" w:type="dxa"/>
            <w:bottom w:w="0" w:type="dxa"/>
            <w:right w:w="108" w:type="dxa"/>
          </w:tblCellMar>
        </w:tblPrEx>
        <w:trPr>
          <w:trHeight w:val="669" w:hRule="atLeast"/>
          <w:tblHeader/>
          <w:jc w:val="center"/>
        </w:trPr>
        <w:tc>
          <w:tcPr>
            <w:tcW w:w="863" w:type="dxa"/>
            <w:vMerge w:val="restart"/>
            <w:tcBorders>
              <w:top w:val="single" w:color="auto" w:sz="4" w:space="0"/>
              <w:left w:val="single" w:color="auto" w:sz="4" w:space="0"/>
              <w:bottom w:val="single" w:color="auto" w:sz="4" w:space="0"/>
              <w:right w:val="single" w:color="auto" w:sz="4" w:space="0"/>
            </w:tcBorders>
            <w:noWrap/>
            <w:vAlign w:val="center"/>
          </w:tcPr>
          <w:p w14:paraId="27570DCE">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序号</w:t>
            </w:r>
          </w:p>
        </w:tc>
        <w:tc>
          <w:tcPr>
            <w:tcW w:w="9237" w:type="dxa"/>
            <w:vMerge w:val="restart"/>
            <w:tcBorders>
              <w:top w:val="single" w:color="auto" w:sz="4" w:space="0"/>
              <w:left w:val="single" w:color="auto" w:sz="4" w:space="0"/>
              <w:bottom w:val="single" w:color="auto" w:sz="4" w:space="0"/>
              <w:right w:val="single" w:color="auto" w:sz="4" w:space="0"/>
            </w:tcBorders>
            <w:noWrap/>
            <w:vAlign w:val="center"/>
          </w:tcPr>
          <w:p w14:paraId="1195AEEC">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细则</w:t>
            </w:r>
          </w:p>
        </w:tc>
      </w:tr>
      <w:tr w14:paraId="0B61ADA9">
        <w:tblPrEx>
          <w:tblCellMar>
            <w:top w:w="0" w:type="dxa"/>
            <w:left w:w="108" w:type="dxa"/>
            <w:bottom w:w="0" w:type="dxa"/>
            <w:right w:w="108" w:type="dxa"/>
          </w:tblCellMar>
        </w:tblPrEx>
        <w:trPr>
          <w:trHeight w:val="312" w:hRule="atLeast"/>
          <w:jc w:val="center"/>
        </w:trPr>
        <w:tc>
          <w:tcPr>
            <w:tcW w:w="863" w:type="dxa"/>
            <w:vMerge w:val="continue"/>
            <w:tcBorders>
              <w:top w:val="single" w:color="auto" w:sz="4" w:space="0"/>
              <w:left w:val="single" w:color="auto" w:sz="4" w:space="0"/>
              <w:bottom w:val="single" w:color="auto" w:sz="4" w:space="0"/>
              <w:right w:val="single" w:color="auto" w:sz="4" w:space="0"/>
            </w:tcBorders>
            <w:noWrap/>
            <w:vAlign w:val="center"/>
          </w:tcPr>
          <w:p w14:paraId="3FC744A6">
            <w:pPr>
              <w:jc w:val="center"/>
              <w:rPr>
                <w:rFonts w:hint="eastAsia" w:ascii="仿宋_GB2312" w:hAnsi="仿宋_GB2312" w:eastAsia="仿宋_GB2312" w:cs="仿宋_GB2312"/>
                <w:sz w:val="24"/>
                <w:szCs w:val="24"/>
                <w:highlight w:val="none"/>
              </w:rPr>
            </w:pPr>
          </w:p>
        </w:tc>
        <w:tc>
          <w:tcPr>
            <w:tcW w:w="9237" w:type="dxa"/>
            <w:vMerge w:val="continue"/>
            <w:tcBorders>
              <w:top w:val="single" w:color="auto" w:sz="4" w:space="0"/>
              <w:left w:val="single" w:color="auto" w:sz="4" w:space="0"/>
              <w:bottom w:val="single" w:color="auto" w:sz="4" w:space="0"/>
              <w:right w:val="single" w:color="auto" w:sz="4" w:space="0"/>
            </w:tcBorders>
            <w:noWrap/>
            <w:vAlign w:val="center"/>
          </w:tcPr>
          <w:p w14:paraId="7A96C030">
            <w:pPr>
              <w:rPr>
                <w:rFonts w:hint="eastAsia" w:ascii="仿宋_GB2312" w:hAnsi="仿宋_GB2312" w:eastAsia="仿宋_GB2312" w:cs="仿宋_GB2312"/>
                <w:sz w:val="24"/>
                <w:szCs w:val="24"/>
                <w:highlight w:val="none"/>
              </w:rPr>
            </w:pPr>
          </w:p>
        </w:tc>
      </w:tr>
      <w:tr w14:paraId="230DC3B6">
        <w:tblPrEx>
          <w:tblCellMar>
            <w:top w:w="0" w:type="dxa"/>
            <w:left w:w="108" w:type="dxa"/>
            <w:bottom w:w="0" w:type="dxa"/>
            <w:right w:w="108" w:type="dxa"/>
          </w:tblCellMar>
        </w:tblPrEx>
        <w:trPr>
          <w:trHeight w:val="540" w:hRule="atLeast"/>
          <w:jc w:val="center"/>
        </w:trPr>
        <w:tc>
          <w:tcPr>
            <w:tcW w:w="863" w:type="dxa"/>
            <w:tcBorders>
              <w:top w:val="nil"/>
              <w:left w:val="single" w:color="auto" w:sz="4" w:space="0"/>
              <w:bottom w:val="single" w:color="auto" w:sz="4" w:space="0"/>
              <w:right w:val="single" w:color="auto" w:sz="4" w:space="0"/>
            </w:tcBorders>
            <w:noWrap/>
            <w:vAlign w:val="center"/>
          </w:tcPr>
          <w:p w14:paraId="05C9D15D">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w:t>
            </w:r>
          </w:p>
        </w:tc>
        <w:tc>
          <w:tcPr>
            <w:tcW w:w="9237" w:type="dxa"/>
            <w:tcBorders>
              <w:top w:val="nil"/>
              <w:left w:val="nil"/>
              <w:bottom w:val="single" w:color="auto" w:sz="4" w:space="0"/>
              <w:right w:val="single" w:color="auto" w:sz="4" w:space="0"/>
            </w:tcBorders>
            <w:noWrap/>
            <w:vAlign w:val="center"/>
          </w:tcPr>
          <w:p w14:paraId="6F897607">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高新区环卫主管部门现场管理人员在日常巡查中发现严重问题的，下发处罚通报，每个通报处罚2000元。</w:t>
            </w:r>
          </w:p>
        </w:tc>
      </w:tr>
      <w:tr w14:paraId="5C4A293C">
        <w:tblPrEx>
          <w:tblCellMar>
            <w:top w:w="0" w:type="dxa"/>
            <w:left w:w="108" w:type="dxa"/>
            <w:bottom w:w="0" w:type="dxa"/>
            <w:right w:w="108" w:type="dxa"/>
          </w:tblCellMar>
        </w:tblPrEx>
        <w:trPr>
          <w:trHeight w:val="540" w:hRule="atLeast"/>
          <w:jc w:val="center"/>
        </w:trPr>
        <w:tc>
          <w:tcPr>
            <w:tcW w:w="863" w:type="dxa"/>
            <w:tcBorders>
              <w:top w:val="single" w:color="auto" w:sz="4" w:space="0"/>
              <w:left w:val="single" w:color="auto" w:sz="4" w:space="0"/>
              <w:bottom w:val="single" w:color="auto" w:sz="4" w:space="0"/>
              <w:right w:val="single" w:color="auto" w:sz="4" w:space="0"/>
            </w:tcBorders>
            <w:noWrap/>
            <w:vAlign w:val="center"/>
          </w:tcPr>
          <w:p w14:paraId="1AA641EF">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w:t>
            </w:r>
          </w:p>
        </w:tc>
        <w:tc>
          <w:tcPr>
            <w:tcW w:w="9237" w:type="dxa"/>
            <w:tcBorders>
              <w:top w:val="single" w:color="auto" w:sz="4" w:space="0"/>
              <w:left w:val="single" w:color="auto" w:sz="4" w:space="0"/>
              <w:bottom w:val="single" w:color="auto" w:sz="4" w:space="0"/>
              <w:right w:val="single" w:color="auto" w:sz="4" w:space="0"/>
            </w:tcBorders>
            <w:noWrap/>
            <w:vAlign w:val="center"/>
          </w:tcPr>
          <w:p w14:paraId="39455C91">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高新区组织的 “铁腕治霾”工作检查发现市容环境相关问题，根据情节扣除所在区域承包单位月考核1000—10000元；市级领导部门组织的 “铁腕治霾”工作检查发现市容环境相关问题，根据情节扣除所在区域承包单位月考核5000—20000元。</w:t>
            </w:r>
          </w:p>
        </w:tc>
      </w:tr>
      <w:tr w14:paraId="2B7F49EF">
        <w:tblPrEx>
          <w:tblCellMar>
            <w:top w:w="0" w:type="dxa"/>
            <w:left w:w="108" w:type="dxa"/>
            <w:bottom w:w="0" w:type="dxa"/>
            <w:right w:w="108" w:type="dxa"/>
          </w:tblCellMar>
        </w:tblPrEx>
        <w:trPr>
          <w:trHeight w:val="540" w:hRule="atLeast"/>
          <w:jc w:val="center"/>
        </w:trPr>
        <w:tc>
          <w:tcPr>
            <w:tcW w:w="863" w:type="dxa"/>
            <w:tcBorders>
              <w:top w:val="single" w:color="auto" w:sz="4" w:space="0"/>
              <w:left w:val="single" w:color="auto" w:sz="4" w:space="0"/>
              <w:bottom w:val="single" w:color="auto" w:sz="4" w:space="0"/>
              <w:right w:val="single" w:color="auto" w:sz="4" w:space="0"/>
            </w:tcBorders>
            <w:noWrap/>
            <w:vAlign w:val="center"/>
          </w:tcPr>
          <w:p w14:paraId="47B72625">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w:t>
            </w:r>
          </w:p>
        </w:tc>
        <w:tc>
          <w:tcPr>
            <w:tcW w:w="9237" w:type="dxa"/>
            <w:tcBorders>
              <w:top w:val="single" w:color="auto" w:sz="4" w:space="0"/>
              <w:left w:val="single" w:color="auto" w:sz="4" w:space="0"/>
              <w:bottom w:val="single" w:color="auto" w:sz="4" w:space="0"/>
              <w:right w:val="single" w:color="auto" w:sz="4" w:space="0"/>
            </w:tcBorders>
            <w:noWrap/>
            <w:vAlign w:val="center"/>
          </w:tcPr>
          <w:p w14:paraId="08561316">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市容环境问题被高新区内媒体或报刊曝光，扣除所在区域承包单位5000元；市容环境问题被市级媒体或报刊曝光，扣除所在区域承包单位10000元。</w:t>
            </w:r>
          </w:p>
        </w:tc>
      </w:tr>
      <w:tr w14:paraId="3FA14032">
        <w:tblPrEx>
          <w:tblCellMar>
            <w:top w:w="0" w:type="dxa"/>
            <w:left w:w="108" w:type="dxa"/>
            <w:bottom w:w="0" w:type="dxa"/>
            <w:right w:w="108" w:type="dxa"/>
          </w:tblCellMar>
        </w:tblPrEx>
        <w:trPr>
          <w:trHeight w:val="540" w:hRule="atLeast"/>
          <w:jc w:val="center"/>
        </w:trPr>
        <w:tc>
          <w:tcPr>
            <w:tcW w:w="863" w:type="dxa"/>
            <w:tcBorders>
              <w:top w:val="single" w:color="auto" w:sz="4" w:space="0"/>
              <w:left w:val="single" w:color="auto" w:sz="4" w:space="0"/>
              <w:bottom w:val="single" w:color="auto" w:sz="4" w:space="0"/>
              <w:right w:val="single" w:color="auto" w:sz="4" w:space="0"/>
            </w:tcBorders>
            <w:noWrap/>
            <w:vAlign w:val="center"/>
          </w:tcPr>
          <w:p w14:paraId="661372E4">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w:t>
            </w:r>
          </w:p>
        </w:tc>
        <w:tc>
          <w:tcPr>
            <w:tcW w:w="9237" w:type="dxa"/>
            <w:tcBorders>
              <w:top w:val="single" w:color="auto" w:sz="4" w:space="0"/>
              <w:left w:val="single" w:color="auto" w:sz="4" w:space="0"/>
              <w:bottom w:val="single" w:color="auto" w:sz="4" w:space="0"/>
              <w:right w:val="single" w:color="auto" w:sz="4" w:space="0"/>
            </w:tcBorders>
            <w:noWrap/>
            <w:vAlign w:val="center"/>
          </w:tcPr>
          <w:p w14:paraId="62BB96F5">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高新区相关部门督办单督办整改问题，扣除所在区域承包单位2000元；市级相关部门督办单督办整改问题，扣除所在区域承包单位5000元。</w:t>
            </w:r>
          </w:p>
        </w:tc>
      </w:tr>
      <w:tr w14:paraId="516A2880">
        <w:tblPrEx>
          <w:tblCellMar>
            <w:top w:w="0" w:type="dxa"/>
            <w:left w:w="108" w:type="dxa"/>
            <w:bottom w:w="0" w:type="dxa"/>
            <w:right w:w="108" w:type="dxa"/>
          </w:tblCellMar>
        </w:tblPrEx>
        <w:trPr>
          <w:trHeight w:val="540" w:hRule="atLeast"/>
          <w:jc w:val="center"/>
        </w:trPr>
        <w:tc>
          <w:tcPr>
            <w:tcW w:w="863" w:type="dxa"/>
            <w:tcBorders>
              <w:top w:val="single" w:color="auto" w:sz="4" w:space="0"/>
              <w:left w:val="single" w:color="auto" w:sz="4" w:space="0"/>
              <w:bottom w:val="single" w:color="auto" w:sz="4" w:space="0"/>
              <w:right w:val="single" w:color="auto" w:sz="4" w:space="0"/>
            </w:tcBorders>
            <w:noWrap/>
            <w:vAlign w:val="center"/>
          </w:tcPr>
          <w:p w14:paraId="3D27C178">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5</w:t>
            </w:r>
          </w:p>
        </w:tc>
        <w:tc>
          <w:tcPr>
            <w:tcW w:w="9237" w:type="dxa"/>
            <w:tcBorders>
              <w:top w:val="single" w:color="auto" w:sz="4" w:space="0"/>
              <w:left w:val="single" w:color="auto" w:sz="4" w:space="0"/>
              <w:bottom w:val="single" w:color="auto" w:sz="4" w:space="0"/>
              <w:right w:val="single" w:color="auto" w:sz="4" w:space="0"/>
            </w:tcBorders>
            <w:noWrap/>
            <w:vAlign w:val="center"/>
          </w:tcPr>
          <w:p w14:paraId="22497FDD">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创卫、创文等重大迎复审工作检查出的市容环境相关问题，或思想不重视，行动不积极，措施不得力，整改不认真，扣除所在区域承包单位月考核50000元。</w:t>
            </w:r>
          </w:p>
        </w:tc>
      </w:tr>
      <w:tr w14:paraId="6766E515">
        <w:tblPrEx>
          <w:tblCellMar>
            <w:top w:w="0" w:type="dxa"/>
            <w:left w:w="108" w:type="dxa"/>
            <w:bottom w:w="0" w:type="dxa"/>
            <w:right w:w="108" w:type="dxa"/>
          </w:tblCellMar>
        </w:tblPrEx>
        <w:trPr>
          <w:trHeight w:val="540" w:hRule="atLeast"/>
          <w:jc w:val="center"/>
        </w:trPr>
        <w:tc>
          <w:tcPr>
            <w:tcW w:w="863" w:type="dxa"/>
            <w:tcBorders>
              <w:top w:val="single" w:color="auto" w:sz="4" w:space="0"/>
              <w:left w:val="single" w:color="auto" w:sz="4" w:space="0"/>
              <w:bottom w:val="single" w:color="auto" w:sz="4" w:space="0"/>
              <w:right w:val="single" w:color="auto" w:sz="4" w:space="0"/>
            </w:tcBorders>
            <w:noWrap/>
            <w:vAlign w:val="center"/>
          </w:tcPr>
          <w:p w14:paraId="772D3833">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6</w:t>
            </w:r>
          </w:p>
        </w:tc>
        <w:tc>
          <w:tcPr>
            <w:tcW w:w="9237" w:type="dxa"/>
            <w:tcBorders>
              <w:top w:val="single" w:color="auto" w:sz="4" w:space="0"/>
              <w:left w:val="single" w:color="auto" w:sz="4" w:space="0"/>
              <w:bottom w:val="single" w:color="auto" w:sz="4" w:space="0"/>
              <w:right w:val="single" w:color="auto" w:sz="4" w:space="0"/>
            </w:tcBorders>
            <w:noWrap/>
            <w:vAlign w:val="center"/>
          </w:tcPr>
          <w:p w14:paraId="7B4E76E6">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在正常作业安排和接待检查时，不听从上级部门主管调遣、安排或落实工作不及时、整治不得力，扣除所区域在承包单位月考核5000元。</w:t>
            </w:r>
          </w:p>
        </w:tc>
      </w:tr>
      <w:tr w14:paraId="0F7127A8">
        <w:tblPrEx>
          <w:tblCellMar>
            <w:top w:w="0" w:type="dxa"/>
            <w:left w:w="108" w:type="dxa"/>
            <w:bottom w:w="0" w:type="dxa"/>
            <w:right w:w="108" w:type="dxa"/>
          </w:tblCellMar>
        </w:tblPrEx>
        <w:trPr>
          <w:trHeight w:val="540" w:hRule="atLeast"/>
          <w:jc w:val="center"/>
        </w:trPr>
        <w:tc>
          <w:tcPr>
            <w:tcW w:w="863" w:type="dxa"/>
            <w:tcBorders>
              <w:top w:val="single" w:color="auto" w:sz="4" w:space="0"/>
              <w:left w:val="single" w:color="auto" w:sz="4" w:space="0"/>
              <w:bottom w:val="single" w:color="auto" w:sz="4" w:space="0"/>
              <w:right w:val="single" w:color="auto" w:sz="4" w:space="0"/>
            </w:tcBorders>
            <w:noWrap/>
            <w:vAlign w:val="center"/>
          </w:tcPr>
          <w:p w14:paraId="49B912CA">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7</w:t>
            </w:r>
          </w:p>
        </w:tc>
        <w:tc>
          <w:tcPr>
            <w:tcW w:w="9237" w:type="dxa"/>
            <w:tcBorders>
              <w:top w:val="single" w:color="auto" w:sz="4" w:space="0"/>
              <w:left w:val="single" w:color="auto" w:sz="4" w:space="0"/>
              <w:bottom w:val="single" w:color="auto" w:sz="4" w:space="0"/>
              <w:right w:val="single" w:color="auto" w:sz="4" w:space="0"/>
            </w:tcBorders>
            <w:noWrap/>
            <w:vAlign w:val="center"/>
          </w:tcPr>
          <w:p w14:paraId="4AFD9448">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环卫工存在拾荒或不在工作状态现象，扣除所在区域承包单位月考核1000元。</w:t>
            </w:r>
          </w:p>
        </w:tc>
      </w:tr>
      <w:tr w14:paraId="08972C8F">
        <w:tblPrEx>
          <w:tblCellMar>
            <w:top w:w="0" w:type="dxa"/>
            <w:left w:w="108" w:type="dxa"/>
            <w:bottom w:w="0" w:type="dxa"/>
            <w:right w:w="108" w:type="dxa"/>
          </w:tblCellMar>
        </w:tblPrEx>
        <w:trPr>
          <w:trHeight w:val="540" w:hRule="atLeast"/>
          <w:jc w:val="center"/>
        </w:trPr>
        <w:tc>
          <w:tcPr>
            <w:tcW w:w="863" w:type="dxa"/>
            <w:tcBorders>
              <w:top w:val="single" w:color="auto" w:sz="4" w:space="0"/>
              <w:left w:val="single" w:color="auto" w:sz="4" w:space="0"/>
              <w:bottom w:val="single" w:color="auto" w:sz="4" w:space="0"/>
              <w:right w:val="single" w:color="auto" w:sz="4" w:space="0"/>
            </w:tcBorders>
            <w:noWrap/>
            <w:vAlign w:val="center"/>
          </w:tcPr>
          <w:p w14:paraId="7870E0FA">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8</w:t>
            </w:r>
          </w:p>
        </w:tc>
        <w:tc>
          <w:tcPr>
            <w:tcW w:w="9237" w:type="dxa"/>
            <w:tcBorders>
              <w:top w:val="single" w:color="auto" w:sz="4" w:space="0"/>
              <w:left w:val="single" w:color="auto" w:sz="4" w:space="0"/>
              <w:bottom w:val="single" w:color="auto" w:sz="4" w:space="0"/>
              <w:right w:val="single" w:color="auto" w:sz="4" w:space="0"/>
            </w:tcBorders>
            <w:noWrap/>
            <w:vAlign w:val="center"/>
          </w:tcPr>
          <w:p w14:paraId="1AC1A5DD">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在检查中发现道路严重缺员，根据情节扣除所在区域承包单位月考核10000—50000元。</w:t>
            </w:r>
          </w:p>
        </w:tc>
      </w:tr>
      <w:tr w14:paraId="182BA712">
        <w:tblPrEx>
          <w:tblCellMar>
            <w:top w:w="0" w:type="dxa"/>
            <w:left w:w="108" w:type="dxa"/>
            <w:bottom w:w="0" w:type="dxa"/>
            <w:right w:w="108" w:type="dxa"/>
          </w:tblCellMar>
        </w:tblPrEx>
        <w:trPr>
          <w:trHeight w:val="540" w:hRule="atLeast"/>
          <w:jc w:val="center"/>
        </w:trPr>
        <w:tc>
          <w:tcPr>
            <w:tcW w:w="863" w:type="dxa"/>
            <w:tcBorders>
              <w:top w:val="single" w:color="auto" w:sz="4" w:space="0"/>
              <w:left w:val="single" w:color="auto" w:sz="4" w:space="0"/>
              <w:bottom w:val="single" w:color="auto" w:sz="4" w:space="0"/>
              <w:right w:val="single" w:color="auto" w:sz="4" w:space="0"/>
            </w:tcBorders>
            <w:noWrap/>
            <w:vAlign w:val="center"/>
          </w:tcPr>
          <w:p w14:paraId="0FAF0373">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9</w:t>
            </w:r>
          </w:p>
        </w:tc>
        <w:tc>
          <w:tcPr>
            <w:tcW w:w="9237" w:type="dxa"/>
            <w:tcBorders>
              <w:top w:val="single" w:color="auto" w:sz="4" w:space="0"/>
              <w:left w:val="single" w:color="auto" w:sz="4" w:space="0"/>
              <w:bottom w:val="single" w:color="auto" w:sz="4" w:space="0"/>
              <w:right w:val="single" w:color="auto" w:sz="4" w:space="0"/>
            </w:tcBorders>
            <w:noWrap/>
            <w:vAlign w:val="center"/>
          </w:tcPr>
          <w:p w14:paraId="3F288D98">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同一条道路经常出现保洁不到位现象，扣除所在区域承包单位月考核5000元。</w:t>
            </w:r>
          </w:p>
        </w:tc>
      </w:tr>
      <w:tr w14:paraId="55EBBAD3">
        <w:tblPrEx>
          <w:tblCellMar>
            <w:top w:w="0" w:type="dxa"/>
            <w:left w:w="108" w:type="dxa"/>
            <w:bottom w:w="0" w:type="dxa"/>
            <w:right w:w="108" w:type="dxa"/>
          </w:tblCellMar>
        </w:tblPrEx>
        <w:trPr>
          <w:trHeight w:val="540" w:hRule="atLeast"/>
          <w:jc w:val="center"/>
        </w:trPr>
        <w:tc>
          <w:tcPr>
            <w:tcW w:w="863" w:type="dxa"/>
            <w:tcBorders>
              <w:top w:val="single" w:color="auto" w:sz="4" w:space="0"/>
              <w:left w:val="single" w:color="auto" w:sz="4" w:space="0"/>
              <w:bottom w:val="single" w:color="auto" w:sz="4" w:space="0"/>
              <w:right w:val="single" w:color="auto" w:sz="4" w:space="0"/>
            </w:tcBorders>
            <w:noWrap/>
            <w:vAlign w:val="center"/>
          </w:tcPr>
          <w:p w14:paraId="69386455">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10</w:t>
            </w:r>
          </w:p>
        </w:tc>
        <w:tc>
          <w:tcPr>
            <w:tcW w:w="9237" w:type="dxa"/>
            <w:tcBorders>
              <w:top w:val="single" w:color="auto" w:sz="4" w:space="0"/>
              <w:left w:val="single" w:color="auto" w:sz="4" w:space="0"/>
              <w:bottom w:val="single" w:color="auto" w:sz="4" w:space="0"/>
              <w:right w:val="single" w:color="auto" w:sz="4" w:space="0"/>
            </w:tcBorders>
            <w:noWrap/>
            <w:vAlign w:val="center"/>
          </w:tcPr>
          <w:p w14:paraId="0FD5BEB4">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环卫工将树叶、垃圾、尘土等扫入绿化带、下水井，扣除所在区域承包单位月考核2000元。</w:t>
            </w:r>
          </w:p>
        </w:tc>
      </w:tr>
      <w:tr w14:paraId="66082029">
        <w:tblPrEx>
          <w:tblCellMar>
            <w:top w:w="0" w:type="dxa"/>
            <w:left w:w="108" w:type="dxa"/>
            <w:bottom w:w="0" w:type="dxa"/>
            <w:right w:w="108" w:type="dxa"/>
          </w:tblCellMar>
        </w:tblPrEx>
        <w:trPr>
          <w:trHeight w:val="540" w:hRule="atLeast"/>
          <w:jc w:val="center"/>
        </w:trPr>
        <w:tc>
          <w:tcPr>
            <w:tcW w:w="863" w:type="dxa"/>
            <w:tcBorders>
              <w:top w:val="single" w:color="auto" w:sz="4" w:space="0"/>
              <w:left w:val="single" w:color="auto" w:sz="4" w:space="0"/>
              <w:bottom w:val="single" w:color="auto" w:sz="4" w:space="0"/>
              <w:right w:val="single" w:color="auto" w:sz="4" w:space="0"/>
            </w:tcBorders>
            <w:noWrap/>
            <w:vAlign w:val="center"/>
          </w:tcPr>
          <w:p w14:paraId="58F83797">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11</w:t>
            </w:r>
          </w:p>
        </w:tc>
        <w:tc>
          <w:tcPr>
            <w:tcW w:w="9237" w:type="dxa"/>
            <w:tcBorders>
              <w:top w:val="single" w:color="auto" w:sz="4" w:space="0"/>
              <w:left w:val="single" w:color="auto" w:sz="4" w:space="0"/>
              <w:bottom w:val="single" w:color="auto" w:sz="4" w:space="0"/>
              <w:right w:val="single" w:color="auto" w:sz="4" w:space="0"/>
            </w:tcBorders>
            <w:noWrap/>
            <w:vAlign w:val="center"/>
          </w:tcPr>
          <w:p w14:paraId="0B2E394B">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焚烧垃圾、落叶、杂物或对焚烧垃圾、落叶、杂物的扣除所在区域承包单位月考核10000元。</w:t>
            </w:r>
          </w:p>
        </w:tc>
      </w:tr>
      <w:tr w14:paraId="59E53768">
        <w:tblPrEx>
          <w:tblCellMar>
            <w:top w:w="0" w:type="dxa"/>
            <w:left w:w="108" w:type="dxa"/>
            <w:bottom w:w="0" w:type="dxa"/>
            <w:right w:w="108" w:type="dxa"/>
          </w:tblCellMar>
        </w:tblPrEx>
        <w:trPr>
          <w:trHeight w:val="540" w:hRule="atLeast"/>
          <w:jc w:val="center"/>
        </w:trPr>
        <w:tc>
          <w:tcPr>
            <w:tcW w:w="863" w:type="dxa"/>
            <w:tcBorders>
              <w:top w:val="single" w:color="auto" w:sz="4" w:space="0"/>
              <w:left w:val="single" w:color="auto" w:sz="4" w:space="0"/>
              <w:bottom w:val="single" w:color="auto" w:sz="4" w:space="0"/>
              <w:right w:val="single" w:color="auto" w:sz="4" w:space="0"/>
            </w:tcBorders>
            <w:noWrap/>
            <w:vAlign w:val="center"/>
          </w:tcPr>
          <w:p w14:paraId="45A96564">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12</w:t>
            </w:r>
          </w:p>
        </w:tc>
        <w:tc>
          <w:tcPr>
            <w:tcW w:w="9237" w:type="dxa"/>
            <w:tcBorders>
              <w:top w:val="single" w:color="auto" w:sz="4" w:space="0"/>
              <w:left w:val="nil"/>
              <w:bottom w:val="single" w:color="auto" w:sz="4" w:space="0"/>
              <w:right w:val="single" w:color="auto" w:sz="4" w:space="0"/>
            </w:tcBorders>
            <w:noWrap/>
            <w:vAlign w:val="center"/>
          </w:tcPr>
          <w:p w14:paraId="5B06597B">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道路灰带、扬尘冲洗降尘不及时，扣除所在区域承包单位月考核5000元。</w:t>
            </w:r>
          </w:p>
        </w:tc>
      </w:tr>
      <w:tr w14:paraId="3935A96D">
        <w:tblPrEx>
          <w:tblCellMar>
            <w:top w:w="0" w:type="dxa"/>
            <w:left w:w="108" w:type="dxa"/>
            <w:bottom w:w="0" w:type="dxa"/>
            <w:right w:w="108" w:type="dxa"/>
          </w:tblCellMar>
        </w:tblPrEx>
        <w:trPr>
          <w:trHeight w:val="540" w:hRule="atLeast"/>
          <w:jc w:val="center"/>
        </w:trPr>
        <w:tc>
          <w:tcPr>
            <w:tcW w:w="863" w:type="dxa"/>
            <w:tcBorders>
              <w:top w:val="nil"/>
              <w:left w:val="single" w:color="auto" w:sz="4" w:space="0"/>
              <w:bottom w:val="single" w:color="auto" w:sz="4" w:space="0"/>
              <w:right w:val="single" w:color="auto" w:sz="4" w:space="0"/>
            </w:tcBorders>
            <w:noWrap/>
            <w:vAlign w:val="center"/>
          </w:tcPr>
          <w:p w14:paraId="7B607444">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13</w:t>
            </w:r>
          </w:p>
        </w:tc>
        <w:tc>
          <w:tcPr>
            <w:tcW w:w="9237" w:type="dxa"/>
            <w:tcBorders>
              <w:top w:val="nil"/>
              <w:left w:val="nil"/>
              <w:bottom w:val="single" w:color="auto" w:sz="4" w:space="0"/>
              <w:right w:val="single" w:color="auto" w:sz="4" w:space="0"/>
            </w:tcBorders>
            <w:noWrap/>
            <w:vAlign w:val="center"/>
          </w:tcPr>
          <w:p w14:paraId="323C23CE">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市级各部门月考核检查通报问题，轻微的扣除该承包单位月考核5000元，严重的扣除所在区域承包单位月考核10000元。</w:t>
            </w:r>
          </w:p>
        </w:tc>
      </w:tr>
      <w:tr w14:paraId="0AFCB7E7">
        <w:tblPrEx>
          <w:tblCellMar>
            <w:top w:w="0" w:type="dxa"/>
            <w:left w:w="108" w:type="dxa"/>
            <w:bottom w:w="0" w:type="dxa"/>
            <w:right w:w="108" w:type="dxa"/>
          </w:tblCellMar>
        </w:tblPrEx>
        <w:trPr>
          <w:trHeight w:val="540" w:hRule="atLeast"/>
          <w:jc w:val="center"/>
        </w:trPr>
        <w:tc>
          <w:tcPr>
            <w:tcW w:w="863" w:type="dxa"/>
            <w:tcBorders>
              <w:top w:val="nil"/>
              <w:left w:val="single" w:color="auto" w:sz="4" w:space="0"/>
              <w:bottom w:val="single" w:color="auto" w:sz="4" w:space="0"/>
              <w:right w:val="single" w:color="auto" w:sz="4" w:space="0"/>
            </w:tcBorders>
            <w:noWrap/>
            <w:vAlign w:val="center"/>
          </w:tcPr>
          <w:p w14:paraId="52E02F89">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14</w:t>
            </w:r>
          </w:p>
        </w:tc>
        <w:tc>
          <w:tcPr>
            <w:tcW w:w="9237" w:type="dxa"/>
            <w:tcBorders>
              <w:top w:val="nil"/>
              <w:left w:val="nil"/>
              <w:bottom w:val="single" w:color="auto" w:sz="4" w:space="0"/>
              <w:right w:val="single" w:color="auto" w:sz="4" w:space="0"/>
            </w:tcBorders>
            <w:noWrap/>
            <w:vAlign w:val="center"/>
          </w:tcPr>
          <w:p w14:paraId="2310667B">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接到上级部门指示，遇到火灾火情各承包单位应无条件执行，必须在30分钟内到达火灾现场，无未按规定执行或未按时到达的，扣除所在区域承包单位月考核10000元。</w:t>
            </w:r>
          </w:p>
        </w:tc>
      </w:tr>
      <w:tr w14:paraId="5C61750E">
        <w:tblPrEx>
          <w:tblCellMar>
            <w:top w:w="0" w:type="dxa"/>
            <w:left w:w="108" w:type="dxa"/>
            <w:bottom w:w="0" w:type="dxa"/>
            <w:right w:w="108" w:type="dxa"/>
          </w:tblCellMar>
        </w:tblPrEx>
        <w:trPr>
          <w:trHeight w:val="540" w:hRule="atLeast"/>
          <w:jc w:val="center"/>
        </w:trPr>
        <w:tc>
          <w:tcPr>
            <w:tcW w:w="863" w:type="dxa"/>
            <w:tcBorders>
              <w:top w:val="nil"/>
              <w:left w:val="single" w:color="auto" w:sz="4" w:space="0"/>
              <w:bottom w:val="single" w:color="auto" w:sz="4" w:space="0"/>
              <w:right w:val="single" w:color="auto" w:sz="4" w:space="0"/>
            </w:tcBorders>
            <w:noWrap/>
            <w:vAlign w:val="center"/>
          </w:tcPr>
          <w:p w14:paraId="1B77C728">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15</w:t>
            </w:r>
          </w:p>
        </w:tc>
        <w:tc>
          <w:tcPr>
            <w:tcW w:w="9237" w:type="dxa"/>
            <w:tcBorders>
              <w:top w:val="nil"/>
              <w:left w:val="nil"/>
              <w:bottom w:val="single" w:color="auto" w:sz="4" w:space="0"/>
              <w:right w:val="single" w:color="auto" w:sz="4" w:space="0"/>
            </w:tcBorders>
            <w:noWrap/>
            <w:vAlign w:val="center"/>
          </w:tcPr>
          <w:p w14:paraId="79DB293F">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环卫工私自上访，聚众闹事的，根据情节扣除所在区域承包单位月考核10000—50000元。</w:t>
            </w:r>
          </w:p>
        </w:tc>
      </w:tr>
      <w:tr w14:paraId="097C70A7">
        <w:tblPrEx>
          <w:tblCellMar>
            <w:top w:w="0" w:type="dxa"/>
            <w:left w:w="108" w:type="dxa"/>
            <w:bottom w:w="0" w:type="dxa"/>
            <w:right w:w="108" w:type="dxa"/>
          </w:tblCellMar>
        </w:tblPrEx>
        <w:trPr>
          <w:trHeight w:val="540" w:hRule="atLeast"/>
          <w:jc w:val="center"/>
        </w:trPr>
        <w:tc>
          <w:tcPr>
            <w:tcW w:w="863" w:type="dxa"/>
            <w:tcBorders>
              <w:top w:val="nil"/>
              <w:left w:val="single" w:color="auto" w:sz="4" w:space="0"/>
              <w:bottom w:val="single" w:color="auto" w:sz="4" w:space="0"/>
              <w:right w:val="single" w:color="auto" w:sz="4" w:space="0"/>
            </w:tcBorders>
            <w:noWrap/>
            <w:vAlign w:val="center"/>
          </w:tcPr>
          <w:p w14:paraId="2C236637">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16</w:t>
            </w:r>
          </w:p>
        </w:tc>
        <w:tc>
          <w:tcPr>
            <w:tcW w:w="9237" w:type="dxa"/>
            <w:tcBorders>
              <w:top w:val="nil"/>
              <w:left w:val="nil"/>
              <w:bottom w:val="single" w:color="auto" w:sz="4" w:space="0"/>
              <w:right w:val="single" w:color="auto" w:sz="4" w:space="0"/>
            </w:tcBorders>
            <w:noWrap/>
            <w:vAlign w:val="center"/>
          </w:tcPr>
          <w:p w14:paraId="2B783846">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遇下雨、下雪等特殊天气，应急工作开展不及时或不得力，扣除所在区域承包单位月考核10000元。</w:t>
            </w:r>
          </w:p>
        </w:tc>
      </w:tr>
      <w:tr w14:paraId="38A445D6">
        <w:tblPrEx>
          <w:tblCellMar>
            <w:top w:w="0" w:type="dxa"/>
            <w:left w:w="108" w:type="dxa"/>
            <w:bottom w:w="0" w:type="dxa"/>
            <w:right w:w="108" w:type="dxa"/>
          </w:tblCellMar>
        </w:tblPrEx>
        <w:trPr>
          <w:trHeight w:val="540" w:hRule="atLeast"/>
          <w:jc w:val="center"/>
        </w:trPr>
        <w:tc>
          <w:tcPr>
            <w:tcW w:w="863" w:type="dxa"/>
            <w:tcBorders>
              <w:top w:val="nil"/>
              <w:left w:val="single" w:color="auto" w:sz="4" w:space="0"/>
              <w:bottom w:val="single" w:color="auto" w:sz="4" w:space="0"/>
              <w:right w:val="single" w:color="auto" w:sz="4" w:space="0"/>
            </w:tcBorders>
            <w:noWrap/>
            <w:vAlign w:val="center"/>
          </w:tcPr>
          <w:p w14:paraId="450EF44C">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17</w:t>
            </w:r>
          </w:p>
        </w:tc>
        <w:tc>
          <w:tcPr>
            <w:tcW w:w="9237" w:type="dxa"/>
            <w:tcBorders>
              <w:top w:val="nil"/>
              <w:left w:val="nil"/>
              <w:bottom w:val="single" w:color="auto" w:sz="4" w:space="0"/>
              <w:right w:val="single" w:color="auto" w:sz="4" w:space="0"/>
            </w:tcBorders>
            <w:noWrap/>
            <w:vAlign w:val="center"/>
          </w:tcPr>
          <w:p w14:paraId="14EE0FC1">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每月开展2次大冲洗、大擦洗、大清理活动，如未按规定执行或活动开展不力，每次扣除所在区域承包单位月考核5000元。</w:t>
            </w:r>
          </w:p>
        </w:tc>
      </w:tr>
      <w:tr w14:paraId="647F3911">
        <w:tblPrEx>
          <w:tblCellMar>
            <w:top w:w="0" w:type="dxa"/>
            <w:left w:w="108" w:type="dxa"/>
            <w:bottom w:w="0" w:type="dxa"/>
            <w:right w:w="108" w:type="dxa"/>
          </w:tblCellMar>
        </w:tblPrEx>
        <w:trPr>
          <w:trHeight w:val="540" w:hRule="atLeast"/>
          <w:jc w:val="center"/>
        </w:trPr>
        <w:tc>
          <w:tcPr>
            <w:tcW w:w="863" w:type="dxa"/>
            <w:tcBorders>
              <w:top w:val="nil"/>
              <w:left w:val="single" w:color="auto" w:sz="4" w:space="0"/>
              <w:bottom w:val="single" w:color="auto" w:sz="4" w:space="0"/>
              <w:right w:val="single" w:color="auto" w:sz="4" w:space="0"/>
            </w:tcBorders>
            <w:noWrap/>
            <w:vAlign w:val="center"/>
          </w:tcPr>
          <w:p w14:paraId="03B714B3">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18</w:t>
            </w:r>
          </w:p>
        </w:tc>
        <w:tc>
          <w:tcPr>
            <w:tcW w:w="9237" w:type="dxa"/>
            <w:tcBorders>
              <w:top w:val="nil"/>
              <w:left w:val="nil"/>
              <w:bottom w:val="single" w:color="auto" w:sz="4" w:space="0"/>
              <w:right w:val="single" w:color="auto" w:sz="4" w:space="0"/>
            </w:tcBorders>
            <w:noWrap/>
            <w:vAlign w:val="center"/>
          </w:tcPr>
          <w:p w14:paraId="5B816B7C">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不按指定加水点加水，在他处乱取水被投诉或媒体曝光的，扣除所在区域承包单位月考核5000元。</w:t>
            </w:r>
          </w:p>
        </w:tc>
      </w:tr>
      <w:tr w14:paraId="66D4C999">
        <w:tblPrEx>
          <w:tblCellMar>
            <w:top w:w="0" w:type="dxa"/>
            <w:left w:w="108" w:type="dxa"/>
            <w:bottom w:w="0" w:type="dxa"/>
            <w:right w:w="108" w:type="dxa"/>
          </w:tblCellMar>
        </w:tblPrEx>
        <w:trPr>
          <w:trHeight w:val="540" w:hRule="atLeast"/>
          <w:jc w:val="center"/>
        </w:trPr>
        <w:tc>
          <w:tcPr>
            <w:tcW w:w="863" w:type="dxa"/>
            <w:tcBorders>
              <w:top w:val="nil"/>
              <w:left w:val="single" w:color="auto" w:sz="4" w:space="0"/>
              <w:bottom w:val="single" w:color="auto" w:sz="4" w:space="0"/>
              <w:right w:val="single" w:color="auto" w:sz="4" w:space="0"/>
            </w:tcBorders>
            <w:noWrap/>
            <w:vAlign w:val="center"/>
          </w:tcPr>
          <w:p w14:paraId="4F427546">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19</w:t>
            </w:r>
          </w:p>
        </w:tc>
        <w:tc>
          <w:tcPr>
            <w:tcW w:w="9237" w:type="dxa"/>
            <w:tcBorders>
              <w:top w:val="nil"/>
              <w:left w:val="nil"/>
              <w:bottom w:val="single" w:color="auto" w:sz="4" w:space="0"/>
              <w:right w:val="single" w:color="auto" w:sz="4" w:space="0"/>
            </w:tcBorders>
            <w:noWrap/>
            <w:vAlign w:val="center"/>
          </w:tcPr>
          <w:p w14:paraId="25447488">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各承包单位须有专人监管、派发、回复数字化案卷，对转派的数字化待办案卷须及时处理，处理过程计入时效考核，从信息中心派发案卷起1.5小时内处理回复视为有效处理。超出1.5小时回复处理的视为超时处理，每个案卷扣除该承包单位月考核500元；如隔天有未处理回复的待办案卷，每个案卷扣除该承包单位月考核1000元；如出现有压置不处理待办案卷的承包单位，每个案卷扣除该承包单位月考核2000元。</w:t>
            </w:r>
          </w:p>
        </w:tc>
      </w:tr>
      <w:tr w14:paraId="13385686">
        <w:tblPrEx>
          <w:tblCellMar>
            <w:top w:w="0" w:type="dxa"/>
            <w:left w:w="108" w:type="dxa"/>
            <w:bottom w:w="0" w:type="dxa"/>
            <w:right w:w="108" w:type="dxa"/>
          </w:tblCellMar>
        </w:tblPrEx>
        <w:trPr>
          <w:trHeight w:val="540" w:hRule="atLeast"/>
          <w:jc w:val="center"/>
        </w:trPr>
        <w:tc>
          <w:tcPr>
            <w:tcW w:w="863" w:type="dxa"/>
            <w:tcBorders>
              <w:top w:val="nil"/>
              <w:left w:val="single" w:color="auto" w:sz="4" w:space="0"/>
              <w:bottom w:val="single" w:color="auto" w:sz="4" w:space="0"/>
              <w:right w:val="single" w:color="auto" w:sz="4" w:space="0"/>
            </w:tcBorders>
            <w:noWrap/>
            <w:vAlign w:val="center"/>
          </w:tcPr>
          <w:p w14:paraId="16A63750">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20</w:t>
            </w:r>
          </w:p>
        </w:tc>
        <w:tc>
          <w:tcPr>
            <w:tcW w:w="9237" w:type="dxa"/>
            <w:tcBorders>
              <w:top w:val="nil"/>
              <w:left w:val="nil"/>
              <w:bottom w:val="single" w:color="auto" w:sz="4" w:space="0"/>
              <w:right w:val="single" w:color="auto" w:sz="4" w:space="0"/>
            </w:tcBorders>
            <w:noWrap/>
            <w:vAlign w:val="center"/>
          </w:tcPr>
          <w:p w14:paraId="17A6D6EB">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各承包单位在收到待办案卷后，须无条件在规定时效内处理回复。如出现有案卷不在保洁范围内或职责内，需说明具体原因并驳回；如出现属于自身职责范围内的案卷而驳回的承包单位，视为压置不处理案卷，每个案卷扣除该承包单位月考核2000元。</w:t>
            </w:r>
          </w:p>
        </w:tc>
      </w:tr>
      <w:tr w14:paraId="59E0A2A4">
        <w:tblPrEx>
          <w:tblCellMar>
            <w:top w:w="0" w:type="dxa"/>
            <w:left w:w="108" w:type="dxa"/>
            <w:bottom w:w="0" w:type="dxa"/>
            <w:right w:w="108" w:type="dxa"/>
          </w:tblCellMar>
        </w:tblPrEx>
        <w:trPr>
          <w:trHeight w:val="540" w:hRule="atLeast"/>
          <w:jc w:val="center"/>
        </w:trPr>
        <w:tc>
          <w:tcPr>
            <w:tcW w:w="863" w:type="dxa"/>
            <w:tcBorders>
              <w:top w:val="single" w:color="auto" w:sz="4" w:space="0"/>
              <w:left w:val="single" w:color="auto" w:sz="4" w:space="0"/>
              <w:bottom w:val="single" w:color="auto" w:sz="4" w:space="0"/>
              <w:right w:val="single" w:color="auto" w:sz="4" w:space="0"/>
            </w:tcBorders>
            <w:noWrap/>
            <w:vAlign w:val="center"/>
          </w:tcPr>
          <w:p w14:paraId="14766FA8">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21</w:t>
            </w:r>
          </w:p>
        </w:tc>
        <w:tc>
          <w:tcPr>
            <w:tcW w:w="9237" w:type="dxa"/>
            <w:tcBorders>
              <w:top w:val="single" w:color="auto" w:sz="4" w:space="0"/>
              <w:left w:val="single" w:color="auto" w:sz="4" w:space="0"/>
              <w:bottom w:val="single" w:color="auto" w:sz="4" w:space="0"/>
              <w:right w:val="single" w:color="auto" w:sz="4" w:space="0"/>
            </w:tcBorders>
            <w:noWrap/>
            <w:vAlign w:val="center"/>
          </w:tcPr>
          <w:p w14:paraId="752DC1CC">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各承包单位在待办案卷处理完成后，须及时上传处理后照片（如一张不能说明问题，须上传有效数量的照片以说明问题），上传照片须清晰并与原图片相符。如出现未上传照片或上传照片与原图片不符提交案卷被中心平台驳回的承包单位，每个案卷扣除该承包单位月考核1000元。</w:t>
            </w:r>
          </w:p>
        </w:tc>
      </w:tr>
      <w:tr w14:paraId="554A037B">
        <w:tblPrEx>
          <w:tblCellMar>
            <w:top w:w="0" w:type="dxa"/>
            <w:left w:w="108" w:type="dxa"/>
            <w:bottom w:w="0" w:type="dxa"/>
            <w:right w:w="108" w:type="dxa"/>
          </w:tblCellMar>
        </w:tblPrEx>
        <w:trPr>
          <w:trHeight w:val="540" w:hRule="atLeast"/>
          <w:jc w:val="center"/>
        </w:trPr>
        <w:tc>
          <w:tcPr>
            <w:tcW w:w="863" w:type="dxa"/>
            <w:tcBorders>
              <w:top w:val="single" w:color="auto" w:sz="4" w:space="0"/>
              <w:left w:val="single" w:color="auto" w:sz="4" w:space="0"/>
              <w:bottom w:val="single" w:color="auto" w:sz="4" w:space="0"/>
              <w:right w:val="single" w:color="auto" w:sz="4" w:space="0"/>
            </w:tcBorders>
            <w:noWrap/>
            <w:vAlign w:val="center"/>
          </w:tcPr>
          <w:p w14:paraId="7B66AC91">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22</w:t>
            </w:r>
          </w:p>
        </w:tc>
        <w:tc>
          <w:tcPr>
            <w:tcW w:w="9237" w:type="dxa"/>
            <w:tcBorders>
              <w:top w:val="single" w:color="auto" w:sz="4" w:space="0"/>
              <w:left w:val="single" w:color="auto" w:sz="4" w:space="0"/>
              <w:bottom w:val="single" w:color="auto" w:sz="4" w:space="0"/>
              <w:right w:val="single" w:color="auto" w:sz="4" w:space="0"/>
            </w:tcBorders>
            <w:noWrap/>
            <w:vAlign w:val="center"/>
          </w:tcPr>
          <w:p w14:paraId="13BD956E">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各承包单位收到的待办案卷如有地址描述不清楚或未附整改图片的，须及时联系环卫部业务主管核实情况，严禁随意驳回，如出现随意驳回案卷的承包单位，每个案卷扣除该承包单位月考核1000元。</w:t>
            </w:r>
          </w:p>
        </w:tc>
      </w:tr>
      <w:tr w14:paraId="1885EC2D">
        <w:tblPrEx>
          <w:tblCellMar>
            <w:top w:w="0" w:type="dxa"/>
            <w:left w:w="108" w:type="dxa"/>
            <w:bottom w:w="0" w:type="dxa"/>
            <w:right w:w="108" w:type="dxa"/>
          </w:tblCellMar>
        </w:tblPrEx>
        <w:trPr>
          <w:trHeight w:val="540" w:hRule="atLeast"/>
          <w:jc w:val="center"/>
        </w:trPr>
        <w:tc>
          <w:tcPr>
            <w:tcW w:w="863" w:type="dxa"/>
            <w:tcBorders>
              <w:top w:val="single" w:color="auto" w:sz="4" w:space="0"/>
              <w:left w:val="single" w:color="auto" w:sz="4" w:space="0"/>
              <w:bottom w:val="single" w:color="auto" w:sz="4" w:space="0"/>
              <w:right w:val="single" w:color="auto" w:sz="4" w:space="0"/>
            </w:tcBorders>
            <w:noWrap/>
            <w:vAlign w:val="center"/>
          </w:tcPr>
          <w:p w14:paraId="209D4383">
            <w:pPr>
              <w:jc w:val="center"/>
              <w:rPr>
                <w:rFonts w:hint="eastAsia" w:ascii="仿宋_GB2312" w:hAnsi="仿宋_GB2312" w:eastAsia="仿宋_GB2312" w:cs="仿宋_GB2312"/>
                <w:sz w:val="24"/>
                <w:szCs w:val="24"/>
                <w:highlight w:val="none"/>
              </w:rPr>
            </w:pPr>
          </w:p>
        </w:tc>
        <w:tc>
          <w:tcPr>
            <w:tcW w:w="9237" w:type="dxa"/>
            <w:tcBorders>
              <w:top w:val="single" w:color="auto" w:sz="4" w:space="0"/>
              <w:left w:val="single" w:color="auto" w:sz="4" w:space="0"/>
              <w:bottom w:val="single" w:color="auto" w:sz="4" w:space="0"/>
              <w:right w:val="single" w:color="auto" w:sz="4" w:space="0"/>
            </w:tcBorders>
            <w:noWrap/>
            <w:vAlign w:val="center"/>
          </w:tcPr>
          <w:p w14:paraId="6620A2D8">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奖补加分</w:t>
            </w:r>
          </w:p>
        </w:tc>
      </w:tr>
      <w:tr w14:paraId="3C513CC2">
        <w:tblPrEx>
          <w:tblCellMar>
            <w:top w:w="0" w:type="dxa"/>
            <w:left w:w="108" w:type="dxa"/>
            <w:bottom w:w="0" w:type="dxa"/>
            <w:right w:w="108" w:type="dxa"/>
          </w:tblCellMar>
        </w:tblPrEx>
        <w:trPr>
          <w:trHeight w:val="540" w:hRule="atLeast"/>
          <w:jc w:val="center"/>
        </w:trPr>
        <w:tc>
          <w:tcPr>
            <w:tcW w:w="863" w:type="dxa"/>
            <w:tcBorders>
              <w:top w:val="single" w:color="auto" w:sz="4" w:space="0"/>
              <w:left w:val="single" w:color="auto" w:sz="4" w:space="0"/>
              <w:bottom w:val="single" w:color="auto" w:sz="4" w:space="0"/>
              <w:right w:val="single" w:color="auto" w:sz="4" w:space="0"/>
            </w:tcBorders>
            <w:noWrap/>
            <w:vAlign w:val="center"/>
          </w:tcPr>
          <w:p w14:paraId="4B2705C1">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w:t>
            </w:r>
          </w:p>
        </w:tc>
        <w:tc>
          <w:tcPr>
            <w:tcW w:w="9237" w:type="dxa"/>
            <w:tcBorders>
              <w:top w:val="single" w:color="auto" w:sz="4" w:space="0"/>
              <w:left w:val="single" w:color="auto" w:sz="4" w:space="0"/>
              <w:bottom w:val="single" w:color="auto" w:sz="4" w:space="0"/>
              <w:right w:val="single" w:color="auto" w:sz="4" w:space="0"/>
            </w:tcBorders>
            <w:noWrap/>
            <w:vAlign w:val="center"/>
          </w:tcPr>
          <w:p w14:paraId="0C091ACE">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道路保洁车辆（中大型机扫或冲洗车辆）每年年终数量比上一年车辆每增加一辆加1分（购车发票或采购合同）奖励20000元，小型保洁车辆每增加一辆加0.5分奖励10000元（以购车发票或采购合同为准），车辆更新不得分。</w:t>
            </w:r>
          </w:p>
        </w:tc>
      </w:tr>
      <w:tr w14:paraId="4EA12BFD">
        <w:tblPrEx>
          <w:tblCellMar>
            <w:top w:w="0" w:type="dxa"/>
            <w:left w:w="108" w:type="dxa"/>
            <w:bottom w:w="0" w:type="dxa"/>
            <w:right w:w="108" w:type="dxa"/>
          </w:tblCellMar>
        </w:tblPrEx>
        <w:trPr>
          <w:trHeight w:val="540" w:hRule="atLeast"/>
          <w:jc w:val="center"/>
        </w:trPr>
        <w:tc>
          <w:tcPr>
            <w:tcW w:w="863" w:type="dxa"/>
            <w:tcBorders>
              <w:top w:val="single" w:color="auto" w:sz="4" w:space="0"/>
              <w:left w:val="single" w:color="auto" w:sz="4" w:space="0"/>
              <w:bottom w:val="single" w:color="auto" w:sz="4" w:space="0"/>
              <w:right w:val="single" w:color="auto" w:sz="4" w:space="0"/>
            </w:tcBorders>
            <w:noWrap/>
            <w:vAlign w:val="center"/>
          </w:tcPr>
          <w:p w14:paraId="62C86DB9">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w:t>
            </w:r>
          </w:p>
        </w:tc>
        <w:tc>
          <w:tcPr>
            <w:tcW w:w="9237" w:type="dxa"/>
            <w:tcBorders>
              <w:top w:val="single" w:color="auto" w:sz="4" w:space="0"/>
              <w:left w:val="single" w:color="auto" w:sz="4" w:space="0"/>
              <w:bottom w:val="single" w:color="auto" w:sz="4" w:space="0"/>
              <w:right w:val="single" w:color="auto" w:sz="4" w:space="0"/>
            </w:tcBorders>
            <w:noWrap/>
            <w:vAlign w:val="center"/>
          </w:tcPr>
          <w:p w14:paraId="583CA1E2">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召开全市性城市道路清扫保洁标准执行工作现场会推广先进工作经验的加5分，奖励100000元。</w:t>
            </w:r>
          </w:p>
        </w:tc>
      </w:tr>
      <w:tr w14:paraId="4882EE91">
        <w:tblPrEx>
          <w:tblCellMar>
            <w:top w:w="0" w:type="dxa"/>
            <w:left w:w="108" w:type="dxa"/>
            <w:bottom w:w="0" w:type="dxa"/>
            <w:right w:w="108" w:type="dxa"/>
          </w:tblCellMar>
        </w:tblPrEx>
        <w:trPr>
          <w:trHeight w:val="540" w:hRule="atLeast"/>
          <w:jc w:val="center"/>
        </w:trPr>
        <w:tc>
          <w:tcPr>
            <w:tcW w:w="863" w:type="dxa"/>
            <w:tcBorders>
              <w:top w:val="single" w:color="auto" w:sz="4" w:space="0"/>
              <w:left w:val="single" w:color="auto" w:sz="4" w:space="0"/>
              <w:bottom w:val="single" w:color="auto" w:sz="4" w:space="0"/>
              <w:right w:val="single" w:color="auto" w:sz="4" w:space="0"/>
            </w:tcBorders>
            <w:noWrap/>
            <w:vAlign w:val="center"/>
          </w:tcPr>
          <w:p w14:paraId="55BB2EA1">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w:t>
            </w:r>
          </w:p>
        </w:tc>
        <w:tc>
          <w:tcPr>
            <w:tcW w:w="9237" w:type="dxa"/>
            <w:tcBorders>
              <w:top w:val="single" w:color="auto" w:sz="4" w:space="0"/>
              <w:left w:val="single" w:color="auto" w:sz="4" w:space="0"/>
              <w:bottom w:val="single" w:color="auto" w:sz="4" w:space="0"/>
              <w:right w:val="single" w:color="auto" w:sz="4" w:space="0"/>
            </w:tcBorders>
            <w:noWrap/>
            <w:vAlign w:val="center"/>
          </w:tcPr>
          <w:p w14:paraId="30C5F8AC">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开展城市道路清扫保洁工作被我市主流媒体报道的每次加0.5分，每次奖励10000元。</w:t>
            </w:r>
          </w:p>
        </w:tc>
      </w:tr>
      <w:tr w14:paraId="5DEC1985">
        <w:tblPrEx>
          <w:tblCellMar>
            <w:top w:w="0" w:type="dxa"/>
            <w:left w:w="108" w:type="dxa"/>
            <w:bottom w:w="0" w:type="dxa"/>
            <w:right w:w="108" w:type="dxa"/>
          </w:tblCellMar>
        </w:tblPrEx>
        <w:trPr>
          <w:trHeight w:val="540" w:hRule="atLeast"/>
          <w:jc w:val="center"/>
        </w:trPr>
        <w:tc>
          <w:tcPr>
            <w:tcW w:w="863" w:type="dxa"/>
            <w:tcBorders>
              <w:top w:val="single" w:color="auto" w:sz="4" w:space="0"/>
              <w:left w:val="single" w:color="auto" w:sz="4" w:space="0"/>
              <w:bottom w:val="single" w:color="auto" w:sz="4" w:space="0"/>
              <w:right w:val="single" w:color="auto" w:sz="4" w:space="0"/>
            </w:tcBorders>
            <w:noWrap/>
            <w:vAlign w:val="center"/>
          </w:tcPr>
          <w:p w14:paraId="32CB0C06">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w:t>
            </w:r>
          </w:p>
        </w:tc>
        <w:tc>
          <w:tcPr>
            <w:tcW w:w="9237" w:type="dxa"/>
            <w:tcBorders>
              <w:top w:val="single" w:color="auto" w:sz="4" w:space="0"/>
              <w:left w:val="single" w:color="auto" w:sz="4" w:space="0"/>
              <w:bottom w:val="single" w:color="auto" w:sz="4" w:space="0"/>
              <w:right w:val="single" w:color="auto" w:sz="4" w:space="0"/>
            </w:tcBorders>
            <w:noWrap/>
            <w:vAlign w:val="center"/>
          </w:tcPr>
          <w:p w14:paraId="7B6DF294">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当月全市清扫保洁月度考核排名：第一名奖励100000元，第二名奖励50000元，第三名奖励30000元。（按照抽取道路数量及得分占比进行奖励）</w:t>
            </w:r>
          </w:p>
        </w:tc>
      </w:tr>
    </w:tbl>
    <w:p w14:paraId="0C7A22EE">
      <w:pPr>
        <w:jc w:val="cente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sz w:val="24"/>
          <w:szCs w:val="24"/>
          <w:highlight w:val="none"/>
        </w:rPr>
        <w:br w:type="page"/>
      </w:r>
      <w:r>
        <w:rPr>
          <w:rFonts w:hint="eastAsia" w:ascii="仿宋_GB2312" w:hAnsi="仿宋_GB2312" w:eastAsia="仿宋_GB2312" w:cs="仿宋_GB2312"/>
          <w:b/>
          <w:bCs/>
          <w:sz w:val="24"/>
          <w:szCs w:val="24"/>
          <w:highlight w:val="none"/>
        </w:rPr>
        <w:t>2、高新区城市道路清扫保洁质量评价表</w:t>
      </w:r>
    </w:p>
    <w:p w14:paraId="2F6FF84F">
      <w:pPr>
        <w:rPr>
          <w:rFonts w:hint="eastAsia" w:ascii="仿宋_GB2312" w:hAnsi="仿宋_GB2312" w:eastAsia="仿宋_GB2312" w:cs="仿宋_GB2312"/>
          <w:b/>
          <w:bCs/>
          <w:sz w:val="24"/>
          <w:szCs w:val="24"/>
          <w:highlight w:val="none"/>
        </w:rPr>
      </w:pPr>
    </w:p>
    <w:tbl>
      <w:tblPr>
        <w:tblStyle w:val="10"/>
        <w:tblW w:w="1042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02"/>
        <w:gridCol w:w="400"/>
        <w:gridCol w:w="697"/>
        <w:gridCol w:w="709"/>
        <w:gridCol w:w="613"/>
        <w:gridCol w:w="505"/>
        <w:gridCol w:w="586"/>
        <w:gridCol w:w="437"/>
        <w:gridCol w:w="750"/>
        <w:gridCol w:w="491"/>
        <w:gridCol w:w="709"/>
        <w:gridCol w:w="559"/>
        <w:gridCol w:w="720"/>
        <w:gridCol w:w="460"/>
        <w:gridCol w:w="749"/>
        <w:gridCol w:w="501"/>
        <w:gridCol w:w="761"/>
        <w:gridCol w:w="480"/>
      </w:tblGrid>
      <w:tr w14:paraId="08DDBE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1" w:hRule="atLeast"/>
          <w:jc w:val="center"/>
        </w:trPr>
        <w:tc>
          <w:tcPr>
            <w:tcW w:w="302" w:type="dxa"/>
            <w:vMerge w:val="restart"/>
            <w:noWrap w:val="0"/>
            <w:vAlign w:val="center"/>
          </w:tcPr>
          <w:p w14:paraId="1D2356E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道路等级</w:t>
            </w:r>
          </w:p>
        </w:tc>
        <w:tc>
          <w:tcPr>
            <w:tcW w:w="400" w:type="dxa"/>
            <w:vMerge w:val="restart"/>
            <w:noWrap w:val="0"/>
            <w:vAlign w:val="center"/>
          </w:tcPr>
          <w:p w14:paraId="2FBBAC12">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类别</w:t>
            </w:r>
          </w:p>
        </w:tc>
        <w:tc>
          <w:tcPr>
            <w:tcW w:w="1406" w:type="dxa"/>
            <w:gridSpan w:val="2"/>
            <w:noWrap w:val="0"/>
            <w:vAlign w:val="center"/>
          </w:tcPr>
          <w:p w14:paraId="3CB1E0E7">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果皮纸屑塑料袋等垃圾</w:t>
            </w:r>
          </w:p>
          <w:p w14:paraId="092CE684">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（路面污染物）</w:t>
            </w:r>
          </w:p>
          <w:p w14:paraId="4C75D82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（10分）</w:t>
            </w:r>
          </w:p>
        </w:tc>
        <w:tc>
          <w:tcPr>
            <w:tcW w:w="1118" w:type="dxa"/>
            <w:gridSpan w:val="2"/>
            <w:noWrap w:val="0"/>
            <w:vAlign w:val="center"/>
          </w:tcPr>
          <w:p w14:paraId="20291300">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积泥</w:t>
            </w:r>
          </w:p>
          <w:p w14:paraId="7D9DA92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（10分）</w:t>
            </w:r>
          </w:p>
        </w:tc>
        <w:tc>
          <w:tcPr>
            <w:tcW w:w="1023" w:type="dxa"/>
            <w:gridSpan w:val="2"/>
            <w:noWrap w:val="0"/>
            <w:vAlign w:val="center"/>
          </w:tcPr>
          <w:p w14:paraId="2D5B1CE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污水</w:t>
            </w:r>
          </w:p>
          <w:p w14:paraId="5403A00F">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（10分）</w:t>
            </w:r>
          </w:p>
        </w:tc>
        <w:tc>
          <w:tcPr>
            <w:tcW w:w="1241" w:type="dxa"/>
            <w:gridSpan w:val="2"/>
            <w:noWrap w:val="0"/>
            <w:vAlign w:val="center"/>
          </w:tcPr>
          <w:p w14:paraId="37493E0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路面积尘</w:t>
            </w:r>
          </w:p>
          <w:p w14:paraId="10DC790B">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（25分)</w:t>
            </w:r>
          </w:p>
        </w:tc>
        <w:tc>
          <w:tcPr>
            <w:tcW w:w="1268" w:type="dxa"/>
            <w:gridSpan w:val="2"/>
            <w:noWrap w:val="0"/>
            <w:vAlign w:val="center"/>
          </w:tcPr>
          <w:p w14:paraId="1913C9F5">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 xml:space="preserve"> 烟头</w:t>
            </w:r>
          </w:p>
          <w:p w14:paraId="2BDAF1C2">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（15分）</w:t>
            </w:r>
          </w:p>
        </w:tc>
        <w:tc>
          <w:tcPr>
            <w:tcW w:w="1180" w:type="dxa"/>
            <w:gridSpan w:val="2"/>
            <w:noWrap w:val="0"/>
            <w:vAlign w:val="center"/>
          </w:tcPr>
          <w:p w14:paraId="0A68BE00">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痰迹</w:t>
            </w:r>
          </w:p>
          <w:p w14:paraId="5789736F">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（10分）</w:t>
            </w:r>
          </w:p>
        </w:tc>
        <w:tc>
          <w:tcPr>
            <w:tcW w:w="1250" w:type="dxa"/>
            <w:gridSpan w:val="2"/>
            <w:noWrap w:val="0"/>
            <w:vAlign w:val="center"/>
          </w:tcPr>
          <w:p w14:paraId="4266992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小广告</w:t>
            </w:r>
          </w:p>
          <w:p w14:paraId="00526ED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（10分）</w:t>
            </w:r>
          </w:p>
        </w:tc>
        <w:tc>
          <w:tcPr>
            <w:tcW w:w="1241" w:type="dxa"/>
            <w:gridSpan w:val="2"/>
            <w:noWrap w:val="0"/>
            <w:vAlign w:val="center"/>
          </w:tcPr>
          <w:p w14:paraId="4C354EC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停留时间</w:t>
            </w:r>
          </w:p>
          <w:p w14:paraId="03818F0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（10分）</w:t>
            </w:r>
          </w:p>
        </w:tc>
      </w:tr>
      <w:tr w14:paraId="0C8540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6" w:hRule="atLeast"/>
          <w:jc w:val="center"/>
        </w:trPr>
        <w:tc>
          <w:tcPr>
            <w:tcW w:w="302" w:type="dxa"/>
            <w:vMerge w:val="continue"/>
            <w:tcBorders>
              <w:top w:val="nil"/>
            </w:tcBorders>
            <w:noWrap w:val="0"/>
            <w:vAlign w:val="center"/>
          </w:tcPr>
          <w:p w14:paraId="6172618C">
            <w:pPr>
              <w:jc w:val="center"/>
              <w:rPr>
                <w:rFonts w:hint="eastAsia" w:ascii="仿宋_GB2312" w:hAnsi="仿宋_GB2312" w:eastAsia="仿宋_GB2312" w:cs="仿宋_GB2312"/>
                <w:szCs w:val="21"/>
                <w:highlight w:val="none"/>
              </w:rPr>
            </w:pPr>
          </w:p>
        </w:tc>
        <w:tc>
          <w:tcPr>
            <w:tcW w:w="400" w:type="dxa"/>
            <w:vMerge w:val="continue"/>
            <w:tcBorders>
              <w:top w:val="nil"/>
            </w:tcBorders>
            <w:noWrap w:val="0"/>
            <w:vAlign w:val="center"/>
          </w:tcPr>
          <w:p w14:paraId="7557464D">
            <w:pPr>
              <w:jc w:val="center"/>
              <w:rPr>
                <w:rFonts w:hint="eastAsia" w:ascii="仿宋_GB2312" w:hAnsi="仿宋_GB2312" w:eastAsia="仿宋_GB2312" w:cs="仿宋_GB2312"/>
                <w:szCs w:val="21"/>
                <w:highlight w:val="none"/>
              </w:rPr>
            </w:pPr>
          </w:p>
        </w:tc>
        <w:tc>
          <w:tcPr>
            <w:tcW w:w="697" w:type="dxa"/>
            <w:noWrap w:val="0"/>
            <w:vAlign w:val="center"/>
          </w:tcPr>
          <w:p w14:paraId="62FFA013">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检测</w:t>
            </w:r>
          </w:p>
          <w:p w14:paraId="4393718F">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结果</w:t>
            </w:r>
          </w:p>
          <w:p w14:paraId="4D1BFC07">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（处</w:t>
            </w:r>
          </w:p>
          <w:p w14:paraId="2391C82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/1000m2）</w:t>
            </w:r>
          </w:p>
        </w:tc>
        <w:tc>
          <w:tcPr>
            <w:tcW w:w="709" w:type="dxa"/>
            <w:noWrap w:val="0"/>
            <w:vAlign w:val="center"/>
          </w:tcPr>
          <w:p w14:paraId="4812913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得分</w:t>
            </w:r>
          </w:p>
        </w:tc>
        <w:tc>
          <w:tcPr>
            <w:tcW w:w="613" w:type="dxa"/>
            <w:noWrap w:val="0"/>
            <w:vAlign w:val="center"/>
          </w:tcPr>
          <w:p w14:paraId="48C0C11F">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检测结果</w:t>
            </w:r>
          </w:p>
          <w:p w14:paraId="6482CA9F">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（处</w:t>
            </w:r>
          </w:p>
          <w:p w14:paraId="214CDA9B">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/1000m2）</w:t>
            </w:r>
          </w:p>
        </w:tc>
        <w:tc>
          <w:tcPr>
            <w:tcW w:w="505" w:type="dxa"/>
            <w:noWrap w:val="0"/>
            <w:vAlign w:val="center"/>
          </w:tcPr>
          <w:p w14:paraId="155710EB">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得分</w:t>
            </w:r>
          </w:p>
        </w:tc>
        <w:tc>
          <w:tcPr>
            <w:tcW w:w="586" w:type="dxa"/>
            <w:noWrap w:val="0"/>
            <w:vAlign w:val="center"/>
          </w:tcPr>
          <w:p w14:paraId="6FA2712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检测结果</w:t>
            </w:r>
          </w:p>
          <w:p w14:paraId="1F0C8F5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（处/1000 m2）</w:t>
            </w:r>
          </w:p>
        </w:tc>
        <w:tc>
          <w:tcPr>
            <w:tcW w:w="437" w:type="dxa"/>
            <w:noWrap w:val="0"/>
            <w:vAlign w:val="center"/>
          </w:tcPr>
          <w:p w14:paraId="65D7CE3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得分</w:t>
            </w:r>
          </w:p>
        </w:tc>
        <w:tc>
          <w:tcPr>
            <w:tcW w:w="750" w:type="dxa"/>
            <w:noWrap w:val="0"/>
            <w:vAlign w:val="center"/>
          </w:tcPr>
          <w:p w14:paraId="78CE1BAD">
            <w:pPr>
              <w:jc w:val="center"/>
              <w:rPr>
                <w:rFonts w:hint="eastAsia" w:ascii="仿宋_GB2312" w:hAnsi="仿宋_GB2312" w:eastAsia="仿宋_GB2312" w:cs="仿宋_GB2312"/>
                <w:szCs w:val="21"/>
                <w:highlight w:val="none"/>
              </w:rPr>
            </w:pPr>
          </w:p>
          <w:p w14:paraId="16CCB2E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检测</w:t>
            </w:r>
          </w:p>
          <w:p w14:paraId="1F23D56F">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结果</w:t>
            </w:r>
          </w:p>
          <w:p w14:paraId="6696202F">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（g/m2）</w:t>
            </w:r>
          </w:p>
        </w:tc>
        <w:tc>
          <w:tcPr>
            <w:tcW w:w="491" w:type="dxa"/>
            <w:noWrap w:val="0"/>
            <w:vAlign w:val="center"/>
          </w:tcPr>
          <w:p w14:paraId="40E9EEB3">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得分</w:t>
            </w:r>
          </w:p>
        </w:tc>
        <w:tc>
          <w:tcPr>
            <w:tcW w:w="709" w:type="dxa"/>
            <w:noWrap w:val="0"/>
            <w:vAlign w:val="center"/>
          </w:tcPr>
          <w:p w14:paraId="0DD28AEF">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检测</w:t>
            </w:r>
          </w:p>
          <w:p w14:paraId="1D3DD14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结果</w:t>
            </w:r>
          </w:p>
          <w:p w14:paraId="5B4E62C5">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（个</w:t>
            </w:r>
          </w:p>
          <w:p w14:paraId="63C27C33">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/100m）</w:t>
            </w:r>
          </w:p>
        </w:tc>
        <w:tc>
          <w:tcPr>
            <w:tcW w:w="559" w:type="dxa"/>
            <w:noWrap w:val="0"/>
            <w:vAlign w:val="center"/>
          </w:tcPr>
          <w:p w14:paraId="6910349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得分</w:t>
            </w:r>
          </w:p>
        </w:tc>
        <w:tc>
          <w:tcPr>
            <w:tcW w:w="720" w:type="dxa"/>
            <w:noWrap w:val="0"/>
            <w:vAlign w:val="center"/>
          </w:tcPr>
          <w:p w14:paraId="6A5BC4F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检测</w:t>
            </w:r>
          </w:p>
          <w:p w14:paraId="62F2283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结果</w:t>
            </w:r>
          </w:p>
          <w:p w14:paraId="5D8FC9F3">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（个</w:t>
            </w:r>
          </w:p>
          <w:p w14:paraId="63FCCE90">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/100m）</w:t>
            </w:r>
          </w:p>
        </w:tc>
        <w:tc>
          <w:tcPr>
            <w:tcW w:w="460" w:type="dxa"/>
            <w:noWrap w:val="0"/>
            <w:vAlign w:val="center"/>
          </w:tcPr>
          <w:p w14:paraId="033A5B0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得分</w:t>
            </w:r>
          </w:p>
        </w:tc>
        <w:tc>
          <w:tcPr>
            <w:tcW w:w="749" w:type="dxa"/>
            <w:noWrap w:val="0"/>
            <w:vAlign w:val="center"/>
          </w:tcPr>
          <w:p w14:paraId="79B0653F">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检测</w:t>
            </w:r>
          </w:p>
          <w:p w14:paraId="04460AC2">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结果</w:t>
            </w:r>
          </w:p>
          <w:p w14:paraId="159708CB">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（个</w:t>
            </w:r>
          </w:p>
          <w:p w14:paraId="30D9903B">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/100m）</w:t>
            </w:r>
          </w:p>
        </w:tc>
        <w:tc>
          <w:tcPr>
            <w:tcW w:w="501" w:type="dxa"/>
            <w:noWrap w:val="0"/>
            <w:vAlign w:val="center"/>
          </w:tcPr>
          <w:p w14:paraId="29CC31C2">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得分</w:t>
            </w:r>
          </w:p>
        </w:tc>
        <w:tc>
          <w:tcPr>
            <w:tcW w:w="761" w:type="dxa"/>
            <w:noWrap w:val="0"/>
            <w:vAlign w:val="center"/>
          </w:tcPr>
          <w:p w14:paraId="0FF6007B">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检测</w:t>
            </w:r>
          </w:p>
          <w:p w14:paraId="7AEAFBC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结果</w:t>
            </w:r>
          </w:p>
          <w:p w14:paraId="15A85400">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（分）</w:t>
            </w:r>
          </w:p>
        </w:tc>
        <w:tc>
          <w:tcPr>
            <w:tcW w:w="480" w:type="dxa"/>
            <w:noWrap w:val="0"/>
            <w:vAlign w:val="center"/>
          </w:tcPr>
          <w:p w14:paraId="38870B96">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得分</w:t>
            </w:r>
          </w:p>
        </w:tc>
      </w:tr>
      <w:tr w14:paraId="0F9B95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jc w:val="center"/>
        </w:trPr>
        <w:tc>
          <w:tcPr>
            <w:tcW w:w="302" w:type="dxa"/>
            <w:vMerge w:val="restart"/>
            <w:noWrap w:val="0"/>
            <w:vAlign w:val="center"/>
          </w:tcPr>
          <w:p w14:paraId="755D2903">
            <w:pPr>
              <w:jc w:val="center"/>
              <w:rPr>
                <w:rFonts w:hint="eastAsia" w:ascii="仿宋_GB2312" w:hAnsi="仿宋_GB2312" w:eastAsia="仿宋_GB2312" w:cs="仿宋_GB2312"/>
                <w:szCs w:val="21"/>
                <w:highlight w:val="none"/>
              </w:rPr>
            </w:pPr>
          </w:p>
          <w:p w14:paraId="21547F29">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特级</w:t>
            </w:r>
          </w:p>
        </w:tc>
        <w:tc>
          <w:tcPr>
            <w:tcW w:w="400" w:type="dxa"/>
            <w:vMerge w:val="restart"/>
            <w:noWrap w:val="0"/>
            <w:vAlign w:val="center"/>
          </w:tcPr>
          <w:p w14:paraId="07378D00">
            <w:pPr>
              <w:jc w:val="center"/>
              <w:rPr>
                <w:rFonts w:hint="eastAsia" w:ascii="仿宋_GB2312" w:hAnsi="仿宋_GB2312" w:eastAsia="仿宋_GB2312" w:cs="仿宋_GB2312"/>
                <w:szCs w:val="21"/>
                <w:highlight w:val="none"/>
              </w:rPr>
            </w:pPr>
          </w:p>
          <w:p w14:paraId="1CC07C4E">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车行道</w:t>
            </w:r>
          </w:p>
        </w:tc>
        <w:tc>
          <w:tcPr>
            <w:tcW w:w="697" w:type="dxa"/>
            <w:noWrap w:val="0"/>
            <w:vAlign w:val="center"/>
          </w:tcPr>
          <w:p w14:paraId="604B866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709" w:type="dxa"/>
            <w:noWrap w:val="0"/>
            <w:vAlign w:val="center"/>
          </w:tcPr>
          <w:p w14:paraId="656202F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613" w:type="dxa"/>
            <w:noWrap w:val="0"/>
            <w:vAlign w:val="center"/>
          </w:tcPr>
          <w:p w14:paraId="6A1DABC5">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w:t>
            </w:r>
          </w:p>
        </w:tc>
        <w:tc>
          <w:tcPr>
            <w:tcW w:w="505" w:type="dxa"/>
            <w:noWrap w:val="0"/>
            <w:vAlign w:val="center"/>
          </w:tcPr>
          <w:p w14:paraId="220D4899">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586" w:type="dxa"/>
            <w:noWrap w:val="0"/>
            <w:vAlign w:val="center"/>
          </w:tcPr>
          <w:p w14:paraId="05C288D9">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w:t>
            </w:r>
          </w:p>
        </w:tc>
        <w:tc>
          <w:tcPr>
            <w:tcW w:w="437" w:type="dxa"/>
            <w:noWrap w:val="0"/>
            <w:vAlign w:val="center"/>
          </w:tcPr>
          <w:p w14:paraId="67C341C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50" w:type="dxa"/>
            <w:noWrap w:val="0"/>
            <w:vAlign w:val="center"/>
          </w:tcPr>
          <w:p w14:paraId="31C7ECD6">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491" w:type="dxa"/>
            <w:noWrap w:val="0"/>
            <w:vAlign w:val="center"/>
          </w:tcPr>
          <w:p w14:paraId="26AC5405">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25</w:t>
            </w:r>
          </w:p>
        </w:tc>
        <w:tc>
          <w:tcPr>
            <w:tcW w:w="709" w:type="dxa"/>
            <w:noWrap w:val="0"/>
            <w:vAlign w:val="center"/>
          </w:tcPr>
          <w:p w14:paraId="2A2A7A85">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559" w:type="dxa"/>
            <w:noWrap w:val="0"/>
            <w:vAlign w:val="center"/>
          </w:tcPr>
          <w:p w14:paraId="4177C2F2">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15</w:t>
            </w:r>
          </w:p>
        </w:tc>
        <w:tc>
          <w:tcPr>
            <w:tcW w:w="720" w:type="dxa"/>
            <w:noWrap w:val="0"/>
            <w:vAlign w:val="center"/>
          </w:tcPr>
          <w:p w14:paraId="7EBD6049">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460" w:type="dxa"/>
            <w:noWrap w:val="0"/>
            <w:vAlign w:val="center"/>
          </w:tcPr>
          <w:p w14:paraId="70B0395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49" w:type="dxa"/>
            <w:noWrap w:val="0"/>
            <w:vAlign w:val="center"/>
          </w:tcPr>
          <w:p w14:paraId="1A25AF62">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w:t>
            </w:r>
          </w:p>
        </w:tc>
        <w:tc>
          <w:tcPr>
            <w:tcW w:w="501" w:type="dxa"/>
            <w:noWrap w:val="0"/>
            <w:vAlign w:val="center"/>
          </w:tcPr>
          <w:p w14:paraId="7D3BD480">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 分</w:t>
            </w:r>
          </w:p>
        </w:tc>
        <w:tc>
          <w:tcPr>
            <w:tcW w:w="761" w:type="dxa"/>
            <w:noWrap w:val="0"/>
            <w:vAlign w:val="center"/>
          </w:tcPr>
          <w:p w14:paraId="34DBE8E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480" w:type="dxa"/>
            <w:noWrap w:val="0"/>
            <w:vAlign w:val="center"/>
          </w:tcPr>
          <w:p w14:paraId="2FDDE08B">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r>
      <w:tr w14:paraId="241B5E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jc w:val="center"/>
        </w:trPr>
        <w:tc>
          <w:tcPr>
            <w:tcW w:w="302" w:type="dxa"/>
            <w:vMerge w:val="continue"/>
            <w:tcBorders>
              <w:top w:val="nil"/>
            </w:tcBorders>
            <w:noWrap w:val="0"/>
            <w:vAlign w:val="center"/>
          </w:tcPr>
          <w:p w14:paraId="4A8C2810">
            <w:pPr>
              <w:jc w:val="center"/>
              <w:rPr>
                <w:rFonts w:hint="eastAsia" w:ascii="仿宋_GB2312" w:hAnsi="仿宋_GB2312" w:eastAsia="仿宋_GB2312" w:cs="仿宋_GB2312"/>
                <w:szCs w:val="21"/>
                <w:highlight w:val="none"/>
              </w:rPr>
            </w:pPr>
          </w:p>
        </w:tc>
        <w:tc>
          <w:tcPr>
            <w:tcW w:w="400" w:type="dxa"/>
            <w:vMerge w:val="continue"/>
            <w:tcBorders>
              <w:top w:val="nil"/>
            </w:tcBorders>
            <w:noWrap w:val="0"/>
            <w:vAlign w:val="center"/>
          </w:tcPr>
          <w:p w14:paraId="7899AC8E">
            <w:pPr>
              <w:jc w:val="center"/>
              <w:rPr>
                <w:rFonts w:hint="eastAsia" w:ascii="仿宋_GB2312" w:hAnsi="仿宋_GB2312" w:eastAsia="仿宋_GB2312" w:cs="仿宋_GB2312"/>
                <w:szCs w:val="21"/>
                <w:highlight w:val="none"/>
              </w:rPr>
            </w:pPr>
          </w:p>
        </w:tc>
        <w:tc>
          <w:tcPr>
            <w:tcW w:w="697" w:type="dxa"/>
            <w:vMerge w:val="restart"/>
            <w:noWrap w:val="0"/>
            <w:vAlign w:val="center"/>
          </w:tcPr>
          <w:p w14:paraId="62648CE0">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&gt;2</w:t>
            </w:r>
          </w:p>
        </w:tc>
        <w:tc>
          <w:tcPr>
            <w:tcW w:w="709" w:type="dxa"/>
            <w:vMerge w:val="restart"/>
            <w:noWrap w:val="0"/>
            <w:vAlign w:val="center"/>
          </w:tcPr>
          <w:p w14:paraId="52E61015">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613" w:type="dxa"/>
            <w:vMerge w:val="restart"/>
            <w:noWrap w:val="0"/>
            <w:vAlign w:val="center"/>
          </w:tcPr>
          <w:p w14:paraId="0659DE3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w:t>
            </w:r>
          </w:p>
        </w:tc>
        <w:tc>
          <w:tcPr>
            <w:tcW w:w="505" w:type="dxa"/>
            <w:vMerge w:val="restart"/>
            <w:noWrap w:val="0"/>
            <w:vAlign w:val="center"/>
          </w:tcPr>
          <w:p w14:paraId="0E5C23B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586" w:type="dxa"/>
            <w:vMerge w:val="restart"/>
            <w:noWrap w:val="0"/>
            <w:vAlign w:val="center"/>
          </w:tcPr>
          <w:p w14:paraId="55C2D3B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w:t>
            </w:r>
          </w:p>
        </w:tc>
        <w:tc>
          <w:tcPr>
            <w:tcW w:w="437" w:type="dxa"/>
            <w:vMerge w:val="restart"/>
            <w:noWrap w:val="0"/>
            <w:vAlign w:val="center"/>
          </w:tcPr>
          <w:p w14:paraId="2E83100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50" w:type="dxa"/>
            <w:vMerge w:val="restart"/>
            <w:noWrap w:val="0"/>
            <w:vAlign w:val="center"/>
          </w:tcPr>
          <w:p w14:paraId="1D1759E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491" w:type="dxa"/>
            <w:vMerge w:val="restart"/>
            <w:noWrap w:val="0"/>
            <w:vAlign w:val="center"/>
          </w:tcPr>
          <w:p w14:paraId="4797D954">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09" w:type="dxa"/>
            <w:vMerge w:val="restart"/>
            <w:noWrap w:val="0"/>
            <w:vAlign w:val="center"/>
          </w:tcPr>
          <w:p w14:paraId="466ECEFE">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&gt;2</w:t>
            </w:r>
          </w:p>
        </w:tc>
        <w:tc>
          <w:tcPr>
            <w:tcW w:w="559" w:type="dxa"/>
            <w:vMerge w:val="restart"/>
            <w:noWrap w:val="0"/>
            <w:vAlign w:val="center"/>
          </w:tcPr>
          <w:p w14:paraId="68BBE77B">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20" w:type="dxa"/>
            <w:vMerge w:val="restart"/>
            <w:noWrap w:val="0"/>
            <w:vAlign w:val="center"/>
          </w:tcPr>
          <w:p w14:paraId="3298D2A0">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&gt;2</w:t>
            </w:r>
          </w:p>
        </w:tc>
        <w:tc>
          <w:tcPr>
            <w:tcW w:w="460" w:type="dxa"/>
            <w:vMerge w:val="restart"/>
            <w:noWrap w:val="0"/>
            <w:vAlign w:val="center"/>
          </w:tcPr>
          <w:p w14:paraId="56E6171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49" w:type="dxa"/>
            <w:vMerge w:val="restart"/>
            <w:noWrap w:val="0"/>
            <w:vAlign w:val="center"/>
          </w:tcPr>
          <w:p w14:paraId="7B2F81A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&gt;1</w:t>
            </w:r>
          </w:p>
        </w:tc>
        <w:tc>
          <w:tcPr>
            <w:tcW w:w="501" w:type="dxa"/>
            <w:vMerge w:val="restart"/>
            <w:noWrap w:val="0"/>
            <w:vAlign w:val="center"/>
          </w:tcPr>
          <w:p w14:paraId="0688A17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61" w:type="dxa"/>
            <w:noWrap w:val="0"/>
            <w:vAlign w:val="center"/>
          </w:tcPr>
          <w:p w14:paraId="207E559B">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5∽10</w:t>
            </w:r>
          </w:p>
        </w:tc>
        <w:tc>
          <w:tcPr>
            <w:tcW w:w="480" w:type="dxa"/>
            <w:noWrap w:val="0"/>
            <w:vAlign w:val="center"/>
          </w:tcPr>
          <w:p w14:paraId="6A118D74">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r>
      <w:tr w14:paraId="54AF36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jc w:val="center"/>
        </w:trPr>
        <w:tc>
          <w:tcPr>
            <w:tcW w:w="302" w:type="dxa"/>
            <w:vMerge w:val="continue"/>
            <w:tcBorders>
              <w:top w:val="nil"/>
            </w:tcBorders>
            <w:noWrap w:val="0"/>
            <w:vAlign w:val="center"/>
          </w:tcPr>
          <w:p w14:paraId="03BEDBF3">
            <w:pPr>
              <w:jc w:val="center"/>
              <w:rPr>
                <w:rFonts w:hint="eastAsia" w:ascii="仿宋_GB2312" w:hAnsi="仿宋_GB2312" w:eastAsia="仿宋_GB2312" w:cs="仿宋_GB2312"/>
                <w:szCs w:val="21"/>
                <w:highlight w:val="none"/>
              </w:rPr>
            </w:pPr>
          </w:p>
        </w:tc>
        <w:tc>
          <w:tcPr>
            <w:tcW w:w="400" w:type="dxa"/>
            <w:vMerge w:val="continue"/>
            <w:tcBorders>
              <w:top w:val="nil"/>
            </w:tcBorders>
            <w:noWrap w:val="0"/>
            <w:vAlign w:val="center"/>
          </w:tcPr>
          <w:p w14:paraId="445BA807">
            <w:pPr>
              <w:jc w:val="center"/>
              <w:rPr>
                <w:rFonts w:hint="eastAsia" w:ascii="仿宋_GB2312" w:hAnsi="仿宋_GB2312" w:eastAsia="仿宋_GB2312" w:cs="仿宋_GB2312"/>
                <w:szCs w:val="21"/>
                <w:highlight w:val="none"/>
              </w:rPr>
            </w:pPr>
          </w:p>
        </w:tc>
        <w:tc>
          <w:tcPr>
            <w:tcW w:w="697" w:type="dxa"/>
            <w:vMerge w:val="continue"/>
            <w:tcBorders>
              <w:top w:val="nil"/>
            </w:tcBorders>
            <w:noWrap w:val="0"/>
            <w:vAlign w:val="center"/>
          </w:tcPr>
          <w:p w14:paraId="7EC6A571">
            <w:pPr>
              <w:jc w:val="center"/>
              <w:rPr>
                <w:rFonts w:hint="eastAsia" w:ascii="仿宋_GB2312" w:hAnsi="仿宋_GB2312" w:eastAsia="仿宋_GB2312" w:cs="仿宋_GB2312"/>
                <w:szCs w:val="21"/>
                <w:highlight w:val="none"/>
              </w:rPr>
            </w:pPr>
          </w:p>
        </w:tc>
        <w:tc>
          <w:tcPr>
            <w:tcW w:w="709" w:type="dxa"/>
            <w:vMerge w:val="continue"/>
            <w:tcBorders>
              <w:top w:val="nil"/>
            </w:tcBorders>
            <w:noWrap w:val="0"/>
            <w:vAlign w:val="center"/>
          </w:tcPr>
          <w:p w14:paraId="291BD131">
            <w:pPr>
              <w:jc w:val="center"/>
              <w:rPr>
                <w:rFonts w:hint="eastAsia" w:ascii="仿宋_GB2312" w:hAnsi="仿宋_GB2312" w:eastAsia="仿宋_GB2312" w:cs="仿宋_GB2312"/>
                <w:szCs w:val="21"/>
                <w:highlight w:val="none"/>
              </w:rPr>
            </w:pPr>
          </w:p>
        </w:tc>
        <w:tc>
          <w:tcPr>
            <w:tcW w:w="613" w:type="dxa"/>
            <w:vMerge w:val="continue"/>
            <w:tcBorders>
              <w:top w:val="nil"/>
            </w:tcBorders>
            <w:noWrap w:val="0"/>
            <w:vAlign w:val="center"/>
          </w:tcPr>
          <w:p w14:paraId="3D554AF8">
            <w:pPr>
              <w:jc w:val="center"/>
              <w:rPr>
                <w:rFonts w:hint="eastAsia" w:ascii="仿宋_GB2312" w:hAnsi="仿宋_GB2312" w:eastAsia="仿宋_GB2312" w:cs="仿宋_GB2312"/>
                <w:szCs w:val="21"/>
                <w:highlight w:val="none"/>
              </w:rPr>
            </w:pPr>
          </w:p>
        </w:tc>
        <w:tc>
          <w:tcPr>
            <w:tcW w:w="505" w:type="dxa"/>
            <w:vMerge w:val="continue"/>
            <w:tcBorders>
              <w:top w:val="nil"/>
            </w:tcBorders>
            <w:noWrap w:val="0"/>
            <w:vAlign w:val="center"/>
          </w:tcPr>
          <w:p w14:paraId="71DEDEEA">
            <w:pPr>
              <w:jc w:val="center"/>
              <w:rPr>
                <w:rFonts w:hint="eastAsia" w:ascii="仿宋_GB2312" w:hAnsi="仿宋_GB2312" w:eastAsia="仿宋_GB2312" w:cs="仿宋_GB2312"/>
                <w:szCs w:val="21"/>
                <w:highlight w:val="none"/>
              </w:rPr>
            </w:pPr>
          </w:p>
        </w:tc>
        <w:tc>
          <w:tcPr>
            <w:tcW w:w="586" w:type="dxa"/>
            <w:vMerge w:val="continue"/>
            <w:tcBorders>
              <w:top w:val="nil"/>
            </w:tcBorders>
            <w:noWrap w:val="0"/>
            <w:vAlign w:val="center"/>
          </w:tcPr>
          <w:p w14:paraId="29F1A6C4">
            <w:pPr>
              <w:jc w:val="center"/>
              <w:rPr>
                <w:rFonts w:hint="eastAsia" w:ascii="仿宋_GB2312" w:hAnsi="仿宋_GB2312" w:eastAsia="仿宋_GB2312" w:cs="仿宋_GB2312"/>
                <w:szCs w:val="21"/>
                <w:highlight w:val="none"/>
              </w:rPr>
            </w:pPr>
          </w:p>
        </w:tc>
        <w:tc>
          <w:tcPr>
            <w:tcW w:w="437" w:type="dxa"/>
            <w:vMerge w:val="continue"/>
            <w:tcBorders>
              <w:top w:val="nil"/>
            </w:tcBorders>
            <w:noWrap w:val="0"/>
            <w:vAlign w:val="center"/>
          </w:tcPr>
          <w:p w14:paraId="57F970AD">
            <w:pPr>
              <w:jc w:val="center"/>
              <w:rPr>
                <w:rFonts w:hint="eastAsia" w:ascii="仿宋_GB2312" w:hAnsi="仿宋_GB2312" w:eastAsia="仿宋_GB2312" w:cs="仿宋_GB2312"/>
                <w:szCs w:val="21"/>
                <w:highlight w:val="none"/>
              </w:rPr>
            </w:pPr>
          </w:p>
        </w:tc>
        <w:tc>
          <w:tcPr>
            <w:tcW w:w="750" w:type="dxa"/>
            <w:vMerge w:val="continue"/>
            <w:tcBorders>
              <w:top w:val="nil"/>
            </w:tcBorders>
            <w:noWrap w:val="0"/>
            <w:vAlign w:val="center"/>
          </w:tcPr>
          <w:p w14:paraId="394C492D">
            <w:pPr>
              <w:jc w:val="center"/>
              <w:rPr>
                <w:rFonts w:hint="eastAsia" w:ascii="仿宋_GB2312" w:hAnsi="仿宋_GB2312" w:eastAsia="仿宋_GB2312" w:cs="仿宋_GB2312"/>
                <w:szCs w:val="21"/>
                <w:highlight w:val="none"/>
              </w:rPr>
            </w:pPr>
          </w:p>
        </w:tc>
        <w:tc>
          <w:tcPr>
            <w:tcW w:w="491" w:type="dxa"/>
            <w:vMerge w:val="continue"/>
            <w:tcBorders>
              <w:top w:val="nil"/>
            </w:tcBorders>
            <w:noWrap w:val="0"/>
            <w:vAlign w:val="center"/>
          </w:tcPr>
          <w:p w14:paraId="636BBB99">
            <w:pPr>
              <w:jc w:val="center"/>
              <w:rPr>
                <w:rFonts w:hint="eastAsia" w:ascii="仿宋_GB2312" w:hAnsi="仿宋_GB2312" w:eastAsia="仿宋_GB2312" w:cs="仿宋_GB2312"/>
                <w:szCs w:val="21"/>
                <w:highlight w:val="none"/>
              </w:rPr>
            </w:pPr>
          </w:p>
        </w:tc>
        <w:tc>
          <w:tcPr>
            <w:tcW w:w="709" w:type="dxa"/>
            <w:vMerge w:val="continue"/>
            <w:tcBorders>
              <w:top w:val="nil"/>
            </w:tcBorders>
            <w:noWrap w:val="0"/>
            <w:vAlign w:val="center"/>
          </w:tcPr>
          <w:p w14:paraId="0498840A">
            <w:pPr>
              <w:jc w:val="center"/>
              <w:rPr>
                <w:rFonts w:hint="eastAsia" w:ascii="仿宋_GB2312" w:hAnsi="仿宋_GB2312" w:eastAsia="仿宋_GB2312" w:cs="仿宋_GB2312"/>
                <w:szCs w:val="21"/>
                <w:highlight w:val="none"/>
              </w:rPr>
            </w:pPr>
          </w:p>
        </w:tc>
        <w:tc>
          <w:tcPr>
            <w:tcW w:w="559" w:type="dxa"/>
            <w:vMerge w:val="continue"/>
            <w:tcBorders>
              <w:top w:val="nil"/>
            </w:tcBorders>
            <w:noWrap w:val="0"/>
            <w:vAlign w:val="center"/>
          </w:tcPr>
          <w:p w14:paraId="53C30285">
            <w:pPr>
              <w:jc w:val="center"/>
              <w:rPr>
                <w:rFonts w:hint="eastAsia" w:ascii="仿宋_GB2312" w:hAnsi="仿宋_GB2312" w:eastAsia="仿宋_GB2312" w:cs="仿宋_GB2312"/>
                <w:szCs w:val="21"/>
                <w:highlight w:val="none"/>
              </w:rPr>
            </w:pPr>
          </w:p>
        </w:tc>
        <w:tc>
          <w:tcPr>
            <w:tcW w:w="720" w:type="dxa"/>
            <w:vMerge w:val="continue"/>
            <w:tcBorders>
              <w:top w:val="nil"/>
            </w:tcBorders>
            <w:noWrap w:val="0"/>
            <w:vAlign w:val="center"/>
          </w:tcPr>
          <w:p w14:paraId="123B177F">
            <w:pPr>
              <w:jc w:val="center"/>
              <w:rPr>
                <w:rFonts w:hint="eastAsia" w:ascii="仿宋_GB2312" w:hAnsi="仿宋_GB2312" w:eastAsia="仿宋_GB2312" w:cs="仿宋_GB2312"/>
                <w:szCs w:val="21"/>
                <w:highlight w:val="none"/>
              </w:rPr>
            </w:pPr>
          </w:p>
        </w:tc>
        <w:tc>
          <w:tcPr>
            <w:tcW w:w="460" w:type="dxa"/>
            <w:vMerge w:val="continue"/>
            <w:tcBorders>
              <w:top w:val="nil"/>
            </w:tcBorders>
            <w:noWrap w:val="0"/>
            <w:vAlign w:val="center"/>
          </w:tcPr>
          <w:p w14:paraId="03A4B050">
            <w:pPr>
              <w:jc w:val="center"/>
              <w:rPr>
                <w:rFonts w:hint="eastAsia" w:ascii="仿宋_GB2312" w:hAnsi="仿宋_GB2312" w:eastAsia="仿宋_GB2312" w:cs="仿宋_GB2312"/>
                <w:szCs w:val="21"/>
                <w:highlight w:val="none"/>
              </w:rPr>
            </w:pPr>
          </w:p>
        </w:tc>
        <w:tc>
          <w:tcPr>
            <w:tcW w:w="749" w:type="dxa"/>
            <w:vMerge w:val="continue"/>
            <w:tcBorders>
              <w:top w:val="nil"/>
            </w:tcBorders>
            <w:noWrap w:val="0"/>
            <w:vAlign w:val="center"/>
          </w:tcPr>
          <w:p w14:paraId="4F5156D8">
            <w:pPr>
              <w:jc w:val="center"/>
              <w:rPr>
                <w:rFonts w:hint="eastAsia" w:ascii="仿宋_GB2312" w:hAnsi="仿宋_GB2312" w:eastAsia="仿宋_GB2312" w:cs="仿宋_GB2312"/>
                <w:szCs w:val="21"/>
                <w:highlight w:val="none"/>
              </w:rPr>
            </w:pPr>
          </w:p>
        </w:tc>
        <w:tc>
          <w:tcPr>
            <w:tcW w:w="501" w:type="dxa"/>
            <w:vMerge w:val="continue"/>
            <w:tcBorders>
              <w:top w:val="nil"/>
            </w:tcBorders>
            <w:noWrap w:val="0"/>
            <w:vAlign w:val="center"/>
          </w:tcPr>
          <w:p w14:paraId="4C226AEE">
            <w:pPr>
              <w:jc w:val="center"/>
              <w:rPr>
                <w:rFonts w:hint="eastAsia" w:ascii="仿宋_GB2312" w:hAnsi="仿宋_GB2312" w:eastAsia="仿宋_GB2312" w:cs="仿宋_GB2312"/>
                <w:szCs w:val="21"/>
                <w:highlight w:val="none"/>
              </w:rPr>
            </w:pPr>
          </w:p>
        </w:tc>
        <w:tc>
          <w:tcPr>
            <w:tcW w:w="761" w:type="dxa"/>
            <w:noWrap w:val="0"/>
            <w:vAlign w:val="center"/>
          </w:tcPr>
          <w:p w14:paraId="2663E9E4">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&gt;10</w:t>
            </w:r>
          </w:p>
        </w:tc>
        <w:tc>
          <w:tcPr>
            <w:tcW w:w="480" w:type="dxa"/>
            <w:noWrap w:val="0"/>
            <w:vAlign w:val="center"/>
          </w:tcPr>
          <w:p w14:paraId="17FBB77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r>
      <w:tr w14:paraId="0C7399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jc w:val="center"/>
        </w:trPr>
        <w:tc>
          <w:tcPr>
            <w:tcW w:w="302" w:type="dxa"/>
            <w:vMerge w:val="continue"/>
            <w:tcBorders>
              <w:top w:val="nil"/>
            </w:tcBorders>
            <w:noWrap w:val="0"/>
            <w:vAlign w:val="center"/>
          </w:tcPr>
          <w:p w14:paraId="2F24A7C2">
            <w:pPr>
              <w:jc w:val="center"/>
              <w:rPr>
                <w:rFonts w:hint="eastAsia" w:ascii="仿宋_GB2312" w:hAnsi="仿宋_GB2312" w:eastAsia="仿宋_GB2312" w:cs="仿宋_GB2312"/>
                <w:szCs w:val="21"/>
                <w:highlight w:val="none"/>
              </w:rPr>
            </w:pPr>
          </w:p>
        </w:tc>
        <w:tc>
          <w:tcPr>
            <w:tcW w:w="400" w:type="dxa"/>
            <w:vMerge w:val="restart"/>
            <w:noWrap w:val="0"/>
            <w:vAlign w:val="center"/>
          </w:tcPr>
          <w:p w14:paraId="401D54CA">
            <w:pPr>
              <w:jc w:val="center"/>
              <w:rPr>
                <w:rFonts w:hint="eastAsia" w:ascii="仿宋_GB2312" w:hAnsi="仿宋_GB2312" w:eastAsia="仿宋_GB2312" w:cs="仿宋_GB2312"/>
                <w:szCs w:val="21"/>
                <w:highlight w:val="none"/>
              </w:rPr>
            </w:pPr>
          </w:p>
          <w:p w14:paraId="2395B2C2">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人行道</w:t>
            </w:r>
          </w:p>
        </w:tc>
        <w:tc>
          <w:tcPr>
            <w:tcW w:w="697" w:type="dxa"/>
            <w:noWrap w:val="0"/>
            <w:vAlign w:val="center"/>
          </w:tcPr>
          <w:p w14:paraId="3FE5C99F">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709" w:type="dxa"/>
            <w:noWrap w:val="0"/>
            <w:vAlign w:val="center"/>
          </w:tcPr>
          <w:p w14:paraId="77A73C4B">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613" w:type="dxa"/>
            <w:noWrap w:val="0"/>
            <w:vAlign w:val="center"/>
          </w:tcPr>
          <w:p w14:paraId="14CE1BFB">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w:t>
            </w:r>
          </w:p>
        </w:tc>
        <w:tc>
          <w:tcPr>
            <w:tcW w:w="505" w:type="dxa"/>
            <w:noWrap w:val="0"/>
            <w:vAlign w:val="center"/>
          </w:tcPr>
          <w:p w14:paraId="724B6C56">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586" w:type="dxa"/>
            <w:noWrap w:val="0"/>
            <w:vAlign w:val="center"/>
          </w:tcPr>
          <w:p w14:paraId="4C9E7CB6">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w:t>
            </w:r>
          </w:p>
        </w:tc>
        <w:tc>
          <w:tcPr>
            <w:tcW w:w="437" w:type="dxa"/>
            <w:noWrap w:val="0"/>
            <w:vAlign w:val="center"/>
          </w:tcPr>
          <w:p w14:paraId="3433134F">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50" w:type="dxa"/>
            <w:noWrap w:val="0"/>
            <w:vAlign w:val="center"/>
          </w:tcPr>
          <w:p w14:paraId="3801643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491" w:type="dxa"/>
            <w:noWrap w:val="0"/>
            <w:vAlign w:val="center"/>
          </w:tcPr>
          <w:p w14:paraId="21B4340B">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25</w:t>
            </w:r>
          </w:p>
        </w:tc>
        <w:tc>
          <w:tcPr>
            <w:tcW w:w="709" w:type="dxa"/>
            <w:noWrap w:val="0"/>
            <w:vAlign w:val="center"/>
          </w:tcPr>
          <w:p w14:paraId="2743906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559" w:type="dxa"/>
            <w:noWrap w:val="0"/>
            <w:vAlign w:val="center"/>
          </w:tcPr>
          <w:p w14:paraId="364960A2">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15</w:t>
            </w:r>
          </w:p>
        </w:tc>
        <w:tc>
          <w:tcPr>
            <w:tcW w:w="720" w:type="dxa"/>
            <w:noWrap w:val="0"/>
            <w:vAlign w:val="center"/>
          </w:tcPr>
          <w:p w14:paraId="6C26F439">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460" w:type="dxa"/>
            <w:noWrap w:val="0"/>
            <w:vAlign w:val="center"/>
          </w:tcPr>
          <w:p w14:paraId="30914D30">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49" w:type="dxa"/>
            <w:noWrap w:val="0"/>
            <w:vAlign w:val="center"/>
          </w:tcPr>
          <w:p w14:paraId="408E5D6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w:t>
            </w:r>
          </w:p>
        </w:tc>
        <w:tc>
          <w:tcPr>
            <w:tcW w:w="501" w:type="dxa"/>
            <w:noWrap w:val="0"/>
            <w:vAlign w:val="center"/>
          </w:tcPr>
          <w:p w14:paraId="0278671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61" w:type="dxa"/>
            <w:noWrap w:val="0"/>
            <w:vAlign w:val="center"/>
          </w:tcPr>
          <w:p w14:paraId="2E07FB4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480" w:type="dxa"/>
            <w:noWrap w:val="0"/>
            <w:vAlign w:val="center"/>
          </w:tcPr>
          <w:p w14:paraId="0C7F91D6">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r>
      <w:tr w14:paraId="1FDB6C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jc w:val="center"/>
        </w:trPr>
        <w:tc>
          <w:tcPr>
            <w:tcW w:w="302" w:type="dxa"/>
            <w:vMerge w:val="continue"/>
            <w:tcBorders>
              <w:top w:val="nil"/>
            </w:tcBorders>
            <w:noWrap w:val="0"/>
            <w:vAlign w:val="center"/>
          </w:tcPr>
          <w:p w14:paraId="50E5CBB4">
            <w:pPr>
              <w:jc w:val="center"/>
              <w:rPr>
                <w:rFonts w:hint="eastAsia" w:ascii="仿宋_GB2312" w:hAnsi="仿宋_GB2312" w:eastAsia="仿宋_GB2312" w:cs="仿宋_GB2312"/>
                <w:szCs w:val="21"/>
                <w:highlight w:val="none"/>
              </w:rPr>
            </w:pPr>
          </w:p>
        </w:tc>
        <w:tc>
          <w:tcPr>
            <w:tcW w:w="400" w:type="dxa"/>
            <w:vMerge w:val="continue"/>
            <w:tcBorders>
              <w:top w:val="nil"/>
            </w:tcBorders>
            <w:noWrap w:val="0"/>
            <w:vAlign w:val="center"/>
          </w:tcPr>
          <w:p w14:paraId="38F9743D">
            <w:pPr>
              <w:jc w:val="center"/>
              <w:rPr>
                <w:rFonts w:hint="eastAsia" w:ascii="仿宋_GB2312" w:hAnsi="仿宋_GB2312" w:eastAsia="仿宋_GB2312" w:cs="仿宋_GB2312"/>
                <w:szCs w:val="21"/>
                <w:highlight w:val="none"/>
              </w:rPr>
            </w:pPr>
          </w:p>
        </w:tc>
        <w:tc>
          <w:tcPr>
            <w:tcW w:w="697" w:type="dxa"/>
            <w:vMerge w:val="restart"/>
            <w:noWrap w:val="0"/>
            <w:vAlign w:val="center"/>
          </w:tcPr>
          <w:p w14:paraId="64019CF2">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&gt;2</w:t>
            </w:r>
          </w:p>
        </w:tc>
        <w:tc>
          <w:tcPr>
            <w:tcW w:w="709" w:type="dxa"/>
            <w:vMerge w:val="restart"/>
            <w:noWrap w:val="0"/>
            <w:vAlign w:val="center"/>
          </w:tcPr>
          <w:p w14:paraId="19D92016">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613" w:type="dxa"/>
            <w:vMerge w:val="restart"/>
            <w:noWrap w:val="0"/>
            <w:vAlign w:val="center"/>
          </w:tcPr>
          <w:p w14:paraId="74E12C77">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w:t>
            </w:r>
          </w:p>
        </w:tc>
        <w:tc>
          <w:tcPr>
            <w:tcW w:w="505" w:type="dxa"/>
            <w:vMerge w:val="restart"/>
            <w:noWrap w:val="0"/>
            <w:vAlign w:val="center"/>
          </w:tcPr>
          <w:p w14:paraId="0AA41E8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586" w:type="dxa"/>
            <w:vMerge w:val="restart"/>
            <w:noWrap w:val="0"/>
            <w:vAlign w:val="center"/>
          </w:tcPr>
          <w:p w14:paraId="6DAAB1A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w:t>
            </w:r>
          </w:p>
        </w:tc>
        <w:tc>
          <w:tcPr>
            <w:tcW w:w="437" w:type="dxa"/>
            <w:vMerge w:val="restart"/>
            <w:noWrap w:val="0"/>
            <w:vAlign w:val="center"/>
          </w:tcPr>
          <w:p w14:paraId="083A41F0">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50" w:type="dxa"/>
            <w:noWrap w:val="0"/>
            <w:vAlign w:val="center"/>
          </w:tcPr>
          <w:p w14:paraId="025F568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5∽10</w:t>
            </w:r>
          </w:p>
        </w:tc>
        <w:tc>
          <w:tcPr>
            <w:tcW w:w="491" w:type="dxa"/>
            <w:vMerge w:val="restart"/>
            <w:noWrap w:val="0"/>
            <w:vAlign w:val="center"/>
          </w:tcPr>
          <w:p w14:paraId="6F7FD237">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09" w:type="dxa"/>
            <w:vMerge w:val="restart"/>
            <w:noWrap w:val="0"/>
            <w:vAlign w:val="center"/>
          </w:tcPr>
          <w:p w14:paraId="75415FE6">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&gt;2</w:t>
            </w:r>
          </w:p>
        </w:tc>
        <w:tc>
          <w:tcPr>
            <w:tcW w:w="559" w:type="dxa"/>
            <w:vMerge w:val="restart"/>
            <w:noWrap w:val="0"/>
            <w:vAlign w:val="center"/>
          </w:tcPr>
          <w:p w14:paraId="411AD3E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20" w:type="dxa"/>
            <w:vMerge w:val="restart"/>
            <w:noWrap w:val="0"/>
            <w:vAlign w:val="center"/>
          </w:tcPr>
          <w:p w14:paraId="59DAEDE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&gt;2</w:t>
            </w:r>
          </w:p>
        </w:tc>
        <w:tc>
          <w:tcPr>
            <w:tcW w:w="460" w:type="dxa"/>
            <w:vMerge w:val="restart"/>
            <w:noWrap w:val="0"/>
            <w:vAlign w:val="center"/>
          </w:tcPr>
          <w:p w14:paraId="2E55E1B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49" w:type="dxa"/>
            <w:vMerge w:val="restart"/>
            <w:noWrap w:val="0"/>
            <w:vAlign w:val="center"/>
          </w:tcPr>
          <w:p w14:paraId="602119D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&gt;1</w:t>
            </w:r>
          </w:p>
        </w:tc>
        <w:tc>
          <w:tcPr>
            <w:tcW w:w="501" w:type="dxa"/>
            <w:vMerge w:val="restart"/>
            <w:noWrap w:val="0"/>
            <w:vAlign w:val="center"/>
          </w:tcPr>
          <w:p w14:paraId="1B24DD8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61" w:type="dxa"/>
            <w:noWrap w:val="0"/>
            <w:vAlign w:val="center"/>
          </w:tcPr>
          <w:p w14:paraId="4CCD292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5∽10</w:t>
            </w:r>
          </w:p>
        </w:tc>
        <w:tc>
          <w:tcPr>
            <w:tcW w:w="480" w:type="dxa"/>
            <w:noWrap w:val="0"/>
            <w:vAlign w:val="center"/>
          </w:tcPr>
          <w:p w14:paraId="54BC40F5">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r>
      <w:tr w14:paraId="155755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jc w:val="center"/>
        </w:trPr>
        <w:tc>
          <w:tcPr>
            <w:tcW w:w="302" w:type="dxa"/>
            <w:vMerge w:val="continue"/>
            <w:tcBorders>
              <w:top w:val="nil"/>
            </w:tcBorders>
            <w:noWrap w:val="0"/>
            <w:vAlign w:val="center"/>
          </w:tcPr>
          <w:p w14:paraId="4210DE69">
            <w:pPr>
              <w:jc w:val="center"/>
              <w:rPr>
                <w:rFonts w:hint="eastAsia" w:ascii="仿宋_GB2312" w:hAnsi="仿宋_GB2312" w:eastAsia="仿宋_GB2312" w:cs="仿宋_GB2312"/>
                <w:szCs w:val="21"/>
                <w:highlight w:val="none"/>
              </w:rPr>
            </w:pPr>
          </w:p>
        </w:tc>
        <w:tc>
          <w:tcPr>
            <w:tcW w:w="400" w:type="dxa"/>
            <w:vMerge w:val="continue"/>
            <w:tcBorders>
              <w:top w:val="nil"/>
            </w:tcBorders>
            <w:noWrap w:val="0"/>
            <w:vAlign w:val="center"/>
          </w:tcPr>
          <w:p w14:paraId="391950AC">
            <w:pPr>
              <w:jc w:val="center"/>
              <w:rPr>
                <w:rFonts w:hint="eastAsia" w:ascii="仿宋_GB2312" w:hAnsi="仿宋_GB2312" w:eastAsia="仿宋_GB2312" w:cs="仿宋_GB2312"/>
                <w:szCs w:val="21"/>
                <w:highlight w:val="none"/>
              </w:rPr>
            </w:pPr>
          </w:p>
        </w:tc>
        <w:tc>
          <w:tcPr>
            <w:tcW w:w="697" w:type="dxa"/>
            <w:vMerge w:val="continue"/>
            <w:tcBorders>
              <w:top w:val="nil"/>
            </w:tcBorders>
            <w:noWrap w:val="0"/>
            <w:vAlign w:val="center"/>
          </w:tcPr>
          <w:p w14:paraId="0432001E">
            <w:pPr>
              <w:jc w:val="center"/>
              <w:rPr>
                <w:rFonts w:hint="eastAsia" w:ascii="仿宋_GB2312" w:hAnsi="仿宋_GB2312" w:eastAsia="仿宋_GB2312" w:cs="仿宋_GB2312"/>
                <w:szCs w:val="21"/>
                <w:highlight w:val="none"/>
              </w:rPr>
            </w:pPr>
          </w:p>
        </w:tc>
        <w:tc>
          <w:tcPr>
            <w:tcW w:w="709" w:type="dxa"/>
            <w:vMerge w:val="continue"/>
            <w:tcBorders>
              <w:top w:val="nil"/>
            </w:tcBorders>
            <w:noWrap w:val="0"/>
            <w:vAlign w:val="center"/>
          </w:tcPr>
          <w:p w14:paraId="1C75B026">
            <w:pPr>
              <w:jc w:val="center"/>
              <w:rPr>
                <w:rFonts w:hint="eastAsia" w:ascii="仿宋_GB2312" w:hAnsi="仿宋_GB2312" w:eastAsia="仿宋_GB2312" w:cs="仿宋_GB2312"/>
                <w:szCs w:val="21"/>
                <w:highlight w:val="none"/>
              </w:rPr>
            </w:pPr>
          </w:p>
        </w:tc>
        <w:tc>
          <w:tcPr>
            <w:tcW w:w="613" w:type="dxa"/>
            <w:vMerge w:val="continue"/>
            <w:tcBorders>
              <w:top w:val="nil"/>
            </w:tcBorders>
            <w:noWrap w:val="0"/>
            <w:vAlign w:val="center"/>
          </w:tcPr>
          <w:p w14:paraId="14ACA0D7">
            <w:pPr>
              <w:jc w:val="center"/>
              <w:rPr>
                <w:rFonts w:hint="eastAsia" w:ascii="仿宋_GB2312" w:hAnsi="仿宋_GB2312" w:eastAsia="仿宋_GB2312" w:cs="仿宋_GB2312"/>
                <w:szCs w:val="21"/>
                <w:highlight w:val="none"/>
              </w:rPr>
            </w:pPr>
          </w:p>
        </w:tc>
        <w:tc>
          <w:tcPr>
            <w:tcW w:w="505" w:type="dxa"/>
            <w:vMerge w:val="continue"/>
            <w:tcBorders>
              <w:top w:val="nil"/>
            </w:tcBorders>
            <w:noWrap w:val="0"/>
            <w:vAlign w:val="center"/>
          </w:tcPr>
          <w:p w14:paraId="18B8F33A">
            <w:pPr>
              <w:jc w:val="center"/>
              <w:rPr>
                <w:rFonts w:hint="eastAsia" w:ascii="仿宋_GB2312" w:hAnsi="仿宋_GB2312" w:eastAsia="仿宋_GB2312" w:cs="仿宋_GB2312"/>
                <w:szCs w:val="21"/>
                <w:highlight w:val="none"/>
              </w:rPr>
            </w:pPr>
          </w:p>
        </w:tc>
        <w:tc>
          <w:tcPr>
            <w:tcW w:w="586" w:type="dxa"/>
            <w:vMerge w:val="continue"/>
            <w:tcBorders>
              <w:top w:val="nil"/>
            </w:tcBorders>
            <w:noWrap w:val="0"/>
            <w:vAlign w:val="center"/>
          </w:tcPr>
          <w:p w14:paraId="7A6E846D">
            <w:pPr>
              <w:jc w:val="center"/>
              <w:rPr>
                <w:rFonts w:hint="eastAsia" w:ascii="仿宋_GB2312" w:hAnsi="仿宋_GB2312" w:eastAsia="仿宋_GB2312" w:cs="仿宋_GB2312"/>
                <w:szCs w:val="21"/>
                <w:highlight w:val="none"/>
              </w:rPr>
            </w:pPr>
          </w:p>
        </w:tc>
        <w:tc>
          <w:tcPr>
            <w:tcW w:w="437" w:type="dxa"/>
            <w:vMerge w:val="continue"/>
            <w:tcBorders>
              <w:top w:val="nil"/>
            </w:tcBorders>
            <w:noWrap w:val="0"/>
            <w:vAlign w:val="center"/>
          </w:tcPr>
          <w:p w14:paraId="653C56C1">
            <w:pPr>
              <w:jc w:val="center"/>
              <w:rPr>
                <w:rFonts w:hint="eastAsia" w:ascii="仿宋_GB2312" w:hAnsi="仿宋_GB2312" w:eastAsia="仿宋_GB2312" w:cs="仿宋_GB2312"/>
                <w:szCs w:val="21"/>
                <w:highlight w:val="none"/>
              </w:rPr>
            </w:pPr>
          </w:p>
        </w:tc>
        <w:tc>
          <w:tcPr>
            <w:tcW w:w="750" w:type="dxa"/>
            <w:noWrap w:val="0"/>
            <w:vAlign w:val="center"/>
          </w:tcPr>
          <w:p w14:paraId="3DCBDF50">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&gt;10</w:t>
            </w:r>
          </w:p>
        </w:tc>
        <w:tc>
          <w:tcPr>
            <w:tcW w:w="491" w:type="dxa"/>
            <w:vMerge w:val="continue"/>
            <w:tcBorders>
              <w:top w:val="nil"/>
            </w:tcBorders>
            <w:noWrap w:val="0"/>
            <w:vAlign w:val="center"/>
          </w:tcPr>
          <w:p w14:paraId="48DBF500">
            <w:pPr>
              <w:jc w:val="center"/>
              <w:rPr>
                <w:rFonts w:hint="eastAsia" w:ascii="仿宋_GB2312" w:hAnsi="仿宋_GB2312" w:eastAsia="仿宋_GB2312" w:cs="仿宋_GB2312"/>
                <w:szCs w:val="21"/>
                <w:highlight w:val="none"/>
              </w:rPr>
            </w:pPr>
          </w:p>
        </w:tc>
        <w:tc>
          <w:tcPr>
            <w:tcW w:w="709" w:type="dxa"/>
            <w:vMerge w:val="continue"/>
            <w:tcBorders>
              <w:top w:val="nil"/>
            </w:tcBorders>
            <w:noWrap w:val="0"/>
            <w:vAlign w:val="center"/>
          </w:tcPr>
          <w:p w14:paraId="2626CC1A">
            <w:pPr>
              <w:jc w:val="center"/>
              <w:rPr>
                <w:rFonts w:hint="eastAsia" w:ascii="仿宋_GB2312" w:hAnsi="仿宋_GB2312" w:eastAsia="仿宋_GB2312" w:cs="仿宋_GB2312"/>
                <w:szCs w:val="21"/>
                <w:highlight w:val="none"/>
              </w:rPr>
            </w:pPr>
          </w:p>
        </w:tc>
        <w:tc>
          <w:tcPr>
            <w:tcW w:w="559" w:type="dxa"/>
            <w:vMerge w:val="continue"/>
            <w:tcBorders>
              <w:top w:val="nil"/>
            </w:tcBorders>
            <w:noWrap w:val="0"/>
            <w:vAlign w:val="center"/>
          </w:tcPr>
          <w:p w14:paraId="7A892F46">
            <w:pPr>
              <w:jc w:val="center"/>
              <w:rPr>
                <w:rFonts w:hint="eastAsia" w:ascii="仿宋_GB2312" w:hAnsi="仿宋_GB2312" w:eastAsia="仿宋_GB2312" w:cs="仿宋_GB2312"/>
                <w:szCs w:val="21"/>
                <w:highlight w:val="none"/>
              </w:rPr>
            </w:pPr>
          </w:p>
        </w:tc>
        <w:tc>
          <w:tcPr>
            <w:tcW w:w="720" w:type="dxa"/>
            <w:vMerge w:val="continue"/>
            <w:tcBorders>
              <w:top w:val="nil"/>
            </w:tcBorders>
            <w:noWrap w:val="0"/>
            <w:vAlign w:val="center"/>
          </w:tcPr>
          <w:p w14:paraId="4CA204B8">
            <w:pPr>
              <w:jc w:val="center"/>
              <w:rPr>
                <w:rFonts w:hint="eastAsia" w:ascii="仿宋_GB2312" w:hAnsi="仿宋_GB2312" w:eastAsia="仿宋_GB2312" w:cs="仿宋_GB2312"/>
                <w:szCs w:val="21"/>
                <w:highlight w:val="none"/>
              </w:rPr>
            </w:pPr>
          </w:p>
        </w:tc>
        <w:tc>
          <w:tcPr>
            <w:tcW w:w="460" w:type="dxa"/>
            <w:vMerge w:val="continue"/>
            <w:tcBorders>
              <w:top w:val="nil"/>
            </w:tcBorders>
            <w:noWrap w:val="0"/>
            <w:vAlign w:val="center"/>
          </w:tcPr>
          <w:p w14:paraId="4EBDB11A">
            <w:pPr>
              <w:jc w:val="center"/>
              <w:rPr>
                <w:rFonts w:hint="eastAsia" w:ascii="仿宋_GB2312" w:hAnsi="仿宋_GB2312" w:eastAsia="仿宋_GB2312" w:cs="仿宋_GB2312"/>
                <w:szCs w:val="21"/>
                <w:highlight w:val="none"/>
              </w:rPr>
            </w:pPr>
          </w:p>
        </w:tc>
        <w:tc>
          <w:tcPr>
            <w:tcW w:w="749" w:type="dxa"/>
            <w:vMerge w:val="continue"/>
            <w:tcBorders>
              <w:top w:val="nil"/>
            </w:tcBorders>
            <w:noWrap w:val="0"/>
            <w:vAlign w:val="center"/>
          </w:tcPr>
          <w:p w14:paraId="1775A53A">
            <w:pPr>
              <w:jc w:val="center"/>
              <w:rPr>
                <w:rFonts w:hint="eastAsia" w:ascii="仿宋_GB2312" w:hAnsi="仿宋_GB2312" w:eastAsia="仿宋_GB2312" w:cs="仿宋_GB2312"/>
                <w:szCs w:val="21"/>
                <w:highlight w:val="none"/>
              </w:rPr>
            </w:pPr>
          </w:p>
        </w:tc>
        <w:tc>
          <w:tcPr>
            <w:tcW w:w="501" w:type="dxa"/>
            <w:vMerge w:val="continue"/>
            <w:tcBorders>
              <w:top w:val="nil"/>
            </w:tcBorders>
            <w:noWrap w:val="0"/>
            <w:vAlign w:val="center"/>
          </w:tcPr>
          <w:p w14:paraId="35278695">
            <w:pPr>
              <w:jc w:val="center"/>
              <w:rPr>
                <w:rFonts w:hint="eastAsia" w:ascii="仿宋_GB2312" w:hAnsi="仿宋_GB2312" w:eastAsia="仿宋_GB2312" w:cs="仿宋_GB2312"/>
                <w:szCs w:val="21"/>
                <w:highlight w:val="none"/>
              </w:rPr>
            </w:pPr>
          </w:p>
        </w:tc>
        <w:tc>
          <w:tcPr>
            <w:tcW w:w="761" w:type="dxa"/>
            <w:noWrap w:val="0"/>
            <w:vAlign w:val="center"/>
          </w:tcPr>
          <w:p w14:paraId="025285B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&gt;10</w:t>
            </w:r>
          </w:p>
        </w:tc>
        <w:tc>
          <w:tcPr>
            <w:tcW w:w="480" w:type="dxa"/>
            <w:noWrap w:val="0"/>
            <w:vAlign w:val="center"/>
          </w:tcPr>
          <w:p w14:paraId="4D52B15E">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r>
      <w:tr w14:paraId="7523F7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jc w:val="center"/>
        </w:trPr>
        <w:tc>
          <w:tcPr>
            <w:tcW w:w="302" w:type="dxa"/>
            <w:vMerge w:val="restart"/>
            <w:noWrap w:val="0"/>
            <w:vAlign w:val="center"/>
          </w:tcPr>
          <w:p w14:paraId="349EC7B6">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一级</w:t>
            </w:r>
          </w:p>
        </w:tc>
        <w:tc>
          <w:tcPr>
            <w:tcW w:w="400" w:type="dxa"/>
            <w:vMerge w:val="restart"/>
            <w:noWrap w:val="0"/>
            <w:vAlign w:val="center"/>
          </w:tcPr>
          <w:p w14:paraId="1EE1D28C">
            <w:pPr>
              <w:jc w:val="center"/>
              <w:rPr>
                <w:rFonts w:hint="eastAsia" w:ascii="仿宋_GB2312" w:hAnsi="仿宋_GB2312" w:eastAsia="仿宋_GB2312" w:cs="仿宋_GB2312"/>
                <w:szCs w:val="21"/>
                <w:highlight w:val="none"/>
              </w:rPr>
            </w:pPr>
          </w:p>
          <w:p w14:paraId="034AFC7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车行道</w:t>
            </w:r>
          </w:p>
        </w:tc>
        <w:tc>
          <w:tcPr>
            <w:tcW w:w="697" w:type="dxa"/>
            <w:noWrap w:val="0"/>
            <w:vAlign w:val="center"/>
          </w:tcPr>
          <w:p w14:paraId="5FB8B37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w:t>
            </w:r>
          </w:p>
        </w:tc>
        <w:tc>
          <w:tcPr>
            <w:tcW w:w="709" w:type="dxa"/>
            <w:noWrap w:val="0"/>
            <w:vAlign w:val="center"/>
          </w:tcPr>
          <w:p w14:paraId="5B41310F">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613" w:type="dxa"/>
            <w:noWrap w:val="0"/>
            <w:vAlign w:val="center"/>
          </w:tcPr>
          <w:p w14:paraId="01B253E7">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w:t>
            </w:r>
          </w:p>
        </w:tc>
        <w:tc>
          <w:tcPr>
            <w:tcW w:w="505" w:type="dxa"/>
            <w:noWrap w:val="0"/>
            <w:vAlign w:val="center"/>
          </w:tcPr>
          <w:p w14:paraId="5A0602C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586" w:type="dxa"/>
            <w:noWrap w:val="0"/>
            <w:vAlign w:val="center"/>
          </w:tcPr>
          <w:p w14:paraId="4857567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w:t>
            </w:r>
          </w:p>
        </w:tc>
        <w:tc>
          <w:tcPr>
            <w:tcW w:w="437" w:type="dxa"/>
            <w:noWrap w:val="0"/>
            <w:vAlign w:val="center"/>
          </w:tcPr>
          <w:p w14:paraId="7A8D42A6">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50" w:type="dxa"/>
            <w:noWrap w:val="0"/>
            <w:vAlign w:val="center"/>
          </w:tcPr>
          <w:p w14:paraId="29621089">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491" w:type="dxa"/>
            <w:noWrap w:val="0"/>
            <w:vAlign w:val="center"/>
          </w:tcPr>
          <w:p w14:paraId="4CB821AB">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25</w:t>
            </w:r>
          </w:p>
        </w:tc>
        <w:tc>
          <w:tcPr>
            <w:tcW w:w="709" w:type="dxa"/>
            <w:noWrap w:val="0"/>
            <w:vAlign w:val="center"/>
          </w:tcPr>
          <w:p w14:paraId="289EFC2B">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559" w:type="dxa"/>
            <w:noWrap w:val="0"/>
            <w:vAlign w:val="center"/>
          </w:tcPr>
          <w:p w14:paraId="1F3101D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15</w:t>
            </w:r>
          </w:p>
        </w:tc>
        <w:tc>
          <w:tcPr>
            <w:tcW w:w="720" w:type="dxa"/>
            <w:noWrap w:val="0"/>
            <w:vAlign w:val="center"/>
          </w:tcPr>
          <w:p w14:paraId="600A6AA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460" w:type="dxa"/>
            <w:noWrap w:val="0"/>
            <w:vAlign w:val="center"/>
          </w:tcPr>
          <w:p w14:paraId="32669A07">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49" w:type="dxa"/>
            <w:noWrap w:val="0"/>
            <w:vAlign w:val="center"/>
          </w:tcPr>
          <w:p w14:paraId="71F3F53E">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501" w:type="dxa"/>
            <w:noWrap w:val="0"/>
            <w:vAlign w:val="center"/>
          </w:tcPr>
          <w:p w14:paraId="05A24304">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61" w:type="dxa"/>
            <w:noWrap w:val="0"/>
            <w:vAlign w:val="center"/>
          </w:tcPr>
          <w:p w14:paraId="23B0844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480" w:type="dxa"/>
            <w:noWrap w:val="0"/>
            <w:vAlign w:val="center"/>
          </w:tcPr>
          <w:p w14:paraId="242BFF0E">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r>
      <w:tr w14:paraId="79FEAA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jc w:val="center"/>
        </w:trPr>
        <w:tc>
          <w:tcPr>
            <w:tcW w:w="302" w:type="dxa"/>
            <w:vMerge w:val="continue"/>
            <w:tcBorders>
              <w:top w:val="nil"/>
            </w:tcBorders>
            <w:noWrap w:val="0"/>
            <w:vAlign w:val="center"/>
          </w:tcPr>
          <w:p w14:paraId="40C74F8E">
            <w:pPr>
              <w:jc w:val="center"/>
              <w:rPr>
                <w:rFonts w:hint="eastAsia" w:ascii="仿宋_GB2312" w:hAnsi="仿宋_GB2312" w:eastAsia="仿宋_GB2312" w:cs="仿宋_GB2312"/>
                <w:szCs w:val="21"/>
                <w:highlight w:val="none"/>
              </w:rPr>
            </w:pPr>
          </w:p>
        </w:tc>
        <w:tc>
          <w:tcPr>
            <w:tcW w:w="400" w:type="dxa"/>
            <w:vMerge w:val="continue"/>
            <w:tcBorders>
              <w:top w:val="nil"/>
            </w:tcBorders>
            <w:noWrap w:val="0"/>
            <w:vAlign w:val="center"/>
          </w:tcPr>
          <w:p w14:paraId="7EC1BD10">
            <w:pPr>
              <w:jc w:val="center"/>
              <w:rPr>
                <w:rFonts w:hint="eastAsia" w:ascii="仿宋_GB2312" w:hAnsi="仿宋_GB2312" w:eastAsia="仿宋_GB2312" w:cs="仿宋_GB2312"/>
                <w:szCs w:val="21"/>
                <w:highlight w:val="none"/>
              </w:rPr>
            </w:pPr>
          </w:p>
        </w:tc>
        <w:tc>
          <w:tcPr>
            <w:tcW w:w="697" w:type="dxa"/>
            <w:noWrap w:val="0"/>
            <w:vAlign w:val="center"/>
          </w:tcPr>
          <w:p w14:paraId="5BCDE27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1∽3</w:t>
            </w:r>
          </w:p>
        </w:tc>
        <w:tc>
          <w:tcPr>
            <w:tcW w:w="709" w:type="dxa"/>
            <w:noWrap w:val="0"/>
            <w:vAlign w:val="center"/>
          </w:tcPr>
          <w:p w14:paraId="62CB3A69">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613" w:type="dxa"/>
            <w:vMerge w:val="restart"/>
            <w:noWrap w:val="0"/>
            <w:vAlign w:val="center"/>
          </w:tcPr>
          <w:p w14:paraId="2C1BE54B">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&gt;1</w:t>
            </w:r>
          </w:p>
        </w:tc>
        <w:tc>
          <w:tcPr>
            <w:tcW w:w="505" w:type="dxa"/>
            <w:vMerge w:val="restart"/>
            <w:noWrap w:val="0"/>
            <w:vAlign w:val="center"/>
          </w:tcPr>
          <w:p w14:paraId="4FD24BF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586" w:type="dxa"/>
            <w:vMerge w:val="restart"/>
            <w:noWrap w:val="0"/>
            <w:vAlign w:val="center"/>
          </w:tcPr>
          <w:p w14:paraId="60D2A84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&gt;1</w:t>
            </w:r>
          </w:p>
        </w:tc>
        <w:tc>
          <w:tcPr>
            <w:tcW w:w="437" w:type="dxa"/>
            <w:vMerge w:val="restart"/>
            <w:noWrap w:val="0"/>
            <w:vAlign w:val="center"/>
          </w:tcPr>
          <w:p w14:paraId="291B75FD">
            <w:pPr>
              <w:jc w:val="center"/>
              <w:rPr>
                <w:rFonts w:hint="eastAsia" w:ascii="仿宋_GB2312" w:hAnsi="仿宋_GB2312" w:eastAsia="仿宋_GB2312" w:cs="仿宋_GB2312"/>
                <w:szCs w:val="21"/>
                <w:highlight w:val="none"/>
              </w:rPr>
            </w:pPr>
          </w:p>
          <w:p w14:paraId="535C70B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50" w:type="dxa"/>
            <w:noWrap w:val="0"/>
            <w:vAlign w:val="center"/>
          </w:tcPr>
          <w:p w14:paraId="5B1447AE">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5∽10</w:t>
            </w:r>
          </w:p>
        </w:tc>
        <w:tc>
          <w:tcPr>
            <w:tcW w:w="491" w:type="dxa"/>
            <w:noWrap w:val="0"/>
            <w:vAlign w:val="center"/>
          </w:tcPr>
          <w:p w14:paraId="4E7D0EF2">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15</w:t>
            </w:r>
          </w:p>
        </w:tc>
        <w:tc>
          <w:tcPr>
            <w:tcW w:w="709" w:type="dxa"/>
            <w:vMerge w:val="restart"/>
            <w:noWrap w:val="0"/>
            <w:vAlign w:val="center"/>
          </w:tcPr>
          <w:p w14:paraId="23134EA4">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&gt;2</w:t>
            </w:r>
          </w:p>
        </w:tc>
        <w:tc>
          <w:tcPr>
            <w:tcW w:w="559" w:type="dxa"/>
            <w:vMerge w:val="restart"/>
            <w:noWrap w:val="0"/>
            <w:vAlign w:val="center"/>
          </w:tcPr>
          <w:p w14:paraId="24BA737B">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20" w:type="dxa"/>
            <w:vMerge w:val="restart"/>
            <w:noWrap w:val="0"/>
            <w:vAlign w:val="center"/>
          </w:tcPr>
          <w:p w14:paraId="6CA21150">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&gt;2</w:t>
            </w:r>
          </w:p>
        </w:tc>
        <w:tc>
          <w:tcPr>
            <w:tcW w:w="460" w:type="dxa"/>
            <w:vMerge w:val="restart"/>
            <w:noWrap w:val="0"/>
            <w:vAlign w:val="center"/>
          </w:tcPr>
          <w:p w14:paraId="4695554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49" w:type="dxa"/>
            <w:vMerge w:val="restart"/>
            <w:noWrap w:val="0"/>
            <w:vAlign w:val="center"/>
          </w:tcPr>
          <w:p w14:paraId="147D23E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&gt;2</w:t>
            </w:r>
          </w:p>
        </w:tc>
        <w:tc>
          <w:tcPr>
            <w:tcW w:w="501" w:type="dxa"/>
            <w:vMerge w:val="restart"/>
            <w:noWrap w:val="0"/>
            <w:vAlign w:val="center"/>
          </w:tcPr>
          <w:p w14:paraId="5CF638B0">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61" w:type="dxa"/>
            <w:noWrap w:val="0"/>
            <w:vAlign w:val="center"/>
          </w:tcPr>
          <w:p w14:paraId="2C2E80FF">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5∽10</w:t>
            </w:r>
          </w:p>
        </w:tc>
        <w:tc>
          <w:tcPr>
            <w:tcW w:w="480" w:type="dxa"/>
            <w:noWrap w:val="0"/>
            <w:vAlign w:val="center"/>
          </w:tcPr>
          <w:p w14:paraId="3CB79032">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r>
      <w:tr w14:paraId="385ED9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jc w:val="center"/>
        </w:trPr>
        <w:tc>
          <w:tcPr>
            <w:tcW w:w="302" w:type="dxa"/>
            <w:vMerge w:val="continue"/>
            <w:tcBorders>
              <w:top w:val="nil"/>
            </w:tcBorders>
            <w:noWrap w:val="0"/>
            <w:vAlign w:val="center"/>
          </w:tcPr>
          <w:p w14:paraId="65F3A50A">
            <w:pPr>
              <w:jc w:val="center"/>
              <w:rPr>
                <w:rFonts w:hint="eastAsia" w:ascii="仿宋_GB2312" w:hAnsi="仿宋_GB2312" w:eastAsia="仿宋_GB2312" w:cs="仿宋_GB2312"/>
                <w:szCs w:val="21"/>
                <w:highlight w:val="none"/>
              </w:rPr>
            </w:pPr>
          </w:p>
        </w:tc>
        <w:tc>
          <w:tcPr>
            <w:tcW w:w="400" w:type="dxa"/>
            <w:vMerge w:val="continue"/>
            <w:tcBorders>
              <w:top w:val="nil"/>
            </w:tcBorders>
            <w:noWrap w:val="0"/>
            <w:vAlign w:val="center"/>
          </w:tcPr>
          <w:p w14:paraId="0E9E1428">
            <w:pPr>
              <w:jc w:val="center"/>
              <w:rPr>
                <w:rFonts w:hint="eastAsia" w:ascii="仿宋_GB2312" w:hAnsi="仿宋_GB2312" w:eastAsia="仿宋_GB2312" w:cs="仿宋_GB2312"/>
                <w:szCs w:val="21"/>
                <w:highlight w:val="none"/>
              </w:rPr>
            </w:pPr>
          </w:p>
        </w:tc>
        <w:tc>
          <w:tcPr>
            <w:tcW w:w="697" w:type="dxa"/>
            <w:noWrap w:val="0"/>
            <w:vAlign w:val="center"/>
          </w:tcPr>
          <w:p w14:paraId="46ACBEFE">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&gt;3</w:t>
            </w:r>
          </w:p>
        </w:tc>
        <w:tc>
          <w:tcPr>
            <w:tcW w:w="709" w:type="dxa"/>
            <w:noWrap w:val="0"/>
            <w:vAlign w:val="center"/>
          </w:tcPr>
          <w:p w14:paraId="0F6BE1B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613" w:type="dxa"/>
            <w:vMerge w:val="continue"/>
            <w:tcBorders>
              <w:top w:val="nil"/>
            </w:tcBorders>
            <w:noWrap w:val="0"/>
            <w:vAlign w:val="center"/>
          </w:tcPr>
          <w:p w14:paraId="51D6DC32">
            <w:pPr>
              <w:jc w:val="center"/>
              <w:rPr>
                <w:rFonts w:hint="eastAsia" w:ascii="仿宋_GB2312" w:hAnsi="仿宋_GB2312" w:eastAsia="仿宋_GB2312" w:cs="仿宋_GB2312"/>
                <w:szCs w:val="21"/>
                <w:highlight w:val="none"/>
              </w:rPr>
            </w:pPr>
          </w:p>
        </w:tc>
        <w:tc>
          <w:tcPr>
            <w:tcW w:w="505" w:type="dxa"/>
            <w:vMerge w:val="continue"/>
            <w:tcBorders>
              <w:top w:val="nil"/>
            </w:tcBorders>
            <w:noWrap w:val="0"/>
            <w:vAlign w:val="center"/>
          </w:tcPr>
          <w:p w14:paraId="04AE46D1">
            <w:pPr>
              <w:jc w:val="center"/>
              <w:rPr>
                <w:rFonts w:hint="eastAsia" w:ascii="仿宋_GB2312" w:hAnsi="仿宋_GB2312" w:eastAsia="仿宋_GB2312" w:cs="仿宋_GB2312"/>
                <w:szCs w:val="21"/>
                <w:highlight w:val="none"/>
              </w:rPr>
            </w:pPr>
          </w:p>
        </w:tc>
        <w:tc>
          <w:tcPr>
            <w:tcW w:w="586" w:type="dxa"/>
            <w:vMerge w:val="continue"/>
            <w:tcBorders>
              <w:top w:val="nil"/>
            </w:tcBorders>
            <w:noWrap w:val="0"/>
            <w:vAlign w:val="center"/>
          </w:tcPr>
          <w:p w14:paraId="2BC9CB72">
            <w:pPr>
              <w:jc w:val="center"/>
              <w:rPr>
                <w:rFonts w:hint="eastAsia" w:ascii="仿宋_GB2312" w:hAnsi="仿宋_GB2312" w:eastAsia="仿宋_GB2312" w:cs="仿宋_GB2312"/>
                <w:szCs w:val="21"/>
                <w:highlight w:val="none"/>
              </w:rPr>
            </w:pPr>
          </w:p>
        </w:tc>
        <w:tc>
          <w:tcPr>
            <w:tcW w:w="437" w:type="dxa"/>
            <w:vMerge w:val="continue"/>
            <w:tcBorders>
              <w:top w:val="nil"/>
            </w:tcBorders>
            <w:noWrap w:val="0"/>
            <w:vAlign w:val="center"/>
          </w:tcPr>
          <w:p w14:paraId="236B8C02">
            <w:pPr>
              <w:jc w:val="center"/>
              <w:rPr>
                <w:rFonts w:hint="eastAsia" w:ascii="仿宋_GB2312" w:hAnsi="仿宋_GB2312" w:eastAsia="仿宋_GB2312" w:cs="仿宋_GB2312"/>
                <w:szCs w:val="21"/>
                <w:highlight w:val="none"/>
              </w:rPr>
            </w:pPr>
          </w:p>
        </w:tc>
        <w:tc>
          <w:tcPr>
            <w:tcW w:w="750" w:type="dxa"/>
            <w:noWrap w:val="0"/>
            <w:vAlign w:val="center"/>
          </w:tcPr>
          <w:p w14:paraId="15FC69C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&gt;10</w:t>
            </w:r>
          </w:p>
        </w:tc>
        <w:tc>
          <w:tcPr>
            <w:tcW w:w="491" w:type="dxa"/>
            <w:noWrap w:val="0"/>
            <w:vAlign w:val="center"/>
          </w:tcPr>
          <w:p w14:paraId="2770EB09">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09" w:type="dxa"/>
            <w:vMerge w:val="continue"/>
            <w:tcBorders>
              <w:top w:val="nil"/>
            </w:tcBorders>
            <w:noWrap w:val="0"/>
            <w:vAlign w:val="center"/>
          </w:tcPr>
          <w:p w14:paraId="149C3372">
            <w:pPr>
              <w:jc w:val="center"/>
              <w:rPr>
                <w:rFonts w:hint="eastAsia" w:ascii="仿宋_GB2312" w:hAnsi="仿宋_GB2312" w:eastAsia="仿宋_GB2312" w:cs="仿宋_GB2312"/>
                <w:szCs w:val="21"/>
                <w:highlight w:val="none"/>
              </w:rPr>
            </w:pPr>
          </w:p>
        </w:tc>
        <w:tc>
          <w:tcPr>
            <w:tcW w:w="559" w:type="dxa"/>
            <w:vMerge w:val="continue"/>
            <w:tcBorders>
              <w:top w:val="nil"/>
            </w:tcBorders>
            <w:noWrap w:val="0"/>
            <w:vAlign w:val="center"/>
          </w:tcPr>
          <w:p w14:paraId="0CAAD1FA">
            <w:pPr>
              <w:jc w:val="center"/>
              <w:rPr>
                <w:rFonts w:hint="eastAsia" w:ascii="仿宋_GB2312" w:hAnsi="仿宋_GB2312" w:eastAsia="仿宋_GB2312" w:cs="仿宋_GB2312"/>
                <w:szCs w:val="21"/>
                <w:highlight w:val="none"/>
              </w:rPr>
            </w:pPr>
          </w:p>
        </w:tc>
        <w:tc>
          <w:tcPr>
            <w:tcW w:w="720" w:type="dxa"/>
            <w:vMerge w:val="continue"/>
            <w:tcBorders>
              <w:top w:val="nil"/>
            </w:tcBorders>
            <w:noWrap w:val="0"/>
            <w:vAlign w:val="center"/>
          </w:tcPr>
          <w:p w14:paraId="78ED584A">
            <w:pPr>
              <w:jc w:val="center"/>
              <w:rPr>
                <w:rFonts w:hint="eastAsia" w:ascii="仿宋_GB2312" w:hAnsi="仿宋_GB2312" w:eastAsia="仿宋_GB2312" w:cs="仿宋_GB2312"/>
                <w:szCs w:val="21"/>
                <w:highlight w:val="none"/>
              </w:rPr>
            </w:pPr>
          </w:p>
        </w:tc>
        <w:tc>
          <w:tcPr>
            <w:tcW w:w="460" w:type="dxa"/>
            <w:vMerge w:val="continue"/>
            <w:tcBorders>
              <w:top w:val="nil"/>
            </w:tcBorders>
            <w:noWrap w:val="0"/>
            <w:vAlign w:val="center"/>
          </w:tcPr>
          <w:p w14:paraId="50339F03">
            <w:pPr>
              <w:jc w:val="center"/>
              <w:rPr>
                <w:rFonts w:hint="eastAsia" w:ascii="仿宋_GB2312" w:hAnsi="仿宋_GB2312" w:eastAsia="仿宋_GB2312" w:cs="仿宋_GB2312"/>
                <w:szCs w:val="21"/>
                <w:highlight w:val="none"/>
              </w:rPr>
            </w:pPr>
          </w:p>
        </w:tc>
        <w:tc>
          <w:tcPr>
            <w:tcW w:w="749" w:type="dxa"/>
            <w:vMerge w:val="continue"/>
            <w:tcBorders>
              <w:top w:val="nil"/>
            </w:tcBorders>
            <w:noWrap w:val="0"/>
            <w:vAlign w:val="center"/>
          </w:tcPr>
          <w:p w14:paraId="2258F16C">
            <w:pPr>
              <w:jc w:val="center"/>
              <w:rPr>
                <w:rFonts w:hint="eastAsia" w:ascii="仿宋_GB2312" w:hAnsi="仿宋_GB2312" w:eastAsia="仿宋_GB2312" w:cs="仿宋_GB2312"/>
                <w:szCs w:val="21"/>
                <w:highlight w:val="none"/>
              </w:rPr>
            </w:pPr>
          </w:p>
        </w:tc>
        <w:tc>
          <w:tcPr>
            <w:tcW w:w="501" w:type="dxa"/>
            <w:vMerge w:val="continue"/>
            <w:tcBorders>
              <w:top w:val="nil"/>
            </w:tcBorders>
            <w:noWrap w:val="0"/>
            <w:vAlign w:val="center"/>
          </w:tcPr>
          <w:p w14:paraId="3F98D8CF">
            <w:pPr>
              <w:jc w:val="center"/>
              <w:rPr>
                <w:rFonts w:hint="eastAsia" w:ascii="仿宋_GB2312" w:hAnsi="仿宋_GB2312" w:eastAsia="仿宋_GB2312" w:cs="仿宋_GB2312"/>
                <w:szCs w:val="21"/>
                <w:highlight w:val="none"/>
              </w:rPr>
            </w:pPr>
          </w:p>
        </w:tc>
        <w:tc>
          <w:tcPr>
            <w:tcW w:w="761" w:type="dxa"/>
            <w:noWrap w:val="0"/>
            <w:vAlign w:val="center"/>
          </w:tcPr>
          <w:p w14:paraId="49D93D97">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&gt;10</w:t>
            </w:r>
          </w:p>
        </w:tc>
        <w:tc>
          <w:tcPr>
            <w:tcW w:w="480" w:type="dxa"/>
            <w:noWrap w:val="0"/>
            <w:vAlign w:val="center"/>
          </w:tcPr>
          <w:p w14:paraId="53567313">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r>
      <w:tr w14:paraId="767729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jc w:val="center"/>
        </w:trPr>
        <w:tc>
          <w:tcPr>
            <w:tcW w:w="302" w:type="dxa"/>
            <w:vMerge w:val="continue"/>
            <w:tcBorders>
              <w:top w:val="nil"/>
            </w:tcBorders>
            <w:noWrap w:val="0"/>
            <w:vAlign w:val="center"/>
          </w:tcPr>
          <w:p w14:paraId="11F9266F">
            <w:pPr>
              <w:jc w:val="center"/>
              <w:rPr>
                <w:rFonts w:hint="eastAsia" w:ascii="仿宋_GB2312" w:hAnsi="仿宋_GB2312" w:eastAsia="仿宋_GB2312" w:cs="仿宋_GB2312"/>
                <w:szCs w:val="21"/>
                <w:highlight w:val="none"/>
              </w:rPr>
            </w:pPr>
          </w:p>
        </w:tc>
        <w:tc>
          <w:tcPr>
            <w:tcW w:w="400" w:type="dxa"/>
            <w:vMerge w:val="restart"/>
            <w:noWrap w:val="0"/>
            <w:vAlign w:val="center"/>
          </w:tcPr>
          <w:p w14:paraId="374CB875">
            <w:pPr>
              <w:jc w:val="center"/>
              <w:rPr>
                <w:rFonts w:hint="eastAsia" w:ascii="仿宋_GB2312" w:hAnsi="仿宋_GB2312" w:eastAsia="仿宋_GB2312" w:cs="仿宋_GB2312"/>
                <w:szCs w:val="21"/>
                <w:highlight w:val="none"/>
              </w:rPr>
            </w:pPr>
          </w:p>
          <w:p w14:paraId="2963CFC4">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人行道</w:t>
            </w:r>
          </w:p>
        </w:tc>
        <w:tc>
          <w:tcPr>
            <w:tcW w:w="697" w:type="dxa"/>
            <w:noWrap w:val="0"/>
            <w:vAlign w:val="center"/>
          </w:tcPr>
          <w:p w14:paraId="33864399">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w:t>
            </w:r>
          </w:p>
        </w:tc>
        <w:tc>
          <w:tcPr>
            <w:tcW w:w="709" w:type="dxa"/>
            <w:noWrap w:val="0"/>
            <w:vAlign w:val="center"/>
          </w:tcPr>
          <w:p w14:paraId="625D1E6B">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613" w:type="dxa"/>
            <w:noWrap w:val="0"/>
            <w:vAlign w:val="center"/>
          </w:tcPr>
          <w:p w14:paraId="61AAAF0F">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w:t>
            </w:r>
          </w:p>
        </w:tc>
        <w:tc>
          <w:tcPr>
            <w:tcW w:w="505" w:type="dxa"/>
            <w:noWrap w:val="0"/>
            <w:vAlign w:val="center"/>
          </w:tcPr>
          <w:p w14:paraId="6D95EF5F">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586" w:type="dxa"/>
            <w:noWrap w:val="0"/>
            <w:vAlign w:val="center"/>
          </w:tcPr>
          <w:p w14:paraId="1B255B5B">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w:t>
            </w:r>
          </w:p>
        </w:tc>
        <w:tc>
          <w:tcPr>
            <w:tcW w:w="437" w:type="dxa"/>
            <w:noWrap w:val="0"/>
            <w:vAlign w:val="center"/>
          </w:tcPr>
          <w:p w14:paraId="60D3EF15">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50" w:type="dxa"/>
            <w:noWrap w:val="0"/>
            <w:vAlign w:val="center"/>
          </w:tcPr>
          <w:p w14:paraId="2F36381E">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491" w:type="dxa"/>
            <w:noWrap w:val="0"/>
            <w:vAlign w:val="center"/>
          </w:tcPr>
          <w:p w14:paraId="321B198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25</w:t>
            </w:r>
          </w:p>
        </w:tc>
        <w:tc>
          <w:tcPr>
            <w:tcW w:w="709" w:type="dxa"/>
            <w:noWrap w:val="0"/>
            <w:vAlign w:val="center"/>
          </w:tcPr>
          <w:p w14:paraId="3B7D1CA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559" w:type="dxa"/>
            <w:noWrap w:val="0"/>
            <w:vAlign w:val="center"/>
          </w:tcPr>
          <w:p w14:paraId="04B3DEA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15</w:t>
            </w:r>
          </w:p>
        </w:tc>
        <w:tc>
          <w:tcPr>
            <w:tcW w:w="720" w:type="dxa"/>
            <w:noWrap w:val="0"/>
            <w:vAlign w:val="center"/>
          </w:tcPr>
          <w:p w14:paraId="26F98844">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460" w:type="dxa"/>
            <w:noWrap w:val="0"/>
            <w:vAlign w:val="center"/>
          </w:tcPr>
          <w:p w14:paraId="4DD1C6EE">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49" w:type="dxa"/>
            <w:noWrap w:val="0"/>
            <w:vAlign w:val="center"/>
          </w:tcPr>
          <w:p w14:paraId="1492BBF0">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501" w:type="dxa"/>
            <w:noWrap w:val="0"/>
            <w:vAlign w:val="center"/>
          </w:tcPr>
          <w:p w14:paraId="4C548AC2">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61" w:type="dxa"/>
            <w:noWrap w:val="0"/>
            <w:vAlign w:val="center"/>
          </w:tcPr>
          <w:p w14:paraId="2F53AC0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480" w:type="dxa"/>
            <w:noWrap w:val="0"/>
            <w:vAlign w:val="center"/>
          </w:tcPr>
          <w:p w14:paraId="220D142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r>
      <w:tr w14:paraId="5D47C8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jc w:val="center"/>
        </w:trPr>
        <w:tc>
          <w:tcPr>
            <w:tcW w:w="302" w:type="dxa"/>
            <w:vMerge w:val="continue"/>
            <w:tcBorders>
              <w:top w:val="nil"/>
            </w:tcBorders>
            <w:noWrap w:val="0"/>
            <w:vAlign w:val="center"/>
          </w:tcPr>
          <w:p w14:paraId="2CB801C8">
            <w:pPr>
              <w:jc w:val="center"/>
              <w:rPr>
                <w:rFonts w:hint="eastAsia" w:ascii="仿宋_GB2312" w:hAnsi="仿宋_GB2312" w:eastAsia="仿宋_GB2312" w:cs="仿宋_GB2312"/>
                <w:szCs w:val="21"/>
                <w:highlight w:val="none"/>
              </w:rPr>
            </w:pPr>
          </w:p>
        </w:tc>
        <w:tc>
          <w:tcPr>
            <w:tcW w:w="400" w:type="dxa"/>
            <w:vMerge w:val="continue"/>
            <w:tcBorders>
              <w:top w:val="nil"/>
            </w:tcBorders>
            <w:noWrap w:val="0"/>
            <w:vAlign w:val="center"/>
          </w:tcPr>
          <w:p w14:paraId="452BD716">
            <w:pPr>
              <w:jc w:val="center"/>
              <w:rPr>
                <w:rFonts w:hint="eastAsia" w:ascii="仿宋_GB2312" w:hAnsi="仿宋_GB2312" w:eastAsia="仿宋_GB2312" w:cs="仿宋_GB2312"/>
                <w:szCs w:val="21"/>
                <w:highlight w:val="none"/>
              </w:rPr>
            </w:pPr>
          </w:p>
        </w:tc>
        <w:tc>
          <w:tcPr>
            <w:tcW w:w="697" w:type="dxa"/>
            <w:noWrap w:val="0"/>
            <w:vAlign w:val="center"/>
          </w:tcPr>
          <w:p w14:paraId="66B20410">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1∽3</w:t>
            </w:r>
          </w:p>
        </w:tc>
        <w:tc>
          <w:tcPr>
            <w:tcW w:w="709" w:type="dxa"/>
            <w:noWrap w:val="0"/>
            <w:vAlign w:val="center"/>
          </w:tcPr>
          <w:p w14:paraId="09F8AE36">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613" w:type="dxa"/>
            <w:vMerge w:val="restart"/>
            <w:noWrap w:val="0"/>
            <w:vAlign w:val="center"/>
          </w:tcPr>
          <w:p w14:paraId="61EF3999">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&gt;1</w:t>
            </w:r>
          </w:p>
        </w:tc>
        <w:tc>
          <w:tcPr>
            <w:tcW w:w="505" w:type="dxa"/>
            <w:vMerge w:val="restart"/>
            <w:noWrap w:val="0"/>
            <w:vAlign w:val="center"/>
          </w:tcPr>
          <w:p w14:paraId="47C31C7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586" w:type="dxa"/>
            <w:vMerge w:val="restart"/>
            <w:noWrap w:val="0"/>
            <w:vAlign w:val="center"/>
          </w:tcPr>
          <w:p w14:paraId="3CEFF70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&gt;1</w:t>
            </w:r>
          </w:p>
        </w:tc>
        <w:tc>
          <w:tcPr>
            <w:tcW w:w="437" w:type="dxa"/>
            <w:vMerge w:val="restart"/>
            <w:noWrap w:val="0"/>
            <w:vAlign w:val="center"/>
          </w:tcPr>
          <w:p w14:paraId="29950DE9">
            <w:pPr>
              <w:jc w:val="center"/>
              <w:rPr>
                <w:rFonts w:hint="eastAsia" w:ascii="仿宋_GB2312" w:hAnsi="仿宋_GB2312" w:eastAsia="仿宋_GB2312" w:cs="仿宋_GB2312"/>
                <w:szCs w:val="21"/>
                <w:highlight w:val="none"/>
              </w:rPr>
            </w:pPr>
          </w:p>
          <w:p w14:paraId="1B92C850">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50" w:type="dxa"/>
            <w:noWrap w:val="0"/>
            <w:vAlign w:val="center"/>
          </w:tcPr>
          <w:p w14:paraId="38827E3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5∽20</w:t>
            </w:r>
          </w:p>
        </w:tc>
        <w:tc>
          <w:tcPr>
            <w:tcW w:w="491" w:type="dxa"/>
            <w:noWrap w:val="0"/>
            <w:vAlign w:val="center"/>
          </w:tcPr>
          <w:p w14:paraId="27333EF2">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15</w:t>
            </w:r>
          </w:p>
        </w:tc>
        <w:tc>
          <w:tcPr>
            <w:tcW w:w="709" w:type="dxa"/>
            <w:vMerge w:val="restart"/>
            <w:noWrap w:val="0"/>
            <w:vAlign w:val="center"/>
          </w:tcPr>
          <w:p w14:paraId="6023D7FF">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&gt;2</w:t>
            </w:r>
          </w:p>
        </w:tc>
        <w:tc>
          <w:tcPr>
            <w:tcW w:w="559" w:type="dxa"/>
            <w:vMerge w:val="restart"/>
            <w:noWrap w:val="0"/>
            <w:vAlign w:val="center"/>
          </w:tcPr>
          <w:p w14:paraId="72FF075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20" w:type="dxa"/>
            <w:vMerge w:val="restart"/>
            <w:noWrap w:val="0"/>
            <w:vAlign w:val="center"/>
          </w:tcPr>
          <w:p w14:paraId="25FE3A73">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&gt;2</w:t>
            </w:r>
          </w:p>
        </w:tc>
        <w:tc>
          <w:tcPr>
            <w:tcW w:w="460" w:type="dxa"/>
            <w:vMerge w:val="restart"/>
            <w:noWrap w:val="0"/>
            <w:vAlign w:val="center"/>
          </w:tcPr>
          <w:p w14:paraId="579040D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49" w:type="dxa"/>
            <w:vMerge w:val="restart"/>
            <w:noWrap w:val="0"/>
            <w:vAlign w:val="center"/>
          </w:tcPr>
          <w:p w14:paraId="5005AF4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&gt;2</w:t>
            </w:r>
          </w:p>
        </w:tc>
        <w:tc>
          <w:tcPr>
            <w:tcW w:w="501" w:type="dxa"/>
            <w:vMerge w:val="restart"/>
            <w:noWrap w:val="0"/>
            <w:vAlign w:val="center"/>
          </w:tcPr>
          <w:p w14:paraId="4C0DFE6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61" w:type="dxa"/>
            <w:noWrap w:val="0"/>
            <w:vAlign w:val="center"/>
          </w:tcPr>
          <w:p w14:paraId="1F646924">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5∽10</w:t>
            </w:r>
          </w:p>
        </w:tc>
        <w:tc>
          <w:tcPr>
            <w:tcW w:w="480" w:type="dxa"/>
            <w:noWrap w:val="0"/>
            <w:vAlign w:val="center"/>
          </w:tcPr>
          <w:p w14:paraId="6CC2651E">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r>
      <w:tr w14:paraId="26C903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jc w:val="center"/>
        </w:trPr>
        <w:tc>
          <w:tcPr>
            <w:tcW w:w="302" w:type="dxa"/>
            <w:vMerge w:val="continue"/>
            <w:tcBorders>
              <w:top w:val="nil"/>
              <w:bottom w:val="single" w:color="auto" w:sz="4" w:space="0"/>
            </w:tcBorders>
            <w:noWrap w:val="0"/>
            <w:vAlign w:val="center"/>
          </w:tcPr>
          <w:p w14:paraId="0C24B2E8">
            <w:pPr>
              <w:jc w:val="center"/>
              <w:rPr>
                <w:rFonts w:hint="eastAsia" w:ascii="仿宋_GB2312" w:hAnsi="仿宋_GB2312" w:eastAsia="仿宋_GB2312" w:cs="仿宋_GB2312"/>
                <w:szCs w:val="21"/>
                <w:highlight w:val="none"/>
              </w:rPr>
            </w:pPr>
          </w:p>
        </w:tc>
        <w:tc>
          <w:tcPr>
            <w:tcW w:w="400" w:type="dxa"/>
            <w:vMerge w:val="continue"/>
            <w:tcBorders>
              <w:top w:val="nil"/>
              <w:bottom w:val="single" w:color="auto" w:sz="4" w:space="0"/>
            </w:tcBorders>
            <w:noWrap w:val="0"/>
            <w:vAlign w:val="center"/>
          </w:tcPr>
          <w:p w14:paraId="1C434CCF">
            <w:pPr>
              <w:jc w:val="center"/>
              <w:rPr>
                <w:rFonts w:hint="eastAsia" w:ascii="仿宋_GB2312" w:hAnsi="仿宋_GB2312" w:eastAsia="仿宋_GB2312" w:cs="仿宋_GB2312"/>
                <w:szCs w:val="21"/>
                <w:highlight w:val="none"/>
              </w:rPr>
            </w:pPr>
          </w:p>
        </w:tc>
        <w:tc>
          <w:tcPr>
            <w:tcW w:w="697" w:type="dxa"/>
            <w:noWrap w:val="0"/>
            <w:vAlign w:val="center"/>
          </w:tcPr>
          <w:p w14:paraId="1764511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&gt;3</w:t>
            </w:r>
          </w:p>
        </w:tc>
        <w:tc>
          <w:tcPr>
            <w:tcW w:w="709" w:type="dxa"/>
            <w:noWrap w:val="0"/>
            <w:vAlign w:val="center"/>
          </w:tcPr>
          <w:p w14:paraId="042A112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613" w:type="dxa"/>
            <w:vMerge w:val="continue"/>
            <w:tcBorders>
              <w:top w:val="nil"/>
            </w:tcBorders>
            <w:noWrap w:val="0"/>
            <w:vAlign w:val="center"/>
          </w:tcPr>
          <w:p w14:paraId="70A0B248">
            <w:pPr>
              <w:jc w:val="center"/>
              <w:rPr>
                <w:rFonts w:hint="eastAsia" w:ascii="仿宋_GB2312" w:hAnsi="仿宋_GB2312" w:eastAsia="仿宋_GB2312" w:cs="仿宋_GB2312"/>
                <w:szCs w:val="21"/>
                <w:highlight w:val="none"/>
              </w:rPr>
            </w:pPr>
          </w:p>
        </w:tc>
        <w:tc>
          <w:tcPr>
            <w:tcW w:w="505" w:type="dxa"/>
            <w:vMerge w:val="continue"/>
            <w:tcBorders>
              <w:top w:val="nil"/>
            </w:tcBorders>
            <w:noWrap w:val="0"/>
            <w:vAlign w:val="center"/>
          </w:tcPr>
          <w:p w14:paraId="75775F2B">
            <w:pPr>
              <w:jc w:val="center"/>
              <w:rPr>
                <w:rFonts w:hint="eastAsia" w:ascii="仿宋_GB2312" w:hAnsi="仿宋_GB2312" w:eastAsia="仿宋_GB2312" w:cs="仿宋_GB2312"/>
                <w:szCs w:val="21"/>
                <w:highlight w:val="none"/>
              </w:rPr>
            </w:pPr>
          </w:p>
        </w:tc>
        <w:tc>
          <w:tcPr>
            <w:tcW w:w="586" w:type="dxa"/>
            <w:vMerge w:val="continue"/>
            <w:tcBorders>
              <w:top w:val="nil"/>
            </w:tcBorders>
            <w:noWrap w:val="0"/>
            <w:vAlign w:val="center"/>
          </w:tcPr>
          <w:p w14:paraId="29C104FD">
            <w:pPr>
              <w:jc w:val="center"/>
              <w:rPr>
                <w:rFonts w:hint="eastAsia" w:ascii="仿宋_GB2312" w:hAnsi="仿宋_GB2312" w:eastAsia="仿宋_GB2312" w:cs="仿宋_GB2312"/>
                <w:szCs w:val="21"/>
                <w:highlight w:val="none"/>
              </w:rPr>
            </w:pPr>
          </w:p>
        </w:tc>
        <w:tc>
          <w:tcPr>
            <w:tcW w:w="437" w:type="dxa"/>
            <w:vMerge w:val="continue"/>
            <w:tcBorders>
              <w:top w:val="nil"/>
            </w:tcBorders>
            <w:noWrap w:val="0"/>
            <w:vAlign w:val="center"/>
          </w:tcPr>
          <w:p w14:paraId="138A41E8">
            <w:pPr>
              <w:jc w:val="center"/>
              <w:rPr>
                <w:rFonts w:hint="eastAsia" w:ascii="仿宋_GB2312" w:hAnsi="仿宋_GB2312" w:eastAsia="仿宋_GB2312" w:cs="仿宋_GB2312"/>
                <w:szCs w:val="21"/>
                <w:highlight w:val="none"/>
              </w:rPr>
            </w:pPr>
          </w:p>
        </w:tc>
        <w:tc>
          <w:tcPr>
            <w:tcW w:w="750" w:type="dxa"/>
            <w:noWrap w:val="0"/>
            <w:vAlign w:val="center"/>
          </w:tcPr>
          <w:p w14:paraId="04D7428E">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&gt;20</w:t>
            </w:r>
          </w:p>
        </w:tc>
        <w:tc>
          <w:tcPr>
            <w:tcW w:w="491" w:type="dxa"/>
            <w:noWrap w:val="0"/>
            <w:vAlign w:val="center"/>
          </w:tcPr>
          <w:p w14:paraId="3BA2314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09" w:type="dxa"/>
            <w:vMerge w:val="continue"/>
            <w:tcBorders>
              <w:top w:val="nil"/>
            </w:tcBorders>
            <w:noWrap w:val="0"/>
            <w:vAlign w:val="center"/>
          </w:tcPr>
          <w:p w14:paraId="6C7B14C1">
            <w:pPr>
              <w:jc w:val="center"/>
              <w:rPr>
                <w:rFonts w:hint="eastAsia" w:ascii="仿宋_GB2312" w:hAnsi="仿宋_GB2312" w:eastAsia="仿宋_GB2312" w:cs="仿宋_GB2312"/>
                <w:szCs w:val="21"/>
                <w:highlight w:val="none"/>
              </w:rPr>
            </w:pPr>
          </w:p>
        </w:tc>
        <w:tc>
          <w:tcPr>
            <w:tcW w:w="559" w:type="dxa"/>
            <w:vMerge w:val="continue"/>
            <w:tcBorders>
              <w:top w:val="nil"/>
            </w:tcBorders>
            <w:noWrap w:val="0"/>
            <w:vAlign w:val="center"/>
          </w:tcPr>
          <w:p w14:paraId="5057DD5D">
            <w:pPr>
              <w:jc w:val="center"/>
              <w:rPr>
                <w:rFonts w:hint="eastAsia" w:ascii="仿宋_GB2312" w:hAnsi="仿宋_GB2312" w:eastAsia="仿宋_GB2312" w:cs="仿宋_GB2312"/>
                <w:szCs w:val="21"/>
                <w:highlight w:val="none"/>
              </w:rPr>
            </w:pPr>
          </w:p>
        </w:tc>
        <w:tc>
          <w:tcPr>
            <w:tcW w:w="720" w:type="dxa"/>
            <w:vMerge w:val="continue"/>
            <w:tcBorders>
              <w:top w:val="nil"/>
            </w:tcBorders>
            <w:noWrap w:val="0"/>
            <w:vAlign w:val="center"/>
          </w:tcPr>
          <w:p w14:paraId="27769774">
            <w:pPr>
              <w:jc w:val="center"/>
              <w:rPr>
                <w:rFonts w:hint="eastAsia" w:ascii="仿宋_GB2312" w:hAnsi="仿宋_GB2312" w:eastAsia="仿宋_GB2312" w:cs="仿宋_GB2312"/>
                <w:szCs w:val="21"/>
                <w:highlight w:val="none"/>
              </w:rPr>
            </w:pPr>
          </w:p>
        </w:tc>
        <w:tc>
          <w:tcPr>
            <w:tcW w:w="460" w:type="dxa"/>
            <w:vMerge w:val="continue"/>
            <w:tcBorders>
              <w:top w:val="nil"/>
            </w:tcBorders>
            <w:noWrap w:val="0"/>
            <w:vAlign w:val="center"/>
          </w:tcPr>
          <w:p w14:paraId="1DC5C373">
            <w:pPr>
              <w:jc w:val="center"/>
              <w:rPr>
                <w:rFonts w:hint="eastAsia" w:ascii="仿宋_GB2312" w:hAnsi="仿宋_GB2312" w:eastAsia="仿宋_GB2312" w:cs="仿宋_GB2312"/>
                <w:szCs w:val="21"/>
                <w:highlight w:val="none"/>
              </w:rPr>
            </w:pPr>
          </w:p>
        </w:tc>
        <w:tc>
          <w:tcPr>
            <w:tcW w:w="749" w:type="dxa"/>
            <w:vMerge w:val="continue"/>
            <w:tcBorders>
              <w:top w:val="nil"/>
            </w:tcBorders>
            <w:noWrap w:val="0"/>
            <w:vAlign w:val="center"/>
          </w:tcPr>
          <w:p w14:paraId="4D0985A4">
            <w:pPr>
              <w:jc w:val="center"/>
              <w:rPr>
                <w:rFonts w:hint="eastAsia" w:ascii="仿宋_GB2312" w:hAnsi="仿宋_GB2312" w:eastAsia="仿宋_GB2312" w:cs="仿宋_GB2312"/>
                <w:szCs w:val="21"/>
                <w:highlight w:val="none"/>
              </w:rPr>
            </w:pPr>
          </w:p>
        </w:tc>
        <w:tc>
          <w:tcPr>
            <w:tcW w:w="501" w:type="dxa"/>
            <w:vMerge w:val="continue"/>
            <w:tcBorders>
              <w:top w:val="nil"/>
            </w:tcBorders>
            <w:noWrap w:val="0"/>
            <w:vAlign w:val="center"/>
          </w:tcPr>
          <w:p w14:paraId="5BD074D2">
            <w:pPr>
              <w:jc w:val="center"/>
              <w:rPr>
                <w:rFonts w:hint="eastAsia" w:ascii="仿宋_GB2312" w:hAnsi="仿宋_GB2312" w:eastAsia="仿宋_GB2312" w:cs="仿宋_GB2312"/>
                <w:szCs w:val="21"/>
                <w:highlight w:val="none"/>
              </w:rPr>
            </w:pPr>
          </w:p>
        </w:tc>
        <w:tc>
          <w:tcPr>
            <w:tcW w:w="761" w:type="dxa"/>
            <w:noWrap w:val="0"/>
            <w:vAlign w:val="center"/>
          </w:tcPr>
          <w:p w14:paraId="1116F836">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&gt;10</w:t>
            </w:r>
          </w:p>
        </w:tc>
        <w:tc>
          <w:tcPr>
            <w:tcW w:w="480" w:type="dxa"/>
            <w:noWrap w:val="0"/>
            <w:vAlign w:val="center"/>
          </w:tcPr>
          <w:p w14:paraId="38C4C600">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r>
      <w:tr w14:paraId="050B67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jc w:val="center"/>
        </w:trPr>
        <w:tc>
          <w:tcPr>
            <w:tcW w:w="302" w:type="dxa"/>
            <w:vMerge w:val="restart"/>
            <w:tcBorders>
              <w:top w:val="single" w:color="auto" w:sz="4" w:space="0"/>
              <w:left w:val="single" w:color="auto" w:sz="4" w:space="0"/>
              <w:right w:val="single" w:color="auto" w:sz="4" w:space="0"/>
            </w:tcBorders>
            <w:noWrap w:val="0"/>
            <w:vAlign w:val="center"/>
          </w:tcPr>
          <w:p w14:paraId="0D9FB597">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二级</w:t>
            </w:r>
          </w:p>
        </w:tc>
        <w:tc>
          <w:tcPr>
            <w:tcW w:w="400" w:type="dxa"/>
            <w:vMerge w:val="restart"/>
            <w:tcBorders>
              <w:top w:val="single" w:color="auto" w:sz="4" w:space="0"/>
              <w:left w:val="single" w:color="auto" w:sz="4" w:space="0"/>
              <w:bottom w:val="single" w:color="auto" w:sz="4" w:space="0"/>
              <w:right w:val="single" w:color="auto" w:sz="4" w:space="0"/>
            </w:tcBorders>
            <w:noWrap w:val="0"/>
            <w:vAlign w:val="center"/>
          </w:tcPr>
          <w:p w14:paraId="15872DE1">
            <w:pPr>
              <w:jc w:val="center"/>
              <w:rPr>
                <w:rFonts w:hint="eastAsia" w:ascii="仿宋_GB2312" w:hAnsi="仿宋_GB2312" w:eastAsia="仿宋_GB2312" w:cs="仿宋_GB2312"/>
                <w:szCs w:val="21"/>
                <w:highlight w:val="none"/>
              </w:rPr>
            </w:pPr>
          </w:p>
          <w:p w14:paraId="4C73DDE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车行道</w:t>
            </w:r>
          </w:p>
        </w:tc>
        <w:tc>
          <w:tcPr>
            <w:tcW w:w="697" w:type="dxa"/>
            <w:tcBorders>
              <w:left w:val="single" w:color="auto" w:sz="4" w:space="0"/>
            </w:tcBorders>
            <w:noWrap w:val="0"/>
            <w:vAlign w:val="center"/>
          </w:tcPr>
          <w:p w14:paraId="0184A223">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709" w:type="dxa"/>
            <w:noWrap w:val="0"/>
            <w:vAlign w:val="center"/>
          </w:tcPr>
          <w:p w14:paraId="46C57705">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613" w:type="dxa"/>
            <w:noWrap w:val="0"/>
            <w:vAlign w:val="center"/>
          </w:tcPr>
          <w:p w14:paraId="42A1FFB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505" w:type="dxa"/>
            <w:noWrap w:val="0"/>
            <w:vAlign w:val="center"/>
          </w:tcPr>
          <w:p w14:paraId="48439A57">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586" w:type="dxa"/>
            <w:noWrap w:val="0"/>
            <w:vAlign w:val="center"/>
          </w:tcPr>
          <w:p w14:paraId="2863CD33">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437" w:type="dxa"/>
            <w:noWrap w:val="0"/>
            <w:vAlign w:val="center"/>
          </w:tcPr>
          <w:p w14:paraId="063C634E">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50" w:type="dxa"/>
            <w:noWrap w:val="0"/>
            <w:vAlign w:val="center"/>
          </w:tcPr>
          <w:p w14:paraId="2DD97743">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491" w:type="dxa"/>
            <w:noWrap w:val="0"/>
            <w:vAlign w:val="center"/>
          </w:tcPr>
          <w:p w14:paraId="7EBBE26B">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25</w:t>
            </w:r>
          </w:p>
        </w:tc>
        <w:tc>
          <w:tcPr>
            <w:tcW w:w="709" w:type="dxa"/>
            <w:noWrap w:val="0"/>
            <w:vAlign w:val="center"/>
          </w:tcPr>
          <w:p w14:paraId="18F604F6">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559" w:type="dxa"/>
            <w:noWrap w:val="0"/>
            <w:vAlign w:val="center"/>
          </w:tcPr>
          <w:p w14:paraId="52BA4419">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15</w:t>
            </w:r>
          </w:p>
        </w:tc>
        <w:tc>
          <w:tcPr>
            <w:tcW w:w="720" w:type="dxa"/>
            <w:noWrap w:val="0"/>
            <w:vAlign w:val="center"/>
          </w:tcPr>
          <w:p w14:paraId="2FB9BB19">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460" w:type="dxa"/>
            <w:noWrap w:val="0"/>
            <w:vAlign w:val="center"/>
          </w:tcPr>
          <w:p w14:paraId="78772B7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49" w:type="dxa"/>
            <w:noWrap w:val="0"/>
            <w:vAlign w:val="center"/>
          </w:tcPr>
          <w:p w14:paraId="3C8A3909">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w:t>
            </w:r>
          </w:p>
        </w:tc>
        <w:tc>
          <w:tcPr>
            <w:tcW w:w="501" w:type="dxa"/>
            <w:noWrap w:val="0"/>
            <w:vAlign w:val="center"/>
          </w:tcPr>
          <w:p w14:paraId="412908E7">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61" w:type="dxa"/>
            <w:noWrap w:val="0"/>
            <w:vAlign w:val="center"/>
          </w:tcPr>
          <w:p w14:paraId="1F6B3795">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480" w:type="dxa"/>
            <w:noWrap w:val="0"/>
            <w:vAlign w:val="center"/>
          </w:tcPr>
          <w:p w14:paraId="77365707">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r>
      <w:tr w14:paraId="1D8155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jc w:val="center"/>
        </w:trPr>
        <w:tc>
          <w:tcPr>
            <w:tcW w:w="302" w:type="dxa"/>
            <w:vMerge w:val="continue"/>
            <w:tcBorders>
              <w:left w:val="single" w:color="auto" w:sz="4" w:space="0"/>
              <w:right w:val="single" w:color="auto" w:sz="4" w:space="0"/>
            </w:tcBorders>
            <w:noWrap w:val="0"/>
            <w:vAlign w:val="center"/>
          </w:tcPr>
          <w:p w14:paraId="2A4FCD12">
            <w:pPr>
              <w:jc w:val="center"/>
              <w:rPr>
                <w:rFonts w:hint="eastAsia" w:ascii="仿宋_GB2312" w:hAnsi="仿宋_GB2312" w:eastAsia="仿宋_GB2312" w:cs="仿宋_GB2312"/>
                <w:szCs w:val="21"/>
                <w:highlight w:val="none"/>
              </w:rPr>
            </w:pPr>
          </w:p>
        </w:tc>
        <w:tc>
          <w:tcPr>
            <w:tcW w:w="400" w:type="dxa"/>
            <w:vMerge w:val="continue"/>
            <w:tcBorders>
              <w:top w:val="single" w:color="auto" w:sz="4" w:space="0"/>
              <w:left w:val="single" w:color="auto" w:sz="4" w:space="0"/>
              <w:bottom w:val="single" w:color="auto" w:sz="4" w:space="0"/>
              <w:right w:val="single" w:color="auto" w:sz="4" w:space="0"/>
            </w:tcBorders>
            <w:noWrap w:val="0"/>
            <w:vAlign w:val="center"/>
          </w:tcPr>
          <w:p w14:paraId="74D39551">
            <w:pPr>
              <w:jc w:val="center"/>
              <w:rPr>
                <w:rFonts w:hint="eastAsia" w:ascii="仿宋_GB2312" w:hAnsi="仿宋_GB2312" w:eastAsia="仿宋_GB2312" w:cs="仿宋_GB2312"/>
                <w:szCs w:val="21"/>
                <w:highlight w:val="none"/>
              </w:rPr>
            </w:pPr>
          </w:p>
        </w:tc>
        <w:tc>
          <w:tcPr>
            <w:tcW w:w="697" w:type="dxa"/>
            <w:tcBorders>
              <w:left w:val="single" w:color="auto" w:sz="4" w:space="0"/>
            </w:tcBorders>
            <w:noWrap w:val="0"/>
            <w:vAlign w:val="center"/>
          </w:tcPr>
          <w:p w14:paraId="71D2590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2∽4</w:t>
            </w:r>
          </w:p>
        </w:tc>
        <w:tc>
          <w:tcPr>
            <w:tcW w:w="709" w:type="dxa"/>
            <w:noWrap w:val="0"/>
            <w:vAlign w:val="center"/>
          </w:tcPr>
          <w:p w14:paraId="3D7393A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613" w:type="dxa"/>
            <w:noWrap w:val="0"/>
            <w:vAlign w:val="center"/>
          </w:tcPr>
          <w:p w14:paraId="61392216">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2∽4</w:t>
            </w:r>
          </w:p>
        </w:tc>
        <w:tc>
          <w:tcPr>
            <w:tcW w:w="505" w:type="dxa"/>
            <w:noWrap w:val="0"/>
            <w:vAlign w:val="center"/>
          </w:tcPr>
          <w:p w14:paraId="0FA1D416">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586" w:type="dxa"/>
            <w:noWrap w:val="0"/>
            <w:vAlign w:val="center"/>
          </w:tcPr>
          <w:p w14:paraId="2A9D81B3">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2∽4</w:t>
            </w:r>
          </w:p>
        </w:tc>
        <w:tc>
          <w:tcPr>
            <w:tcW w:w="437" w:type="dxa"/>
            <w:noWrap w:val="0"/>
            <w:vAlign w:val="center"/>
          </w:tcPr>
          <w:p w14:paraId="42A2397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750" w:type="dxa"/>
            <w:noWrap w:val="0"/>
            <w:vAlign w:val="center"/>
          </w:tcPr>
          <w:p w14:paraId="712EF17E">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5∽15</w:t>
            </w:r>
          </w:p>
        </w:tc>
        <w:tc>
          <w:tcPr>
            <w:tcW w:w="491" w:type="dxa"/>
            <w:noWrap w:val="0"/>
            <w:vAlign w:val="center"/>
          </w:tcPr>
          <w:p w14:paraId="0B131AC3">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15</w:t>
            </w:r>
          </w:p>
        </w:tc>
        <w:tc>
          <w:tcPr>
            <w:tcW w:w="709" w:type="dxa"/>
            <w:noWrap w:val="0"/>
            <w:vAlign w:val="center"/>
          </w:tcPr>
          <w:p w14:paraId="48B0B4D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2∽4</w:t>
            </w:r>
          </w:p>
        </w:tc>
        <w:tc>
          <w:tcPr>
            <w:tcW w:w="559" w:type="dxa"/>
            <w:noWrap w:val="0"/>
            <w:vAlign w:val="center"/>
          </w:tcPr>
          <w:p w14:paraId="427D4CE4">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20" w:type="dxa"/>
            <w:noWrap w:val="0"/>
            <w:vAlign w:val="center"/>
          </w:tcPr>
          <w:p w14:paraId="54E92A9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2∽4</w:t>
            </w:r>
          </w:p>
        </w:tc>
        <w:tc>
          <w:tcPr>
            <w:tcW w:w="460" w:type="dxa"/>
            <w:noWrap w:val="0"/>
            <w:vAlign w:val="center"/>
          </w:tcPr>
          <w:p w14:paraId="791CDBA7">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749" w:type="dxa"/>
            <w:noWrap w:val="0"/>
            <w:vAlign w:val="center"/>
          </w:tcPr>
          <w:p w14:paraId="299FE7FF">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1∽3</w:t>
            </w:r>
          </w:p>
        </w:tc>
        <w:tc>
          <w:tcPr>
            <w:tcW w:w="501" w:type="dxa"/>
            <w:noWrap w:val="0"/>
            <w:vAlign w:val="center"/>
          </w:tcPr>
          <w:p w14:paraId="66725429">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761" w:type="dxa"/>
            <w:noWrap w:val="0"/>
            <w:vAlign w:val="center"/>
          </w:tcPr>
          <w:p w14:paraId="6598FAAF">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10∽30</w:t>
            </w:r>
          </w:p>
        </w:tc>
        <w:tc>
          <w:tcPr>
            <w:tcW w:w="480" w:type="dxa"/>
            <w:noWrap w:val="0"/>
            <w:vAlign w:val="center"/>
          </w:tcPr>
          <w:p w14:paraId="30E28105">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r>
      <w:tr w14:paraId="74B6E4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jc w:val="center"/>
        </w:trPr>
        <w:tc>
          <w:tcPr>
            <w:tcW w:w="302" w:type="dxa"/>
            <w:vMerge w:val="continue"/>
            <w:tcBorders>
              <w:left w:val="single" w:color="auto" w:sz="4" w:space="0"/>
              <w:right w:val="single" w:color="auto" w:sz="4" w:space="0"/>
            </w:tcBorders>
            <w:noWrap w:val="0"/>
            <w:vAlign w:val="center"/>
          </w:tcPr>
          <w:p w14:paraId="3AE609F4">
            <w:pPr>
              <w:jc w:val="center"/>
              <w:rPr>
                <w:rFonts w:hint="eastAsia" w:ascii="仿宋_GB2312" w:hAnsi="仿宋_GB2312" w:eastAsia="仿宋_GB2312" w:cs="仿宋_GB2312"/>
                <w:szCs w:val="21"/>
                <w:highlight w:val="none"/>
              </w:rPr>
            </w:pPr>
          </w:p>
        </w:tc>
        <w:tc>
          <w:tcPr>
            <w:tcW w:w="400" w:type="dxa"/>
            <w:vMerge w:val="continue"/>
            <w:tcBorders>
              <w:top w:val="single" w:color="auto" w:sz="4" w:space="0"/>
              <w:left w:val="single" w:color="auto" w:sz="4" w:space="0"/>
              <w:bottom w:val="single" w:color="auto" w:sz="4" w:space="0"/>
              <w:right w:val="single" w:color="auto" w:sz="4" w:space="0"/>
            </w:tcBorders>
            <w:noWrap w:val="0"/>
            <w:vAlign w:val="center"/>
          </w:tcPr>
          <w:p w14:paraId="2F768737">
            <w:pPr>
              <w:jc w:val="center"/>
              <w:rPr>
                <w:rFonts w:hint="eastAsia" w:ascii="仿宋_GB2312" w:hAnsi="仿宋_GB2312" w:eastAsia="仿宋_GB2312" w:cs="仿宋_GB2312"/>
                <w:szCs w:val="21"/>
                <w:highlight w:val="none"/>
              </w:rPr>
            </w:pPr>
          </w:p>
        </w:tc>
        <w:tc>
          <w:tcPr>
            <w:tcW w:w="697" w:type="dxa"/>
            <w:tcBorders>
              <w:left w:val="single" w:color="auto" w:sz="4" w:space="0"/>
            </w:tcBorders>
            <w:noWrap w:val="0"/>
            <w:vAlign w:val="center"/>
          </w:tcPr>
          <w:p w14:paraId="088B3E85">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&gt;4</w:t>
            </w:r>
          </w:p>
        </w:tc>
        <w:tc>
          <w:tcPr>
            <w:tcW w:w="709" w:type="dxa"/>
            <w:noWrap w:val="0"/>
            <w:vAlign w:val="center"/>
          </w:tcPr>
          <w:p w14:paraId="67479855">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613" w:type="dxa"/>
            <w:noWrap w:val="0"/>
            <w:vAlign w:val="center"/>
          </w:tcPr>
          <w:p w14:paraId="5407BE4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&gt;4</w:t>
            </w:r>
          </w:p>
        </w:tc>
        <w:tc>
          <w:tcPr>
            <w:tcW w:w="505" w:type="dxa"/>
            <w:noWrap w:val="0"/>
            <w:vAlign w:val="center"/>
          </w:tcPr>
          <w:p w14:paraId="7E9D4AF2">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586" w:type="dxa"/>
            <w:noWrap w:val="0"/>
            <w:vAlign w:val="center"/>
          </w:tcPr>
          <w:p w14:paraId="2BAB3D52">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&gt;4</w:t>
            </w:r>
          </w:p>
        </w:tc>
        <w:tc>
          <w:tcPr>
            <w:tcW w:w="437" w:type="dxa"/>
            <w:noWrap w:val="0"/>
            <w:vAlign w:val="center"/>
          </w:tcPr>
          <w:p w14:paraId="47989FDF">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50" w:type="dxa"/>
            <w:noWrap w:val="0"/>
            <w:vAlign w:val="center"/>
          </w:tcPr>
          <w:p w14:paraId="58047FE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&gt;15</w:t>
            </w:r>
          </w:p>
        </w:tc>
        <w:tc>
          <w:tcPr>
            <w:tcW w:w="491" w:type="dxa"/>
            <w:noWrap w:val="0"/>
            <w:vAlign w:val="center"/>
          </w:tcPr>
          <w:p w14:paraId="68B3AA57">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09" w:type="dxa"/>
            <w:noWrap w:val="0"/>
            <w:vAlign w:val="center"/>
          </w:tcPr>
          <w:p w14:paraId="767A713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&gt;4</w:t>
            </w:r>
          </w:p>
        </w:tc>
        <w:tc>
          <w:tcPr>
            <w:tcW w:w="559" w:type="dxa"/>
            <w:noWrap w:val="0"/>
            <w:vAlign w:val="center"/>
          </w:tcPr>
          <w:p w14:paraId="61E46AE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20" w:type="dxa"/>
            <w:noWrap w:val="0"/>
            <w:vAlign w:val="center"/>
          </w:tcPr>
          <w:p w14:paraId="64B85E2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&gt;4</w:t>
            </w:r>
          </w:p>
        </w:tc>
        <w:tc>
          <w:tcPr>
            <w:tcW w:w="460" w:type="dxa"/>
            <w:noWrap w:val="0"/>
            <w:vAlign w:val="center"/>
          </w:tcPr>
          <w:p w14:paraId="5C4D16A6">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49" w:type="dxa"/>
            <w:noWrap w:val="0"/>
            <w:vAlign w:val="center"/>
          </w:tcPr>
          <w:p w14:paraId="2366CEC3">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&gt;3</w:t>
            </w:r>
          </w:p>
        </w:tc>
        <w:tc>
          <w:tcPr>
            <w:tcW w:w="501" w:type="dxa"/>
            <w:noWrap w:val="0"/>
            <w:vAlign w:val="center"/>
          </w:tcPr>
          <w:p w14:paraId="6EF92C52">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61" w:type="dxa"/>
            <w:noWrap w:val="0"/>
            <w:vAlign w:val="center"/>
          </w:tcPr>
          <w:p w14:paraId="12DB26C0">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&gt;30</w:t>
            </w:r>
          </w:p>
        </w:tc>
        <w:tc>
          <w:tcPr>
            <w:tcW w:w="480" w:type="dxa"/>
            <w:noWrap w:val="0"/>
            <w:vAlign w:val="center"/>
          </w:tcPr>
          <w:p w14:paraId="64C9E63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r>
      <w:tr w14:paraId="45F983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jc w:val="center"/>
        </w:trPr>
        <w:tc>
          <w:tcPr>
            <w:tcW w:w="302" w:type="dxa"/>
            <w:vMerge w:val="continue"/>
            <w:tcBorders>
              <w:left w:val="single" w:color="auto" w:sz="4" w:space="0"/>
              <w:right w:val="single" w:color="auto" w:sz="4" w:space="0"/>
            </w:tcBorders>
            <w:noWrap w:val="0"/>
            <w:vAlign w:val="center"/>
          </w:tcPr>
          <w:p w14:paraId="1D888F67">
            <w:pPr>
              <w:jc w:val="center"/>
              <w:rPr>
                <w:rFonts w:hint="eastAsia" w:ascii="仿宋_GB2312" w:hAnsi="仿宋_GB2312" w:eastAsia="仿宋_GB2312" w:cs="仿宋_GB2312"/>
                <w:szCs w:val="21"/>
                <w:highlight w:val="none"/>
              </w:rPr>
            </w:pPr>
          </w:p>
        </w:tc>
        <w:tc>
          <w:tcPr>
            <w:tcW w:w="400" w:type="dxa"/>
            <w:vMerge w:val="restart"/>
            <w:tcBorders>
              <w:top w:val="single" w:color="auto" w:sz="4" w:space="0"/>
              <w:left w:val="single" w:color="auto" w:sz="4" w:space="0"/>
              <w:right w:val="single" w:color="auto" w:sz="4" w:space="0"/>
            </w:tcBorders>
            <w:noWrap w:val="0"/>
            <w:vAlign w:val="center"/>
          </w:tcPr>
          <w:p w14:paraId="4C884B3D">
            <w:pPr>
              <w:jc w:val="center"/>
              <w:rPr>
                <w:rFonts w:hint="eastAsia" w:ascii="仿宋_GB2312" w:hAnsi="仿宋_GB2312" w:eastAsia="仿宋_GB2312" w:cs="仿宋_GB2312"/>
                <w:szCs w:val="21"/>
                <w:highlight w:val="none"/>
              </w:rPr>
            </w:pPr>
          </w:p>
          <w:p w14:paraId="4515979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人行道</w:t>
            </w:r>
          </w:p>
        </w:tc>
        <w:tc>
          <w:tcPr>
            <w:tcW w:w="697" w:type="dxa"/>
            <w:tcBorders>
              <w:left w:val="single" w:color="auto" w:sz="4" w:space="0"/>
            </w:tcBorders>
            <w:noWrap w:val="0"/>
            <w:vAlign w:val="center"/>
          </w:tcPr>
          <w:p w14:paraId="1910FFC7">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709" w:type="dxa"/>
            <w:noWrap w:val="0"/>
            <w:vAlign w:val="center"/>
          </w:tcPr>
          <w:p w14:paraId="350084CB">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613" w:type="dxa"/>
            <w:noWrap w:val="0"/>
            <w:vAlign w:val="center"/>
          </w:tcPr>
          <w:p w14:paraId="6E55B186">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505" w:type="dxa"/>
            <w:noWrap w:val="0"/>
            <w:vAlign w:val="center"/>
          </w:tcPr>
          <w:p w14:paraId="1CDD74EE">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586" w:type="dxa"/>
            <w:noWrap w:val="0"/>
            <w:vAlign w:val="center"/>
          </w:tcPr>
          <w:p w14:paraId="4FB7B545">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437" w:type="dxa"/>
            <w:noWrap w:val="0"/>
            <w:vAlign w:val="center"/>
          </w:tcPr>
          <w:p w14:paraId="24133CD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50" w:type="dxa"/>
            <w:noWrap w:val="0"/>
            <w:vAlign w:val="center"/>
          </w:tcPr>
          <w:p w14:paraId="6E39D73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≤15</w:t>
            </w:r>
          </w:p>
        </w:tc>
        <w:tc>
          <w:tcPr>
            <w:tcW w:w="491" w:type="dxa"/>
            <w:noWrap w:val="0"/>
            <w:vAlign w:val="center"/>
          </w:tcPr>
          <w:p w14:paraId="5BD36C0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25</w:t>
            </w:r>
          </w:p>
        </w:tc>
        <w:tc>
          <w:tcPr>
            <w:tcW w:w="709" w:type="dxa"/>
            <w:noWrap w:val="0"/>
            <w:vAlign w:val="center"/>
          </w:tcPr>
          <w:p w14:paraId="2B7AD7D4">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w:t>
            </w:r>
          </w:p>
        </w:tc>
        <w:tc>
          <w:tcPr>
            <w:tcW w:w="559" w:type="dxa"/>
            <w:noWrap w:val="0"/>
            <w:vAlign w:val="center"/>
          </w:tcPr>
          <w:p w14:paraId="7A45FD0F">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15</w:t>
            </w:r>
          </w:p>
        </w:tc>
        <w:tc>
          <w:tcPr>
            <w:tcW w:w="720" w:type="dxa"/>
            <w:noWrap w:val="0"/>
            <w:vAlign w:val="center"/>
          </w:tcPr>
          <w:p w14:paraId="06BA5F06">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w:t>
            </w:r>
          </w:p>
        </w:tc>
        <w:tc>
          <w:tcPr>
            <w:tcW w:w="460" w:type="dxa"/>
            <w:noWrap w:val="0"/>
            <w:vAlign w:val="center"/>
          </w:tcPr>
          <w:p w14:paraId="36D03AB5">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49" w:type="dxa"/>
            <w:noWrap w:val="0"/>
            <w:vAlign w:val="center"/>
          </w:tcPr>
          <w:p w14:paraId="42DE2FF4">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501" w:type="dxa"/>
            <w:noWrap w:val="0"/>
            <w:vAlign w:val="center"/>
          </w:tcPr>
          <w:p w14:paraId="74385EB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61" w:type="dxa"/>
            <w:noWrap w:val="0"/>
            <w:vAlign w:val="center"/>
          </w:tcPr>
          <w:p w14:paraId="720D82F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480" w:type="dxa"/>
            <w:noWrap w:val="0"/>
            <w:vAlign w:val="center"/>
          </w:tcPr>
          <w:p w14:paraId="2DAF66B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r>
      <w:tr w14:paraId="13CD9F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jc w:val="center"/>
        </w:trPr>
        <w:tc>
          <w:tcPr>
            <w:tcW w:w="302" w:type="dxa"/>
            <w:vMerge w:val="continue"/>
            <w:tcBorders>
              <w:left w:val="single" w:color="auto" w:sz="4" w:space="0"/>
              <w:right w:val="single" w:color="auto" w:sz="4" w:space="0"/>
            </w:tcBorders>
            <w:noWrap w:val="0"/>
            <w:vAlign w:val="center"/>
          </w:tcPr>
          <w:p w14:paraId="1B3BD7C7">
            <w:pPr>
              <w:jc w:val="center"/>
              <w:rPr>
                <w:rFonts w:hint="eastAsia" w:ascii="仿宋_GB2312" w:hAnsi="仿宋_GB2312" w:eastAsia="仿宋_GB2312" w:cs="仿宋_GB2312"/>
                <w:szCs w:val="21"/>
                <w:highlight w:val="none"/>
              </w:rPr>
            </w:pPr>
          </w:p>
        </w:tc>
        <w:tc>
          <w:tcPr>
            <w:tcW w:w="400" w:type="dxa"/>
            <w:vMerge w:val="continue"/>
            <w:tcBorders>
              <w:left w:val="single" w:color="auto" w:sz="4" w:space="0"/>
              <w:right w:val="single" w:color="auto" w:sz="4" w:space="0"/>
            </w:tcBorders>
            <w:noWrap w:val="0"/>
            <w:vAlign w:val="center"/>
          </w:tcPr>
          <w:p w14:paraId="1D466E48">
            <w:pPr>
              <w:jc w:val="center"/>
              <w:rPr>
                <w:rFonts w:hint="eastAsia" w:ascii="仿宋_GB2312" w:hAnsi="仿宋_GB2312" w:eastAsia="仿宋_GB2312" w:cs="仿宋_GB2312"/>
                <w:szCs w:val="21"/>
                <w:highlight w:val="none"/>
              </w:rPr>
            </w:pPr>
          </w:p>
        </w:tc>
        <w:tc>
          <w:tcPr>
            <w:tcW w:w="697" w:type="dxa"/>
            <w:tcBorders>
              <w:left w:val="single" w:color="auto" w:sz="4" w:space="0"/>
            </w:tcBorders>
            <w:noWrap w:val="0"/>
            <w:vAlign w:val="center"/>
          </w:tcPr>
          <w:p w14:paraId="24E1D8B3">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2∽4</w:t>
            </w:r>
          </w:p>
        </w:tc>
        <w:tc>
          <w:tcPr>
            <w:tcW w:w="709" w:type="dxa"/>
            <w:noWrap w:val="0"/>
            <w:vAlign w:val="center"/>
          </w:tcPr>
          <w:p w14:paraId="5F9BD7E4">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613" w:type="dxa"/>
            <w:noWrap w:val="0"/>
            <w:vAlign w:val="center"/>
          </w:tcPr>
          <w:p w14:paraId="45DA11AF">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&gt;2</w:t>
            </w:r>
          </w:p>
        </w:tc>
        <w:tc>
          <w:tcPr>
            <w:tcW w:w="505" w:type="dxa"/>
            <w:noWrap w:val="0"/>
            <w:vAlign w:val="center"/>
          </w:tcPr>
          <w:p w14:paraId="2FA13E42">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586" w:type="dxa"/>
            <w:noWrap w:val="0"/>
            <w:vAlign w:val="center"/>
          </w:tcPr>
          <w:p w14:paraId="1052340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&gt;2</w:t>
            </w:r>
          </w:p>
        </w:tc>
        <w:tc>
          <w:tcPr>
            <w:tcW w:w="437" w:type="dxa"/>
            <w:noWrap w:val="0"/>
            <w:vAlign w:val="center"/>
          </w:tcPr>
          <w:p w14:paraId="4CEFE932">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50" w:type="dxa"/>
            <w:noWrap w:val="0"/>
            <w:vAlign w:val="center"/>
          </w:tcPr>
          <w:p w14:paraId="0497D63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15∽30</w:t>
            </w:r>
          </w:p>
        </w:tc>
        <w:tc>
          <w:tcPr>
            <w:tcW w:w="491" w:type="dxa"/>
            <w:noWrap w:val="0"/>
            <w:vAlign w:val="center"/>
          </w:tcPr>
          <w:p w14:paraId="7EA54C7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15</w:t>
            </w:r>
          </w:p>
        </w:tc>
        <w:tc>
          <w:tcPr>
            <w:tcW w:w="709" w:type="dxa"/>
            <w:noWrap w:val="0"/>
            <w:vAlign w:val="center"/>
          </w:tcPr>
          <w:p w14:paraId="6BB9EE7E">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2∽3</w:t>
            </w:r>
          </w:p>
        </w:tc>
        <w:tc>
          <w:tcPr>
            <w:tcW w:w="559" w:type="dxa"/>
            <w:noWrap w:val="0"/>
            <w:vAlign w:val="center"/>
          </w:tcPr>
          <w:p w14:paraId="3DF5CE1B">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20" w:type="dxa"/>
            <w:noWrap w:val="0"/>
            <w:vAlign w:val="center"/>
          </w:tcPr>
          <w:p w14:paraId="063B5B2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2∽3</w:t>
            </w:r>
          </w:p>
        </w:tc>
        <w:tc>
          <w:tcPr>
            <w:tcW w:w="460" w:type="dxa"/>
            <w:noWrap w:val="0"/>
            <w:vAlign w:val="center"/>
          </w:tcPr>
          <w:p w14:paraId="443C427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749" w:type="dxa"/>
            <w:noWrap w:val="0"/>
            <w:vAlign w:val="center"/>
          </w:tcPr>
          <w:p w14:paraId="2439DD2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R&gt;2</w:t>
            </w:r>
          </w:p>
        </w:tc>
        <w:tc>
          <w:tcPr>
            <w:tcW w:w="501" w:type="dxa"/>
            <w:noWrap w:val="0"/>
            <w:vAlign w:val="center"/>
          </w:tcPr>
          <w:p w14:paraId="0384C71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61" w:type="dxa"/>
            <w:noWrap w:val="0"/>
            <w:vAlign w:val="center"/>
          </w:tcPr>
          <w:p w14:paraId="350E3934">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10∽30</w:t>
            </w:r>
          </w:p>
        </w:tc>
        <w:tc>
          <w:tcPr>
            <w:tcW w:w="480" w:type="dxa"/>
            <w:noWrap w:val="0"/>
            <w:vAlign w:val="center"/>
          </w:tcPr>
          <w:p w14:paraId="77EA65BB">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r>
      <w:tr w14:paraId="24DE71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 w:hRule="atLeast"/>
          <w:jc w:val="center"/>
        </w:trPr>
        <w:tc>
          <w:tcPr>
            <w:tcW w:w="302" w:type="dxa"/>
            <w:vMerge w:val="continue"/>
            <w:tcBorders>
              <w:left w:val="single" w:color="auto" w:sz="4" w:space="0"/>
              <w:bottom w:val="single" w:color="auto" w:sz="4" w:space="0"/>
              <w:right w:val="single" w:color="auto" w:sz="4" w:space="0"/>
            </w:tcBorders>
            <w:noWrap w:val="0"/>
            <w:vAlign w:val="center"/>
          </w:tcPr>
          <w:p w14:paraId="29DCB9FB">
            <w:pPr>
              <w:jc w:val="center"/>
              <w:rPr>
                <w:rFonts w:hint="eastAsia" w:ascii="仿宋_GB2312" w:hAnsi="仿宋_GB2312" w:eastAsia="仿宋_GB2312" w:cs="仿宋_GB2312"/>
                <w:szCs w:val="21"/>
                <w:highlight w:val="none"/>
              </w:rPr>
            </w:pPr>
          </w:p>
        </w:tc>
        <w:tc>
          <w:tcPr>
            <w:tcW w:w="400" w:type="dxa"/>
            <w:vMerge w:val="continue"/>
            <w:tcBorders>
              <w:left w:val="single" w:color="auto" w:sz="4" w:space="0"/>
              <w:bottom w:val="single" w:color="auto" w:sz="4" w:space="0"/>
              <w:right w:val="single" w:color="auto" w:sz="4" w:space="0"/>
            </w:tcBorders>
            <w:noWrap w:val="0"/>
            <w:vAlign w:val="center"/>
          </w:tcPr>
          <w:p w14:paraId="581947DF">
            <w:pPr>
              <w:jc w:val="center"/>
              <w:rPr>
                <w:rFonts w:hint="eastAsia" w:ascii="仿宋_GB2312" w:hAnsi="仿宋_GB2312" w:eastAsia="仿宋_GB2312" w:cs="仿宋_GB2312"/>
                <w:szCs w:val="21"/>
                <w:highlight w:val="none"/>
              </w:rPr>
            </w:pPr>
          </w:p>
        </w:tc>
        <w:tc>
          <w:tcPr>
            <w:tcW w:w="697" w:type="dxa"/>
            <w:tcBorders>
              <w:left w:val="single" w:color="auto" w:sz="4" w:space="0"/>
            </w:tcBorders>
            <w:noWrap w:val="0"/>
            <w:vAlign w:val="center"/>
          </w:tcPr>
          <w:p w14:paraId="343B4819">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&gt;4</w:t>
            </w:r>
          </w:p>
        </w:tc>
        <w:tc>
          <w:tcPr>
            <w:tcW w:w="709" w:type="dxa"/>
            <w:noWrap w:val="0"/>
            <w:vAlign w:val="center"/>
          </w:tcPr>
          <w:p w14:paraId="71F9229B">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613" w:type="dxa"/>
            <w:noWrap w:val="0"/>
            <w:vAlign w:val="center"/>
          </w:tcPr>
          <w:p w14:paraId="031388E7">
            <w:pPr>
              <w:jc w:val="center"/>
              <w:rPr>
                <w:rFonts w:hint="eastAsia" w:ascii="仿宋_GB2312" w:hAnsi="仿宋_GB2312" w:eastAsia="仿宋_GB2312" w:cs="仿宋_GB2312"/>
                <w:szCs w:val="21"/>
                <w:highlight w:val="none"/>
              </w:rPr>
            </w:pPr>
          </w:p>
        </w:tc>
        <w:tc>
          <w:tcPr>
            <w:tcW w:w="505" w:type="dxa"/>
            <w:noWrap w:val="0"/>
            <w:vAlign w:val="center"/>
          </w:tcPr>
          <w:p w14:paraId="598BAC2F">
            <w:pPr>
              <w:jc w:val="center"/>
              <w:rPr>
                <w:rFonts w:hint="eastAsia" w:ascii="仿宋_GB2312" w:hAnsi="仿宋_GB2312" w:eastAsia="仿宋_GB2312" w:cs="仿宋_GB2312"/>
                <w:szCs w:val="21"/>
                <w:highlight w:val="none"/>
              </w:rPr>
            </w:pPr>
          </w:p>
        </w:tc>
        <w:tc>
          <w:tcPr>
            <w:tcW w:w="586" w:type="dxa"/>
            <w:noWrap w:val="0"/>
            <w:vAlign w:val="center"/>
          </w:tcPr>
          <w:p w14:paraId="23F92906">
            <w:pPr>
              <w:jc w:val="center"/>
              <w:rPr>
                <w:rFonts w:hint="eastAsia" w:ascii="仿宋_GB2312" w:hAnsi="仿宋_GB2312" w:eastAsia="仿宋_GB2312" w:cs="仿宋_GB2312"/>
                <w:szCs w:val="21"/>
                <w:highlight w:val="none"/>
              </w:rPr>
            </w:pPr>
          </w:p>
        </w:tc>
        <w:tc>
          <w:tcPr>
            <w:tcW w:w="437" w:type="dxa"/>
            <w:noWrap w:val="0"/>
            <w:vAlign w:val="center"/>
          </w:tcPr>
          <w:p w14:paraId="3E1A456E">
            <w:pPr>
              <w:jc w:val="center"/>
              <w:rPr>
                <w:rFonts w:hint="eastAsia" w:ascii="仿宋_GB2312" w:hAnsi="仿宋_GB2312" w:eastAsia="仿宋_GB2312" w:cs="仿宋_GB2312"/>
                <w:szCs w:val="21"/>
                <w:highlight w:val="none"/>
              </w:rPr>
            </w:pPr>
          </w:p>
        </w:tc>
        <w:tc>
          <w:tcPr>
            <w:tcW w:w="750" w:type="dxa"/>
            <w:noWrap w:val="0"/>
            <w:vAlign w:val="center"/>
          </w:tcPr>
          <w:p w14:paraId="64BD3BA7">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&gt;30</w:t>
            </w:r>
          </w:p>
        </w:tc>
        <w:tc>
          <w:tcPr>
            <w:tcW w:w="491" w:type="dxa"/>
            <w:noWrap w:val="0"/>
            <w:vAlign w:val="center"/>
          </w:tcPr>
          <w:p w14:paraId="294C36E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09" w:type="dxa"/>
            <w:noWrap w:val="0"/>
            <w:vAlign w:val="center"/>
          </w:tcPr>
          <w:p w14:paraId="6BE5235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&gt;3</w:t>
            </w:r>
          </w:p>
        </w:tc>
        <w:tc>
          <w:tcPr>
            <w:tcW w:w="559" w:type="dxa"/>
            <w:noWrap w:val="0"/>
            <w:vAlign w:val="center"/>
          </w:tcPr>
          <w:p w14:paraId="010023F3">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20" w:type="dxa"/>
            <w:noWrap w:val="0"/>
            <w:vAlign w:val="center"/>
          </w:tcPr>
          <w:p w14:paraId="42663590">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&gt;3</w:t>
            </w:r>
          </w:p>
        </w:tc>
        <w:tc>
          <w:tcPr>
            <w:tcW w:w="460" w:type="dxa"/>
            <w:noWrap w:val="0"/>
            <w:vAlign w:val="center"/>
          </w:tcPr>
          <w:p w14:paraId="42522496">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49" w:type="dxa"/>
            <w:noWrap w:val="0"/>
            <w:vAlign w:val="center"/>
          </w:tcPr>
          <w:p w14:paraId="154CE2E5">
            <w:pPr>
              <w:jc w:val="center"/>
              <w:rPr>
                <w:rFonts w:hint="eastAsia" w:ascii="仿宋_GB2312" w:hAnsi="仿宋_GB2312" w:eastAsia="仿宋_GB2312" w:cs="仿宋_GB2312"/>
                <w:szCs w:val="21"/>
                <w:highlight w:val="none"/>
              </w:rPr>
            </w:pPr>
          </w:p>
        </w:tc>
        <w:tc>
          <w:tcPr>
            <w:tcW w:w="501" w:type="dxa"/>
            <w:noWrap w:val="0"/>
            <w:vAlign w:val="center"/>
          </w:tcPr>
          <w:p w14:paraId="6F78473E">
            <w:pPr>
              <w:jc w:val="center"/>
              <w:rPr>
                <w:rFonts w:hint="eastAsia" w:ascii="仿宋_GB2312" w:hAnsi="仿宋_GB2312" w:eastAsia="仿宋_GB2312" w:cs="仿宋_GB2312"/>
                <w:szCs w:val="21"/>
                <w:highlight w:val="none"/>
              </w:rPr>
            </w:pPr>
          </w:p>
        </w:tc>
        <w:tc>
          <w:tcPr>
            <w:tcW w:w="761" w:type="dxa"/>
            <w:noWrap w:val="0"/>
            <w:vAlign w:val="center"/>
          </w:tcPr>
          <w:p w14:paraId="5C04FD75">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&gt;30</w:t>
            </w:r>
          </w:p>
        </w:tc>
        <w:tc>
          <w:tcPr>
            <w:tcW w:w="480" w:type="dxa"/>
            <w:noWrap w:val="0"/>
            <w:vAlign w:val="center"/>
          </w:tcPr>
          <w:p w14:paraId="325B2B43">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r>
      <w:tr w14:paraId="319115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 w:hRule="atLeast"/>
          <w:jc w:val="center"/>
        </w:trPr>
        <w:tc>
          <w:tcPr>
            <w:tcW w:w="302" w:type="dxa"/>
            <w:vMerge w:val="restart"/>
            <w:tcBorders>
              <w:top w:val="single" w:color="auto" w:sz="4" w:space="0"/>
              <w:bottom w:val="single" w:color="auto" w:sz="4" w:space="0"/>
            </w:tcBorders>
            <w:noWrap w:val="0"/>
            <w:vAlign w:val="top"/>
          </w:tcPr>
          <w:p w14:paraId="22415CB3">
            <w:pPr>
              <w:jc w:val="center"/>
              <w:rPr>
                <w:rFonts w:hint="eastAsia" w:ascii="仿宋_GB2312" w:hAnsi="仿宋_GB2312" w:eastAsia="仿宋_GB2312" w:cs="仿宋_GB2312"/>
                <w:szCs w:val="21"/>
                <w:highlight w:val="none"/>
              </w:rPr>
            </w:pPr>
          </w:p>
          <w:p w14:paraId="544A6510">
            <w:pPr>
              <w:jc w:val="center"/>
              <w:rPr>
                <w:rFonts w:hint="eastAsia" w:ascii="仿宋_GB2312" w:hAnsi="仿宋_GB2312" w:eastAsia="仿宋_GB2312" w:cs="仿宋_GB2312"/>
                <w:szCs w:val="21"/>
                <w:highlight w:val="none"/>
              </w:rPr>
            </w:pPr>
          </w:p>
          <w:p w14:paraId="6F6BAE91">
            <w:pPr>
              <w:jc w:val="center"/>
              <w:rPr>
                <w:rFonts w:hint="eastAsia" w:ascii="仿宋_GB2312" w:hAnsi="仿宋_GB2312" w:eastAsia="仿宋_GB2312" w:cs="仿宋_GB2312"/>
                <w:szCs w:val="21"/>
                <w:highlight w:val="none"/>
              </w:rPr>
            </w:pPr>
          </w:p>
          <w:p w14:paraId="77DD3A6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三级</w:t>
            </w:r>
          </w:p>
        </w:tc>
        <w:tc>
          <w:tcPr>
            <w:tcW w:w="400" w:type="dxa"/>
            <w:vMerge w:val="restart"/>
            <w:tcBorders>
              <w:top w:val="single" w:color="auto" w:sz="4" w:space="0"/>
              <w:bottom w:val="single" w:color="auto" w:sz="4" w:space="0"/>
            </w:tcBorders>
            <w:noWrap w:val="0"/>
            <w:vAlign w:val="top"/>
          </w:tcPr>
          <w:p w14:paraId="74CED067">
            <w:pPr>
              <w:jc w:val="center"/>
              <w:rPr>
                <w:rFonts w:hint="eastAsia" w:ascii="仿宋_GB2312" w:hAnsi="仿宋_GB2312" w:eastAsia="仿宋_GB2312" w:cs="仿宋_GB2312"/>
                <w:szCs w:val="21"/>
                <w:highlight w:val="none"/>
              </w:rPr>
            </w:pPr>
          </w:p>
          <w:p w14:paraId="23A76CE2">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车行道</w:t>
            </w:r>
          </w:p>
        </w:tc>
        <w:tc>
          <w:tcPr>
            <w:tcW w:w="697" w:type="dxa"/>
            <w:noWrap w:val="0"/>
            <w:vAlign w:val="top"/>
          </w:tcPr>
          <w:p w14:paraId="23CE7C5B">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≤3</w:t>
            </w:r>
          </w:p>
        </w:tc>
        <w:tc>
          <w:tcPr>
            <w:tcW w:w="709" w:type="dxa"/>
            <w:noWrap w:val="0"/>
            <w:vAlign w:val="top"/>
          </w:tcPr>
          <w:p w14:paraId="1058231E">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613" w:type="dxa"/>
            <w:noWrap w:val="0"/>
            <w:vAlign w:val="top"/>
          </w:tcPr>
          <w:p w14:paraId="26AA5A1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505" w:type="dxa"/>
            <w:noWrap w:val="0"/>
            <w:vAlign w:val="top"/>
          </w:tcPr>
          <w:p w14:paraId="137BC825">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586" w:type="dxa"/>
            <w:noWrap w:val="0"/>
            <w:vAlign w:val="top"/>
          </w:tcPr>
          <w:p w14:paraId="16C84DBE">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437" w:type="dxa"/>
            <w:noWrap w:val="0"/>
            <w:vAlign w:val="top"/>
          </w:tcPr>
          <w:p w14:paraId="174423F0">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50" w:type="dxa"/>
            <w:noWrap w:val="0"/>
            <w:vAlign w:val="top"/>
          </w:tcPr>
          <w:p w14:paraId="36941676">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491" w:type="dxa"/>
            <w:noWrap w:val="0"/>
            <w:vAlign w:val="top"/>
          </w:tcPr>
          <w:p w14:paraId="75396697">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25</w:t>
            </w:r>
          </w:p>
        </w:tc>
        <w:tc>
          <w:tcPr>
            <w:tcW w:w="709" w:type="dxa"/>
            <w:noWrap w:val="0"/>
            <w:vAlign w:val="top"/>
          </w:tcPr>
          <w:p w14:paraId="1A9A30B3">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≤4</w:t>
            </w:r>
          </w:p>
        </w:tc>
        <w:tc>
          <w:tcPr>
            <w:tcW w:w="559" w:type="dxa"/>
            <w:noWrap w:val="0"/>
            <w:vAlign w:val="top"/>
          </w:tcPr>
          <w:p w14:paraId="594E3DF6">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15</w:t>
            </w:r>
          </w:p>
        </w:tc>
        <w:tc>
          <w:tcPr>
            <w:tcW w:w="720" w:type="dxa"/>
            <w:noWrap w:val="0"/>
            <w:vAlign w:val="top"/>
          </w:tcPr>
          <w:p w14:paraId="1E2808B3">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≤4</w:t>
            </w:r>
          </w:p>
        </w:tc>
        <w:tc>
          <w:tcPr>
            <w:tcW w:w="460" w:type="dxa"/>
            <w:noWrap w:val="0"/>
            <w:vAlign w:val="top"/>
          </w:tcPr>
          <w:p w14:paraId="63C7F54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49" w:type="dxa"/>
            <w:noWrap w:val="0"/>
            <w:vAlign w:val="top"/>
          </w:tcPr>
          <w:p w14:paraId="794544E9">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501" w:type="dxa"/>
            <w:noWrap w:val="0"/>
            <w:vAlign w:val="top"/>
          </w:tcPr>
          <w:p w14:paraId="6D5B2F39">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61" w:type="dxa"/>
            <w:noWrap w:val="0"/>
            <w:vAlign w:val="top"/>
          </w:tcPr>
          <w:p w14:paraId="30509B74">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480" w:type="dxa"/>
            <w:noWrap w:val="0"/>
            <w:vAlign w:val="top"/>
          </w:tcPr>
          <w:p w14:paraId="3E3FAA32">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r>
      <w:tr w14:paraId="39419E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 w:hRule="atLeast"/>
          <w:jc w:val="center"/>
        </w:trPr>
        <w:tc>
          <w:tcPr>
            <w:tcW w:w="302" w:type="dxa"/>
            <w:vMerge w:val="continue"/>
            <w:tcBorders>
              <w:top w:val="single" w:color="auto" w:sz="4" w:space="0"/>
              <w:bottom w:val="single" w:color="auto" w:sz="4" w:space="0"/>
            </w:tcBorders>
            <w:noWrap w:val="0"/>
            <w:vAlign w:val="top"/>
          </w:tcPr>
          <w:p w14:paraId="5A4064AD">
            <w:pPr>
              <w:jc w:val="center"/>
              <w:rPr>
                <w:rFonts w:hint="eastAsia" w:ascii="仿宋_GB2312" w:hAnsi="仿宋_GB2312" w:eastAsia="仿宋_GB2312" w:cs="仿宋_GB2312"/>
                <w:szCs w:val="21"/>
                <w:highlight w:val="none"/>
              </w:rPr>
            </w:pPr>
          </w:p>
        </w:tc>
        <w:tc>
          <w:tcPr>
            <w:tcW w:w="400" w:type="dxa"/>
            <w:vMerge w:val="continue"/>
            <w:tcBorders>
              <w:top w:val="single" w:color="auto" w:sz="4" w:space="0"/>
              <w:bottom w:val="single" w:color="auto" w:sz="4" w:space="0"/>
            </w:tcBorders>
            <w:noWrap w:val="0"/>
            <w:vAlign w:val="top"/>
          </w:tcPr>
          <w:p w14:paraId="4009DB86">
            <w:pPr>
              <w:jc w:val="center"/>
              <w:rPr>
                <w:rFonts w:hint="eastAsia" w:ascii="仿宋_GB2312" w:hAnsi="仿宋_GB2312" w:eastAsia="仿宋_GB2312" w:cs="仿宋_GB2312"/>
                <w:szCs w:val="21"/>
                <w:highlight w:val="none"/>
              </w:rPr>
            </w:pPr>
          </w:p>
        </w:tc>
        <w:tc>
          <w:tcPr>
            <w:tcW w:w="697" w:type="dxa"/>
            <w:noWrap w:val="0"/>
            <w:vAlign w:val="top"/>
          </w:tcPr>
          <w:p w14:paraId="470B99E0">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3∽6</w:t>
            </w:r>
          </w:p>
        </w:tc>
        <w:tc>
          <w:tcPr>
            <w:tcW w:w="709" w:type="dxa"/>
            <w:noWrap w:val="0"/>
            <w:vAlign w:val="top"/>
          </w:tcPr>
          <w:p w14:paraId="72D93F7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613" w:type="dxa"/>
            <w:noWrap w:val="0"/>
            <w:vAlign w:val="top"/>
          </w:tcPr>
          <w:p w14:paraId="43206AB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2∽4</w:t>
            </w:r>
          </w:p>
        </w:tc>
        <w:tc>
          <w:tcPr>
            <w:tcW w:w="505" w:type="dxa"/>
            <w:noWrap w:val="0"/>
            <w:vAlign w:val="top"/>
          </w:tcPr>
          <w:p w14:paraId="509B919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586" w:type="dxa"/>
            <w:noWrap w:val="0"/>
            <w:vAlign w:val="top"/>
          </w:tcPr>
          <w:p w14:paraId="68709D92">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2∽4</w:t>
            </w:r>
          </w:p>
        </w:tc>
        <w:tc>
          <w:tcPr>
            <w:tcW w:w="437" w:type="dxa"/>
            <w:noWrap w:val="0"/>
            <w:vAlign w:val="top"/>
          </w:tcPr>
          <w:p w14:paraId="28A2DD3F">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750" w:type="dxa"/>
            <w:noWrap w:val="0"/>
            <w:vAlign w:val="top"/>
          </w:tcPr>
          <w:p w14:paraId="4B71B060">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5∽20</w:t>
            </w:r>
          </w:p>
        </w:tc>
        <w:tc>
          <w:tcPr>
            <w:tcW w:w="491" w:type="dxa"/>
            <w:noWrap w:val="0"/>
            <w:vAlign w:val="top"/>
          </w:tcPr>
          <w:p w14:paraId="0910823E">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15</w:t>
            </w:r>
          </w:p>
        </w:tc>
        <w:tc>
          <w:tcPr>
            <w:tcW w:w="709" w:type="dxa"/>
            <w:vMerge w:val="restart"/>
            <w:noWrap w:val="0"/>
            <w:vAlign w:val="top"/>
          </w:tcPr>
          <w:p w14:paraId="121A342B">
            <w:pPr>
              <w:jc w:val="center"/>
              <w:rPr>
                <w:rFonts w:hint="eastAsia" w:ascii="仿宋_GB2312" w:hAnsi="仿宋_GB2312" w:eastAsia="仿宋_GB2312" w:cs="仿宋_GB2312"/>
                <w:szCs w:val="21"/>
                <w:highlight w:val="none"/>
              </w:rPr>
            </w:pPr>
          </w:p>
          <w:p w14:paraId="5A4845E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&gt;4</w:t>
            </w:r>
          </w:p>
        </w:tc>
        <w:tc>
          <w:tcPr>
            <w:tcW w:w="559" w:type="dxa"/>
            <w:vMerge w:val="restart"/>
            <w:noWrap w:val="0"/>
            <w:vAlign w:val="top"/>
          </w:tcPr>
          <w:p w14:paraId="4B0E38CB">
            <w:pPr>
              <w:jc w:val="center"/>
              <w:rPr>
                <w:rFonts w:hint="eastAsia" w:ascii="仿宋_GB2312" w:hAnsi="仿宋_GB2312" w:eastAsia="仿宋_GB2312" w:cs="仿宋_GB2312"/>
                <w:szCs w:val="21"/>
                <w:highlight w:val="none"/>
              </w:rPr>
            </w:pPr>
          </w:p>
          <w:p w14:paraId="4D183AD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20" w:type="dxa"/>
            <w:vMerge w:val="restart"/>
            <w:noWrap w:val="0"/>
            <w:vAlign w:val="top"/>
          </w:tcPr>
          <w:p w14:paraId="2310C5C3">
            <w:pPr>
              <w:jc w:val="center"/>
              <w:rPr>
                <w:rFonts w:hint="eastAsia" w:ascii="仿宋_GB2312" w:hAnsi="仿宋_GB2312" w:eastAsia="仿宋_GB2312" w:cs="仿宋_GB2312"/>
                <w:szCs w:val="21"/>
                <w:highlight w:val="none"/>
              </w:rPr>
            </w:pPr>
          </w:p>
          <w:p w14:paraId="7AC3657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&gt;4</w:t>
            </w:r>
          </w:p>
        </w:tc>
        <w:tc>
          <w:tcPr>
            <w:tcW w:w="460" w:type="dxa"/>
            <w:vMerge w:val="restart"/>
            <w:noWrap w:val="0"/>
            <w:vAlign w:val="top"/>
          </w:tcPr>
          <w:p w14:paraId="48672212">
            <w:pPr>
              <w:jc w:val="center"/>
              <w:rPr>
                <w:rFonts w:hint="eastAsia" w:ascii="仿宋_GB2312" w:hAnsi="仿宋_GB2312" w:eastAsia="仿宋_GB2312" w:cs="仿宋_GB2312"/>
                <w:szCs w:val="21"/>
                <w:highlight w:val="none"/>
              </w:rPr>
            </w:pPr>
          </w:p>
          <w:p w14:paraId="0323F32E">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49" w:type="dxa"/>
            <w:noWrap w:val="0"/>
            <w:vAlign w:val="top"/>
          </w:tcPr>
          <w:p w14:paraId="0416B53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2∽5</w:t>
            </w:r>
          </w:p>
        </w:tc>
        <w:tc>
          <w:tcPr>
            <w:tcW w:w="501" w:type="dxa"/>
            <w:noWrap w:val="0"/>
            <w:vAlign w:val="top"/>
          </w:tcPr>
          <w:p w14:paraId="2378790F">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761" w:type="dxa"/>
            <w:noWrap w:val="0"/>
            <w:vAlign w:val="top"/>
          </w:tcPr>
          <w:p w14:paraId="0822B2C6">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10∽30</w:t>
            </w:r>
          </w:p>
        </w:tc>
        <w:tc>
          <w:tcPr>
            <w:tcW w:w="480" w:type="dxa"/>
            <w:noWrap w:val="0"/>
            <w:vAlign w:val="top"/>
          </w:tcPr>
          <w:p w14:paraId="58F92AB4">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r>
      <w:tr w14:paraId="150DAA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 w:hRule="atLeast"/>
          <w:jc w:val="center"/>
        </w:trPr>
        <w:tc>
          <w:tcPr>
            <w:tcW w:w="302" w:type="dxa"/>
            <w:vMerge w:val="continue"/>
            <w:tcBorders>
              <w:top w:val="single" w:color="auto" w:sz="4" w:space="0"/>
              <w:bottom w:val="single" w:color="auto" w:sz="4" w:space="0"/>
            </w:tcBorders>
            <w:noWrap w:val="0"/>
            <w:vAlign w:val="top"/>
          </w:tcPr>
          <w:p w14:paraId="348BD0DF">
            <w:pPr>
              <w:jc w:val="center"/>
              <w:rPr>
                <w:rFonts w:hint="eastAsia" w:ascii="仿宋_GB2312" w:hAnsi="仿宋_GB2312" w:eastAsia="仿宋_GB2312" w:cs="仿宋_GB2312"/>
                <w:szCs w:val="21"/>
                <w:highlight w:val="none"/>
              </w:rPr>
            </w:pPr>
          </w:p>
        </w:tc>
        <w:tc>
          <w:tcPr>
            <w:tcW w:w="400" w:type="dxa"/>
            <w:vMerge w:val="continue"/>
            <w:tcBorders>
              <w:top w:val="single" w:color="auto" w:sz="4" w:space="0"/>
              <w:bottom w:val="single" w:color="auto" w:sz="4" w:space="0"/>
            </w:tcBorders>
            <w:noWrap w:val="0"/>
            <w:vAlign w:val="top"/>
          </w:tcPr>
          <w:p w14:paraId="1D459D09">
            <w:pPr>
              <w:jc w:val="center"/>
              <w:rPr>
                <w:rFonts w:hint="eastAsia" w:ascii="仿宋_GB2312" w:hAnsi="仿宋_GB2312" w:eastAsia="仿宋_GB2312" w:cs="仿宋_GB2312"/>
                <w:szCs w:val="21"/>
                <w:highlight w:val="none"/>
              </w:rPr>
            </w:pPr>
          </w:p>
        </w:tc>
        <w:tc>
          <w:tcPr>
            <w:tcW w:w="697" w:type="dxa"/>
            <w:noWrap w:val="0"/>
            <w:vAlign w:val="top"/>
          </w:tcPr>
          <w:p w14:paraId="1EBC46E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&gt;6</w:t>
            </w:r>
          </w:p>
        </w:tc>
        <w:tc>
          <w:tcPr>
            <w:tcW w:w="709" w:type="dxa"/>
            <w:noWrap w:val="0"/>
            <w:vAlign w:val="top"/>
          </w:tcPr>
          <w:p w14:paraId="55D7C9D4">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613" w:type="dxa"/>
            <w:noWrap w:val="0"/>
            <w:vAlign w:val="top"/>
          </w:tcPr>
          <w:p w14:paraId="751302A2">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&gt;4</w:t>
            </w:r>
          </w:p>
        </w:tc>
        <w:tc>
          <w:tcPr>
            <w:tcW w:w="505" w:type="dxa"/>
            <w:noWrap w:val="0"/>
            <w:vAlign w:val="top"/>
          </w:tcPr>
          <w:p w14:paraId="0B06145F">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586" w:type="dxa"/>
            <w:noWrap w:val="0"/>
            <w:vAlign w:val="top"/>
          </w:tcPr>
          <w:p w14:paraId="0F58F8A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&gt;4</w:t>
            </w:r>
          </w:p>
        </w:tc>
        <w:tc>
          <w:tcPr>
            <w:tcW w:w="437" w:type="dxa"/>
            <w:noWrap w:val="0"/>
            <w:vAlign w:val="top"/>
          </w:tcPr>
          <w:p w14:paraId="4C5471FE">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50" w:type="dxa"/>
            <w:noWrap w:val="0"/>
            <w:vAlign w:val="top"/>
          </w:tcPr>
          <w:p w14:paraId="05EC943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&gt;20</w:t>
            </w:r>
          </w:p>
        </w:tc>
        <w:tc>
          <w:tcPr>
            <w:tcW w:w="491" w:type="dxa"/>
            <w:noWrap w:val="0"/>
            <w:vAlign w:val="top"/>
          </w:tcPr>
          <w:p w14:paraId="4124EF4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09" w:type="dxa"/>
            <w:vMerge w:val="continue"/>
            <w:noWrap w:val="0"/>
            <w:vAlign w:val="top"/>
          </w:tcPr>
          <w:p w14:paraId="36E90FE5">
            <w:pPr>
              <w:jc w:val="center"/>
              <w:rPr>
                <w:rFonts w:hint="eastAsia" w:ascii="仿宋_GB2312" w:hAnsi="仿宋_GB2312" w:eastAsia="仿宋_GB2312" w:cs="仿宋_GB2312"/>
                <w:szCs w:val="21"/>
                <w:highlight w:val="none"/>
              </w:rPr>
            </w:pPr>
          </w:p>
        </w:tc>
        <w:tc>
          <w:tcPr>
            <w:tcW w:w="559" w:type="dxa"/>
            <w:vMerge w:val="continue"/>
            <w:noWrap w:val="0"/>
            <w:vAlign w:val="top"/>
          </w:tcPr>
          <w:p w14:paraId="7BF8BB35">
            <w:pPr>
              <w:jc w:val="center"/>
              <w:rPr>
                <w:rFonts w:hint="eastAsia" w:ascii="仿宋_GB2312" w:hAnsi="仿宋_GB2312" w:eastAsia="仿宋_GB2312" w:cs="仿宋_GB2312"/>
                <w:szCs w:val="21"/>
                <w:highlight w:val="none"/>
              </w:rPr>
            </w:pPr>
          </w:p>
        </w:tc>
        <w:tc>
          <w:tcPr>
            <w:tcW w:w="720" w:type="dxa"/>
            <w:vMerge w:val="continue"/>
            <w:noWrap w:val="0"/>
            <w:vAlign w:val="top"/>
          </w:tcPr>
          <w:p w14:paraId="16135F7B">
            <w:pPr>
              <w:jc w:val="center"/>
              <w:rPr>
                <w:rFonts w:hint="eastAsia" w:ascii="仿宋_GB2312" w:hAnsi="仿宋_GB2312" w:eastAsia="仿宋_GB2312" w:cs="仿宋_GB2312"/>
                <w:szCs w:val="21"/>
                <w:highlight w:val="none"/>
              </w:rPr>
            </w:pPr>
          </w:p>
        </w:tc>
        <w:tc>
          <w:tcPr>
            <w:tcW w:w="460" w:type="dxa"/>
            <w:vMerge w:val="continue"/>
            <w:noWrap w:val="0"/>
            <w:vAlign w:val="top"/>
          </w:tcPr>
          <w:p w14:paraId="3F9A0C80">
            <w:pPr>
              <w:jc w:val="center"/>
              <w:rPr>
                <w:rFonts w:hint="eastAsia" w:ascii="仿宋_GB2312" w:hAnsi="仿宋_GB2312" w:eastAsia="仿宋_GB2312" w:cs="仿宋_GB2312"/>
                <w:szCs w:val="21"/>
                <w:highlight w:val="none"/>
              </w:rPr>
            </w:pPr>
          </w:p>
        </w:tc>
        <w:tc>
          <w:tcPr>
            <w:tcW w:w="749" w:type="dxa"/>
            <w:noWrap w:val="0"/>
            <w:vAlign w:val="top"/>
          </w:tcPr>
          <w:p w14:paraId="083211D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&gt;5</w:t>
            </w:r>
          </w:p>
        </w:tc>
        <w:tc>
          <w:tcPr>
            <w:tcW w:w="501" w:type="dxa"/>
            <w:noWrap w:val="0"/>
            <w:vAlign w:val="top"/>
          </w:tcPr>
          <w:p w14:paraId="55213752">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61" w:type="dxa"/>
            <w:noWrap w:val="0"/>
            <w:vAlign w:val="top"/>
          </w:tcPr>
          <w:p w14:paraId="7F89B285">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&gt;30</w:t>
            </w:r>
          </w:p>
        </w:tc>
        <w:tc>
          <w:tcPr>
            <w:tcW w:w="480" w:type="dxa"/>
            <w:noWrap w:val="0"/>
            <w:vAlign w:val="top"/>
          </w:tcPr>
          <w:p w14:paraId="4F2567BB">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r>
      <w:tr w14:paraId="329E38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 w:hRule="atLeast"/>
          <w:jc w:val="center"/>
        </w:trPr>
        <w:tc>
          <w:tcPr>
            <w:tcW w:w="302" w:type="dxa"/>
            <w:vMerge w:val="continue"/>
            <w:tcBorders>
              <w:top w:val="single" w:color="auto" w:sz="4" w:space="0"/>
              <w:bottom w:val="single" w:color="auto" w:sz="4" w:space="0"/>
            </w:tcBorders>
            <w:noWrap w:val="0"/>
            <w:vAlign w:val="top"/>
          </w:tcPr>
          <w:p w14:paraId="24D392D8">
            <w:pPr>
              <w:jc w:val="center"/>
              <w:rPr>
                <w:rFonts w:hint="eastAsia" w:ascii="仿宋_GB2312" w:hAnsi="仿宋_GB2312" w:eastAsia="仿宋_GB2312" w:cs="仿宋_GB2312"/>
                <w:szCs w:val="21"/>
                <w:highlight w:val="none"/>
              </w:rPr>
            </w:pPr>
          </w:p>
        </w:tc>
        <w:tc>
          <w:tcPr>
            <w:tcW w:w="400" w:type="dxa"/>
            <w:vMerge w:val="restart"/>
            <w:tcBorders>
              <w:top w:val="single" w:color="auto" w:sz="4" w:space="0"/>
              <w:bottom w:val="single" w:color="auto" w:sz="4" w:space="0"/>
            </w:tcBorders>
            <w:noWrap w:val="0"/>
            <w:vAlign w:val="top"/>
          </w:tcPr>
          <w:p w14:paraId="09FF41B5">
            <w:pPr>
              <w:jc w:val="center"/>
              <w:rPr>
                <w:rFonts w:hint="eastAsia" w:ascii="仿宋_GB2312" w:hAnsi="仿宋_GB2312" w:eastAsia="仿宋_GB2312" w:cs="仿宋_GB2312"/>
                <w:szCs w:val="21"/>
                <w:highlight w:val="none"/>
              </w:rPr>
            </w:pPr>
          </w:p>
          <w:p w14:paraId="4CD6E596">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人行道</w:t>
            </w:r>
          </w:p>
        </w:tc>
        <w:tc>
          <w:tcPr>
            <w:tcW w:w="697" w:type="dxa"/>
            <w:noWrap w:val="0"/>
            <w:vAlign w:val="top"/>
          </w:tcPr>
          <w:p w14:paraId="2AB9D716">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≤3</w:t>
            </w:r>
          </w:p>
        </w:tc>
        <w:tc>
          <w:tcPr>
            <w:tcW w:w="709" w:type="dxa"/>
            <w:noWrap w:val="0"/>
            <w:vAlign w:val="top"/>
          </w:tcPr>
          <w:p w14:paraId="197D08C0">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613" w:type="dxa"/>
            <w:noWrap w:val="0"/>
            <w:vAlign w:val="top"/>
          </w:tcPr>
          <w:p w14:paraId="308BD10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≤3</w:t>
            </w:r>
          </w:p>
        </w:tc>
        <w:tc>
          <w:tcPr>
            <w:tcW w:w="505" w:type="dxa"/>
            <w:noWrap w:val="0"/>
            <w:vAlign w:val="top"/>
          </w:tcPr>
          <w:p w14:paraId="75DA48F4">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586" w:type="dxa"/>
            <w:noWrap w:val="0"/>
            <w:vAlign w:val="top"/>
          </w:tcPr>
          <w:p w14:paraId="67C331B0">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≤3</w:t>
            </w:r>
          </w:p>
        </w:tc>
        <w:tc>
          <w:tcPr>
            <w:tcW w:w="437" w:type="dxa"/>
            <w:noWrap w:val="0"/>
            <w:vAlign w:val="top"/>
          </w:tcPr>
          <w:p w14:paraId="14DAF41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50" w:type="dxa"/>
            <w:noWrap w:val="0"/>
            <w:vAlign w:val="top"/>
          </w:tcPr>
          <w:p w14:paraId="779170F9">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≤20</w:t>
            </w:r>
          </w:p>
        </w:tc>
        <w:tc>
          <w:tcPr>
            <w:tcW w:w="491" w:type="dxa"/>
            <w:noWrap w:val="0"/>
            <w:vAlign w:val="top"/>
          </w:tcPr>
          <w:p w14:paraId="4B3CAA77">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25</w:t>
            </w:r>
          </w:p>
        </w:tc>
        <w:tc>
          <w:tcPr>
            <w:tcW w:w="709" w:type="dxa"/>
            <w:noWrap w:val="0"/>
            <w:vAlign w:val="top"/>
          </w:tcPr>
          <w:p w14:paraId="1EA9F0B4">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559" w:type="dxa"/>
            <w:noWrap w:val="0"/>
            <w:vAlign w:val="top"/>
          </w:tcPr>
          <w:p w14:paraId="4CB65C8F">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15</w:t>
            </w:r>
          </w:p>
        </w:tc>
        <w:tc>
          <w:tcPr>
            <w:tcW w:w="720" w:type="dxa"/>
            <w:noWrap w:val="0"/>
            <w:vAlign w:val="top"/>
          </w:tcPr>
          <w:p w14:paraId="734A5FD0">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460" w:type="dxa"/>
            <w:noWrap w:val="0"/>
            <w:vAlign w:val="top"/>
          </w:tcPr>
          <w:p w14:paraId="6BA440F6">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49" w:type="dxa"/>
            <w:noWrap w:val="0"/>
            <w:vAlign w:val="top"/>
          </w:tcPr>
          <w:p w14:paraId="3B03EBC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501" w:type="dxa"/>
            <w:noWrap w:val="0"/>
            <w:vAlign w:val="top"/>
          </w:tcPr>
          <w:p w14:paraId="0BFE8DD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61" w:type="dxa"/>
            <w:noWrap w:val="0"/>
            <w:vAlign w:val="top"/>
          </w:tcPr>
          <w:p w14:paraId="5B71C9F0">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480" w:type="dxa"/>
            <w:noWrap w:val="0"/>
            <w:vAlign w:val="top"/>
          </w:tcPr>
          <w:p w14:paraId="241A48FF">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r>
      <w:tr w14:paraId="65948F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 w:hRule="atLeast"/>
          <w:jc w:val="center"/>
        </w:trPr>
        <w:tc>
          <w:tcPr>
            <w:tcW w:w="302" w:type="dxa"/>
            <w:vMerge w:val="continue"/>
            <w:tcBorders>
              <w:top w:val="single" w:color="auto" w:sz="4" w:space="0"/>
              <w:bottom w:val="single" w:color="auto" w:sz="4" w:space="0"/>
            </w:tcBorders>
            <w:noWrap w:val="0"/>
            <w:vAlign w:val="top"/>
          </w:tcPr>
          <w:p w14:paraId="7EB5E206">
            <w:pPr>
              <w:jc w:val="center"/>
              <w:rPr>
                <w:rFonts w:hint="eastAsia" w:ascii="仿宋_GB2312" w:hAnsi="仿宋_GB2312" w:eastAsia="仿宋_GB2312" w:cs="仿宋_GB2312"/>
                <w:szCs w:val="21"/>
                <w:highlight w:val="none"/>
              </w:rPr>
            </w:pPr>
          </w:p>
        </w:tc>
        <w:tc>
          <w:tcPr>
            <w:tcW w:w="400" w:type="dxa"/>
            <w:vMerge w:val="continue"/>
            <w:tcBorders>
              <w:top w:val="single" w:color="auto" w:sz="4" w:space="0"/>
              <w:bottom w:val="single" w:color="auto" w:sz="4" w:space="0"/>
            </w:tcBorders>
            <w:noWrap w:val="0"/>
            <w:vAlign w:val="top"/>
          </w:tcPr>
          <w:p w14:paraId="7E3B4BB5">
            <w:pPr>
              <w:jc w:val="center"/>
              <w:rPr>
                <w:rFonts w:hint="eastAsia" w:ascii="仿宋_GB2312" w:hAnsi="仿宋_GB2312" w:eastAsia="仿宋_GB2312" w:cs="仿宋_GB2312"/>
                <w:szCs w:val="21"/>
                <w:highlight w:val="none"/>
              </w:rPr>
            </w:pPr>
          </w:p>
        </w:tc>
        <w:tc>
          <w:tcPr>
            <w:tcW w:w="697" w:type="dxa"/>
            <w:noWrap w:val="0"/>
            <w:vAlign w:val="top"/>
          </w:tcPr>
          <w:p w14:paraId="0E42B1B4">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3∽6</w:t>
            </w:r>
          </w:p>
        </w:tc>
        <w:tc>
          <w:tcPr>
            <w:tcW w:w="709" w:type="dxa"/>
            <w:noWrap w:val="0"/>
            <w:vAlign w:val="top"/>
          </w:tcPr>
          <w:p w14:paraId="1EA95D97">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613" w:type="dxa"/>
            <w:vMerge w:val="restart"/>
            <w:noWrap w:val="0"/>
            <w:vAlign w:val="center"/>
          </w:tcPr>
          <w:p w14:paraId="2965BD75">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&gt;3</w:t>
            </w:r>
          </w:p>
        </w:tc>
        <w:tc>
          <w:tcPr>
            <w:tcW w:w="505" w:type="dxa"/>
            <w:vMerge w:val="restart"/>
            <w:noWrap w:val="0"/>
            <w:vAlign w:val="center"/>
          </w:tcPr>
          <w:p w14:paraId="1611CBE2">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586" w:type="dxa"/>
            <w:vMerge w:val="restart"/>
            <w:noWrap w:val="0"/>
            <w:vAlign w:val="center"/>
          </w:tcPr>
          <w:p w14:paraId="2B059229">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&gt;3</w:t>
            </w:r>
          </w:p>
        </w:tc>
        <w:tc>
          <w:tcPr>
            <w:tcW w:w="437" w:type="dxa"/>
            <w:vMerge w:val="restart"/>
            <w:noWrap w:val="0"/>
            <w:vAlign w:val="top"/>
          </w:tcPr>
          <w:p w14:paraId="4A28367D">
            <w:pPr>
              <w:jc w:val="center"/>
              <w:rPr>
                <w:rFonts w:hint="eastAsia" w:ascii="仿宋_GB2312" w:hAnsi="仿宋_GB2312" w:eastAsia="仿宋_GB2312" w:cs="仿宋_GB2312"/>
                <w:szCs w:val="21"/>
                <w:highlight w:val="none"/>
              </w:rPr>
            </w:pPr>
          </w:p>
          <w:p w14:paraId="3CE26134">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50" w:type="dxa"/>
            <w:noWrap w:val="0"/>
            <w:vAlign w:val="top"/>
          </w:tcPr>
          <w:p w14:paraId="1DF54774">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20∽40</w:t>
            </w:r>
          </w:p>
        </w:tc>
        <w:tc>
          <w:tcPr>
            <w:tcW w:w="491" w:type="dxa"/>
            <w:noWrap w:val="0"/>
            <w:vAlign w:val="top"/>
          </w:tcPr>
          <w:p w14:paraId="0F06AEE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15</w:t>
            </w:r>
          </w:p>
        </w:tc>
        <w:tc>
          <w:tcPr>
            <w:tcW w:w="709" w:type="dxa"/>
            <w:noWrap w:val="0"/>
            <w:vAlign w:val="top"/>
          </w:tcPr>
          <w:p w14:paraId="2A142000">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2∽4</w:t>
            </w:r>
          </w:p>
        </w:tc>
        <w:tc>
          <w:tcPr>
            <w:tcW w:w="559" w:type="dxa"/>
            <w:noWrap w:val="0"/>
            <w:vAlign w:val="top"/>
          </w:tcPr>
          <w:p w14:paraId="435EC7F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20" w:type="dxa"/>
            <w:noWrap w:val="0"/>
            <w:vAlign w:val="top"/>
          </w:tcPr>
          <w:p w14:paraId="7BC4CF45">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2∽4</w:t>
            </w:r>
          </w:p>
        </w:tc>
        <w:tc>
          <w:tcPr>
            <w:tcW w:w="460" w:type="dxa"/>
            <w:noWrap w:val="0"/>
            <w:vAlign w:val="top"/>
          </w:tcPr>
          <w:p w14:paraId="3E3516EB">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749" w:type="dxa"/>
            <w:noWrap w:val="0"/>
            <w:vAlign w:val="top"/>
          </w:tcPr>
          <w:p w14:paraId="76F23AE3">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2∽5</w:t>
            </w:r>
          </w:p>
        </w:tc>
        <w:tc>
          <w:tcPr>
            <w:tcW w:w="501" w:type="dxa"/>
            <w:noWrap w:val="0"/>
            <w:vAlign w:val="top"/>
          </w:tcPr>
          <w:p w14:paraId="309CA735">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761" w:type="dxa"/>
            <w:noWrap w:val="0"/>
            <w:vAlign w:val="top"/>
          </w:tcPr>
          <w:p w14:paraId="606570D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10∽30</w:t>
            </w:r>
          </w:p>
        </w:tc>
        <w:tc>
          <w:tcPr>
            <w:tcW w:w="480" w:type="dxa"/>
            <w:noWrap w:val="0"/>
            <w:vAlign w:val="top"/>
          </w:tcPr>
          <w:p w14:paraId="2259A6A7">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r>
      <w:tr w14:paraId="1ABCB5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 w:hRule="atLeast"/>
          <w:jc w:val="center"/>
        </w:trPr>
        <w:tc>
          <w:tcPr>
            <w:tcW w:w="302" w:type="dxa"/>
            <w:vMerge w:val="continue"/>
            <w:tcBorders>
              <w:top w:val="single" w:color="auto" w:sz="4" w:space="0"/>
              <w:bottom w:val="single" w:color="auto" w:sz="4" w:space="0"/>
            </w:tcBorders>
            <w:noWrap w:val="0"/>
            <w:vAlign w:val="top"/>
          </w:tcPr>
          <w:p w14:paraId="10193D9C">
            <w:pPr>
              <w:jc w:val="center"/>
              <w:rPr>
                <w:rFonts w:hint="eastAsia" w:ascii="仿宋_GB2312" w:hAnsi="仿宋_GB2312" w:eastAsia="仿宋_GB2312" w:cs="仿宋_GB2312"/>
                <w:szCs w:val="21"/>
                <w:highlight w:val="none"/>
              </w:rPr>
            </w:pPr>
          </w:p>
        </w:tc>
        <w:tc>
          <w:tcPr>
            <w:tcW w:w="400" w:type="dxa"/>
            <w:vMerge w:val="continue"/>
            <w:tcBorders>
              <w:top w:val="single" w:color="auto" w:sz="4" w:space="0"/>
              <w:bottom w:val="single" w:color="auto" w:sz="4" w:space="0"/>
            </w:tcBorders>
            <w:noWrap w:val="0"/>
            <w:vAlign w:val="top"/>
          </w:tcPr>
          <w:p w14:paraId="7B934D87">
            <w:pPr>
              <w:jc w:val="center"/>
              <w:rPr>
                <w:rFonts w:hint="eastAsia" w:ascii="仿宋_GB2312" w:hAnsi="仿宋_GB2312" w:eastAsia="仿宋_GB2312" w:cs="仿宋_GB2312"/>
                <w:szCs w:val="21"/>
                <w:highlight w:val="none"/>
              </w:rPr>
            </w:pPr>
          </w:p>
        </w:tc>
        <w:tc>
          <w:tcPr>
            <w:tcW w:w="697" w:type="dxa"/>
            <w:tcBorders>
              <w:bottom w:val="single" w:color="auto" w:sz="4" w:space="0"/>
            </w:tcBorders>
            <w:noWrap w:val="0"/>
            <w:vAlign w:val="top"/>
          </w:tcPr>
          <w:p w14:paraId="1BAA0F3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&gt;6</w:t>
            </w:r>
          </w:p>
        </w:tc>
        <w:tc>
          <w:tcPr>
            <w:tcW w:w="709" w:type="dxa"/>
            <w:tcBorders>
              <w:bottom w:val="single" w:color="auto" w:sz="4" w:space="0"/>
            </w:tcBorders>
            <w:noWrap w:val="0"/>
            <w:vAlign w:val="top"/>
          </w:tcPr>
          <w:p w14:paraId="0A85EAD6">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613" w:type="dxa"/>
            <w:vMerge w:val="continue"/>
            <w:tcBorders>
              <w:bottom w:val="single" w:color="auto" w:sz="4" w:space="0"/>
            </w:tcBorders>
            <w:noWrap w:val="0"/>
            <w:vAlign w:val="top"/>
          </w:tcPr>
          <w:p w14:paraId="5EB5279A">
            <w:pPr>
              <w:jc w:val="center"/>
              <w:rPr>
                <w:rFonts w:hint="eastAsia" w:ascii="仿宋_GB2312" w:hAnsi="仿宋_GB2312" w:eastAsia="仿宋_GB2312" w:cs="仿宋_GB2312"/>
                <w:szCs w:val="21"/>
                <w:highlight w:val="none"/>
              </w:rPr>
            </w:pPr>
          </w:p>
        </w:tc>
        <w:tc>
          <w:tcPr>
            <w:tcW w:w="505" w:type="dxa"/>
            <w:vMerge w:val="continue"/>
            <w:tcBorders>
              <w:bottom w:val="single" w:color="auto" w:sz="4" w:space="0"/>
            </w:tcBorders>
            <w:noWrap w:val="0"/>
            <w:vAlign w:val="top"/>
          </w:tcPr>
          <w:p w14:paraId="5EE0F12A">
            <w:pPr>
              <w:jc w:val="center"/>
              <w:rPr>
                <w:rFonts w:hint="eastAsia" w:ascii="仿宋_GB2312" w:hAnsi="仿宋_GB2312" w:eastAsia="仿宋_GB2312" w:cs="仿宋_GB2312"/>
                <w:szCs w:val="21"/>
                <w:highlight w:val="none"/>
              </w:rPr>
            </w:pPr>
          </w:p>
        </w:tc>
        <w:tc>
          <w:tcPr>
            <w:tcW w:w="586" w:type="dxa"/>
            <w:vMerge w:val="continue"/>
            <w:tcBorders>
              <w:bottom w:val="single" w:color="auto" w:sz="4" w:space="0"/>
            </w:tcBorders>
            <w:noWrap w:val="0"/>
            <w:vAlign w:val="top"/>
          </w:tcPr>
          <w:p w14:paraId="5CC4F29C">
            <w:pPr>
              <w:jc w:val="center"/>
              <w:rPr>
                <w:rFonts w:hint="eastAsia" w:ascii="仿宋_GB2312" w:hAnsi="仿宋_GB2312" w:eastAsia="仿宋_GB2312" w:cs="仿宋_GB2312"/>
                <w:szCs w:val="21"/>
                <w:highlight w:val="none"/>
              </w:rPr>
            </w:pPr>
          </w:p>
        </w:tc>
        <w:tc>
          <w:tcPr>
            <w:tcW w:w="437" w:type="dxa"/>
            <w:vMerge w:val="continue"/>
            <w:tcBorders>
              <w:bottom w:val="single" w:color="auto" w:sz="4" w:space="0"/>
            </w:tcBorders>
            <w:noWrap w:val="0"/>
            <w:vAlign w:val="top"/>
          </w:tcPr>
          <w:p w14:paraId="6C95770E">
            <w:pPr>
              <w:jc w:val="center"/>
              <w:rPr>
                <w:rFonts w:hint="eastAsia" w:ascii="仿宋_GB2312" w:hAnsi="仿宋_GB2312" w:eastAsia="仿宋_GB2312" w:cs="仿宋_GB2312"/>
                <w:szCs w:val="21"/>
                <w:highlight w:val="none"/>
              </w:rPr>
            </w:pPr>
          </w:p>
        </w:tc>
        <w:tc>
          <w:tcPr>
            <w:tcW w:w="750" w:type="dxa"/>
            <w:tcBorders>
              <w:bottom w:val="single" w:color="auto" w:sz="4" w:space="0"/>
            </w:tcBorders>
            <w:noWrap w:val="0"/>
            <w:vAlign w:val="top"/>
          </w:tcPr>
          <w:p w14:paraId="4C40184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&gt;40</w:t>
            </w:r>
          </w:p>
        </w:tc>
        <w:tc>
          <w:tcPr>
            <w:tcW w:w="491" w:type="dxa"/>
            <w:tcBorders>
              <w:bottom w:val="single" w:color="auto" w:sz="4" w:space="0"/>
            </w:tcBorders>
            <w:noWrap w:val="0"/>
            <w:vAlign w:val="top"/>
          </w:tcPr>
          <w:p w14:paraId="13E22AF7">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09" w:type="dxa"/>
            <w:tcBorders>
              <w:bottom w:val="single" w:color="auto" w:sz="4" w:space="0"/>
            </w:tcBorders>
            <w:noWrap w:val="0"/>
            <w:vAlign w:val="top"/>
          </w:tcPr>
          <w:p w14:paraId="40BBC91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&gt;4</w:t>
            </w:r>
          </w:p>
        </w:tc>
        <w:tc>
          <w:tcPr>
            <w:tcW w:w="559" w:type="dxa"/>
            <w:tcBorders>
              <w:bottom w:val="single" w:color="auto" w:sz="4" w:space="0"/>
            </w:tcBorders>
            <w:noWrap w:val="0"/>
            <w:vAlign w:val="top"/>
          </w:tcPr>
          <w:p w14:paraId="29D9665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20" w:type="dxa"/>
            <w:tcBorders>
              <w:bottom w:val="single" w:color="auto" w:sz="4" w:space="0"/>
            </w:tcBorders>
            <w:noWrap w:val="0"/>
            <w:vAlign w:val="top"/>
          </w:tcPr>
          <w:p w14:paraId="2C22762B">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&gt;4</w:t>
            </w:r>
          </w:p>
        </w:tc>
        <w:tc>
          <w:tcPr>
            <w:tcW w:w="460" w:type="dxa"/>
            <w:tcBorders>
              <w:bottom w:val="single" w:color="auto" w:sz="4" w:space="0"/>
            </w:tcBorders>
            <w:noWrap w:val="0"/>
            <w:vAlign w:val="top"/>
          </w:tcPr>
          <w:p w14:paraId="69DD5684">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49" w:type="dxa"/>
            <w:tcBorders>
              <w:bottom w:val="single" w:color="auto" w:sz="4" w:space="0"/>
            </w:tcBorders>
            <w:noWrap w:val="0"/>
            <w:vAlign w:val="top"/>
          </w:tcPr>
          <w:p w14:paraId="7E1B7345">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&gt;5</w:t>
            </w:r>
          </w:p>
        </w:tc>
        <w:tc>
          <w:tcPr>
            <w:tcW w:w="501" w:type="dxa"/>
            <w:tcBorders>
              <w:bottom w:val="single" w:color="auto" w:sz="4" w:space="0"/>
            </w:tcBorders>
            <w:noWrap w:val="0"/>
            <w:vAlign w:val="top"/>
          </w:tcPr>
          <w:p w14:paraId="6B92BDF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61" w:type="dxa"/>
            <w:tcBorders>
              <w:bottom w:val="single" w:color="auto" w:sz="4" w:space="0"/>
            </w:tcBorders>
            <w:noWrap w:val="0"/>
            <w:vAlign w:val="top"/>
          </w:tcPr>
          <w:p w14:paraId="1AE822A7">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&gt;30</w:t>
            </w:r>
          </w:p>
        </w:tc>
        <w:tc>
          <w:tcPr>
            <w:tcW w:w="480" w:type="dxa"/>
            <w:tcBorders>
              <w:bottom w:val="single" w:color="auto" w:sz="4" w:space="0"/>
            </w:tcBorders>
            <w:noWrap w:val="0"/>
            <w:vAlign w:val="top"/>
          </w:tcPr>
          <w:p w14:paraId="43771FA6">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r>
      <w:tr w14:paraId="5C099C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 w:hRule="atLeast"/>
          <w:jc w:val="center"/>
        </w:trPr>
        <w:tc>
          <w:tcPr>
            <w:tcW w:w="10429" w:type="dxa"/>
            <w:gridSpan w:val="18"/>
            <w:tcBorders>
              <w:top w:val="single" w:color="auto" w:sz="4" w:space="0"/>
              <w:left w:val="single" w:color="auto" w:sz="4" w:space="0"/>
              <w:bottom w:val="single" w:color="auto" w:sz="4" w:space="0"/>
              <w:right w:val="single" w:color="auto" w:sz="4" w:space="0"/>
            </w:tcBorders>
            <w:noWrap w:val="0"/>
            <w:vAlign w:val="center"/>
          </w:tcPr>
          <w:p w14:paraId="7A89B381">
            <w:pPr>
              <w:jc w:val="left"/>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说明：</w:t>
            </w:r>
          </w:p>
          <w:p w14:paraId="3A112A84">
            <w:pPr>
              <w:jc w:val="left"/>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1、成堆纸塑、果皮等垃圾应以小于等于 0.25m2 为 1“个”，大于 0.25m2 的按照倍数累进计数；</w:t>
            </w:r>
          </w:p>
          <w:p w14:paraId="57061929">
            <w:pPr>
              <w:jc w:val="left"/>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2、成片污渍应以小于等于 1m2 为 1“处”，大于 1m2 的按照倍数累进计数；</w:t>
            </w:r>
          </w:p>
          <w:p w14:paraId="154760B9">
            <w:pPr>
              <w:jc w:val="left"/>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4、植物落叶、落花、落果根据其性状可不计为可见垃圾，陈旧性污渍应不计为污渍，水渍应不计为污渍；</w:t>
            </w:r>
          </w:p>
          <w:p w14:paraId="6F151F3F">
            <w:pPr>
              <w:jc w:val="left"/>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5、道路等级中车行道、人行道满分各为 100 分，每级道路得分为车行道得分和人行道得分的平均值。</w:t>
            </w:r>
          </w:p>
        </w:tc>
      </w:tr>
    </w:tbl>
    <w:p w14:paraId="62D3D003">
      <w:pPr>
        <w:rPr>
          <w:rFonts w:hint="eastAsia"/>
          <w:highlight w:val="none"/>
          <w:lang w:val="zh-CN"/>
        </w:rPr>
        <w:sectPr>
          <w:pgSz w:w="11905" w:h="16838"/>
          <w:pgMar w:top="1440" w:right="1080" w:bottom="1440" w:left="1080" w:header="850" w:footer="975" w:gutter="0"/>
          <w:cols w:space="720" w:num="1"/>
          <w:docGrid w:linePitch="312" w:charSpace="0"/>
        </w:sectPr>
      </w:pPr>
    </w:p>
    <w:p w14:paraId="6468DE73">
      <w:pPr>
        <w:jc w:val="cente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3、西安高新区直管道路清扫保洁质量月度打分表（  月）</w:t>
      </w:r>
    </w:p>
    <w:tbl>
      <w:tblPr>
        <w:tblStyle w:val="10"/>
        <w:tblW w:w="10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
        <w:gridCol w:w="1092"/>
        <w:gridCol w:w="1156"/>
        <w:gridCol w:w="986"/>
        <w:gridCol w:w="1220"/>
        <w:gridCol w:w="1071"/>
        <w:gridCol w:w="1644"/>
        <w:gridCol w:w="1033"/>
        <w:gridCol w:w="1325"/>
      </w:tblGrid>
      <w:tr w14:paraId="34A8F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9" w:hRule="exact"/>
          <w:jc w:val="center"/>
        </w:trPr>
        <w:tc>
          <w:tcPr>
            <w:tcW w:w="860" w:type="dxa"/>
            <w:noWrap/>
            <w:vAlign w:val="center"/>
          </w:tcPr>
          <w:p w14:paraId="74CFFE57">
            <w:pPr>
              <w:jc w:val="center"/>
              <w:rPr>
                <w:rFonts w:hint="eastAsia" w:ascii="仿宋_GB2312" w:hAnsi="仿宋_GB2312" w:eastAsia="仿宋_GB2312" w:cs="仿宋_GB2312"/>
                <w:b/>
                <w:bCs/>
                <w:szCs w:val="21"/>
                <w:highlight w:val="none"/>
              </w:rPr>
            </w:pPr>
          </w:p>
          <w:p w14:paraId="6C6421FD">
            <w:pPr>
              <w:jc w:val="center"/>
              <w:rPr>
                <w:rFonts w:hint="eastAsia" w:ascii="仿宋_GB2312" w:hAnsi="仿宋_GB2312" w:eastAsia="仿宋_GB2312" w:cs="仿宋_GB2312"/>
                <w:b/>
                <w:bCs/>
                <w:szCs w:val="21"/>
                <w:highlight w:val="none"/>
              </w:rPr>
            </w:pPr>
            <w:r>
              <w:rPr>
                <w:rFonts w:hint="eastAsia" w:ascii="仿宋_GB2312" w:hAnsi="仿宋_GB2312" w:eastAsia="仿宋_GB2312" w:cs="仿宋_GB2312"/>
                <w:b/>
                <w:bCs/>
                <w:szCs w:val="21"/>
                <w:highlight w:val="none"/>
              </w:rPr>
              <w:t>考核</w:t>
            </w:r>
          </w:p>
          <w:p w14:paraId="169315C5">
            <w:pPr>
              <w:jc w:val="center"/>
              <w:rPr>
                <w:rFonts w:hint="eastAsia" w:ascii="仿宋_GB2312" w:hAnsi="仿宋_GB2312" w:eastAsia="仿宋_GB2312" w:cs="仿宋_GB2312"/>
                <w:b/>
                <w:bCs/>
                <w:szCs w:val="21"/>
                <w:highlight w:val="none"/>
              </w:rPr>
            </w:pPr>
            <w:r>
              <w:rPr>
                <w:rFonts w:hint="eastAsia" w:ascii="仿宋_GB2312" w:hAnsi="仿宋_GB2312" w:eastAsia="仿宋_GB2312" w:cs="仿宋_GB2312"/>
                <w:b/>
                <w:bCs/>
                <w:szCs w:val="21"/>
                <w:highlight w:val="none"/>
              </w:rPr>
              <w:t>项目</w:t>
            </w:r>
          </w:p>
          <w:p w14:paraId="3EFC6150">
            <w:pPr>
              <w:pStyle w:val="7"/>
              <w:rPr>
                <w:rFonts w:hint="eastAsia" w:ascii="仿宋_GB2312" w:hAnsi="仿宋_GB2312" w:eastAsia="仿宋_GB2312" w:cs="仿宋_GB2312"/>
                <w:sz w:val="21"/>
                <w:szCs w:val="21"/>
                <w:highlight w:val="none"/>
              </w:rPr>
            </w:pPr>
          </w:p>
        </w:tc>
        <w:tc>
          <w:tcPr>
            <w:tcW w:w="1093" w:type="dxa"/>
            <w:noWrap/>
            <w:vAlign w:val="center"/>
          </w:tcPr>
          <w:p w14:paraId="301E94CB">
            <w:pPr>
              <w:jc w:val="center"/>
              <w:rPr>
                <w:rFonts w:hint="eastAsia" w:ascii="仿宋_GB2312" w:hAnsi="仿宋_GB2312" w:eastAsia="仿宋_GB2312" w:cs="仿宋_GB2312"/>
                <w:b/>
                <w:bCs/>
                <w:szCs w:val="21"/>
                <w:highlight w:val="none"/>
              </w:rPr>
            </w:pPr>
            <w:r>
              <w:rPr>
                <w:rFonts w:hint="eastAsia" w:ascii="仿宋_GB2312" w:hAnsi="仿宋_GB2312" w:eastAsia="仿宋_GB2312" w:cs="仿宋_GB2312"/>
                <w:b/>
                <w:bCs/>
                <w:szCs w:val="21"/>
                <w:highlight w:val="none"/>
              </w:rPr>
              <w:t>果皮纸屑塑料袋烟头等垃圾</w:t>
            </w:r>
          </w:p>
        </w:tc>
        <w:tc>
          <w:tcPr>
            <w:tcW w:w="1157" w:type="dxa"/>
            <w:noWrap/>
            <w:vAlign w:val="center"/>
          </w:tcPr>
          <w:p w14:paraId="3261F0A1">
            <w:pPr>
              <w:jc w:val="center"/>
              <w:rPr>
                <w:rFonts w:hint="eastAsia" w:ascii="仿宋_GB2312" w:hAnsi="仿宋_GB2312" w:eastAsia="仿宋_GB2312" w:cs="仿宋_GB2312"/>
                <w:b/>
                <w:bCs/>
                <w:szCs w:val="21"/>
                <w:highlight w:val="none"/>
              </w:rPr>
            </w:pPr>
            <w:r>
              <w:rPr>
                <w:rFonts w:hint="eastAsia" w:ascii="仿宋_GB2312" w:hAnsi="仿宋_GB2312" w:eastAsia="仿宋_GB2312" w:cs="仿宋_GB2312"/>
                <w:b/>
                <w:bCs/>
                <w:szCs w:val="21"/>
                <w:highlight w:val="none"/>
              </w:rPr>
              <w:t>积泥</w:t>
            </w:r>
          </w:p>
          <w:p w14:paraId="5B192202">
            <w:pPr>
              <w:jc w:val="center"/>
              <w:rPr>
                <w:rFonts w:hint="eastAsia" w:ascii="仿宋_GB2312" w:hAnsi="仿宋_GB2312" w:eastAsia="仿宋_GB2312" w:cs="仿宋_GB2312"/>
                <w:b/>
                <w:bCs/>
                <w:szCs w:val="21"/>
                <w:highlight w:val="none"/>
              </w:rPr>
            </w:pPr>
            <w:r>
              <w:rPr>
                <w:rFonts w:hint="eastAsia" w:ascii="仿宋_GB2312" w:hAnsi="仿宋_GB2312" w:eastAsia="仿宋_GB2312" w:cs="仿宋_GB2312"/>
                <w:b/>
                <w:bCs/>
                <w:szCs w:val="21"/>
                <w:highlight w:val="none"/>
              </w:rPr>
              <w:t>污水</w:t>
            </w:r>
          </w:p>
        </w:tc>
        <w:tc>
          <w:tcPr>
            <w:tcW w:w="986" w:type="dxa"/>
            <w:noWrap/>
            <w:vAlign w:val="center"/>
          </w:tcPr>
          <w:p w14:paraId="3986F0FA">
            <w:pPr>
              <w:jc w:val="center"/>
              <w:rPr>
                <w:rFonts w:hint="eastAsia" w:ascii="仿宋_GB2312" w:hAnsi="仿宋_GB2312" w:eastAsia="仿宋_GB2312" w:cs="仿宋_GB2312"/>
                <w:b/>
                <w:bCs/>
                <w:szCs w:val="21"/>
                <w:highlight w:val="none"/>
              </w:rPr>
            </w:pPr>
          </w:p>
          <w:p w14:paraId="1521A8C9">
            <w:pPr>
              <w:jc w:val="center"/>
              <w:rPr>
                <w:rFonts w:hint="eastAsia" w:ascii="仿宋_GB2312" w:hAnsi="仿宋_GB2312" w:eastAsia="仿宋_GB2312" w:cs="仿宋_GB2312"/>
                <w:b/>
                <w:bCs/>
                <w:szCs w:val="21"/>
                <w:highlight w:val="none"/>
              </w:rPr>
            </w:pPr>
            <w:r>
              <w:rPr>
                <w:rFonts w:hint="eastAsia" w:ascii="仿宋_GB2312" w:hAnsi="仿宋_GB2312" w:eastAsia="仿宋_GB2312" w:cs="仿宋_GB2312"/>
                <w:b/>
                <w:bCs/>
                <w:szCs w:val="21"/>
                <w:highlight w:val="none"/>
              </w:rPr>
              <w:t>路面</w:t>
            </w:r>
          </w:p>
          <w:p w14:paraId="6373ECBB">
            <w:pPr>
              <w:jc w:val="center"/>
              <w:rPr>
                <w:rFonts w:hint="eastAsia" w:ascii="仿宋_GB2312" w:hAnsi="仿宋_GB2312" w:eastAsia="仿宋_GB2312" w:cs="仿宋_GB2312"/>
                <w:b/>
                <w:bCs/>
                <w:szCs w:val="21"/>
                <w:highlight w:val="none"/>
              </w:rPr>
            </w:pPr>
            <w:r>
              <w:rPr>
                <w:rFonts w:hint="eastAsia" w:ascii="仿宋_GB2312" w:hAnsi="仿宋_GB2312" w:eastAsia="仿宋_GB2312" w:cs="仿宋_GB2312"/>
                <w:b/>
                <w:bCs/>
                <w:szCs w:val="21"/>
                <w:highlight w:val="none"/>
              </w:rPr>
              <w:t>积尘</w:t>
            </w:r>
          </w:p>
          <w:p w14:paraId="5CD6074D">
            <w:pPr>
              <w:jc w:val="center"/>
              <w:rPr>
                <w:rFonts w:hint="eastAsia" w:ascii="仿宋_GB2312" w:hAnsi="仿宋_GB2312" w:eastAsia="仿宋_GB2312" w:cs="仿宋_GB2312"/>
                <w:b/>
                <w:bCs/>
                <w:szCs w:val="21"/>
                <w:highlight w:val="none"/>
              </w:rPr>
            </w:pPr>
          </w:p>
        </w:tc>
        <w:tc>
          <w:tcPr>
            <w:tcW w:w="1221" w:type="dxa"/>
            <w:noWrap/>
            <w:vAlign w:val="center"/>
          </w:tcPr>
          <w:p w14:paraId="2373F88D">
            <w:pPr>
              <w:jc w:val="center"/>
              <w:rPr>
                <w:rFonts w:hint="eastAsia" w:ascii="仿宋_GB2312" w:hAnsi="仿宋_GB2312" w:eastAsia="仿宋_GB2312" w:cs="仿宋_GB2312"/>
                <w:b/>
                <w:bCs/>
                <w:szCs w:val="21"/>
                <w:highlight w:val="none"/>
              </w:rPr>
            </w:pPr>
          </w:p>
          <w:p w14:paraId="5B2FD2ED">
            <w:pPr>
              <w:jc w:val="center"/>
              <w:rPr>
                <w:rFonts w:hint="eastAsia" w:ascii="仿宋_GB2312" w:hAnsi="仿宋_GB2312" w:eastAsia="仿宋_GB2312" w:cs="仿宋_GB2312"/>
                <w:b/>
                <w:bCs/>
                <w:szCs w:val="21"/>
                <w:highlight w:val="none"/>
              </w:rPr>
            </w:pPr>
            <w:r>
              <w:rPr>
                <w:rFonts w:hint="eastAsia" w:ascii="仿宋_GB2312" w:hAnsi="仿宋_GB2312" w:eastAsia="仿宋_GB2312" w:cs="仿宋_GB2312"/>
                <w:b/>
                <w:bCs/>
                <w:szCs w:val="21"/>
                <w:highlight w:val="none"/>
              </w:rPr>
              <w:t>痰迹</w:t>
            </w:r>
          </w:p>
          <w:p w14:paraId="5F1958C8">
            <w:pPr>
              <w:jc w:val="center"/>
              <w:rPr>
                <w:rFonts w:hint="eastAsia" w:ascii="仿宋_GB2312" w:hAnsi="仿宋_GB2312" w:eastAsia="仿宋_GB2312" w:cs="仿宋_GB2312"/>
                <w:b/>
                <w:bCs/>
                <w:szCs w:val="21"/>
                <w:highlight w:val="none"/>
              </w:rPr>
            </w:pPr>
          </w:p>
        </w:tc>
        <w:tc>
          <w:tcPr>
            <w:tcW w:w="1072" w:type="dxa"/>
            <w:noWrap/>
            <w:vAlign w:val="center"/>
          </w:tcPr>
          <w:p w14:paraId="619637C8">
            <w:pPr>
              <w:jc w:val="center"/>
              <w:rPr>
                <w:rFonts w:hint="eastAsia" w:ascii="仿宋_GB2312" w:hAnsi="仿宋_GB2312" w:eastAsia="仿宋_GB2312" w:cs="仿宋_GB2312"/>
                <w:b/>
                <w:bCs/>
                <w:szCs w:val="21"/>
                <w:highlight w:val="none"/>
              </w:rPr>
            </w:pPr>
            <w:r>
              <w:rPr>
                <w:rFonts w:hint="eastAsia" w:ascii="仿宋_GB2312" w:hAnsi="仿宋_GB2312" w:eastAsia="仿宋_GB2312" w:cs="仿宋_GB2312"/>
                <w:b/>
                <w:bCs/>
                <w:szCs w:val="21"/>
                <w:highlight w:val="none"/>
              </w:rPr>
              <w:t>小广告</w:t>
            </w:r>
          </w:p>
          <w:p w14:paraId="52D75ADB">
            <w:pPr>
              <w:jc w:val="center"/>
              <w:rPr>
                <w:rFonts w:hint="eastAsia" w:ascii="仿宋_GB2312" w:hAnsi="仿宋_GB2312" w:eastAsia="仿宋_GB2312" w:cs="仿宋_GB2312"/>
                <w:b/>
                <w:bCs/>
                <w:szCs w:val="21"/>
                <w:highlight w:val="none"/>
              </w:rPr>
            </w:pPr>
            <w:r>
              <w:rPr>
                <w:rFonts w:hint="eastAsia" w:ascii="仿宋_GB2312" w:hAnsi="仿宋_GB2312" w:eastAsia="仿宋_GB2312" w:cs="仿宋_GB2312"/>
                <w:b/>
                <w:bCs/>
                <w:szCs w:val="21"/>
                <w:highlight w:val="none"/>
              </w:rPr>
              <w:t>乱贴</w:t>
            </w:r>
          </w:p>
          <w:p w14:paraId="14C4B221">
            <w:pPr>
              <w:jc w:val="center"/>
              <w:rPr>
                <w:rFonts w:hint="eastAsia" w:ascii="仿宋_GB2312" w:hAnsi="仿宋_GB2312" w:eastAsia="仿宋_GB2312" w:cs="仿宋_GB2312"/>
                <w:b/>
                <w:bCs/>
                <w:szCs w:val="21"/>
                <w:highlight w:val="none"/>
              </w:rPr>
            </w:pPr>
            <w:r>
              <w:rPr>
                <w:rFonts w:hint="eastAsia" w:ascii="仿宋_GB2312" w:hAnsi="仿宋_GB2312" w:eastAsia="仿宋_GB2312" w:cs="仿宋_GB2312"/>
                <w:b/>
                <w:bCs/>
                <w:szCs w:val="21"/>
                <w:highlight w:val="none"/>
              </w:rPr>
              <w:t>乱画</w:t>
            </w:r>
          </w:p>
        </w:tc>
        <w:tc>
          <w:tcPr>
            <w:tcW w:w="1645" w:type="dxa"/>
            <w:noWrap/>
            <w:vAlign w:val="center"/>
          </w:tcPr>
          <w:p w14:paraId="2446C15B">
            <w:pPr>
              <w:jc w:val="center"/>
              <w:rPr>
                <w:rFonts w:hint="eastAsia" w:ascii="仿宋_GB2312" w:hAnsi="仿宋_GB2312" w:eastAsia="仿宋_GB2312" w:cs="仿宋_GB2312"/>
                <w:b/>
                <w:bCs/>
                <w:szCs w:val="21"/>
                <w:highlight w:val="none"/>
              </w:rPr>
            </w:pPr>
            <w:r>
              <w:rPr>
                <w:rFonts w:hint="eastAsia" w:ascii="仿宋_GB2312" w:hAnsi="仿宋_GB2312" w:eastAsia="仿宋_GB2312" w:cs="仿宋_GB2312"/>
                <w:b/>
                <w:bCs/>
                <w:szCs w:val="21"/>
                <w:highlight w:val="none"/>
              </w:rPr>
              <w:t>停留</w:t>
            </w:r>
          </w:p>
          <w:p w14:paraId="1A07CD27">
            <w:pPr>
              <w:jc w:val="center"/>
              <w:rPr>
                <w:rFonts w:hint="eastAsia" w:ascii="仿宋_GB2312" w:hAnsi="仿宋_GB2312" w:eastAsia="仿宋_GB2312" w:cs="仿宋_GB2312"/>
                <w:b/>
                <w:bCs/>
                <w:szCs w:val="21"/>
                <w:highlight w:val="none"/>
              </w:rPr>
            </w:pPr>
            <w:r>
              <w:rPr>
                <w:rFonts w:hint="eastAsia" w:ascii="仿宋_GB2312" w:hAnsi="仿宋_GB2312" w:eastAsia="仿宋_GB2312" w:cs="仿宋_GB2312"/>
                <w:b/>
                <w:bCs/>
                <w:szCs w:val="21"/>
                <w:highlight w:val="none"/>
              </w:rPr>
              <w:t>时间</w:t>
            </w:r>
          </w:p>
        </w:tc>
        <w:tc>
          <w:tcPr>
            <w:tcW w:w="1033" w:type="dxa"/>
            <w:noWrap/>
            <w:vAlign w:val="center"/>
          </w:tcPr>
          <w:p w14:paraId="26B88AE4">
            <w:pPr>
              <w:jc w:val="center"/>
              <w:rPr>
                <w:rFonts w:hint="eastAsia" w:ascii="仿宋_GB2312" w:hAnsi="仿宋_GB2312" w:eastAsia="仿宋_GB2312" w:cs="仿宋_GB2312"/>
                <w:b/>
                <w:bCs/>
                <w:szCs w:val="21"/>
                <w:highlight w:val="none"/>
              </w:rPr>
            </w:pPr>
            <w:r>
              <w:rPr>
                <w:rFonts w:hint="eastAsia" w:ascii="仿宋_GB2312" w:hAnsi="仿宋_GB2312" w:eastAsia="仿宋_GB2312" w:cs="仿宋_GB2312"/>
                <w:b/>
                <w:bCs/>
                <w:szCs w:val="21"/>
                <w:highlight w:val="none"/>
              </w:rPr>
              <w:t>果皮箱等环卫设施</w:t>
            </w:r>
          </w:p>
          <w:p w14:paraId="5D795F57">
            <w:pPr>
              <w:jc w:val="center"/>
              <w:rPr>
                <w:rFonts w:hint="eastAsia" w:ascii="仿宋_GB2312" w:hAnsi="仿宋_GB2312" w:eastAsia="仿宋_GB2312" w:cs="仿宋_GB2312"/>
                <w:b/>
                <w:bCs/>
                <w:szCs w:val="21"/>
                <w:highlight w:val="none"/>
              </w:rPr>
            </w:pPr>
            <w:r>
              <w:rPr>
                <w:rFonts w:hint="eastAsia" w:ascii="仿宋_GB2312" w:hAnsi="仿宋_GB2312" w:eastAsia="仿宋_GB2312" w:cs="仿宋_GB2312"/>
                <w:b/>
                <w:bCs/>
                <w:szCs w:val="21"/>
                <w:highlight w:val="none"/>
              </w:rPr>
              <w:t>管理</w:t>
            </w:r>
          </w:p>
        </w:tc>
        <w:tc>
          <w:tcPr>
            <w:tcW w:w="1326" w:type="dxa"/>
            <w:noWrap/>
            <w:vAlign w:val="center"/>
          </w:tcPr>
          <w:p w14:paraId="4A13A60A">
            <w:pPr>
              <w:jc w:val="center"/>
              <w:rPr>
                <w:rFonts w:hint="eastAsia" w:ascii="仿宋_GB2312" w:hAnsi="仿宋_GB2312" w:eastAsia="仿宋_GB2312" w:cs="仿宋_GB2312"/>
                <w:b/>
                <w:bCs/>
                <w:szCs w:val="21"/>
                <w:highlight w:val="none"/>
              </w:rPr>
            </w:pPr>
            <w:r>
              <w:rPr>
                <w:rFonts w:hint="eastAsia" w:ascii="仿宋_GB2312" w:hAnsi="仿宋_GB2312" w:eastAsia="仿宋_GB2312" w:cs="仿宋_GB2312"/>
                <w:b/>
                <w:bCs/>
                <w:szCs w:val="21"/>
                <w:highlight w:val="none"/>
              </w:rPr>
              <w:t>环卫工人</w:t>
            </w:r>
          </w:p>
          <w:p w14:paraId="2F8C929A">
            <w:pPr>
              <w:jc w:val="center"/>
              <w:rPr>
                <w:rFonts w:hint="eastAsia" w:ascii="仿宋_GB2312" w:hAnsi="仿宋_GB2312" w:eastAsia="仿宋_GB2312" w:cs="仿宋_GB2312"/>
                <w:b/>
                <w:bCs/>
                <w:szCs w:val="21"/>
                <w:highlight w:val="none"/>
              </w:rPr>
            </w:pPr>
            <w:r>
              <w:rPr>
                <w:rFonts w:hint="eastAsia" w:ascii="仿宋_GB2312" w:hAnsi="仿宋_GB2312" w:eastAsia="仿宋_GB2312" w:cs="仿宋_GB2312"/>
                <w:b/>
                <w:bCs/>
                <w:szCs w:val="21"/>
                <w:highlight w:val="none"/>
              </w:rPr>
              <w:t>管理</w:t>
            </w:r>
          </w:p>
        </w:tc>
      </w:tr>
      <w:tr w14:paraId="4CD9D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2" w:hRule="exact"/>
          <w:jc w:val="center"/>
        </w:trPr>
        <w:tc>
          <w:tcPr>
            <w:tcW w:w="860" w:type="dxa"/>
            <w:noWrap/>
            <w:vAlign w:val="center"/>
          </w:tcPr>
          <w:p w14:paraId="1AB55B7E">
            <w:pPr>
              <w:jc w:val="center"/>
              <w:rPr>
                <w:rFonts w:hint="eastAsia" w:ascii="仿宋_GB2312" w:hAnsi="仿宋_GB2312" w:eastAsia="仿宋_GB2312" w:cs="仿宋_GB2312"/>
                <w:b/>
                <w:bCs/>
                <w:szCs w:val="21"/>
                <w:highlight w:val="none"/>
              </w:rPr>
            </w:pPr>
            <w:r>
              <w:rPr>
                <w:rFonts w:hint="eastAsia" w:ascii="仿宋_GB2312" w:hAnsi="仿宋_GB2312" w:eastAsia="仿宋_GB2312" w:cs="仿宋_GB2312"/>
                <w:b/>
                <w:bCs/>
                <w:szCs w:val="21"/>
                <w:highlight w:val="none"/>
              </w:rPr>
              <w:t>评分</w:t>
            </w:r>
          </w:p>
          <w:p w14:paraId="6A218D91">
            <w:pPr>
              <w:jc w:val="center"/>
              <w:rPr>
                <w:rFonts w:hint="eastAsia" w:ascii="仿宋_GB2312" w:hAnsi="仿宋_GB2312" w:eastAsia="仿宋_GB2312" w:cs="仿宋_GB2312"/>
                <w:b/>
                <w:bCs/>
                <w:szCs w:val="21"/>
                <w:highlight w:val="none"/>
              </w:rPr>
            </w:pPr>
            <w:r>
              <w:rPr>
                <w:rFonts w:hint="eastAsia" w:ascii="仿宋_GB2312" w:hAnsi="仿宋_GB2312" w:eastAsia="仿宋_GB2312" w:cs="仿宋_GB2312"/>
                <w:b/>
                <w:bCs/>
                <w:szCs w:val="21"/>
                <w:highlight w:val="none"/>
              </w:rPr>
              <w:t>标准</w:t>
            </w:r>
          </w:p>
        </w:tc>
        <w:tc>
          <w:tcPr>
            <w:tcW w:w="1093" w:type="dxa"/>
            <w:noWrap/>
            <w:vAlign w:val="center"/>
          </w:tcPr>
          <w:p w14:paraId="42B5716F">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一级≤4</w:t>
            </w:r>
          </w:p>
          <w:p w14:paraId="079FBB2D">
            <w:pPr>
              <w:pStyle w:val="7"/>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二级≤8</w:t>
            </w:r>
          </w:p>
          <w:p w14:paraId="4054FDD3">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超出每处扣0.5分</w:t>
            </w:r>
          </w:p>
        </w:tc>
        <w:tc>
          <w:tcPr>
            <w:tcW w:w="1157" w:type="dxa"/>
            <w:noWrap/>
            <w:vAlign w:val="center"/>
          </w:tcPr>
          <w:p w14:paraId="10ACE7FE">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一级≤2</w:t>
            </w:r>
          </w:p>
          <w:p w14:paraId="7A1B9B3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二级≤4</w:t>
            </w:r>
          </w:p>
          <w:p w14:paraId="26BECE1B">
            <w:pPr>
              <w:pStyle w:val="7"/>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超出每处扣0.5分</w:t>
            </w:r>
          </w:p>
        </w:tc>
        <w:tc>
          <w:tcPr>
            <w:tcW w:w="986" w:type="dxa"/>
            <w:noWrap/>
            <w:vAlign w:val="center"/>
          </w:tcPr>
          <w:p w14:paraId="11A60149">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严重-5</w:t>
            </w:r>
          </w:p>
          <w:p w14:paraId="2F5B619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轻微-2</w:t>
            </w:r>
          </w:p>
          <w:p w14:paraId="5A46FE6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合格不扣分</w:t>
            </w:r>
          </w:p>
        </w:tc>
        <w:tc>
          <w:tcPr>
            <w:tcW w:w="1221" w:type="dxa"/>
            <w:noWrap/>
            <w:vAlign w:val="center"/>
          </w:tcPr>
          <w:p w14:paraId="67D10673">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一级≤3</w:t>
            </w:r>
          </w:p>
          <w:p w14:paraId="666FDFD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二级≤6</w:t>
            </w:r>
          </w:p>
          <w:p w14:paraId="3E173BF8">
            <w:pPr>
              <w:pStyle w:val="7"/>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超出每处扣0.5分</w:t>
            </w:r>
          </w:p>
        </w:tc>
        <w:tc>
          <w:tcPr>
            <w:tcW w:w="1072" w:type="dxa"/>
            <w:noWrap/>
            <w:vAlign w:val="center"/>
          </w:tcPr>
          <w:p w14:paraId="6DAB1875">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一级≤2</w:t>
            </w:r>
          </w:p>
          <w:p w14:paraId="04F13B65">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二级≤4</w:t>
            </w:r>
          </w:p>
          <w:p w14:paraId="0598E8CA">
            <w:pPr>
              <w:pStyle w:val="7"/>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超出每处扣0.5分</w:t>
            </w:r>
          </w:p>
        </w:tc>
        <w:tc>
          <w:tcPr>
            <w:tcW w:w="1645" w:type="dxa"/>
            <w:noWrap/>
            <w:vAlign w:val="center"/>
          </w:tcPr>
          <w:p w14:paraId="2B568303">
            <w:pPr>
              <w:jc w:val="left"/>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一级≤10分钟</w:t>
            </w:r>
          </w:p>
          <w:p w14:paraId="31B8BA58">
            <w:pPr>
              <w:jc w:val="left"/>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二级≤20分钟</w:t>
            </w:r>
          </w:p>
          <w:p w14:paraId="288D6C8E">
            <w:pPr>
              <w:pStyle w:val="7"/>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超时扣0.5分</w:t>
            </w:r>
          </w:p>
        </w:tc>
        <w:tc>
          <w:tcPr>
            <w:tcW w:w="1033" w:type="dxa"/>
            <w:noWrap/>
            <w:vAlign w:val="center"/>
          </w:tcPr>
          <w:p w14:paraId="1D402567">
            <w:pPr>
              <w:jc w:val="left"/>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未擦洗-2分；</w:t>
            </w:r>
          </w:p>
          <w:p w14:paraId="6DF8E91E">
            <w:pPr>
              <w:jc w:val="left"/>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清理不及时-3分；满溢-5分</w:t>
            </w:r>
          </w:p>
        </w:tc>
        <w:tc>
          <w:tcPr>
            <w:tcW w:w="1326" w:type="dxa"/>
            <w:noWrap/>
            <w:vAlign w:val="center"/>
          </w:tcPr>
          <w:p w14:paraId="799F4B78">
            <w:pPr>
              <w:jc w:val="left"/>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着装不规范-3分</w:t>
            </w:r>
          </w:p>
          <w:p w14:paraId="3F16EFF8">
            <w:pPr>
              <w:pStyle w:val="7"/>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工作状态差-5分</w:t>
            </w:r>
          </w:p>
          <w:p w14:paraId="7760FFB8">
            <w:pPr>
              <w:jc w:val="left"/>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违反安全规范-10分</w:t>
            </w:r>
          </w:p>
        </w:tc>
      </w:tr>
      <w:tr w14:paraId="096AA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3" w:hRule="exact"/>
          <w:jc w:val="center"/>
        </w:trPr>
        <w:tc>
          <w:tcPr>
            <w:tcW w:w="860" w:type="dxa"/>
            <w:noWrap/>
            <w:vAlign w:val="center"/>
          </w:tcPr>
          <w:p w14:paraId="7FF267EB">
            <w:pPr>
              <w:jc w:val="center"/>
              <w:rPr>
                <w:rFonts w:hint="eastAsia" w:ascii="仿宋_GB2312" w:hAnsi="仿宋_GB2312" w:eastAsia="仿宋_GB2312" w:cs="仿宋_GB2312"/>
                <w:b/>
                <w:bCs/>
                <w:szCs w:val="21"/>
                <w:highlight w:val="none"/>
              </w:rPr>
            </w:pPr>
            <w:r>
              <w:rPr>
                <w:rFonts w:hint="eastAsia" w:ascii="仿宋_GB2312" w:hAnsi="仿宋_GB2312" w:eastAsia="仿宋_GB2312" w:cs="仿宋_GB2312"/>
                <w:b/>
                <w:bCs/>
                <w:szCs w:val="21"/>
                <w:highlight w:val="none"/>
              </w:rPr>
              <w:t>检查</w:t>
            </w:r>
          </w:p>
          <w:p w14:paraId="28165731">
            <w:pPr>
              <w:jc w:val="center"/>
              <w:rPr>
                <w:rFonts w:hint="eastAsia" w:ascii="仿宋_GB2312" w:hAnsi="仿宋_GB2312" w:eastAsia="仿宋_GB2312" w:cs="仿宋_GB2312"/>
                <w:b/>
                <w:bCs/>
                <w:szCs w:val="21"/>
                <w:highlight w:val="none"/>
              </w:rPr>
            </w:pPr>
            <w:r>
              <w:rPr>
                <w:rFonts w:hint="eastAsia" w:ascii="仿宋_GB2312" w:hAnsi="仿宋_GB2312" w:eastAsia="仿宋_GB2312" w:cs="仿宋_GB2312"/>
                <w:b/>
                <w:bCs/>
                <w:szCs w:val="21"/>
                <w:highlight w:val="none"/>
              </w:rPr>
              <w:t>结果</w:t>
            </w:r>
          </w:p>
        </w:tc>
        <w:tc>
          <w:tcPr>
            <w:tcW w:w="1093" w:type="dxa"/>
            <w:noWrap/>
            <w:vAlign w:val="center"/>
          </w:tcPr>
          <w:p w14:paraId="20FB85ED">
            <w:pPr>
              <w:jc w:val="center"/>
              <w:rPr>
                <w:rFonts w:hint="eastAsia" w:ascii="仿宋_GB2312" w:hAnsi="仿宋_GB2312" w:eastAsia="仿宋_GB2312" w:cs="仿宋_GB2312"/>
                <w:szCs w:val="21"/>
                <w:highlight w:val="none"/>
              </w:rPr>
            </w:pPr>
          </w:p>
        </w:tc>
        <w:tc>
          <w:tcPr>
            <w:tcW w:w="1157" w:type="dxa"/>
            <w:noWrap/>
            <w:vAlign w:val="center"/>
          </w:tcPr>
          <w:p w14:paraId="5538B8E2">
            <w:pPr>
              <w:jc w:val="center"/>
              <w:rPr>
                <w:rFonts w:hint="eastAsia" w:ascii="仿宋_GB2312" w:hAnsi="仿宋_GB2312" w:eastAsia="仿宋_GB2312" w:cs="仿宋_GB2312"/>
                <w:szCs w:val="21"/>
                <w:highlight w:val="none"/>
              </w:rPr>
            </w:pPr>
          </w:p>
        </w:tc>
        <w:tc>
          <w:tcPr>
            <w:tcW w:w="986" w:type="dxa"/>
            <w:noWrap/>
            <w:vAlign w:val="center"/>
          </w:tcPr>
          <w:p w14:paraId="4C906FE9">
            <w:pPr>
              <w:jc w:val="center"/>
              <w:rPr>
                <w:rFonts w:hint="eastAsia" w:ascii="仿宋_GB2312" w:hAnsi="仿宋_GB2312" w:eastAsia="仿宋_GB2312" w:cs="仿宋_GB2312"/>
                <w:szCs w:val="21"/>
                <w:highlight w:val="none"/>
              </w:rPr>
            </w:pPr>
          </w:p>
        </w:tc>
        <w:tc>
          <w:tcPr>
            <w:tcW w:w="1221" w:type="dxa"/>
            <w:noWrap/>
            <w:vAlign w:val="center"/>
          </w:tcPr>
          <w:p w14:paraId="401F15EB">
            <w:pPr>
              <w:jc w:val="center"/>
              <w:rPr>
                <w:rFonts w:hint="eastAsia" w:ascii="仿宋_GB2312" w:hAnsi="仿宋_GB2312" w:eastAsia="仿宋_GB2312" w:cs="仿宋_GB2312"/>
                <w:szCs w:val="21"/>
                <w:highlight w:val="none"/>
              </w:rPr>
            </w:pPr>
          </w:p>
        </w:tc>
        <w:tc>
          <w:tcPr>
            <w:tcW w:w="1072" w:type="dxa"/>
            <w:noWrap/>
            <w:vAlign w:val="center"/>
          </w:tcPr>
          <w:p w14:paraId="44B05DAC">
            <w:pPr>
              <w:jc w:val="center"/>
              <w:rPr>
                <w:rFonts w:hint="eastAsia" w:ascii="仿宋_GB2312" w:hAnsi="仿宋_GB2312" w:eastAsia="仿宋_GB2312" w:cs="仿宋_GB2312"/>
                <w:szCs w:val="21"/>
                <w:highlight w:val="none"/>
              </w:rPr>
            </w:pPr>
          </w:p>
        </w:tc>
        <w:tc>
          <w:tcPr>
            <w:tcW w:w="1645" w:type="dxa"/>
            <w:noWrap/>
            <w:vAlign w:val="center"/>
          </w:tcPr>
          <w:p w14:paraId="1E0B6BD9">
            <w:pPr>
              <w:jc w:val="center"/>
              <w:rPr>
                <w:rFonts w:hint="eastAsia" w:ascii="仿宋_GB2312" w:hAnsi="仿宋_GB2312" w:eastAsia="仿宋_GB2312" w:cs="仿宋_GB2312"/>
                <w:szCs w:val="21"/>
                <w:highlight w:val="none"/>
              </w:rPr>
            </w:pPr>
          </w:p>
        </w:tc>
        <w:tc>
          <w:tcPr>
            <w:tcW w:w="1033" w:type="dxa"/>
            <w:noWrap/>
            <w:vAlign w:val="center"/>
          </w:tcPr>
          <w:p w14:paraId="0E7CC281">
            <w:pPr>
              <w:jc w:val="center"/>
              <w:rPr>
                <w:rFonts w:hint="eastAsia" w:ascii="仿宋_GB2312" w:hAnsi="仿宋_GB2312" w:eastAsia="仿宋_GB2312" w:cs="仿宋_GB2312"/>
                <w:szCs w:val="21"/>
                <w:highlight w:val="none"/>
              </w:rPr>
            </w:pPr>
          </w:p>
        </w:tc>
        <w:tc>
          <w:tcPr>
            <w:tcW w:w="1326" w:type="dxa"/>
            <w:noWrap/>
            <w:vAlign w:val="center"/>
          </w:tcPr>
          <w:p w14:paraId="1FFBBC95">
            <w:pPr>
              <w:jc w:val="center"/>
              <w:rPr>
                <w:rFonts w:hint="eastAsia" w:ascii="仿宋_GB2312" w:hAnsi="仿宋_GB2312" w:eastAsia="仿宋_GB2312" w:cs="仿宋_GB2312"/>
                <w:szCs w:val="21"/>
                <w:highlight w:val="none"/>
              </w:rPr>
            </w:pPr>
          </w:p>
        </w:tc>
      </w:tr>
      <w:tr w14:paraId="7041F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3" w:hRule="exact"/>
          <w:jc w:val="center"/>
        </w:trPr>
        <w:tc>
          <w:tcPr>
            <w:tcW w:w="860" w:type="dxa"/>
            <w:noWrap/>
            <w:vAlign w:val="center"/>
          </w:tcPr>
          <w:p w14:paraId="79A6A177">
            <w:pPr>
              <w:jc w:val="center"/>
              <w:rPr>
                <w:rFonts w:hint="eastAsia" w:ascii="仿宋_GB2312" w:hAnsi="仿宋_GB2312" w:eastAsia="仿宋_GB2312" w:cs="仿宋_GB2312"/>
                <w:b/>
                <w:bCs/>
                <w:szCs w:val="21"/>
                <w:highlight w:val="none"/>
              </w:rPr>
            </w:pPr>
            <w:r>
              <w:rPr>
                <w:rFonts w:hint="eastAsia" w:ascii="仿宋_GB2312" w:hAnsi="仿宋_GB2312" w:eastAsia="仿宋_GB2312" w:cs="仿宋_GB2312"/>
                <w:b/>
                <w:bCs/>
                <w:szCs w:val="21"/>
                <w:highlight w:val="none"/>
              </w:rPr>
              <w:t>扣分</w:t>
            </w:r>
          </w:p>
          <w:p w14:paraId="0689FC6C">
            <w:pPr>
              <w:jc w:val="center"/>
              <w:rPr>
                <w:rFonts w:hint="eastAsia" w:ascii="仿宋_GB2312" w:hAnsi="仿宋_GB2312" w:eastAsia="仿宋_GB2312" w:cs="仿宋_GB2312"/>
                <w:b/>
                <w:bCs/>
                <w:szCs w:val="21"/>
                <w:highlight w:val="none"/>
              </w:rPr>
            </w:pPr>
            <w:r>
              <w:rPr>
                <w:rFonts w:hint="eastAsia" w:ascii="仿宋_GB2312" w:hAnsi="仿宋_GB2312" w:eastAsia="仿宋_GB2312" w:cs="仿宋_GB2312"/>
                <w:b/>
                <w:bCs/>
                <w:szCs w:val="21"/>
                <w:highlight w:val="none"/>
              </w:rPr>
              <w:t>分值</w:t>
            </w:r>
          </w:p>
        </w:tc>
        <w:tc>
          <w:tcPr>
            <w:tcW w:w="1093" w:type="dxa"/>
            <w:noWrap/>
            <w:vAlign w:val="center"/>
          </w:tcPr>
          <w:p w14:paraId="0B5F99D1">
            <w:pPr>
              <w:jc w:val="center"/>
              <w:rPr>
                <w:rFonts w:hint="eastAsia" w:ascii="仿宋_GB2312" w:hAnsi="仿宋_GB2312" w:eastAsia="仿宋_GB2312" w:cs="仿宋_GB2312"/>
                <w:szCs w:val="21"/>
                <w:highlight w:val="none"/>
              </w:rPr>
            </w:pPr>
          </w:p>
        </w:tc>
        <w:tc>
          <w:tcPr>
            <w:tcW w:w="1157" w:type="dxa"/>
            <w:noWrap/>
            <w:vAlign w:val="center"/>
          </w:tcPr>
          <w:p w14:paraId="78B8411A">
            <w:pPr>
              <w:jc w:val="center"/>
              <w:rPr>
                <w:rFonts w:hint="eastAsia" w:ascii="仿宋_GB2312" w:hAnsi="仿宋_GB2312" w:eastAsia="仿宋_GB2312" w:cs="仿宋_GB2312"/>
                <w:szCs w:val="21"/>
                <w:highlight w:val="none"/>
              </w:rPr>
            </w:pPr>
          </w:p>
        </w:tc>
        <w:tc>
          <w:tcPr>
            <w:tcW w:w="986" w:type="dxa"/>
            <w:noWrap/>
            <w:vAlign w:val="center"/>
          </w:tcPr>
          <w:p w14:paraId="3632408A">
            <w:pPr>
              <w:jc w:val="center"/>
              <w:rPr>
                <w:rFonts w:hint="eastAsia" w:ascii="仿宋_GB2312" w:hAnsi="仿宋_GB2312" w:eastAsia="仿宋_GB2312" w:cs="仿宋_GB2312"/>
                <w:szCs w:val="21"/>
                <w:highlight w:val="none"/>
              </w:rPr>
            </w:pPr>
          </w:p>
        </w:tc>
        <w:tc>
          <w:tcPr>
            <w:tcW w:w="1221" w:type="dxa"/>
            <w:noWrap/>
            <w:vAlign w:val="center"/>
          </w:tcPr>
          <w:p w14:paraId="7F75E191">
            <w:pPr>
              <w:jc w:val="center"/>
              <w:rPr>
                <w:rFonts w:hint="eastAsia" w:ascii="仿宋_GB2312" w:hAnsi="仿宋_GB2312" w:eastAsia="仿宋_GB2312" w:cs="仿宋_GB2312"/>
                <w:szCs w:val="21"/>
                <w:highlight w:val="none"/>
              </w:rPr>
            </w:pPr>
          </w:p>
        </w:tc>
        <w:tc>
          <w:tcPr>
            <w:tcW w:w="1072" w:type="dxa"/>
            <w:noWrap/>
            <w:vAlign w:val="center"/>
          </w:tcPr>
          <w:p w14:paraId="7F6CD543">
            <w:pPr>
              <w:jc w:val="center"/>
              <w:rPr>
                <w:rFonts w:hint="eastAsia" w:ascii="仿宋_GB2312" w:hAnsi="仿宋_GB2312" w:eastAsia="仿宋_GB2312" w:cs="仿宋_GB2312"/>
                <w:szCs w:val="21"/>
                <w:highlight w:val="none"/>
              </w:rPr>
            </w:pPr>
          </w:p>
        </w:tc>
        <w:tc>
          <w:tcPr>
            <w:tcW w:w="1645" w:type="dxa"/>
            <w:noWrap/>
            <w:vAlign w:val="center"/>
          </w:tcPr>
          <w:p w14:paraId="4689695B">
            <w:pPr>
              <w:jc w:val="center"/>
              <w:rPr>
                <w:rFonts w:hint="eastAsia" w:ascii="仿宋_GB2312" w:hAnsi="仿宋_GB2312" w:eastAsia="仿宋_GB2312" w:cs="仿宋_GB2312"/>
                <w:szCs w:val="21"/>
                <w:highlight w:val="none"/>
              </w:rPr>
            </w:pPr>
          </w:p>
        </w:tc>
        <w:tc>
          <w:tcPr>
            <w:tcW w:w="1033" w:type="dxa"/>
            <w:noWrap/>
            <w:vAlign w:val="center"/>
          </w:tcPr>
          <w:p w14:paraId="51A77DB3">
            <w:pPr>
              <w:jc w:val="center"/>
              <w:rPr>
                <w:rFonts w:hint="eastAsia" w:ascii="仿宋_GB2312" w:hAnsi="仿宋_GB2312" w:eastAsia="仿宋_GB2312" w:cs="仿宋_GB2312"/>
                <w:szCs w:val="21"/>
                <w:highlight w:val="none"/>
              </w:rPr>
            </w:pPr>
          </w:p>
        </w:tc>
        <w:tc>
          <w:tcPr>
            <w:tcW w:w="1326" w:type="dxa"/>
            <w:noWrap/>
            <w:vAlign w:val="center"/>
          </w:tcPr>
          <w:p w14:paraId="2B5F738E">
            <w:pPr>
              <w:jc w:val="center"/>
              <w:rPr>
                <w:rFonts w:hint="eastAsia" w:ascii="仿宋_GB2312" w:hAnsi="仿宋_GB2312" w:eastAsia="仿宋_GB2312" w:cs="仿宋_GB2312"/>
                <w:szCs w:val="21"/>
                <w:highlight w:val="none"/>
              </w:rPr>
            </w:pPr>
          </w:p>
        </w:tc>
      </w:tr>
      <w:tr w14:paraId="17822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7" w:hRule="exact"/>
          <w:jc w:val="center"/>
        </w:trPr>
        <w:tc>
          <w:tcPr>
            <w:tcW w:w="865" w:type="dxa"/>
            <w:noWrap/>
            <w:vAlign w:val="center"/>
          </w:tcPr>
          <w:p w14:paraId="68CA2D07">
            <w:pPr>
              <w:jc w:val="center"/>
              <w:rPr>
                <w:rFonts w:hint="eastAsia" w:ascii="仿宋_GB2312" w:hAnsi="仿宋_GB2312" w:eastAsia="仿宋_GB2312" w:cs="仿宋_GB2312"/>
                <w:b/>
                <w:bCs/>
                <w:szCs w:val="21"/>
                <w:highlight w:val="none"/>
              </w:rPr>
            </w:pPr>
            <w:r>
              <w:rPr>
                <w:rFonts w:hint="eastAsia" w:ascii="仿宋_GB2312" w:hAnsi="仿宋_GB2312" w:eastAsia="仿宋_GB2312" w:cs="仿宋_GB2312"/>
                <w:b/>
                <w:bCs/>
                <w:szCs w:val="21"/>
                <w:highlight w:val="none"/>
              </w:rPr>
              <w:t>备注</w:t>
            </w:r>
          </w:p>
        </w:tc>
        <w:tc>
          <w:tcPr>
            <w:tcW w:w="9528" w:type="dxa"/>
            <w:gridSpan w:val="8"/>
            <w:noWrap/>
            <w:vAlign w:val="center"/>
          </w:tcPr>
          <w:p w14:paraId="0A534A47">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抽取100米道路，对人行道、绿化带、车行道进行统一检测，相关标准参照《西安市城市道路清扫保洁技术规范》中的城市道路清扫保洁质量标准</w:t>
            </w:r>
          </w:p>
        </w:tc>
      </w:tr>
    </w:tbl>
    <w:p w14:paraId="232AC875">
      <w:pPr>
        <w:spacing w:line="440" w:lineRule="exact"/>
        <w:ind w:right="120"/>
        <w:jc w:val="left"/>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 xml:space="preserve">道路名称：                                道路级别：                              </w:t>
      </w:r>
    </w:p>
    <w:p w14:paraId="372B59B5">
      <w:pPr>
        <w:spacing w:line="440" w:lineRule="exact"/>
        <w:ind w:right="120"/>
        <w:jc w:val="left"/>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检查时间：                                综合得分：</w:t>
      </w:r>
    </w:p>
    <w:p w14:paraId="5D38C6DC">
      <w:pPr>
        <w:spacing w:line="440" w:lineRule="exact"/>
        <w:ind w:right="120"/>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 xml:space="preserve">受检单位：  </w:t>
      </w:r>
    </w:p>
    <w:p w14:paraId="7A476BAA">
      <w:pPr>
        <w:spacing w:line="440" w:lineRule="exact"/>
        <w:ind w:right="120"/>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 xml:space="preserve">                                                                                       </w:t>
      </w:r>
    </w:p>
    <w:p w14:paraId="72C2C0EA">
      <w:pPr>
        <w:spacing w:line="440" w:lineRule="exact"/>
        <w:ind w:right="120"/>
        <w:rPr>
          <w:rFonts w:hint="eastAsia" w:ascii="仿宋_GB2312" w:hAnsi="仿宋_GB2312" w:eastAsia="仿宋_GB2312" w:cs="仿宋_GB2312"/>
          <w:szCs w:val="21"/>
          <w:highlight w:val="none"/>
        </w:rPr>
        <w:sectPr>
          <w:pgSz w:w="11906" w:h="16838"/>
          <w:pgMar w:top="1440" w:right="1080" w:bottom="1440" w:left="1080" w:header="851" w:footer="992" w:gutter="0"/>
          <w:cols w:space="720" w:num="1"/>
          <w:docGrid w:type="lines" w:linePitch="326" w:charSpace="0"/>
        </w:sectPr>
      </w:pPr>
      <w:r>
        <w:rPr>
          <w:rFonts w:hint="eastAsia" w:ascii="仿宋_GB2312" w:hAnsi="仿宋_GB2312" w:eastAsia="仿宋_GB2312" w:cs="仿宋_GB2312"/>
          <w:szCs w:val="21"/>
          <w:highlight w:val="none"/>
        </w:rPr>
        <w:t>负责人签字:</w:t>
      </w:r>
    </w:p>
    <w:p w14:paraId="0235190F">
      <w:pPr>
        <w:adjustRightInd w:val="0"/>
        <w:snapToGrid w:val="0"/>
        <w:spacing w:line="360" w:lineRule="auto"/>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附件2：</w:t>
      </w:r>
    </w:p>
    <w:p w14:paraId="29EB238B">
      <w:pPr>
        <w:adjustRightInd w:val="0"/>
        <w:snapToGrid w:val="0"/>
        <w:spacing w:line="36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sz w:val="28"/>
          <w:szCs w:val="28"/>
          <w:highlight w:val="none"/>
        </w:rPr>
        <w:t>西安高新区其他垃圾转运站运营监督管理及考核办法</w:t>
      </w:r>
    </w:p>
    <w:p w14:paraId="48795338">
      <w:pPr>
        <w:adjustRightInd w:val="0"/>
        <w:snapToGrid w:val="0"/>
        <w:spacing w:line="360" w:lineRule="auto"/>
        <w:jc w:val="cente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第一章  总则</w:t>
      </w:r>
    </w:p>
    <w:p w14:paraId="141AAE01">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一条为规范其他垃圾转运站运营，促进其安全、环保和稳定运行，有效保护生态环境，保障公众利益，根据《中华人民共和国固体废物污染环境防治法》、《城市生活垃圾管理办法》和《西安市生活垃圾分类管理条例》等相关法律、法规、规章和标准，制定本办法。</w:t>
      </w:r>
    </w:p>
    <w:p w14:paraId="0958DA4E">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第二条本办法适用于高新区内其他垃圾转运站运营监管。</w:t>
      </w:r>
    </w:p>
    <w:p w14:paraId="08DACBDA">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第三条高新区城市管理和综合执法局（以下简称监管主体）负责辖区内其他垃圾转运站运营监督管理工作，并对其他垃圾转运站运营工作进行考核评价。</w:t>
      </w:r>
    </w:p>
    <w:p w14:paraId="325A4BD8">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四条其他垃圾转运站运营单位(以下简称运营单位)应取得生活垃圾处理经营许可，做好运营管理、安全生产、环境保护工作，接受并积极配合高新区城市管理和综合执法局的监督检查，提供监管所需的资料、数据、视频及其他必要的条件。</w:t>
      </w:r>
    </w:p>
    <w:p w14:paraId="33304243">
      <w:pPr>
        <w:adjustRightInd w:val="0"/>
        <w:snapToGrid w:val="0"/>
        <w:spacing w:line="360" w:lineRule="auto"/>
        <w:jc w:val="cente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第二章  运营管理</w:t>
      </w:r>
    </w:p>
    <w:p w14:paraId="5D6B23E4">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第五条运营单位应采用符合国家有关城市生活垃圾处理技术标准的技术、设备和材料，严格执行有关法律法规、国家或行业标准，不得擅自改变处理工艺流程。</w:t>
      </w:r>
    </w:p>
    <w:p w14:paraId="493EAF41">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第六条运营单位因营运需要，需对外委托运营相关业务时，须向监管主体进行报备。运营方不得向不具备相关资质的单位委托承包相关业务。</w:t>
      </w:r>
    </w:p>
    <w:p w14:paraId="22322554">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第七条其他垃圾转运站设施需要关停的，运营单位应书面上报监管主体，经监管主体核准后，运营单位方可关停，并应做好后续协调、维护等工作。</w:t>
      </w:r>
    </w:p>
    <w:p w14:paraId="001DF369">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第八条运营单位应做好其他垃圾转运站的日常管理工作：</w:t>
      </w:r>
    </w:p>
    <w:p w14:paraId="5A8570CA">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（一）建立完善的生产运行、环境保护、安全与应急等规章制度并组织落实；</w:t>
      </w:r>
    </w:p>
    <w:p w14:paraId="2B32F7F5">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（二）建立统计制度，上报统计资料应及时、完整、准确、一致；</w:t>
      </w:r>
    </w:p>
    <w:p w14:paraId="2479907E">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（三）设施设备应及时维护，做好厂(场)区绿化美化、环卫保洁，确保厂(场)区干净整洁卫生；</w:t>
      </w:r>
    </w:p>
    <w:p w14:paraId="1258E5D4">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第九条运营单位应做好污染物排放管理工作：</w:t>
      </w:r>
    </w:p>
    <w:p w14:paraId="506B72EF">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（一）依照标准规范和工艺设计要求做好其他垃圾的处理工作，确保污染物排放符合国家和本市有关标准；</w:t>
      </w:r>
    </w:p>
    <w:p w14:paraId="3C4C40E3">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（二）按规定配备污染物治理设施，并确保其正常运行；</w:t>
      </w:r>
    </w:p>
    <w:p w14:paraId="5C4AA598">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（三）采取必要措施控制生活垃圾处理设施周边的异味，防止恶臭物质的扩散。</w:t>
      </w:r>
    </w:p>
    <w:p w14:paraId="73709ED4">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第十条运营单位应做好环境监测工作：</w:t>
      </w:r>
    </w:p>
    <w:p w14:paraId="685189BC">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（一）按照国家相关标准、规范及环境影响评价报告书的要求制定环境监测计划并组织实施，建立监测台账；</w:t>
      </w:r>
    </w:p>
    <w:p w14:paraId="3E7EB375">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（二）配备专人负责环境监测工作，自行或委托第三方监测机构定期监测常规污染物排放情况，监测结果及时上报监管主体。</w:t>
      </w:r>
    </w:p>
    <w:p w14:paraId="735CC154">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第十一条运营单位应认真落实生产经营安全生产主体责任：</w:t>
      </w:r>
    </w:p>
    <w:p w14:paraId="2926238F">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（一）运营单位的安全生产责任制应当明确主要负责人、其他负责人、各职能部门负责人、车间和班组负责人、其他从业人员等全体人员的安全生产责任范围和考核标准等内容；</w:t>
      </w:r>
    </w:p>
    <w:p w14:paraId="479819AF">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二）运营单位的主要负责人应当组织制定下列安全生产规章制度：安全生产教育和培训制度；安全生产检查制度；生产安全事故隐患排查和治理制度；具有较大危险因素的生产经营场所、设备和设施的安全管理制度；安全生产资金投入或者安全生产费用提取、使用和管理制度；危险作业管理制度；特种作业人员管理制度；劳动防护用品配备和使用制度；安全生产奖励和惩罚制度；生产安全事故报告和调查处理制度；</w:t>
      </w:r>
    </w:p>
    <w:p w14:paraId="65DA776E">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三）应当依照法律、法规、规章和国家标准、行业标准，结合工艺流程、技术设备特点以及原辅料危险性等情况，制定安全操作规程；安全操作规程应当覆盖本单位生产经营活动的全过程，应当明确安全操作要求、作业环境要求、作业防护要求、禁止事项、紧急情况现场处置措施等内容；</w:t>
      </w:r>
    </w:p>
    <w:p w14:paraId="1A66EFCB">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（四）应当保证具备安全生产条件所必需的资金投入，安排用于配备劳动防护用品、进行安全生产教育和培训的经费；</w:t>
      </w:r>
    </w:p>
    <w:p w14:paraId="08E9F3BB">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（五）落实病媒生物预防控制措施，做好相关预防控制工作。</w:t>
      </w:r>
    </w:p>
    <w:p w14:paraId="377A5818">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第十二条运营单位应做好其他垃圾转运站应急管理工作：</w:t>
      </w:r>
    </w:p>
    <w:p w14:paraId="70CBC747">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（一）明确应急管理岗位职责和工作要求；</w:t>
      </w:r>
    </w:p>
    <w:p w14:paraId="4BD00D2F">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（二）制定事故灾害、公共突发性事件和临时生活垃圾处理等突发事件应急预案，建立应急抢险队伍人员装备物资台账，健全安全应急物资储备保障制度；</w:t>
      </w:r>
    </w:p>
    <w:p w14:paraId="10B14E0B">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（三）加强应急知识宣传普及工作，定期开展应急预案演练；</w:t>
      </w:r>
    </w:p>
    <w:p w14:paraId="644B90AC">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（四）遇突发事件时，立即启动相关应急预案，按照有关突发事件和重大事件上报程序及时上报，同时做好先期处理和公共关系应对等。</w:t>
      </w:r>
    </w:p>
    <w:p w14:paraId="65BDE250">
      <w:pPr>
        <w:adjustRightInd w:val="0"/>
        <w:snapToGrid w:val="0"/>
        <w:spacing w:line="360" w:lineRule="auto"/>
        <w:jc w:val="cente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第三章  监督管理</w:t>
      </w:r>
    </w:p>
    <w:p w14:paraId="1BED03A6">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第十三条高新区城市管理和综合执法局对其他垃圾转运站处理设施工艺运行、环境保护、安全生产等方面工作开展情况进行监管：</w:t>
      </w:r>
    </w:p>
    <w:p w14:paraId="4135FCD9">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（一）工艺运行，监管其他垃圾转运站是否按照有关技术规定进行生活垃圾处理，如称重计量系统配置及使用规范、按工艺要求运行、设备及构筑物维护到位等；</w:t>
      </w:r>
    </w:p>
    <w:p w14:paraId="6B39BAED">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（二）环境保护，检查其他垃圾转运站运行过程中环保措施实施、环境监测结果达标、节能减排制度建立和措施实施及厂内环境卫生达标等情况；环境监测主要针对废水、废气、废渣及噪声；</w:t>
      </w:r>
    </w:p>
    <w:p w14:paraId="46BF49B3">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（三）安全生产，检查其他垃圾转运站运行过程中对不安全因素的预防与处理情况，如安全生产规章制度健全、安全生产教育培训到位、现场安全管理规范、应急管理与演练等。</w:t>
      </w:r>
    </w:p>
    <w:p w14:paraId="703F2844">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第十四条其他垃圾转运站监管采取日常检查、专项抽查、联合检查和驻场监督等方式进行：</w:t>
      </w:r>
    </w:p>
    <w:p w14:paraId="71B8E78B">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（一）根据高新区相关规定对其他垃圾转运站开展日常检查，并对其他垃圾转运站进行环境监测；</w:t>
      </w:r>
    </w:p>
    <w:p w14:paraId="230E14EE">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（二）针对重点问题，开展不定期的专项抽查；</w:t>
      </w:r>
    </w:p>
    <w:p w14:paraId="5155E3EA">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（三）针对其他垃圾转运站重点处理设施，由监管主体会同生态环境、应急等部门开展联合检查；</w:t>
      </w:r>
    </w:p>
    <w:p w14:paraId="00E81C69">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（四）针对特殊情况，可委托第三方专业机构对其他垃圾转运站运营状况进行协助监督。</w:t>
      </w:r>
    </w:p>
    <w:p w14:paraId="4F86CF4D">
      <w:pPr>
        <w:adjustRightInd w:val="0"/>
        <w:snapToGrid w:val="0"/>
        <w:spacing w:line="360" w:lineRule="auto"/>
        <w:jc w:val="cente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第四章  考核评价</w:t>
      </w:r>
    </w:p>
    <w:p w14:paraId="6BBBBD5E">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第十五条高新区城市管理和综合执法局对其他垃圾转运站实施检查考核，并将考核结果作为对其他垃圾转运站核算资金拨付的重要依据。</w:t>
      </w:r>
    </w:p>
    <w:p w14:paraId="35C104E6">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第十六条 运营方向监管主体提交资料应遵守如下规定：</w:t>
      </w:r>
    </w:p>
    <w:p w14:paraId="3B8C405E">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（一）每月第5个工作日前向监管主体提交本单位上月的月报表及本月的生产运营计划，每月第10个工作日前向监管主体提交上月运营月报；</w:t>
      </w:r>
    </w:p>
    <w:p w14:paraId="10BB1581">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（二）运营方根据每月的垃圾处理量提出垃圾处理费的支付申请，监管主体根据《高新区其他垃圾转运站月度监管考核》结果，按规定计算扣减的垃圾处理费并按支付流程办理垃圾费支付手续。</w:t>
      </w:r>
    </w:p>
    <w:p w14:paraId="6C4D1DE8">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（三）每年度第一月底前向监管主体提交本单位上年度的年度报表和运营年报；每年度的十二月底报送下年度的生产运营计划。</w:t>
      </w:r>
    </w:p>
    <w:p w14:paraId="678C290F">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第十七条监管主体的评价依据（以下材料的最长有效期为一年）：</w:t>
      </w:r>
    </w:p>
    <w:p w14:paraId="0256DC13">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（一）有资质的相关监测单位报告和数据；</w:t>
      </w:r>
    </w:p>
    <w:p w14:paraId="5F810293">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（二）现场拍摄的照片或录像； </w:t>
      </w:r>
    </w:p>
    <w:p w14:paraId="34096DFF">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（三）监管人员的现场记录及监管函；</w:t>
      </w:r>
    </w:p>
    <w:p w14:paraId="5A93631C">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（四）监管主体与运营单位委托监测的结果；</w:t>
      </w:r>
    </w:p>
    <w:p w14:paraId="1D64E938">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（五）运营单位的运行记录资料；</w:t>
      </w:r>
    </w:p>
    <w:p w14:paraId="69329E69">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（六）在线监测记录资料；</w:t>
      </w:r>
    </w:p>
    <w:p w14:paraId="20EA81C1">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（七）其他足以证明的材料。</w:t>
      </w:r>
    </w:p>
    <w:p w14:paraId="30F6DE1F">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第十八条 监管主体每月对运营单位组织不少于1次专项检查，同时进行不定期的临时巡检。检查中发现的问题按照严重程度分别以《问题告知单》或《整改督办单》的形式告知运营方。运营方必须在规定时限内完成整改并将整改结果报送监管主体。</w:t>
      </w:r>
    </w:p>
    <w:p w14:paraId="32BC444A">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第十九条监管主体依照《考核表》对运营方考核评分，评分周期为一个自然月，采用扣分制，对存在的违规行为，运营方如有欺骗、阻挠调查，或造成重大社会影响的，将视情节严重给予1-5倍的惩罚性扣分。</w:t>
      </w:r>
    </w:p>
    <w:p w14:paraId="66F4041E">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考核评分满分100分，分值在96分--100分之间的，运营方对存在问题迅速整改，可以不扣除处理费；分值低于95分（含95分），每扣除1分，则扣减垃圾处理费的1%。若分值低于60分时，扣减当月所有处理费。</w:t>
      </w:r>
    </w:p>
    <w:p w14:paraId="53AE7260">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考核评分中，“环保监管”的相关指标如有扣分，无论当月总分值高低，均按扣分值对应扣除当月处理费，并按规定进行行政处罚。</w:t>
      </w:r>
    </w:p>
    <w:p w14:paraId="0343B1A3">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第二十条 运营方在运营过程中获得中、省、市领导点名表扬、批示的；各级媒体正面报道的；相关技术获得市级以上表彰奖励的给予1-5分加分奖励。</w:t>
      </w:r>
    </w:p>
    <w:p w14:paraId="1CC58CAA">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第二十一条 每月第10个工作日前由监管主体汇总上月度考核材料，填写评分表，告知单、督办单、整改通知和照片等考核材料作为评分表的附件，审定无误后通报运营方。</w:t>
      </w:r>
    </w:p>
    <w:p w14:paraId="6CFF5FEE">
      <w:pPr>
        <w:adjustRightInd w:val="0"/>
        <w:snapToGrid w:val="0"/>
        <w:spacing w:line="360" w:lineRule="auto"/>
        <w:jc w:val="cente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第五章  附则</w:t>
      </w:r>
    </w:p>
    <w:p w14:paraId="7B4DBF0F">
      <w:pPr>
        <w:adjustRightInd w:val="0"/>
        <w:snapToGrid w:val="0"/>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第二十二条 遵守国家和省市的其他规定。</w:t>
      </w:r>
    </w:p>
    <w:p w14:paraId="50CC7F59">
      <w:pPr>
        <w:adjustRightInd w:val="0"/>
        <w:snapToGrid w:val="0"/>
        <w:spacing w:line="360" w:lineRule="auto"/>
        <w:ind w:firstLine="480" w:firstLineChars="200"/>
        <w:rPr>
          <w:rFonts w:hint="eastAsia" w:ascii="仿宋_GB2312" w:hAnsi="仿宋_GB2312" w:eastAsia="仿宋_GB2312" w:cs="仿宋_GB2312"/>
          <w:sz w:val="24"/>
          <w:szCs w:val="24"/>
          <w:highlight w:val="none"/>
        </w:rPr>
        <w:sectPr>
          <w:pgSz w:w="11905" w:h="16838"/>
          <w:pgMar w:top="1440" w:right="1080" w:bottom="1440" w:left="1080" w:header="850" w:footer="975" w:gutter="0"/>
          <w:cols w:space="720" w:num="1"/>
          <w:docGrid w:linePitch="312" w:charSpace="0"/>
        </w:sectPr>
      </w:pPr>
      <w:r>
        <w:rPr>
          <w:rFonts w:hint="eastAsia" w:ascii="仿宋_GB2312" w:hAnsi="仿宋_GB2312" w:eastAsia="仿宋_GB2312" w:cs="仿宋_GB2312"/>
          <w:sz w:val="24"/>
          <w:szCs w:val="24"/>
          <w:highlight w:val="none"/>
        </w:rPr>
        <w:t>第二十三条本办法自发布之日起实行，由高新区城市管理和综合执法局负责解释。</w:t>
      </w:r>
    </w:p>
    <w:p w14:paraId="6DDBD2BF">
      <w:pPr>
        <w:jc w:val="center"/>
        <w:rPr>
          <w:rFonts w:hint="eastAsia" w:ascii="仿宋_GB2312" w:hAnsi="仿宋_GB2312" w:eastAsia="仿宋_GB2312" w:cs="仿宋_GB2312"/>
          <w:b/>
          <w:bCs/>
          <w:kern w:val="0"/>
          <w:sz w:val="24"/>
          <w:szCs w:val="24"/>
          <w:highlight w:val="none"/>
        </w:rPr>
      </w:pPr>
      <w:r>
        <w:rPr>
          <w:rFonts w:hint="eastAsia" w:ascii="仿宋_GB2312" w:hAnsi="仿宋_GB2312" w:eastAsia="仿宋_GB2312" w:cs="仿宋_GB2312"/>
          <w:b/>
          <w:bCs/>
          <w:kern w:val="0"/>
          <w:sz w:val="24"/>
          <w:szCs w:val="24"/>
          <w:highlight w:val="none"/>
        </w:rPr>
        <w:t>1、高新区其他垃圾转运站检查打分表</w:t>
      </w:r>
    </w:p>
    <w:p w14:paraId="0EA7609E">
      <w:pPr>
        <w:spacing w:line="340" w:lineRule="exact"/>
        <w:jc w:val="left"/>
        <w:rPr>
          <w:rFonts w:hint="eastAsia" w:ascii="仿宋_GB2312" w:hAnsi="仿宋_GB2312" w:eastAsia="仿宋_GB2312" w:cs="仿宋_GB2312"/>
          <w:kern w:val="0"/>
          <w:sz w:val="24"/>
          <w:szCs w:val="24"/>
          <w:highlight w:val="none"/>
        </w:rPr>
      </w:pPr>
    </w:p>
    <w:p w14:paraId="35203C60">
      <w:pPr>
        <w:spacing w:line="340" w:lineRule="exact"/>
        <w:jc w:val="left"/>
        <w:rPr>
          <w:rFonts w:hint="eastAsia" w:ascii="仿宋_GB2312" w:hAnsi="仿宋_GB2312" w:eastAsia="仿宋_GB2312" w:cs="仿宋_GB2312"/>
          <w:b/>
          <w:kern w:val="0"/>
          <w:sz w:val="24"/>
          <w:szCs w:val="24"/>
          <w:highlight w:val="none"/>
        </w:rPr>
      </w:pPr>
      <w:r>
        <w:rPr>
          <w:rFonts w:hint="eastAsia" w:ascii="仿宋_GB2312" w:hAnsi="仿宋_GB2312" w:eastAsia="仿宋_GB2312" w:cs="仿宋_GB2312"/>
          <w:kern w:val="0"/>
          <w:sz w:val="24"/>
          <w:szCs w:val="24"/>
          <w:highlight w:val="none"/>
        </w:rPr>
        <w:t>检查日期：20   年  月  日</w:t>
      </w:r>
    </w:p>
    <w:tbl>
      <w:tblPr>
        <w:tblStyle w:val="10"/>
        <w:tblW w:w="1015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12"/>
        <w:gridCol w:w="2483"/>
        <w:gridCol w:w="1555"/>
        <w:gridCol w:w="3609"/>
        <w:gridCol w:w="1195"/>
      </w:tblGrid>
      <w:tr w14:paraId="234054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7" w:hRule="atLeast"/>
          <w:jc w:val="center"/>
        </w:trPr>
        <w:tc>
          <w:tcPr>
            <w:tcW w:w="1312" w:type="dxa"/>
            <w:noWrap/>
            <w:vAlign w:val="center"/>
          </w:tcPr>
          <w:p w14:paraId="69620F0F">
            <w:pPr>
              <w:spacing w:line="340" w:lineRule="exact"/>
              <w:jc w:val="center"/>
              <w:rPr>
                <w:rFonts w:hint="eastAsia" w:ascii="仿宋_GB2312" w:hAnsi="仿宋_GB2312" w:eastAsia="仿宋_GB2312" w:cs="仿宋_GB2312"/>
                <w:b/>
                <w:szCs w:val="21"/>
                <w:highlight w:val="none"/>
              </w:rPr>
            </w:pPr>
            <w:r>
              <w:rPr>
                <w:rFonts w:hint="eastAsia" w:ascii="仿宋_GB2312" w:hAnsi="仿宋_GB2312" w:eastAsia="仿宋_GB2312" w:cs="仿宋_GB2312"/>
                <w:b/>
                <w:szCs w:val="21"/>
                <w:highlight w:val="none"/>
              </w:rPr>
              <w:t>序号</w:t>
            </w:r>
          </w:p>
        </w:tc>
        <w:tc>
          <w:tcPr>
            <w:tcW w:w="2483" w:type="dxa"/>
            <w:noWrap/>
            <w:vAlign w:val="center"/>
          </w:tcPr>
          <w:p w14:paraId="057D2A4C">
            <w:pPr>
              <w:spacing w:line="340" w:lineRule="exact"/>
              <w:jc w:val="center"/>
              <w:rPr>
                <w:rFonts w:hint="eastAsia" w:ascii="仿宋_GB2312" w:hAnsi="仿宋_GB2312" w:eastAsia="仿宋_GB2312" w:cs="仿宋_GB2312"/>
                <w:b/>
                <w:szCs w:val="21"/>
                <w:highlight w:val="none"/>
              </w:rPr>
            </w:pPr>
            <w:r>
              <w:rPr>
                <w:rFonts w:hint="eastAsia" w:ascii="仿宋_GB2312" w:hAnsi="仿宋_GB2312" w:eastAsia="仿宋_GB2312" w:cs="仿宋_GB2312"/>
                <w:b/>
                <w:szCs w:val="21"/>
                <w:highlight w:val="none"/>
              </w:rPr>
              <w:t>考核项目</w:t>
            </w:r>
          </w:p>
        </w:tc>
        <w:tc>
          <w:tcPr>
            <w:tcW w:w="1555" w:type="dxa"/>
            <w:noWrap/>
            <w:vAlign w:val="center"/>
          </w:tcPr>
          <w:p w14:paraId="75BE9C57">
            <w:pPr>
              <w:spacing w:line="340" w:lineRule="exact"/>
              <w:jc w:val="center"/>
              <w:rPr>
                <w:rFonts w:hint="eastAsia" w:ascii="仿宋_GB2312" w:hAnsi="仿宋_GB2312" w:eastAsia="仿宋_GB2312" w:cs="仿宋_GB2312"/>
                <w:b/>
                <w:szCs w:val="21"/>
                <w:highlight w:val="none"/>
              </w:rPr>
            </w:pPr>
            <w:r>
              <w:rPr>
                <w:rFonts w:hint="eastAsia" w:ascii="仿宋_GB2312" w:hAnsi="仿宋_GB2312" w:eastAsia="仿宋_GB2312" w:cs="仿宋_GB2312"/>
                <w:b/>
                <w:szCs w:val="21"/>
                <w:highlight w:val="none"/>
              </w:rPr>
              <w:t>检查时间</w:t>
            </w:r>
          </w:p>
        </w:tc>
        <w:tc>
          <w:tcPr>
            <w:tcW w:w="3609" w:type="dxa"/>
            <w:noWrap/>
            <w:vAlign w:val="center"/>
          </w:tcPr>
          <w:p w14:paraId="1ED836BB">
            <w:pPr>
              <w:spacing w:line="340" w:lineRule="exact"/>
              <w:jc w:val="center"/>
              <w:rPr>
                <w:rFonts w:hint="eastAsia" w:ascii="仿宋_GB2312" w:hAnsi="仿宋_GB2312" w:eastAsia="仿宋_GB2312" w:cs="仿宋_GB2312"/>
                <w:b/>
                <w:szCs w:val="21"/>
                <w:highlight w:val="none"/>
              </w:rPr>
            </w:pPr>
            <w:r>
              <w:rPr>
                <w:rFonts w:hint="eastAsia" w:ascii="仿宋_GB2312" w:hAnsi="仿宋_GB2312" w:eastAsia="仿宋_GB2312" w:cs="仿宋_GB2312"/>
                <w:b/>
                <w:szCs w:val="21"/>
                <w:highlight w:val="none"/>
              </w:rPr>
              <w:t>存在问题描述和发监管函情况</w:t>
            </w:r>
          </w:p>
        </w:tc>
        <w:tc>
          <w:tcPr>
            <w:tcW w:w="1195" w:type="dxa"/>
            <w:noWrap/>
            <w:vAlign w:val="center"/>
          </w:tcPr>
          <w:p w14:paraId="50A91F0B">
            <w:pPr>
              <w:spacing w:line="340" w:lineRule="exact"/>
              <w:jc w:val="center"/>
              <w:rPr>
                <w:rFonts w:hint="eastAsia" w:ascii="仿宋_GB2312" w:hAnsi="仿宋_GB2312" w:eastAsia="仿宋_GB2312" w:cs="仿宋_GB2312"/>
                <w:b/>
                <w:szCs w:val="21"/>
                <w:highlight w:val="none"/>
              </w:rPr>
            </w:pPr>
            <w:r>
              <w:rPr>
                <w:rFonts w:hint="eastAsia" w:ascii="仿宋_GB2312" w:hAnsi="仿宋_GB2312" w:eastAsia="仿宋_GB2312" w:cs="仿宋_GB2312"/>
                <w:b/>
                <w:szCs w:val="21"/>
                <w:highlight w:val="none"/>
              </w:rPr>
              <w:t>打分</w:t>
            </w:r>
          </w:p>
        </w:tc>
      </w:tr>
      <w:tr w14:paraId="2B6FC6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exact"/>
          <w:jc w:val="center"/>
        </w:trPr>
        <w:tc>
          <w:tcPr>
            <w:tcW w:w="1312" w:type="dxa"/>
            <w:noWrap/>
            <w:vAlign w:val="center"/>
          </w:tcPr>
          <w:p w14:paraId="4B37004F">
            <w:pPr>
              <w:spacing w:line="340" w:lineRule="exact"/>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一</w:t>
            </w:r>
          </w:p>
        </w:tc>
        <w:tc>
          <w:tcPr>
            <w:tcW w:w="2483" w:type="dxa"/>
            <w:noWrap/>
            <w:vAlign w:val="center"/>
          </w:tcPr>
          <w:p w14:paraId="21B3D9F0">
            <w:pPr>
              <w:spacing w:line="340" w:lineRule="exact"/>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计量管理</w:t>
            </w:r>
          </w:p>
        </w:tc>
        <w:tc>
          <w:tcPr>
            <w:tcW w:w="1555" w:type="dxa"/>
            <w:noWrap/>
            <w:vAlign w:val="top"/>
          </w:tcPr>
          <w:p w14:paraId="12919828">
            <w:pPr>
              <w:spacing w:line="340" w:lineRule="exact"/>
              <w:rPr>
                <w:rFonts w:hint="eastAsia" w:ascii="仿宋_GB2312" w:hAnsi="仿宋_GB2312" w:eastAsia="仿宋_GB2312" w:cs="仿宋_GB2312"/>
                <w:szCs w:val="21"/>
                <w:highlight w:val="none"/>
              </w:rPr>
            </w:pPr>
          </w:p>
        </w:tc>
        <w:tc>
          <w:tcPr>
            <w:tcW w:w="3609" w:type="dxa"/>
            <w:noWrap/>
            <w:vAlign w:val="top"/>
          </w:tcPr>
          <w:p w14:paraId="2CD376CD">
            <w:pPr>
              <w:spacing w:line="340" w:lineRule="exact"/>
              <w:rPr>
                <w:rFonts w:hint="eastAsia" w:ascii="仿宋_GB2312" w:hAnsi="仿宋_GB2312" w:eastAsia="仿宋_GB2312" w:cs="仿宋_GB2312"/>
                <w:szCs w:val="21"/>
                <w:highlight w:val="none"/>
              </w:rPr>
            </w:pPr>
          </w:p>
        </w:tc>
        <w:tc>
          <w:tcPr>
            <w:tcW w:w="1195" w:type="dxa"/>
            <w:noWrap/>
            <w:vAlign w:val="top"/>
          </w:tcPr>
          <w:p w14:paraId="288DD119">
            <w:pPr>
              <w:spacing w:line="340" w:lineRule="exact"/>
              <w:rPr>
                <w:rFonts w:hint="eastAsia" w:ascii="仿宋_GB2312" w:hAnsi="仿宋_GB2312" w:eastAsia="仿宋_GB2312" w:cs="仿宋_GB2312"/>
                <w:szCs w:val="21"/>
                <w:highlight w:val="none"/>
              </w:rPr>
            </w:pPr>
          </w:p>
        </w:tc>
      </w:tr>
      <w:tr w14:paraId="7A076F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exact"/>
          <w:jc w:val="center"/>
        </w:trPr>
        <w:tc>
          <w:tcPr>
            <w:tcW w:w="1312" w:type="dxa"/>
            <w:noWrap/>
            <w:vAlign w:val="center"/>
          </w:tcPr>
          <w:p w14:paraId="42DCCBA4">
            <w:pPr>
              <w:spacing w:line="340" w:lineRule="exact"/>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二</w:t>
            </w:r>
          </w:p>
        </w:tc>
        <w:tc>
          <w:tcPr>
            <w:tcW w:w="2483" w:type="dxa"/>
            <w:noWrap/>
            <w:vAlign w:val="center"/>
          </w:tcPr>
          <w:p w14:paraId="34BD7C65">
            <w:pPr>
              <w:spacing w:line="340" w:lineRule="exact"/>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运行监管</w:t>
            </w:r>
          </w:p>
        </w:tc>
        <w:tc>
          <w:tcPr>
            <w:tcW w:w="1555" w:type="dxa"/>
            <w:noWrap/>
            <w:vAlign w:val="top"/>
          </w:tcPr>
          <w:p w14:paraId="12B43ED1">
            <w:pPr>
              <w:spacing w:line="340" w:lineRule="exact"/>
              <w:rPr>
                <w:rFonts w:hint="eastAsia" w:ascii="仿宋_GB2312" w:hAnsi="仿宋_GB2312" w:eastAsia="仿宋_GB2312" w:cs="仿宋_GB2312"/>
                <w:szCs w:val="21"/>
                <w:highlight w:val="none"/>
              </w:rPr>
            </w:pPr>
          </w:p>
        </w:tc>
        <w:tc>
          <w:tcPr>
            <w:tcW w:w="3609" w:type="dxa"/>
            <w:noWrap/>
            <w:vAlign w:val="top"/>
          </w:tcPr>
          <w:p w14:paraId="368C3A69">
            <w:pPr>
              <w:spacing w:line="340" w:lineRule="exact"/>
              <w:rPr>
                <w:rFonts w:hint="eastAsia" w:ascii="仿宋_GB2312" w:hAnsi="仿宋_GB2312" w:eastAsia="仿宋_GB2312" w:cs="仿宋_GB2312"/>
                <w:szCs w:val="21"/>
                <w:highlight w:val="none"/>
              </w:rPr>
            </w:pPr>
          </w:p>
        </w:tc>
        <w:tc>
          <w:tcPr>
            <w:tcW w:w="1195" w:type="dxa"/>
            <w:noWrap/>
            <w:vAlign w:val="top"/>
          </w:tcPr>
          <w:p w14:paraId="4BF54852">
            <w:pPr>
              <w:spacing w:line="340" w:lineRule="exact"/>
              <w:rPr>
                <w:rFonts w:hint="eastAsia" w:ascii="仿宋_GB2312" w:hAnsi="仿宋_GB2312" w:eastAsia="仿宋_GB2312" w:cs="仿宋_GB2312"/>
                <w:szCs w:val="21"/>
                <w:highlight w:val="none"/>
              </w:rPr>
            </w:pPr>
          </w:p>
        </w:tc>
      </w:tr>
      <w:tr w14:paraId="10C98E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exact"/>
          <w:jc w:val="center"/>
        </w:trPr>
        <w:tc>
          <w:tcPr>
            <w:tcW w:w="1312" w:type="dxa"/>
            <w:noWrap/>
            <w:vAlign w:val="center"/>
          </w:tcPr>
          <w:p w14:paraId="46BA68E3">
            <w:pPr>
              <w:spacing w:line="340" w:lineRule="exact"/>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三</w:t>
            </w:r>
          </w:p>
        </w:tc>
        <w:tc>
          <w:tcPr>
            <w:tcW w:w="2483" w:type="dxa"/>
            <w:noWrap/>
            <w:vAlign w:val="center"/>
          </w:tcPr>
          <w:p w14:paraId="0A7470A7">
            <w:pPr>
              <w:spacing w:line="340" w:lineRule="exact"/>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环保监管</w:t>
            </w:r>
          </w:p>
        </w:tc>
        <w:tc>
          <w:tcPr>
            <w:tcW w:w="1555" w:type="dxa"/>
            <w:noWrap/>
            <w:vAlign w:val="top"/>
          </w:tcPr>
          <w:p w14:paraId="4BCE8DD0">
            <w:pPr>
              <w:spacing w:line="340" w:lineRule="exact"/>
              <w:rPr>
                <w:rFonts w:hint="eastAsia" w:ascii="仿宋_GB2312" w:hAnsi="仿宋_GB2312" w:eastAsia="仿宋_GB2312" w:cs="仿宋_GB2312"/>
                <w:szCs w:val="21"/>
                <w:highlight w:val="none"/>
              </w:rPr>
            </w:pPr>
          </w:p>
        </w:tc>
        <w:tc>
          <w:tcPr>
            <w:tcW w:w="3609" w:type="dxa"/>
            <w:noWrap/>
            <w:vAlign w:val="top"/>
          </w:tcPr>
          <w:p w14:paraId="4CD39D28">
            <w:pPr>
              <w:spacing w:line="340" w:lineRule="exact"/>
              <w:rPr>
                <w:rFonts w:hint="eastAsia" w:ascii="仿宋_GB2312" w:hAnsi="仿宋_GB2312" w:eastAsia="仿宋_GB2312" w:cs="仿宋_GB2312"/>
                <w:szCs w:val="21"/>
                <w:highlight w:val="none"/>
              </w:rPr>
            </w:pPr>
          </w:p>
        </w:tc>
        <w:tc>
          <w:tcPr>
            <w:tcW w:w="1195" w:type="dxa"/>
            <w:noWrap/>
            <w:vAlign w:val="top"/>
          </w:tcPr>
          <w:p w14:paraId="22F082AB">
            <w:pPr>
              <w:spacing w:line="340" w:lineRule="exact"/>
              <w:rPr>
                <w:rFonts w:hint="eastAsia" w:ascii="仿宋_GB2312" w:hAnsi="仿宋_GB2312" w:eastAsia="仿宋_GB2312" w:cs="仿宋_GB2312"/>
                <w:szCs w:val="21"/>
                <w:highlight w:val="none"/>
              </w:rPr>
            </w:pPr>
          </w:p>
        </w:tc>
      </w:tr>
      <w:tr w14:paraId="4986A4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exact"/>
          <w:jc w:val="center"/>
        </w:trPr>
        <w:tc>
          <w:tcPr>
            <w:tcW w:w="1312" w:type="dxa"/>
            <w:noWrap/>
            <w:vAlign w:val="center"/>
          </w:tcPr>
          <w:p w14:paraId="7AFD2B05">
            <w:pPr>
              <w:spacing w:line="340" w:lineRule="exact"/>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四</w:t>
            </w:r>
          </w:p>
        </w:tc>
        <w:tc>
          <w:tcPr>
            <w:tcW w:w="2483" w:type="dxa"/>
            <w:noWrap/>
            <w:vAlign w:val="center"/>
          </w:tcPr>
          <w:p w14:paraId="008A068F">
            <w:pPr>
              <w:spacing w:line="340" w:lineRule="exact"/>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安全生产管理</w:t>
            </w:r>
          </w:p>
        </w:tc>
        <w:tc>
          <w:tcPr>
            <w:tcW w:w="1555" w:type="dxa"/>
            <w:noWrap/>
            <w:vAlign w:val="top"/>
          </w:tcPr>
          <w:p w14:paraId="0D4BF7D7">
            <w:pPr>
              <w:spacing w:line="340" w:lineRule="exact"/>
              <w:rPr>
                <w:rFonts w:hint="eastAsia" w:ascii="仿宋_GB2312" w:hAnsi="仿宋_GB2312" w:eastAsia="仿宋_GB2312" w:cs="仿宋_GB2312"/>
                <w:szCs w:val="21"/>
                <w:highlight w:val="none"/>
              </w:rPr>
            </w:pPr>
          </w:p>
        </w:tc>
        <w:tc>
          <w:tcPr>
            <w:tcW w:w="3609" w:type="dxa"/>
            <w:noWrap/>
            <w:vAlign w:val="top"/>
          </w:tcPr>
          <w:p w14:paraId="222373B1">
            <w:pPr>
              <w:spacing w:line="340" w:lineRule="exact"/>
              <w:rPr>
                <w:rFonts w:hint="eastAsia" w:ascii="仿宋_GB2312" w:hAnsi="仿宋_GB2312" w:eastAsia="仿宋_GB2312" w:cs="仿宋_GB2312"/>
                <w:szCs w:val="21"/>
                <w:highlight w:val="none"/>
              </w:rPr>
            </w:pPr>
          </w:p>
        </w:tc>
        <w:tc>
          <w:tcPr>
            <w:tcW w:w="1195" w:type="dxa"/>
            <w:noWrap/>
            <w:vAlign w:val="top"/>
          </w:tcPr>
          <w:p w14:paraId="015A49EE">
            <w:pPr>
              <w:spacing w:line="340" w:lineRule="exact"/>
              <w:rPr>
                <w:rFonts w:hint="eastAsia" w:ascii="仿宋_GB2312" w:hAnsi="仿宋_GB2312" w:eastAsia="仿宋_GB2312" w:cs="仿宋_GB2312"/>
                <w:szCs w:val="21"/>
                <w:highlight w:val="none"/>
              </w:rPr>
            </w:pPr>
          </w:p>
        </w:tc>
      </w:tr>
      <w:tr w14:paraId="61AECD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exact"/>
          <w:jc w:val="center"/>
        </w:trPr>
        <w:tc>
          <w:tcPr>
            <w:tcW w:w="1312" w:type="dxa"/>
            <w:noWrap/>
            <w:vAlign w:val="center"/>
          </w:tcPr>
          <w:p w14:paraId="0BA40099">
            <w:pPr>
              <w:spacing w:line="340" w:lineRule="exact"/>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五</w:t>
            </w:r>
          </w:p>
        </w:tc>
        <w:tc>
          <w:tcPr>
            <w:tcW w:w="2483" w:type="dxa"/>
            <w:noWrap/>
            <w:vAlign w:val="center"/>
          </w:tcPr>
          <w:p w14:paraId="57F65120">
            <w:pPr>
              <w:spacing w:line="340" w:lineRule="exact"/>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日常管理</w:t>
            </w:r>
          </w:p>
        </w:tc>
        <w:tc>
          <w:tcPr>
            <w:tcW w:w="1555" w:type="dxa"/>
            <w:noWrap/>
            <w:vAlign w:val="top"/>
          </w:tcPr>
          <w:p w14:paraId="7B318B4F">
            <w:pPr>
              <w:spacing w:line="340" w:lineRule="exact"/>
              <w:rPr>
                <w:rFonts w:hint="eastAsia" w:ascii="仿宋_GB2312" w:hAnsi="仿宋_GB2312" w:eastAsia="仿宋_GB2312" w:cs="仿宋_GB2312"/>
                <w:szCs w:val="21"/>
                <w:highlight w:val="none"/>
              </w:rPr>
            </w:pPr>
          </w:p>
        </w:tc>
        <w:tc>
          <w:tcPr>
            <w:tcW w:w="3609" w:type="dxa"/>
            <w:noWrap/>
            <w:vAlign w:val="top"/>
          </w:tcPr>
          <w:p w14:paraId="067F0591">
            <w:pPr>
              <w:spacing w:line="340" w:lineRule="exact"/>
              <w:rPr>
                <w:rFonts w:hint="eastAsia" w:ascii="仿宋_GB2312" w:hAnsi="仿宋_GB2312" w:eastAsia="仿宋_GB2312" w:cs="仿宋_GB2312"/>
                <w:szCs w:val="21"/>
                <w:highlight w:val="none"/>
              </w:rPr>
            </w:pPr>
          </w:p>
        </w:tc>
        <w:tc>
          <w:tcPr>
            <w:tcW w:w="1195" w:type="dxa"/>
            <w:noWrap/>
            <w:vAlign w:val="top"/>
          </w:tcPr>
          <w:p w14:paraId="7685D497">
            <w:pPr>
              <w:spacing w:line="340" w:lineRule="exact"/>
              <w:rPr>
                <w:rFonts w:hint="eastAsia" w:ascii="仿宋_GB2312" w:hAnsi="仿宋_GB2312" w:eastAsia="仿宋_GB2312" w:cs="仿宋_GB2312"/>
                <w:szCs w:val="21"/>
                <w:highlight w:val="none"/>
              </w:rPr>
            </w:pPr>
          </w:p>
        </w:tc>
      </w:tr>
      <w:tr w14:paraId="5D36A5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exact"/>
          <w:jc w:val="center"/>
        </w:trPr>
        <w:tc>
          <w:tcPr>
            <w:tcW w:w="1312" w:type="dxa"/>
            <w:noWrap/>
            <w:vAlign w:val="center"/>
          </w:tcPr>
          <w:p w14:paraId="5392109B">
            <w:pPr>
              <w:spacing w:line="340" w:lineRule="exact"/>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六</w:t>
            </w:r>
          </w:p>
        </w:tc>
        <w:tc>
          <w:tcPr>
            <w:tcW w:w="2483" w:type="dxa"/>
            <w:noWrap/>
            <w:vAlign w:val="center"/>
          </w:tcPr>
          <w:p w14:paraId="4BF64B5D">
            <w:pPr>
              <w:spacing w:line="340" w:lineRule="exact"/>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奖惩情况</w:t>
            </w:r>
          </w:p>
        </w:tc>
        <w:tc>
          <w:tcPr>
            <w:tcW w:w="1555" w:type="dxa"/>
            <w:noWrap/>
            <w:vAlign w:val="top"/>
          </w:tcPr>
          <w:p w14:paraId="40A434E0">
            <w:pPr>
              <w:spacing w:line="340" w:lineRule="exact"/>
              <w:rPr>
                <w:rFonts w:hint="eastAsia" w:ascii="仿宋_GB2312" w:hAnsi="仿宋_GB2312" w:eastAsia="仿宋_GB2312" w:cs="仿宋_GB2312"/>
                <w:szCs w:val="21"/>
                <w:highlight w:val="none"/>
              </w:rPr>
            </w:pPr>
          </w:p>
        </w:tc>
        <w:tc>
          <w:tcPr>
            <w:tcW w:w="3609" w:type="dxa"/>
            <w:noWrap/>
            <w:vAlign w:val="top"/>
          </w:tcPr>
          <w:p w14:paraId="03CFB6BC">
            <w:pPr>
              <w:spacing w:line="340" w:lineRule="exact"/>
              <w:rPr>
                <w:rFonts w:hint="eastAsia" w:ascii="仿宋_GB2312" w:hAnsi="仿宋_GB2312" w:eastAsia="仿宋_GB2312" w:cs="仿宋_GB2312"/>
                <w:szCs w:val="21"/>
                <w:highlight w:val="none"/>
              </w:rPr>
            </w:pPr>
          </w:p>
        </w:tc>
        <w:tc>
          <w:tcPr>
            <w:tcW w:w="1195" w:type="dxa"/>
            <w:noWrap/>
            <w:vAlign w:val="top"/>
          </w:tcPr>
          <w:p w14:paraId="6187A0AA">
            <w:pPr>
              <w:spacing w:line="340" w:lineRule="exact"/>
              <w:rPr>
                <w:rFonts w:hint="eastAsia" w:ascii="仿宋_GB2312" w:hAnsi="仿宋_GB2312" w:eastAsia="仿宋_GB2312" w:cs="仿宋_GB2312"/>
                <w:szCs w:val="21"/>
                <w:highlight w:val="none"/>
              </w:rPr>
            </w:pPr>
          </w:p>
        </w:tc>
      </w:tr>
      <w:tr w14:paraId="1D4957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4" w:hRule="atLeast"/>
          <w:jc w:val="center"/>
        </w:trPr>
        <w:tc>
          <w:tcPr>
            <w:tcW w:w="1312" w:type="dxa"/>
            <w:noWrap/>
            <w:vAlign w:val="top"/>
          </w:tcPr>
          <w:p w14:paraId="3BE87575">
            <w:pPr>
              <w:spacing w:line="340" w:lineRule="exact"/>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总分</w:t>
            </w:r>
          </w:p>
        </w:tc>
        <w:tc>
          <w:tcPr>
            <w:tcW w:w="7647" w:type="dxa"/>
            <w:gridSpan w:val="3"/>
            <w:noWrap/>
            <w:vAlign w:val="top"/>
          </w:tcPr>
          <w:p w14:paraId="1A45EE6A">
            <w:pPr>
              <w:spacing w:line="340" w:lineRule="exact"/>
              <w:rPr>
                <w:rFonts w:hint="eastAsia" w:ascii="仿宋_GB2312" w:hAnsi="仿宋_GB2312" w:eastAsia="仿宋_GB2312" w:cs="仿宋_GB2312"/>
                <w:szCs w:val="21"/>
                <w:highlight w:val="none"/>
              </w:rPr>
            </w:pPr>
          </w:p>
        </w:tc>
        <w:tc>
          <w:tcPr>
            <w:tcW w:w="1195" w:type="dxa"/>
            <w:noWrap/>
            <w:vAlign w:val="top"/>
          </w:tcPr>
          <w:p w14:paraId="6F204CA3">
            <w:pPr>
              <w:spacing w:line="340" w:lineRule="exact"/>
              <w:rPr>
                <w:rFonts w:hint="eastAsia" w:ascii="仿宋_GB2312" w:hAnsi="仿宋_GB2312" w:eastAsia="仿宋_GB2312" w:cs="仿宋_GB2312"/>
                <w:szCs w:val="21"/>
                <w:highlight w:val="none"/>
              </w:rPr>
            </w:pPr>
          </w:p>
        </w:tc>
      </w:tr>
    </w:tbl>
    <w:p w14:paraId="2D2061B4">
      <w:pPr>
        <w:spacing w:line="340" w:lineRule="exact"/>
        <w:ind w:firstLine="720" w:firstLineChars="3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检查人（签名）：                        运营方（签名）：</w:t>
      </w:r>
    </w:p>
    <w:p w14:paraId="4D52B919">
      <w:pPr>
        <w:rPr>
          <w:rFonts w:hint="eastAsia" w:ascii="仿宋_GB2312" w:hAnsi="仿宋_GB2312" w:eastAsia="仿宋_GB2312" w:cs="仿宋_GB2312"/>
          <w:sz w:val="24"/>
          <w:szCs w:val="24"/>
          <w:highlight w:val="none"/>
        </w:rPr>
      </w:pPr>
    </w:p>
    <w:p w14:paraId="3830DE7D">
      <w:pPr>
        <w:rPr>
          <w:rFonts w:hint="eastAsia" w:ascii="仿宋_GB2312" w:hAnsi="仿宋_GB2312" w:eastAsia="仿宋_GB2312" w:cs="仿宋_GB2312"/>
          <w:sz w:val="24"/>
          <w:szCs w:val="24"/>
          <w:highlight w:val="none"/>
        </w:rPr>
      </w:pPr>
    </w:p>
    <w:p w14:paraId="414F13AB">
      <w:pPr>
        <w:jc w:val="center"/>
        <w:rPr>
          <w:rFonts w:hint="eastAsia" w:ascii="仿宋_GB2312" w:hAnsi="仿宋_GB2312" w:eastAsia="仿宋_GB2312" w:cs="仿宋_GB2312"/>
          <w:b/>
          <w:bCs/>
          <w:kern w:val="0"/>
          <w:sz w:val="24"/>
          <w:szCs w:val="24"/>
          <w:highlight w:val="none"/>
        </w:rPr>
      </w:pPr>
      <w:r>
        <w:rPr>
          <w:rFonts w:hint="eastAsia" w:ascii="仿宋_GB2312" w:hAnsi="仿宋_GB2312" w:eastAsia="仿宋_GB2312" w:cs="仿宋_GB2312"/>
          <w:b/>
          <w:bCs/>
          <w:kern w:val="0"/>
          <w:sz w:val="24"/>
          <w:szCs w:val="24"/>
          <w:highlight w:val="none"/>
        </w:rPr>
        <w:br w:type="page"/>
      </w:r>
      <w:r>
        <w:rPr>
          <w:rFonts w:hint="eastAsia" w:ascii="仿宋_GB2312" w:hAnsi="仿宋_GB2312" w:eastAsia="仿宋_GB2312" w:cs="仿宋_GB2312"/>
          <w:b/>
          <w:bCs/>
          <w:kern w:val="0"/>
          <w:sz w:val="24"/>
          <w:szCs w:val="24"/>
          <w:highlight w:val="none"/>
        </w:rPr>
        <w:t>2、高新区其他垃圾转运站考核打分细则</w:t>
      </w:r>
    </w:p>
    <w:p w14:paraId="700869C5">
      <w:pPr>
        <w:rPr>
          <w:rFonts w:hint="eastAsia" w:ascii="仿宋_GB2312" w:hAnsi="仿宋_GB2312" w:eastAsia="仿宋_GB2312" w:cs="仿宋_GB2312"/>
          <w:b/>
          <w:bCs/>
          <w:kern w:val="0"/>
          <w:sz w:val="24"/>
          <w:szCs w:val="24"/>
          <w:highlight w:val="none"/>
        </w:rPr>
      </w:pPr>
    </w:p>
    <w:tbl>
      <w:tblPr>
        <w:tblStyle w:val="10"/>
        <w:tblW w:w="102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789"/>
        <w:gridCol w:w="504"/>
        <w:gridCol w:w="504"/>
        <w:gridCol w:w="3511"/>
        <w:gridCol w:w="1554"/>
        <w:gridCol w:w="1994"/>
        <w:gridCol w:w="886"/>
      </w:tblGrid>
      <w:tr w14:paraId="00989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blHeader/>
          <w:jc w:val="center"/>
        </w:trPr>
        <w:tc>
          <w:tcPr>
            <w:tcW w:w="525" w:type="dxa"/>
            <w:noWrap/>
            <w:vAlign w:val="center"/>
          </w:tcPr>
          <w:p w14:paraId="1BFAFDD2">
            <w:pPr>
              <w:widowControl/>
              <w:jc w:val="center"/>
              <w:rPr>
                <w:rFonts w:hint="eastAsia" w:ascii="仿宋_GB2312" w:hAnsi="仿宋_GB2312" w:eastAsia="仿宋_GB2312" w:cs="仿宋_GB2312"/>
                <w:b/>
                <w:bCs/>
                <w:kern w:val="0"/>
                <w:szCs w:val="21"/>
                <w:highlight w:val="none"/>
              </w:rPr>
            </w:pPr>
            <w:r>
              <w:rPr>
                <w:rFonts w:hint="eastAsia" w:ascii="仿宋_GB2312" w:hAnsi="仿宋_GB2312" w:eastAsia="仿宋_GB2312" w:cs="仿宋_GB2312"/>
                <w:b/>
                <w:bCs/>
                <w:kern w:val="0"/>
                <w:szCs w:val="21"/>
                <w:highlight w:val="none"/>
              </w:rPr>
              <w:t>序号</w:t>
            </w:r>
          </w:p>
        </w:tc>
        <w:tc>
          <w:tcPr>
            <w:tcW w:w="789" w:type="dxa"/>
            <w:noWrap/>
            <w:vAlign w:val="center"/>
          </w:tcPr>
          <w:p w14:paraId="0A0C0C44">
            <w:pPr>
              <w:widowControl/>
              <w:jc w:val="center"/>
              <w:rPr>
                <w:rFonts w:hint="eastAsia" w:ascii="仿宋_GB2312" w:hAnsi="仿宋_GB2312" w:eastAsia="仿宋_GB2312" w:cs="仿宋_GB2312"/>
                <w:b/>
                <w:bCs/>
                <w:kern w:val="0"/>
                <w:szCs w:val="21"/>
                <w:highlight w:val="none"/>
              </w:rPr>
            </w:pPr>
            <w:r>
              <w:rPr>
                <w:rFonts w:hint="eastAsia" w:ascii="仿宋_GB2312" w:hAnsi="仿宋_GB2312" w:eastAsia="仿宋_GB2312" w:cs="仿宋_GB2312"/>
                <w:b/>
                <w:bCs/>
                <w:kern w:val="0"/>
                <w:szCs w:val="21"/>
                <w:highlight w:val="none"/>
              </w:rPr>
              <w:t>监管单位</w:t>
            </w:r>
          </w:p>
        </w:tc>
        <w:tc>
          <w:tcPr>
            <w:tcW w:w="504" w:type="dxa"/>
            <w:noWrap/>
            <w:vAlign w:val="center"/>
          </w:tcPr>
          <w:p w14:paraId="13947384">
            <w:pPr>
              <w:widowControl/>
              <w:jc w:val="center"/>
              <w:rPr>
                <w:rFonts w:hint="eastAsia" w:ascii="仿宋_GB2312" w:hAnsi="仿宋_GB2312" w:eastAsia="仿宋_GB2312" w:cs="仿宋_GB2312"/>
                <w:b/>
                <w:bCs/>
                <w:kern w:val="0"/>
                <w:szCs w:val="21"/>
                <w:highlight w:val="none"/>
              </w:rPr>
            </w:pPr>
            <w:r>
              <w:rPr>
                <w:rFonts w:hint="eastAsia" w:ascii="仿宋_GB2312" w:hAnsi="仿宋_GB2312" w:eastAsia="仿宋_GB2312" w:cs="仿宋_GB2312"/>
                <w:b/>
                <w:bCs/>
                <w:kern w:val="0"/>
                <w:szCs w:val="21"/>
                <w:highlight w:val="none"/>
              </w:rPr>
              <w:t>考核项目</w:t>
            </w:r>
          </w:p>
        </w:tc>
        <w:tc>
          <w:tcPr>
            <w:tcW w:w="504" w:type="dxa"/>
            <w:noWrap/>
            <w:vAlign w:val="center"/>
          </w:tcPr>
          <w:p w14:paraId="2DE30E60">
            <w:pPr>
              <w:widowControl/>
              <w:jc w:val="center"/>
              <w:rPr>
                <w:rFonts w:hint="eastAsia" w:ascii="仿宋_GB2312" w:hAnsi="仿宋_GB2312" w:eastAsia="仿宋_GB2312" w:cs="仿宋_GB2312"/>
                <w:b/>
                <w:bCs/>
                <w:kern w:val="0"/>
                <w:szCs w:val="21"/>
                <w:highlight w:val="none"/>
              </w:rPr>
            </w:pPr>
            <w:r>
              <w:rPr>
                <w:rFonts w:hint="eastAsia" w:ascii="仿宋_GB2312" w:hAnsi="仿宋_GB2312" w:eastAsia="仿宋_GB2312" w:cs="仿宋_GB2312"/>
                <w:b/>
                <w:bCs/>
                <w:kern w:val="0"/>
                <w:szCs w:val="21"/>
                <w:highlight w:val="none"/>
              </w:rPr>
              <w:t>分值范围</w:t>
            </w:r>
          </w:p>
        </w:tc>
        <w:tc>
          <w:tcPr>
            <w:tcW w:w="3511" w:type="dxa"/>
            <w:noWrap/>
            <w:vAlign w:val="center"/>
          </w:tcPr>
          <w:p w14:paraId="6C0D6CA8">
            <w:pPr>
              <w:widowControl/>
              <w:jc w:val="center"/>
              <w:rPr>
                <w:rFonts w:hint="eastAsia" w:ascii="仿宋_GB2312" w:hAnsi="仿宋_GB2312" w:eastAsia="仿宋_GB2312" w:cs="仿宋_GB2312"/>
                <w:b/>
                <w:bCs/>
                <w:kern w:val="0"/>
                <w:szCs w:val="21"/>
                <w:highlight w:val="none"/>
              </w:rPr>
            </w:pPr>
            <w:r>
              <w:rPr>
                <w:rFonts w:hint="eastAsia" w:ascii="仿宋_GB2312" w:hAnsi="仿宋_GB2312" w:eastAsia="仿宋_GB2312" w:cs="仿宋_GB2312"/>
                <w:b/>
                <w:bCs/>
                <w:kern w:val="0"/>
                <w:szCs w:val="21"/>
                <w:highlight w:val="none"/>
              </w:rPr>
              <w:t>监管内容和要求</w:t>
            </w:r>
          </w:p>
        </w:tc>
        <w:tc>
          <w:tcPr>
            <w:tcW w:w="1554" w:type="dxa"/>
            <w:noWrap/>
            <w:vAlign w:val="center"/>
          </w:tcPr>
          <w:p w14:paraId="629F5F27">
            <w:pPr>
              <w:widowControl/>
              <w:jc w:val="center"/>
              <w:rPr>
                <w:rFonts w:hint="eastAsia" w:ascii="仿宋_GB2312" w:hAnsi="仿宋_GB2312" w:eastAsia="仿宋_GB2312" w:cs="仿宋_GB2312"/>
                <w:b/>
                <w:bCs/>
                <w:kern w:val="0"/>
                <w:szCs w:val="21"/>
                <w:highlight w:val="none"/>
              </w:rPr>
            </w:pPr>
            <w:r>
              <w:rPr>
                <w:rFonts w:hint="eastAsia" w:ascii="仿宋_GB2312" w:hAnsi="仿宋_GB2312" w:eastAsia="仿宋_GB2312" w:cs="仿宋_GB2312"/>
                <w:b/>
                <w:bCs/>
                <w:kern w:val="0"/>
                <w:szCs w:val="21"/>
                <w:highlight w:val="none"/>
              </w:rPr>
              <w:t>监管方法</w:t>
            </w:r>
          </w:p>
        </w:tc>
        <w:tc>
          <w:tcPr>
            <w:tcW w:w="1994" w:type="dxa"/>
            <w:noWrap/>
            <w:vAlign w:val="center"/>
          </w:tcPr>
          <w:p w14:paraId="5882B533">
            <w:pPr>
              <w:widowControl/>
              <w:jc w:val="center"/>
              <w:rPr>
                <w:rFonts w:hint="eastAsia" w:ascii="仿宋_GB2312" w:hAnsi="仿宋_GB2312" w:eastAsia="仿宋_GB2312" w:cs="仿宋_GB2312"/>
                <w:b/>
                <w:bCs/>
                <w:kern w:val="0"/>
                <w:szCs w:val="21"/>
                <w:highlight w:val="none"/>
              </w:rPr>
            </w:pPr>
            <w:r>
              <w:rPr>
                <w:rFonts w:hint="eastAsia" w:ascii="仿宋_GB2312" w:hAnsi="仿宋_GB2312" w:eastAsia="仿宋_GB2312" w:cs="仿宋_GB2312"/>
                <w:b/>
                <w:bCs/>
                <w:kern w:val="0"/>
                <w:szCs w:val="21"/>
                <w:highlight w:val="none"/>
              </w:rPr>
              <w:t>评分办法</w:t>
            </w:r>
          </w:p>
        </w:tc>
        <w:tc>
          <w:tcPr>
            <w:tcW w:w="886" w:type="dxa"/>
            <w:noWrap/>
            <w:vAlign w:val="center"/>
          </w:tcPr>
          <w:p w14:paraId="56A2FDE2">
            <w:pPr>
              <w:widowControl/>
              <w:jc w:val="center"/>
              <w:rPr>
                <w:rFonts w:hint="eastAsia" w:ascii="仿宋_GB2312" w:hAnsi="仿宋_GB2312" w:eastAsia="仿宋_GB2312" w:cs="仿宋_GB2312"/>
                <w:b/>
                <w:bCs/>
                <w:kern w:val="0"/>
                <w:szCs w:val="21"/>
                <w:highlight w:val="none"/>
              </w:rPr>
            </w:pPr>
            <w:r>
              <w:rPr>
                <w:rFonts w:hint="eastAsia" w:ascii="仿宋_GB2312" w:hAnsi="仿宋_GB2312" w:eastAsia="仿宋_GB2312" w:cs="仿宋_GB2312"/>
                <w:b/>
                <w:bCs/>
                <w:kern w:val="0"/>
                <w:szCs w:val="21"/>
                <w:highlight w:val="none"/>
              </w:rPr>
              <w:t>评分</w:t>
            </w:r>
          </w:p>
          <w:p w14:paraId="1444D05A">
            <w:pPr>
              <w:widowControl/>
              <w:jc w:val="center"/>
              <w:rPr>
                <w:rFonts w:hint="eastAsia" w:ascii="仿宋_GB2312" w:hAnsi="仿宋_GB2312" w:eastAsia="仿宋_GB2312" w:cs="仿宋_GB2312"/>
                <w:b/>
                <w:bCs/>
                <w:kern w:val="0"/>
                <w:szCs w:val="21"/>
                <w:highlight w:val="none"/>
              </w:rPr>
            </w:pPr>
            <w:r>
              <w:rPr>
                <w:rFonts w:hint="eastAsia" w:ascii="仿宋_GB2312" w:hAnsi="仿宋_GB2312" w:eastAsia="仿宋_GB2312" w:cs="仿宋_GB2312"/>
                <w:b/>
                <w:bCs/>
                <w:kern w:val="0"/>
                <w:szCs w:val="21"/>
                <w:highlight w:val="none"/>
              </w:rPr>
              <w:t>说明</w:t>
            </w:r>
          </w:p>
        </w:tc>
      </w:tr>
      <w:tr w14:paraId="1C24D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525" w:type="dxa"/>
            <w:vMerge w:val="restart"/>
            <w:noWrap/>
            <w:vAlign w:val="center"/>
          </w:tcPr>
          <w:p w14:paraId="63E086E7">
            <w:pPr>
              <w:widowControl/>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一</w:t>
            </w:r>
          </w:p>
        </w:tc>
        <w:tc>
          <w:tcPr>
            <w:tcW w:w="789" w:type="dxa"/>
            <w:vMerge w:val="restart"/>
            <w:noWrap/>
            <w:vAlign w:val="center"/>
          </w:tcPr>
          <w:p w14:paraId="6345FB1E">
            <w:pPr>
              <w:widowControl/>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高新区城市管理和综合执法局</w:t>
            </w:r>
          </w:p>
        </w:tc>
        <w:tc>
          <w:tcPr>
            <w:tcW w:w="504" w:type="dxa"/>
            <w:vMerge w:val="restart"/>
            <w:noWrap/>
            <w:vAlign w:val="center"/>
          </w:tcPr>
          <w:p w14:paraId="44CA7C9F">
            <w:pPr>
              <w:widowControl/>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计量管理</w:t>
            </w:r>
          </w:p>
        </w:tc>
        <w:tc>
          <w:tcPr>
            <w:tcW w:w="504" w:type="dxa"/>
            <w:vMerge w:val="restart"/>
            <w:noWrap/>
            <w:vAlign w:val="center"/>
          </w:tcPr>
          <w:p w14:paraId="2B7FD66C">
            <w:pPr>
              <w:widowControl/>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0-20分</w:t>
            </w:r>
          </w:p>
        </w:tc>
        <w:tc>
          <w:tcPr>
            <w:tcW w:w="3511" w:type="dxa"/>
            <w:noWrap/>
            <w:vAlign w:val="center"/>
          </w:tcPr>
          <w:p w14:paraId="01B4204F">
            <w:pPr>
              <w:widowControl/>
              <w:jc w:val="left"/>
              <w:rPr>
                <w:rFonts w:hint="eastAsia" w:ascii="仿宋_GB2312" w:hAnsi="仿宋_GB2312" w:eastAsia="仿宋_GB2312" w:cs="仿宋_GB2312"/>
                <w:kern w:val="0"/>
                <w:szCs w:val="21"/>
                <w:highlight w:val="none"/>
              </w:rPr>
            </w:pPr>
            <w:r>
              <w:rPr>
                <w:rFonts w:hint="eastAsia" w:ascii="仿宋_GB2312" w:hAnsi="仿宋_GB2312" w:eastAsia="仿宋_GB2312" w:cs="仿宋_GB2312"/>
                <w:b/>
                <w:kern w:val="0"/>
                <w:szCs w:val="21"/>
                <w:highlight w:val="none"/>
              </w:rPr>
              <w:t>垃圾车进厂管理：</w:t>
            </w:r>
            <w:r>
              <w:rPr>
                <w:rFonts w:hint="eastAsia" w:ascii="仿宋_GB2312" w:hAnsi="仿宋_GB2312" w:eastAsia="仿宋_GB2312" w:cs="仿宋_GB2312"/>
                <w:kern w:val="0"/>
                <w:szCs w:val="21"/>
                <w:highlight w:val="none"/>
              </w:rPr>
              <w:t>不得接收未经监管主体核准或备案的垃圾车进厂；不得让车牌与备案信息卡不符的垃圾车进厂；如实记录每辆车辆的进厂日期、时间、车号、垃圾来源、单位、重量等数据。各项数据、信息应详细记录存档，并形成日报表备查。</w:t>
            </w:r>
          </w:p>
        </w:tc>
        <w:tc>
          <w:tcPr>
            <w:tcW w:w="1554" w:type="dxa"/>
            <w:noWrap/>
            <w:vAlign w:val="center"/>
          </w:tcPr>
          <w:p w14:paraId="018E372E">
            <w:pPr>
              <w:widowControl/>
              <w:jc w:val="left"/>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监管主体不定期巡查</w:t>
            </w:r>
          </w:p>
        </w:tc>
        <w:tc>
          <w:tcPr>
            <w:tcW w:w="1994" w:type="dxa"/>
            <w:noWrap/>
            <w:vAlign w:val="center"/>
          </w:tcPr>
          <w:p w14:paraId="7817FDD8">
            <w:pPr>
              <w:widowControl/>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接收未经核准或备案的垃圾车每车次扣5分；车牌与备案信息不符的垃圾车进厂每车次扣2分；虚报、乱报计量数据，每次扣5分；不符合记录要求的每车次扣1分。</w:t>
            </w:r>
          </w:p>
        </w:tc>
        <w:tc>
          <w:tcPr>
            <w:tcW w:w="886" w:type="dxa"/>
            <w:noWrap/>
            <w:vAlign w:val="center"/>
          </w:tcPr>
          <w:p w14:paraId="611D1559">
            <w:pPr>
              <w:widowControl/>
              <w:jc w:val="center"/>
              <w:rPr>
                <w:rFonts w:hint="eastAsia" w:ascii="仿宋_GB2312" w:hAnsi="仿宋_GB2312" w:eastAsia="仿宋_GB2312" w:cs="仿宋_GB2312"/>
                <w:b/>
                <w:bCs/>
                <w:kern w:val="0"/>
                <w:szCs w:val="21"/>
                <w:highlight w:val="none"/>
              </w:rPr>
            </w:pPr>
            <w:r>
              <w:rPr>
                <w:rFonts w:hint="eastAsia" w:ascii="仿宋_GB2312" w:hAnsi="仿宋_GB2312" w:eastAsia="仿宋_GB2312" w:cs="仿宋_GB2312"/>
                <w:b/>
                <w:bCs/>
                <w:kern w:val="0"/>
                <w:szCs w:val="21"/>
                <w:highlight w:val="none"/>
              </w:rPr>
              <w:t>　</w:t>
            </w:r>
          </w:p>
        </w:tc>
      </w:tr>
      <w:tr w14:paraId="64B7F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25" w:type="dxa"/>
            <w:vMerge w:val="continue"/>
            <w:noWrap/>
            <w:vAlign w:val="center"/>
          </w:tcPr>
          <w:p w14:paraId="60C96558">
            <w:pPr>
              <w:widowControl/>
              <w:jc w:val="left"/>
              <w:rPr>
                <w:rFonts w:hint="eastAsia" w:ascii="仿宋_GB2312" w:hAnsi="仿宋_GB2312" w:eastAsia="仿宋_GB2312" w:cs="仿宋_GB2312"/>
                <w:kern w:val="0"/>
                <w:szCs w:val="21"/>
                <w:highlight w:val="none"/>
              </w:rPr>
            </w:pPr>
          </w:p>
        </w:tc>
        <w:tc>
          <w:tcPr>
            <w:tcW w:w="789" w:type="dxa"/>
            <w:vMerge w:val="continue"/>
            <w:noWrap/>
            <w:vAlign w:val="center"/>
          </w:tcPr>
          <w:p w14:paraId="073A174F">
            <w:pPr>
              <w:widowControl/>
              <w:jc w:val="left"/>
              <w:rPr>
                <w:rFonts w:hint="eastAsia" w:ascii="仿宋_GB2312" w:hAnsi="仿宋_GB2312" w:eastAsia="仿宋_GB2312" w:cs="仿宋_GB2312"/>
                <w:kern w:val="0"/>
                <w:szCs w:val="21"/>
                <w:highlight w:val="none"/>
              </w:rPr>
            </w:pPr>
          </w:p>
        </w:tc>
        <w:tc>
          <w:tcPr>
            <w:tcW w:w="504" w:type="dxa"/>
            <w:vMerge w:val="continue"/>
            <w:noWrap/>
            <w:vAlign w:val="center"/>
          </w:tcPr>
          <w:p w14:paraId="1083EF2A">
            <w:pPr>
              <w:widowControl/>
              <w:jc w:val="left"/>
              <w:rPr>
                <w:rFonts w:hint="eastAsia" w:ascii="仿宋_GB2312" w:hAnsi="仿宋_GB2312" w:eastAsia="仿宋_GB2312" w:cs="仿宋_GB2312"/>
                <w:kern w:val="0"/>
                <w:szCs w:val="21"/>
                <w:highlight w:val="none"/>
              </w:rPr>
            </w:pPr>
          </w:p>
        </w:tc>
        <w:tc>
          <w:tcPr>
            <w:tcW w:w="504" w:type="dxa"/>
            <w:vMerge w:val="continue"/>
            <w:noWrap/>
            <w:vAlign w:val="center"/>
          </w:tcPr>
          <w:p w14:paraId="0E8D5193">
            <w:pPr>
              <w:widowControl/>
              <w:jc w:val="left"/>
              <w:rPr>
                <w:rFonts w:hint="eastAsia" w:ascii="仿宋_GB2312" w:hAnsi="仿宋_GB2312" w:eastAsia="仿宋_GB2312" w:cs="仿宋_GB2312"/>
                <w:kern w:val="0"/>
                <w:szCs w:val="21"/>
                <w:highlight w:val="none"/>
              </w:rPr>
            </w:pPr>
          </w:p>
        </w:tc>
        <w:tc>
          <w:tcPr>
            <w:tcW w:w="3511" w:type="dxa"/>
            <w:noWrap/>
            <w:vAlign w:val="center"/>
          </w:tcPr>
          <w:p w14:paraId="72D81077">
            <w:pPr>
              <w:widowControl/>
              <w:jc w:val="left"/>
              <w:rPr>
                <w:rFonts w:hint="eastAsia" w:ascii="仿宋_GB2312" w:hAnsi="仿宋_GB2312" w:eastAsia="仿宋_GB2312" w:cs="仿宋_GB2312"/>
                <w:kern w:val="0"/>
                <w:szCs w:val="21"/>
                <w:highlight w:val="none"/>
              </w:rPr>
            </w:pPr>
            <w:r>
              <w:rPr>
                <w:rFonts w:hint="eastAsia" w:ascii="仿宋_GB2312" w:hAnsi="仿宋_GB2312" w:eastAsia="仿宋_GB2312" w:cs="仿宋_GB2312"/>
                <w:b/>
                <w:kern w:val="0"/>
                <w:szCs w:val="21"/>
                <w:highlight w:val="none"/>
              </w:rPr>
              <w:t>二次废弃物计量：</w:t>
            </w:r>
            <w:r>
              <w:rPr>
                <w:rFonts w:hint="eastAsia" w:ascii="仿宋_GB2312" w:hAnsi="仿宋_GB2312" w:eastAsia="仿宋_GB2312" w:cs="仿宋_GB2312"/>
                <w:kern w:val="0"/>
                <w:szCs w:val="21"/>
                <w:highlight w:val="none"/>
              </w:rPr>
              <w:t>对后处理系统分选出的垃圾渗沥液进行计量。</w:t>
            </w:r>
          </w:p>
        </w:tc>
        <w:tc>
          <w:tcPr>
            <w:tcW w:w="1554" w:type="dxa"/>
            <w:noWrap/>
            <w:vAlign w:val="center"/>
          </w:tcPr>
          <w:p w14:paraId="1A99FAEC">
            <w:pPr>
              <w:widowControl/>
              <w:jc w:val="left"/>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运营方每日记录备查，每月将数据报送监管主体</w:t>
            </w:r>
          </w:p>
        </w:tc>
        <w:tc>
          <w:tcPr>
            <w:tcW w:w="1994" w:type="dxa"/>
            <w:noWrap/>
            <w:vAlign w:val="center"/>
          </w:tcPr>
          <w:p w14:paraId="6072D64F">
            <w:pPr>
              <w:widowControl/>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发现缺失计量的情况每次扣2分。</w:t>
            </w:r>
          </w:p>
        </w:tc>
        <w:tc>
          <w:tcPr>
            <w:tcW w:w="886" w:type="dxa"/>
            <w:noWrap/>
            <w:vAlign w:val="center"/>
          </w:tcPr>
          <w:p w14:paraId="0E1A43D4">
            <w:pPr>
              <w:widowControl/>
              <w:jc w:val="center"/>
              <w:rPr>
                <w:rFonts w:hint="eastAsia" w:ascii="仿宋_GB2312" w:hAnsi="仿宋_GB2312" w:eastAsia="仿宋_GB2312" w:cs="仿宋_GB2312"/>
                <w:b/>
                <w:bCs/>
                <w:kern w:val="0"/>
                <w:szCs w:val="21"/>
                <w:highlight w:val="none"/>
              </w:rPr>
            </w:pPr>
            <w:r>
              <w:rPr>
                <w:rFonts w:hint="eastAsia" w:ascii="仿宋_GB2312" w:hAnsi="仿宋_GB2312" w:eastAsia="仿宋_GB2312" w:cs="仿宋_GB2312"/>
                <w:b/>
                <w:bCs/>
                <w:kern w:val="0"/>
                <w:szCs w:val="21"/>
                <w:highlight w:val="none"/>
              </w:rPr>
              <w:t>　</w:t>
            </w:r>
          </w:p>
        </w:tc>
      </w:tr>
      <w:tr w14:paraId="217D2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jc w:val="center"/>
        </w:trPr>
        <w:tc>
          <w:tcPr>
            <w:tcW w:w="525" w:type="dxa"/>
            <w:vMerge w:val="continue"/>
            <w:noWrap/>
            <w:vAlign w:val="center"/>
          </w:tcPr>
          <w:p w14:paraId="69830763">
            <w:pPr>
              <w:widowControl/>
              <w:jc w:val="left"/>
              <w:rPr>
                <w:rFonts w:hint="eastAsia" w:ascii="仿宋_GB2312" w:hAnsi="仿宋_GB2312" w:eastAsia="仿宋_GB2312" w:cs="仿宋_GB2312"/>
                <w:kern w:val="0"/>
                <w:szCs w:val="21"/>
                <w:highlight w:val="none"/>
              </w:rPr>
            </w:pPr>
          </w:p>
        </w:tc>
        <w:tc>
          <w:tcPr>
            <w:tcW w:w="789" w:type="dxa"/>
            <w:vMerge w:val="continue"/>
            <w:noWrap/>
            <w:vAlign w:val="center"/>
          </w:tcPr>
          <w:p w14:paraId="32FF858E">
            <w:pPr>
              <w:widowControl/>
              <w:jc w:val="left"/>
              <w:rPr>
                <w:rFonts w:hint="eastAsia" w:ascii="仿宋_GB2312" w:hAnsi="仿宋_GB2312" w:eastAsia="仿宋_GB2312" w:cs="仿宋_GB2312"/>
                <w:kern w:val="0"/>
                <w:szCs w:val="21"/>
                <w:highlight w:val="none"/>
              </w:rPr>
            </w:pPr>
          </w:p>
        </w:tc>
        <w:tc>
          <w:tcPr>
            <w:tcW w:w="504" w:type="dxa"/>
            <w:vMerge w:val="continue"/>
            <w:noWrap/>
            <w:vAlign w:val="center"/>
          </w:tcPr>
          <w:p w14:paraId="01A99458">
            <w:pPr>
              <w:widowControl/>
              <w:jc w:val="left"/>
              <w:rPr>
                <w:rFonts w:hint="eastAsia" w:ascii="仿宋_GB2312" w:hAnsi="仿宋_GB2312" w:eastAsia="仿宋_GB2312" w:cs="仿宋_GB2312"/>
                <w:kern w:val="0"/>
                <w:szCs w:val="21"/>
                <w:highlight w:val="none"/>
              </w:rPr>
            </w:pPr>
          </w:p>
        </w:tc>
        <w:tc>
          <w:tcPr>
            <w:tcW w:w="504" w:type="dxa"/>
            <w:vMerge w:val="continue"/>
            <w:noWrap/>
            <w:vAlign w:val="center"/>
          </w:tcPr>
          <w:p w14:paraId="33923C47">
            <w:pPr>
              <w:widowControl/>
              <w:jc w:val="left"/>
              <w:rPr>
                <w:rFonts w:hint="eastAsia" w:ascii="仿宋_GB2312" w:hAnsi="仿宋_GB2312" w:eastAsia="仿宋_GB2312" w:cs="仿宋_GB2312"/>
                <w:kern w:val="0"/>
                <w:szCs w:val="21"/>
                <w:highlight w:val="none"/>
              </w:rPr>
            </w:pPr>
          </w:p>
        </w:tc>
        <w:tc>
          <w:tcPr>
            <w:tcW w:w="3511" w:type="dxa"/>
            <w:noWrap/>
            <w:vAlign w:val="center"/>
          </w:tcPr>
          <w:p w14:paraId="099AC329">
            <w:pPr>
              <w:widowControl/>
              <w:jc w:val="left"/>
              <w:rPr>
                <w:rFonts w:hint="eastAsia" w:ascii="仿宋_GB2312" w:hAnsi="仿宋_GB2312" w:eastAsia="仿宋_GB2312" w:cs="仿宋_GB2312"/>
                <w:kern w:val="0"/>
                <w:szCs w:val="21"/>
                <w:highlight w:val="none"/>
              </w:rPr>
            </w:pPr>
            <w:r>
              <w:rPr>
                <w:rFonts w:hint="eastAsia" w:ascii="仿宋_GB2312" w:hAnsi="仿宋_GB2312" w:eastAsia="仿宋_GB2312" w:cs="仿宋_GB2312"/>
                <w:b/>
                <w:kern w:val="0"/>
                <w:szCs w:val="21"/>
                <w:highlight w:val="none"/>
              </w:rPr>
              <w:t>生产物料计量：</w:t>
            </w:r>
            <w:r>
              <w:rPr>
                <w:rFonts w:hint="eastAsia" w:ascii="仿宋_GB2312" w:hAnsi="仿宋_GB2312" w:eastAsia="仿宋_GB2312" w:cs="仿宋_GB2312"/>
                <w:kern w:val="0"/>
                <w:szCs w:val="21"/>
                <w:highlight w:val="none"/>
              </w:rPr>
              <w:t>所有的生产物料进出厂区需进行称重记录，每月汇总，每月5日前报送监管主体。</w:t>
            </w:r>
          </w:p>
        </w:tc>
        <w:tc>
          <w:tcPr>
            <w:tcW w:w="1554" w:type="dxa"/>
            <w:noWrap/>
            <w:vAlign w:val="center"/>
          </w:tcPr>
          <w:p w14:paraId="7F3A8F62">
            <w:pPr>
              <w:widowControl/>
              <w:jc w:val="left"/>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运营方每日记录备查，每月将数据报送监管主体</w:t>
            </w:r>
          </w:p>
        </w:tc>
        <w:tc>
          <w:tcPr>
            <w:tcW w:w="1994" w:type="dxa"/>
            <w:noWrap/>
            <w:vAlign w:val="center"/>
          </w:tcPr>
          <w:p w14:paraId="5FD841E9">
            <w:pPr>
              <w:widowControl/>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生产物料没有称重记录的每车次扣2分。</w:t>
            </w:r>
          </w:p>
        </w:tc>
        <w:tc>
          <w:tcPr>
            <w:tcW w:w="886" w:type="dxa"/>
            <w:noWrap/>
            <w:vAlign w:val="center"/>
          </w:tcPr>
          <w:p w14:paraId="01AFCA85">
            <w:pPr>
              <w:widowControl/>
              <w:jc w:val="center"/>
              <w:rPr>
                <w:rFonts w:hint="eastAsia" w:ascii="仿宋_GB2312" w:hAnsi="仿宋_GB2312" w:eastAsia="仿宋_GB2312" w:cs="仿宋_GB2312"/>
                <w:b/>
                <w:bCs/>
                <w:kern w:val="0"/>
                <w:szCs w:val="21"/>
                <w:highlight w:val="none"/>
              </w:rPr>
            </w:pPr>
          </w:p>
        </w:tc>
      </w:tr>
      <w:tr w14:paraId="70FAA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8" w:hRule="atLeast"/>
          <w:jc w:val="center"/>
        </w:trPr>
        <w:tc>
          <w:tcPr>
            <w:tcW w:w="525" w:type="dxa"/>
            <w:vMerge w:val="continue"/>
            <w:noWrap/>
            <w:vAlign w:val="center"/>
          </w:tcPr>
          <w:p w14:paraId="77211CF3">
            <w:pPr>
              <w:widowControl/>
              <w:jc w:val="left"/>
              <w:rPr>
                <w:rFonts w:hint="eastAsia" w:ascii="仿宋_GB2312" w:hAnsi="仿宋_GB2312" w:eastAsia="仿宋_GB2312" w:cs="仿宋_GB2312"/>
                <w:kern w:val="0"/>
                <w:szCs w:val="21"/>
                <w:highlight w:val="none"/>
              </w:rPr>
            </w:pPr>
          </w:p>
        </w:tc>
        <w:tc>
          <w:tcPr>
            <w:tcW w:w="789" w:type="dxa"/>
            <w:vMerge w:val="continue"/>
            <w:noWrap/>
            <w:vAlign w:val="center"/>
          </w:tcPr>
          <w:p w14:paraId="2785B1C2">
            <w:pPr>
              <w:widowControl/>
              <w:jc w:val="left"/>
              <w:rPr>
                <w:rFonts w:hint="eastAsia" w:ascii="仿宋_GB2312" w:hAnsi="仿宋_GB2312" w:eastAsia="仿宋_GB2312" w:cs="仿宋_GB2312"/>
                <w:kern w:val="0"/>
                <w:szCs w:val="21"/>
                <w:highlight w:val="none"/>
              </w:rPr>
            </w:pPr>
          </w:p>
        </w:tc>
        <w:tc>
          <w:tcPr>
            <w:tcW w:w="504" w:type="dxa"/>
            <w:vMerge w:val="continue"/>
            <w:noWrap/>
            <w:vAlign w:val="center"/>
          </w:tcPr>
          <w:p w14:paraId="2C8BA977">
            <w:pPr>
              <w:widowControl/>
              <w:jc w:val="left"/>
              <w:rPr>
                <w:rFonts w:hint="eastAsia" w:ascii="仿宋_GB2312" w:hAnsi="仿宋_GB2312" w:eastAsia="仿宋_GB2312" w:cs="仿宋_GB2312"/>
                <w:kern w:val="0"/>
                <w:szCs w:val="21"/>
                <w:highlight w:val="none"/>
              </w:rPr>
            </w:pPr>
          </w:p>
        </w:tc>
        <w:tc>
          <w:tcPr>
            <w:tcW w:w="504" w:type="dxa"/>
            <w:vMerge w:val="continue"/>
            <w:noWrap/>
            <w:vAlign w:val="center"/>
          </w:tcPr>
          <w:p w14:paraId="6E901BCA">
            <w:pPr>
              <w:widowControl/>
              <w:jc w:val="left"/>
              <w:rPr>
                <w:rFonts w:hint="eastAsia" w:ascii="仿宋_GB2312" w:hAnsi="仿宋_GB2312" w:eastAsia="仿宋_GB2312" w:cs="仿宋_GB2312"/>
                <w:kern w:val="0"/>
                <w:szCs w:val="21"/>
                <w:highlight w:val="none"/>
              </w:rPr>
            </w:pPr>
          </w:p>
        </w:tc>
        <w:tc>
          <w:tcPr>
            <w:tcW w:w="3511" w:type="dxa"/>
            <w:noWrap/>
            <w:vAlign w:val="center"/>
          </w:tcPr>
          <w:p w14:paraId="38682040">
            <w:pPr>
              <w:widowControl/>
              <w:jc w:val="left"/>
              <w:rPr>
                <w:rFonts w:hint="eastAsia" w:ascii="仿宋_GB2312" w:hAnsi="仿宋_GB2312" w:eastAsia="仿宋_GB2312" w:cs="仿宋_GB2312"/>
                <w:kern w:val="0"/>
                <w:szCs w:val="21"/>
                <w:highlight w:val="none"/>
              </w:rPr>
            </w:pPr>
            <w:r>
              <w:rPr>
                <w:rFonts w:hint="eastAsia" w:ascii="仿宋_GB2312" w:hAnsi="仿宋_GB2312" w:eastAsia="仿宋_GB2312" w:cs="仿宋_GB2312"/>
                <w:b/>
                <w:kern w:val="0"/>
                <w:szCs w:val="21"/>
                <w:highlight w:val="none"/>
              </w:rPr>
              <w:t>计量设备标定：</w:t>
            </w:r>
            <w:r>
              <w:rPr>
                <w:rFonts w:hint="eastAsia" w:ascii="仿宋_GB2312" w:hAnsi="仿宋_GB2312" w:eastAsia="仿宋_GB2312" w:cs="仿宋_GB2312"/>
                <w:kern w:val="0"/>
                <w:szCs w:val="21"/>
                <w:highlight w:val="none"/>
              </w:rPr>
              <w:t>运营方每年应至少委托有资质的第三方机构按相关计量规范对地磅、渗滤液流量计等计量设备进行检定、校准和测试。计量设备维护应报监管主体备案。</w:t>
            </w:r>
          </w:p>
        </w:tc>
        <w:tc>
          <w:tcPr>
            <w:tcW w:w="1554" w:type="dxa"/>
            <w:noWrap/>
            <w:vAlign w:val="center"/>
          </w:tcPr>
          <w:p w14:paraId="72FFCDAA">
            <w:pPr>
              <w:widowControl/>
              <w:jc w:val="left"/>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监管主体根据实施计划检查实施记录</w:t>
            </w:r>
          </w:p>
        </w:tc>
        <w:tc>
          <w:tcPr>
            <w:tcW w:w="1994" w:type="dxa"/>
            <w:noWrap/>
            <w:vAlign w:val="center"/>
          </w:tcPr>
          <w:p w14:paraId="08C25E78">
            <w:pPr>
              <w:widowControl/>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未对计量设备进行检定、校准和测试的，每次扣3分，超过约定检定、校准和测试时间的，每延迟1天扣1分。</w:t>
            </w:r>
          </w:p>
        </w:tc>
        <w:tc>
          <w:tcPr>
            <w:tcW w:w="886" w:type="dxa"/>
            <w:noWrap/>
            <w:vAlign w:val="center"/>
          </w:tcPr>
          <w:p w14:paraId="30BCBD26">
            <w:pPr>
              <w:widowControl/>
              <w:jc w:val="center"/>
              <w:rPr>
                <w:rFonts w:hint="eastAsia" w:ascii="仿宋_GB2312" w:hAnsi="仿宋_GB2312" w:eastAsia="仿宋_GB2312" w:cs="仿宋_GB2312"/>
                <w:b/>
                <w:bCs/>
                <w:kern w:val="0"/>
                <w:szCs w:val="21"/>
                <w:highlight w:val="none"/>
              </w:rPr>
            </w:pPr>
            <w:r>
              <w:rPr>
                <w:rFonts w:hint="eastAsia" w:ascii="仿宋_GB2312" w:hAnsi="仿宋_GB2312" w:eastAsia="仿宋_GB2312" w:cs="仿宋_GB2312"/>
                <w:b/>
                <w:bCs/>
                <w:kern w:val="0"/>
                <w:szCs w:val="21"/>
                <w:highlight w:val="none"/>
              </w:rPr>
              <w:t>　</w:t>
            </w:r>
          </w:p>
        </w:tc>
      </w:tr>
      <w:tr w14:paraId="0782E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5" w:hRule="atLeast"/>
          <w:jc w:val="center"/>
        </w:trPr>
        <w:tc>
          <w:tcPr>
            <w:tcW w:w="525" w:type="dxa"/>
            <w:vMerge w:val="restart"/>
            <w:noWrap/>
            <w:vAlign w:val="center"/>
          </w:tcPr>
          <w:p w14:paraId="15D802FA">
            <w:pPr>
              <w:widowControl/>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二</w:t>
            </w:r>
          </w:p>
        </w:tc>
        <w:tc>
          <w:tcPr>
            <w:tcW w:w="789" w:type="dxa"/>
            <w:vMerge w:val="restart"/>
            <w:noWrap/>
            <w:vAlign w:val="center"/>
          </w:tcPr>
          <w:p w14:paraId="5946554F">
            <w:pPr>
              <w:widowControl/>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高新区城市管理和综合执法局</w:t>
            </w:r>
          </w:p>
        </w:tc>
        <w:tc>
          <w:tcPr>
            <w:tcW w:w="504" w:type="dxa"/>
            <w:vMerge w:val="restart"/>
            <w:noWrap/>
            <w:vAlign w:val="center"/>
          </w:tcPr>
          <w:p w14:paraId="421B63AB">
            <w:pPr>
              <w:widowControl/>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运行监管</w:t>
            </w:r>
          </w:p>
        </w:tc>
        <w:tc>
          <w:tcPr>
            <w:tcW w:w="504" w:type="dxa"/>
            <w:vMerge w:val="restart"/>
            <w:noWrap/>
            <w:vAlign w:val="center"/>
          </w:tcPr>
          <w:p w14:paraId="5E27730D">
            <w:pPr>
              <w:widowControl/>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0-20分</w:t>
            </w:r>
          </w:p>
        </w:tc>
        <w:tc>
          <w:tcPr>
            <w:tcW w:w="3511" w:type="dxa"/>
            <w:noWrap/>
            <w:vAlign w:val="center"/>
          </w:tcPr>
          <w:p w14:paraId="69DEA702">
            <w:pPr>
              <w:widowControl/>
              <w:jc w:val="left"/>
              <w:rPr>
                <w:rFonts w:hint="eastAsia" w:ascii="仿宋_GB2312" w:hAnsi="仿宋_GB2312" w:eastAsia="仿宋_GB2312" w:cs="仿宋_GB2312"/>
                <w:kern w:val="0"/>
                <w:szCs w:val="21"/>
                <w:highlight w:val="none"/>
              </w:rPr>
            </w:pPr>
            <w:r>
              <w:rPr>
                <w:rFonts w:hint="eastAsia" w:ascii="仿宋_GB2312" w:hAnsi="仿宋_GB2312" w:eastAsia="仿宋_GB2312" w:cs="仿宋_GB2312"/>
                <w:b/>
                <w:kern w:val="0"/>
                <w:szCs w:val="21"/>
                <w:highlight w:val="none"/>
              </w:rPr>
              <w:t>处理能力管理：</w:t>
            </w:r>
            <w:r>
              <w:rPr>
                <w:rFonts w:hint="eastAsia" w:ascii="仿宋_GB2312" w:hAnsi="仿宋_GB2312" w:eastAsia="仿宋_GB2312" w:cs="仿宋_GB2312"/>
                <w:kern w:val="0"/>
                <w:szCs w:val="21"/>
                <w:highlight w:val="none"/>
              </w:rPr>
              <w:t>因不可抗力因素需要停止运行部分设备，应提前向监管主体作出书面申请，一年累计停运天数不能超过30天；垃圾处理量应按设备设计能力运行，不宜长期过度超负荷和过度低负荷运行；其他垃圾日进日清，不滞留过夜。</w:t>
            </w:r>
          </w:p>
        </w:tc>
        <w:tc>
          <w:tcPr>
            <w:tcW w:w="1554" w:type="dxa"/>
            <w:noWrap/>
            <w:vAlign w:val="center"/>
          </w:tcPr>
          <w:p w14:paraId="1ED88F45">
            <w:pPr>
              <w:widowControl/>
              <w:jc w:val="left"/>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监管主体根据运行记录和不定期检查情况进行判定</w:t>
            </w:r>
          </w:p>
        </w:tc>
        <w:tc>
          <w:tcPr>
            <w:tcW w:w="1994" w:type="dxa"/>
            <w:noWrap/>
            <w:vAlign w:val="center"/>
          </w:tcPr>
          <w:p w14:paraId="0D42A60B">
            <w:pPr>
              <w:widowControl/>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无正当理由不按设计能力处理，每次扣1分；超检修时间，每天扣2分；无正当理由其他垃圾过夜未处理，每次扣2分。</w:t>
            </w:r>
          </w:p>
        </w:tc>
        <w:tc>
          <w:tcPr>
            <w:tcW w:w="886" w:type="dxa"/>
            <w:noWrap/>
            <w:vAlign w:val="center"/>
          </w:tcPr>
          <w:p w14:paraId="437E5FC7">
            <w:pPr>
              <w:widowControl/>
              <w:jc w:val="center"/>
              <w:rPr>
                <w:rFonts w:hint="eastAsia" w:ascii="仿宋_GB2312" w:hAnsi="仿宋_GB2312" w:eastAsia="仿宋_GB2312" w:cs="仿宋_GB2312"/>
                <w:b/>
                <w:bCs/>
                <w:kern w:val="0"/>
                <w:szCs w:val="21"/>
                <w:highlight w:val="none"/>
              </w:rPr>
            </w:pPr>
            <w:r>
              <w:rPr>
                <w:rFonts w:hint="eastAsia" w:ascii="仿宋_GB2312" w:hAnsi="仿宋_GB2312" w:eastAsia="仿宋_GB2312" w:cs="仿宋_GB2312"/>
                <w:b/>
                <w:bCs/>
                <w:kern w:val="0"/>
                <w:szCs w:val="21"/>
                <w:highlight w:val="none"/>
              </w:rPr>
              <w:t>　</w:t>
            </w:r>
          </w:p>
        </w:tc>
      </w:tr>
      <w:tr w14:paraId="468BB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25" w:type="dxa"/>
            <w:vMerge w:val="continue"/>
            <w:noWrap/>
            <w:vAlign w:val="center"/>
          </w:tcPr>
          <w:p w14:paraId="6957134D">
            <w:pPr>
              <w:widowControl/>
              <w:jc w:val="left"/>
              <w:rPr>
                <w:rFonts w:hint="eastAsia" w:ascii="仿宋_GB2312" w:hAnsi="仿宋_GB2312" w:eastAsia="仿宋_GB2312" w:cs="仿宋_GB2312"/>
                <w:kern w:val="0"/>
                <w:szCs w:val="21"/>
                <w:highlight w:val="none"/>
              </w:rPr>
            </w:pPr>
          </w:p>
        </w:tc>
        <w:tc>
          <w:tcPr>
            <w:tcW w:w="789" w:type="dxa"/>
            <w:vMerge w:val="continue"/>
            <w:noWrap/>
            <w:vAlign w:val="center"/>
          </w:tcPr>
          <w:p w14:paraId="151BC6E0">
            <w:pPr>
              <w:widowControl/>
              <w:jc w:val="left"/>
              <w:rPr>
                <w:rFonts w:hint="eastAsia" w:ascii="仿宋_GB2312" w:hAnsi="仿宋_GB2312" w:eastAsia="仿宋_GB2312" w:cs="仿宋_GB2312"/>
                <w:kern w:val="0"/>
                <w:szCs w:val="21"/>
                <w:highlight w:val="none"/>
              </w:rPr>
            </w:pPr>
          </w:p>
        </w:tc>
        <w:tc>
          <w:tcPr>
            <w:tcW w:w="504" w:type="dxa"/>
            <w:vMerge w:val="continue"/>
            <w:noWrap/>
            <w:vAlign w:val="center"/>
          </w:tcPr>
          <w:p w14:paraId="1B302C4F">
            <w:pPr>
              <w:widowControl/>
              <w:jc w:val="left"/>
              <w:rPr>
                <w:rFonts w:hint="eastAsia" w:ascii="仿宋_GB2312" w:hAnsi="仿宋_GB2312" w:eastAsia="仿宋_GB2312" w:cs="仿宋_GB2312"/>
                <w:kern w:val="0"/>
                <w:szCs w:val="21"/>
                <w:highlight w:val="none"/>
              </w:rPr>
            </w:pPr>
          </w:p>
        </w:tc>
        <w:tc>
          <w:tcPr>
            <w:tcW w:w="504" w:type="dxa"/>
            <w:vMerge w:val="continue"/>
            <w:noWrap/>
            <w:vAlign w:val="center"/>
          </w:tcPr>
          <w:p w14:paraId="27C722B7">
            <w:pPr>
              <w:widowControl/>
              <w:jc w:val="left"/>
              <w:rPr>
                <w:rFonts w:hint="eastAsia" w:ascii="仿宋_GB2312" w:hAnsi="仿宋_GB2312" w:eastAsia="仿宋_GB2312" w:cs="仿宋_GB2312"/>
                <w:kern w:val="0"/>
                <w:szCs w:val="21"/>
                <w:highlight w:val="none"/>
              </w:rPr>
            </w:pPr>
          </w:p>
        </w:tc>
        <w:tc>
          <w:tcPr>
            <w:tcW w:w="3511" w:type="dxa"/>
            <w:noWrap/>
            <w:vAlign w:val="center"/>
          </w:tcPr>
          <w:p w14:paraId="40E29ACF">
            <w:pPr>
              <w:widowControl/>
              <w:jc w:val="left"/>
              <w:rPr>
                <w:rFonts w:hint="eastAsia" w:ascii="仿宋_GB2312" w:hAnsi="仿宋_GB2312" w:eastAsia="仿宋_GB2312" w:cs="仿宋_GB2312"/>
                <w:kern w:val="0"/>
                <w:szCs w:val="21"/>
                <w:highlight w:val="none"/>
              </w:rPr>
            </w:pPr>
            <w:r>
              <w:rPr>
                <w:rFonts w:hint="eastAsia" w:ascii="仿宋_GB2312" w:hAnsi="仿宋_GB2312" w:eastAsia="仿宋_GB2312" w:cs="仿宋_GB2312"/>
                <w:b/>
                <w:kern w:val="0"/>
                <w:szCs w:val="21"/>
                <w:highlight w:val="none"/>
              </w:rPr>
              <w:t>压实处理系统：</w:t>
            </w:r>
            <w:r>
              <w:rPr>
                <w:rFonts w:hint="eastAsia" w:ascii="仿宋_GB2312" w:hAnsi="仿宋_GB2312" w:eastAsia="仿宋_GB2312" w:cs="仿宋_GB2312"/>
                <w:kern w:val="0"/>
                <w:szCs w:val="21"/>
                <w:highlight w:val="none"/>
              </w:rPr>
              <w:t>压缩过程中箱体不应出现满溢、渗漏现象。</w:t>
            </w:r>
          </w:p>
        </w:tc>
        <w:tc>
          <w:tcPr>
            <w:tcW w:w="1554" w:type="dxa"/>
            <w:noWrap/>
            <w:vAlign w:val="center"/>
          </w:tcPr>
          <w:p w14:paraId="5A5D1713">
            <w:pPr>
              <w:widowControl/>
              <w:jc w:val="left"/>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监管主体不定期检查</w:t>
            </w:r>
          </w:p>
        </w:tc>
        <w:tc>
          <w:tcPr>
            <w:tcW w:w="1994" w:type="dxa"/>
            <w:noWrap/>
            <w:vAlign w:val="center"/>
          </w:tcPr>
          <w:p w14:paraId="208758C2">
            <w:pPr>
              <w:widowControl/>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发现不符合要求的，每次扣1分。</w:t>
            </w:r>
          </w:p>
        </w:tc>
        <w:tc>
          <w:tcPr>
            <w:tcW w:w="886" w:type="dxa"/>
            <w:noWrap/>
            <w:vAlign w:val="center"/>
          </w:tcPr>
          <w:p w14:paraId="71D81608">
            <w:pPr>
              <w:widowControl/>
              <w:jc w:val="center"/>
              <w:rPr>
                <w:rFonts w:hint="eastAsia" w:ascii="仿宋_GB2312" w:hAnsi="仿宋_GB2312" w:eastAsia="仿宋_GB2312" w:cs="仿宋_GB2312"/>
                <w:b/>
                <w:bCs/>
                <w:kern w:val="0"/>
                <w:szCs w:val="21"/>
                <w:highlight w:val="none"/>
              </w:rPr>
            </w:pPr>
            <w:r>
              <w:rPr>
                <w:rFonts w:hint="eastAsia" w:ascii="仿宋_GB2312" w:hAnsi="仿宋_GB2312" w:eastAsia="仿宋_GB2312" w:cs="仿宋_GB2312"/>
                <w:b/>
                <w:bCs/>
                <w:kern w:val="0"/>
                <w:szCs w:val="21"/>
                <w:highlight w:val="none"/>
              </w:rPr>
              <w:t>　</w:t>
            </w:r>
          </w:p>
        </w:tc>
      </w:tr>
      <w:tr w14:paraId="4A01A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525" w:type="dxa"/>
            <w:vMerge w:val="continue"/>
            <w:noWrap/>
            <w:vAlign w:val="center"/>
          </w:tcPr>
          <w:p w14:paraId="458E29B4">
            <w:pPr>
              <w:widowControl/>
              <w:jc w:val="left"/>
              <w:rPr>
                <w:rFonts w:hint="eastAsia" w:ascii="仿宋_GB2312" w:hAnsi="仿宋_GB2312" w:eastAsia="仿宋_GB2312" w:cs="仿宋_GB2312"/>
                <w:kern w:val="0"/>
                <w:szCs w:val="21"/>
                <w:highlight w:val="none"/>
              </w:rPr>
            </w:pPr>
          </w:p>
        </w:tc>
        <w:tc>
          <w:tcPr>
            <w:tcW w:w="789" w:type="dxa"/>
            <w:vMerge w:val="continue"/>
            <w:noWrap/>
            <w:vAlign w:val="center"/>
          </w:tcPr>
          <w:p w14:paraId="1510551D">
            <w:pPr>
              <w:widowControl/>
              <w:jc w:val="left"/>
              <w:rPr>
                <w:rFonts w:hint="eastAsia" w:ascii="仿宋_GB2312" w:hAnsi="仿宋_GB2312" w:eastAsia="仿宋_GB2312" w:cs="仿宋_GB2312"/>
                <w:kern w:val="0"/>
                <w:szCs w:val="21"/>
                <w:highlight w:val="none"/>
              </w:rPr>
            </w:pPr>
          </w:p>
        </w:tc>
        <w:tc>
          <w:tcPr>
            <w:tcW w:w="504" w:type="dxa"/>
            <w:vMerge w:val="continue"/>
            <w:noWrap/>
            <w:vAlign w:val="center"/>
          </w:tcPr>
          <w:p w14:paraId="7105CA25">
            <w:pPr>
              <w:widowControl/>
              <w:jc w:val="left"/>
              <w:rPr>
                <w:rFonts w:hint="eastAsia" w:ascii="仿宋_GB2312" w:hAnsi="仿宋_GB2312" w:eastAsia="仿宋_GB2312" w:cs="仿宋_GB2312"/>
                <w:kern w:val="0"/>
                <w:szCs w:val="21"/>
                <w:highlight w:val="none"/>
              </w:rPr>
            </w:pPr>
          </w:p>
        </w:tc>
        <w:tc>
          <w:tcPr>
            <w:tcW w:w="504" w:type="dxa"/>
            <w:vMerge w:val="continue"/>
            <w:noWrap/>
            <w:vAlign w:val="center"/>
          </w:tcPr>
          <w:p w14:paraId="3CFEA045">
            <w:pPr>
              <w:widowControl/>
              <w:jc w:val="left"/>
              <w:rPr>
                <w:rFonts w:hint="eastAsia" w:ascii="仿宋_GB2312" w:hAnsi="仿宋_GB2312" w:eastAsia="仿宋_GB2312" w:cs="仿宋_GB2312"/>
                <w:kern w:val="0"/>
                <w:szCs w:val="21"/>
                <w:highlight w:val="none"/>
              </w:rPr>
            </w:pPr>
          </w:p>
        </w:tc>
        <w:tc>
          <w:tcPr>
            <w:tcW w:w="3511" w:type="dxa"/>
            <w:noWrap/>
            <w:vAlign w:val="center"/>
          </w:tcPr>
          <w:p w14:paraId="2C111C9F">
            <w:pPr>
              <w:widowControl/>
              <w:jc w:val="left"/>
              <w:rPr>
                <w:rFonts w:hint="eastAsia" w:ascii="仿宋_GB2312" w:hAnsi="仿宋_GB2312" w:eastAsia="仿宋_GB2312" w:cs="仿宋_GB2312"/>
                <w:kern w:val="0"/>
                <w:szCs w:val="21"/>
                <w:highlight w:val="none"/>
              </w:rPr>
            </w:pPr>
            <w:r>
              <w:rPr>
                <w:rFonts w:hint="eastAsia" w:ascii="仿宋_GB2312" w:hAnsi="仿宋_GB2312" w:eastAsia="仿宋_GB2312" w:cs="仿宋_GB2312"/>
                <w:b/>
                <w:kern w:val="0"/>
                <w:szCs w:val="21"/>
                <w:highlight w:val="none"/>
              </w:rPr>
              <w:t>渗滤液收集处理系统：</w:t>
            </w:r>
            <w:r>
              <w:rPr>
                <w:rFonts w:hint="eastAsia" w:ascii="仿宋_GB2312" w:hAnsi="仿宋_GB2312" w:eastAsia="仿宋_GB2312" w:cs="仿宋_GB2312"/>
                <w:kern w:val="0"/>
                <w:szCs w:val="21"/>
                <w:highlight w:val="none"/>
              </w:rPr>
              <w:t>渗滤液进、出口不得设置旁路阀门、管线；收集的渗滤液应密闭放置，通过渗滤液处理系统或转运至污水处理厂进行处理；污泥应做到脱水后及时清运</w:t>
            </w:r>
          </w:p>
        </w:tc>
        <w:tc>
          <w:tcPr>
            <w:tcW w:w="1554" w:type="dxa"/>
            <w:noWrap/>
            <w:vAlign w:val="center"/>
          </w:tcPr>
          <w:p w14:paraId="7DD29E90">
            <w:pPr>
              <w:widowControl/>
              <w:jc w:val="left"/>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监管主体不定期检查</w:t>
            </w:r>
          </w:p>
        </w:tc>
        <w:tc>
          <w:tcPr>
            <w:tcW w:w="1994" w:type="dxa"/>
            <w:noWrap/>
            <w:vAlign w:val="center"/>
          </w:tcPr>
          <w:p w14:paraId="4B01DC0E">
            <w:pPr>
              <w:widowControl/>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发现不符合要求的，每次扣2分。</w:t>
            </w:r>
          </w:p>
        </w:tc>
        <w:tc>
          <w:tcPr>
            <w:tcW w:w="886" w:type="dxa"/>
            <w:noWrap/>
            <w:vAlign w:val="center"/>
          </w:tcPr>
          <w:p w14:paraId="0DEFED9A">
            <w:pPr>
              <w:widowControl/>
              <w:jc w:val="center"/>
              <w:rPr>
                <w:rFonts w:hint="eastAsia" w:ascii="仿宋_GB2312" w:hAnsi="仿宋_GB2312" w:eastAsia="仿宋_GB2312" w:cs="仿宋_GB2312"/>
                <w:b/>
                <w:bCs/>
                <w:kern w:val="0"/>
                <w:szCs w:val="21"/>
                <w:highlight w:val="none"/>
              </w:rPr>
            </w:pPr>
            <w:r>
              <w:rPr>
                <w:rFonts w:hint="eastAsia" w:ascii="仿宋_GB2312" w:hAnsi="仿宋_GB2312" w:eastAsia="仿宋_GB2312" w:cs="仿宋_GB2312"/>
                <w:b/>
                <w:bCs/>
                <w:kern w:val="0"/>
                <w:szCs w:val="21"/>
                <w:highlight w:val="none"/>
              </w:rPr>
              <w:t>　</w:t>
            </w:r>
          </w:p>
        </w:tc>
      </w:tr>
      <w:tr w14:paraId="11B8A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25" w:type="dxa"/>
            <w:vMerge w:val="continue"/>
            <w:noWrap/>
            <w:vAlign w:val="center"/>
          </w:tcPr>
          <w:p w14:paraId="1A2E75B8">
            <w:pPr>
              <w:widowControl/>
              <w:jc w:val="left"/>
              <w:rPr>
                <w:rFonts w:hint="eastAsia" w:ascii="仿宋_GB2312" w:hAnsi="仿宋_GB2312" w:eastAsia="仿宋_GB2312" w:cs="仿宋_GB2312"/>
                <w:kern w:val="0"/>
                <w:szCs w:val="21"/>
                <w:highlight w:val="none"/>
              </w:rPr>
            </w:pPr>
          </w:p>
        </w:tc>
        <w:tc>
          <w:tcPr>
            <w:tcW w:w="789" w:type="dxa"/>
            <w:vMerge w:val="continue"/>
            <w:noWrap/>
            <w:vAlign w:val="center"/>
          </w:tcPr>
          <w:p w14:paraId="2F7453BE">
            <w:pPr>
              <w:widowControl/>
              <w:jc w:val="left"/>
              <w:rPr>
                <w:rFonts w:hint="eastAsia" w:ascii="仿宋_GB2312" w:hAnsi="仿宋_GB2312" w:eastAsia="仿宋_GB2312" w:cs="仿宋_GB2312"/>
                <w:kern w:val="0"/>
                <w:szCs w:val="21"/>
                <w:highlight w:val="none"/>
              </w:rPr>
            </w:pPr>
          </w:p>
        </w:tc>
        <w:tc>
          <w:tcPr>
            <w:tcW w:w="504" w:type="dxa"/>
            <w:vMerge w:val="continue"/>
            <w:noWrap/>
            <w:vAlign w:val="center"/>
          </w:tcPr>
          <w:p w14:paraId="12B45FE6">
            <w:pPr>
              <w:widowControl/>
              <w:jc w:val="left"/>
              <w:rPr>
                <w:rFonts w:hint="eastAsia" w:ascii="仿宋_GB2312" w:hAnsi="仿宋_GB2312" w:eastAsia="仿宋_GB2312" w:cs="仿宋_GB2312"/>
                <w:kern w:val="0"/>
                <w:szCs w:val="21"/>
                <w:highlight w:val="none"/>
              </w:rPr>
            </w:pPr>
          </w:p>
        </w:tc>
        <w:tc>
          <w:tcPr>
            <w:tcW w:w="504" w:type="dxa"/>
            <w:vMerge w:val="continue"/>
            <w:noWrap/>
            <w:vAlign w:val="center"/>
          </w:tcPr>
          <w:p w14:paraId="62A2D6CF">
            <w:pPr>
              <w:widowControl/>
              <w:jc w:val="left"/>
              <w:rPr>
                <w:rFonts w:hint="eastAsia" w:ascii="仿宋_GB2312" w:hAnsi="仿宋_GB2312" w:eastAsia="仿宋_GB2312" w:cs="仿宋_GB2312"/>
                <w:kern w:val="0"/>
                <w:szCs w:val="21"/>
                <w:highlight w:val="none"/>
              </w:rPr>
            </w:pPr>
          </w:p>
        </w:tc>
        <w:tc>
          <w:tcPr>
            <w:tcW w:w="3511" w:type="dxa"/>
            <w:noWrap/>
            <w:vAlign w:val="center"/>
          </w:tcPr>
          <w:p w14:paraId="35B4E128">
            <w:pPr>
              <w:widowControl/>
              <w:jc w:val="left"/>
              <w:rPr>
                <w:rFonts w:hint="eastAsia" w:ascii="仿宋_GB2312" w:hAnsi="仿宋_GB2312" w:eastAsia="仿宋_GB2312" w:cs="仿宋_GB2312"/>
                <w:kern w:val="0"/>
                <w:szCs w:val="21"/>
                <w:highlight w:val="none"/>
              </w:rPr>
            </w:pPr>
            <w:r>
              <w:rPr>
                <w:rFonts w:hint="eastAsia" w:ascii="仿宋_GB2312" w:hAnsi="仿宋_GB2312" w:eastAsia="仿宋_GB2312" w:cs="仿宋_GB2312"/>
                <w:b/>
                <w:kern w:val="0"/>
                <w:szCs w:val="21"/>
                <w:highlight w:val="none"/>
              </w:rPr>
              <w:t>除臭系统：</w:t>
            </w:r>
            <w:r>
              <w:rPr>
                <w:rFonts w:hint="eastAsia" w:ascii="仿宋_GB2312" w:hAnsi="仿宋_GB2312" w:eastAsia="仿宋_GB2312" w:cs="仿宋_GB2312"/>
                <w:kern w:val="0"/>
                <w:szCs w:val="21"/>
                <w:highlight w:val="none"/>
              </w:rPr>
              <w:t>卸料大厅除臭装置、废气集中除臭装置运行良好，车间内无臭味；卸料大厅除臭装置用电量、废气集中除臭装置物料用量不得明显偏离正常数值。</w:t>
            </w:r>
          </w:p>
        </w:tc>
        <w:tc>
          <w:tcPr>
            <w:tcW w:w="1554" w:type="dxa"/>
            <w:noWrap/>
            <w:vAlign w:val="center"/>
          </w:tcPr>
          <w:p w14:paraId="1E2B0513">
            <w:pPr>
              <w:widowControl/>
              <w:jc w:val="left"/>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监管主体不定期检查</w:t>
            </w:r>
          </w:p>
        </w:tc>
        <w:tc>
          <w:tcPr>
            <w:tcW w:w="1994" w:type="dxa"/>
            <w:noWrap/>
            <w:vAlign w:val="center"/>
          </w:tcPr>
          <w:p w14:paraId="7ADDFCDF">
            <w:pPr>
              <w:widowControl/>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发现除臭设备未开启，一次扣2分；除臭设备用电量、废气集中除臭装置物料用量无正当理由偏离，一次扣2分。</w:t>
            </w:r>
          </w:p>
        </w:tc>
        <w:tc>
          <w:tcPr>
            <w:tcW w:w="886" w:type="dxa"/>
            <w:noWrap/>
            <w:vAlign w:val="center"/>
          </w:tcPr>
          <w:p w14:paraId="61967B74">
            <w:pPr>
              <w:widowControl/>
              <w:jc w:val="center"/>
              <w:rPr>
                <w:rFonts w:hint="eastAsia" w:ascii="仿宋_GB2312" w:hAnsi="仿宋_GB2312" w:eastAsia="仿宋_GB2312" w:cs="仿宋_GB2312"/>
                <w:b/>
                <w:bCs/>
                <w:kern w:val="0"/>
                <w:szCs w:val="21"/>
                <w:highlight w:val="none"/>
              </w:rPr>
            </w:pPr>
            <w:r>
              <w:rPr>
                <w:rFonts w:hint="eastAsia" w:ascii="仿宋_GB2312" w:hAnsi="仿宋_GB2312" w:eastAsia="仿宋_GB2312" w:cs="仿宋_GB2312"/>
                <w:b/>
                <w:bCs/>
                <w:kern w:val="0"/>
                <w:szCs w:val="21"/>
                <w:highlight w:val="none"/>
              </w:rPr>
              <w:t>　</w:t>
            </w:r>
          </w:p>
        </w:tc>
      </w:tr>
      <w:tr w14:paraId="687CA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525" w:type="dxa"/>
            <w:vMerge w:val="continue"/>
            <w:noWrap/>
            <w:vAlign w:val="center"/>
          </w:tcPr>
          <w:p w14:paraId="5737DEE9">
            <w:pPr>
              <w:widowControl/>
              <w:jc w:val="left"/>
              <w:rPr>
                <w:rFonts w:hint="eastAsia" w:ascii="仿宋_GB2312" w:hAnsi="仿宋_GB2312" w:eastAsia="仿宋_GB2312" w:cs="仿宋_GB2312"/>
                <w:kern w:val="0"/>
                <w:szCs w:val="21"/>
                <w:highlight w:val="none"/>
              </w:rPr>
            </w:pPr>
          </w:p>
        </w:tc>
        <w:tc>
          <w:tcPr>
            <w:tcW w:w="789" w:type="dxa"/>
            <w:vMerge w:val="continue"/>
            <w:noWrap/>
            <w:vAlign w:val="center"/>
          </w:tcPr>
          <w:p w14:paraId="7F29D182">
            <w:pPr>
              <w:widowControl/>
              <w:jc w:val="left"/>
              <w:rPr>
                <w:rFonts w:hint="eastAsia" w:ascii="仿宋_GB2312" w:hAnsi="仿宋_GB2312" w:eastAsia="仿宋_GB2312" w:cs="仿宋_GB2312"/>
                <w:kern w:val="0"/>
                <w:szCs w:val="21"/>
                <w:highlight w:val="none"/>
              </w:rPr>
            </w:pPr>
          </w:p>
        </w:tc>
        <w:tc>
          <w:tcPr>
            <w:tcW w:w="504" w:type="dxa"/>
            <w:vMerge w:val="continue"/>
            <w:noWrap/>
            <w:vAlign w:val="center"/>
          </w:tcPr>
          <w:p w14:paraId="01CECEEB">
            <w:pPr>
              <w:widowControl/>
              <w:jc w:val="left"/>
              <w:rPr>
                <w:rFonts w:hint="eastAsia" w:ascii="仿宋_GB2312" w:hAnsi="仿宋_GB2312" w:eastAsia="仿宋_GB2312" w:cs="仿宋_GB2312"/>
                <w:kern w:val="0"/>
                <w:szCs w:val="21"/>
                <w:highlight w:val="none"/>
              </w:rPr>
            </w:pPr>
          </w:p>
        </w:tc>
        <w:tc>
          <w:tcPr>
            <w:tcW w:w="504" w:type="dxa"/>
            <w:vMerge w:val="continue"/>
            <w:noWrap/>
            <w:vAlign w:val="center"/>
          </w:tcPr>
          <w:p w14:paraId="62415915">
            <w:pPr>
              <w:widowControl/>
              <w:jc w:val="left"/>
              <w:rPr>
                <w:rFonts w:hint="eastAsia" w:ascii="仿宋_GB2312" w:hAnsi="仿宋_GB2312" w:eastAsia="仿宋_GB2312" w:cs="仿宋_GB2312"/>
                <w:kern w:val="0"/>
                <w:szCs w:val="21"/>
                <w:highlight w:val="none"/>
              </w:rPr>
            </w:pPr>
          </w:p>
        </w:tc>
        <w:tc>
          <w:tcPr>
            <w:tcW w:w="3511" w:type="dxa"/>
            <w:noWrap/>
            <w:vAlign w:val="center"/>
          </w:tcPr>
          <w:p w14:paraId="307A7E3E">
            <w:pPr>
              <w:widowControl/>
              <w:jc w:val="left"/>
              <w:rPr>
                <w:rFonts w:hint="eastAsia" w:ascii="仿宋_GB2312" w:hAnsi="仿宋_GB2312" w:eastAsia="仿宋_GB2312" w:cs="仿宋_GB2312"/>
                <w:b/>
                <w:kern w:val="0"/>
                <w:szCs w:val="21"/>
                <w:highlight w:val="none"/>
              </w:rPr>
            </w:pPr>
            <w:r>
              <w:rPr>
                <w:rFonts w:hint="eastAsia" w:ascii="仿宋_GB2312" w:hAnsi="仿宋_GB2312" w:eastAsia="仿宋_GB2312" w:cs="仿宋_GB2312"/>
                <w:b/>
                <w:kern w:val="0"/>
                <w:szCs w:val="21"/>
                <w:highlight w:val="none"/>
              </w:rPr>
              <w:t>控制室系统：</w:t>
            </w:r>
            <w:r>
              <w:rPr>
                <w:rFonts w:hint="eastAsia" w:ascii="仿宋_GB2312" w:hAnsi="仿宋_GB2312" w:eastAsia="仿宋_GB2312" w:cs="仿宋_GB2312"/>
                <w:kern w:val="0"/>
                <w:szCs w:val="21"/>
                <w:highlight w:val="none"/>
              </w:rPr>
              <w:t>厂内视频、生产参数应按要求接入</w:t>
            </w:r>
            <w:r>
              <w:rPr>
                <w:rFonts w:hint="eastAsia" w:ascii="仿宋_GB2312" w:hAnsi="仿宋_GB2312" w:eastAsia="仿宋_GB2312" w:cs="仿宋_GB2312"/>
                <w:szCs w:val="21"/>
                <w:highlight w:val="none"/>
              </w:rPr>
              <w:t>监管主体管理平台，并做好日常维护工作</w:t>
            </w:r>
            <w:r>
              <w:rPr>
                <w:rFonts w:hint="eastAsia" w:ascii="仿宋_GB2312" w:hAnsi="仿宋_GB2312" w:eastAsia="仿宋_GB2312" w:cs="仿宋_GB2312"/>
                <w:kern w:val="0"/>
                <w:szCs w:val="21"/>
                <w:highlight w:val="none"/>
              </w:rPr>
              <w:t>。</w:t>
            </w:r>
          </w:p>
        </w:tc>
        <w:tc>
          <w:tcPr>
            <w:tcW w:w="1554" w:type="dxa"/>
            <w:noWrap/>
            <w:vAlign w:val="center"/>
          </w:tcPr>
          <w:p w14:paraId="7819BE2B">
            <w:pPr>
              <w:widowControl/>
              <w:jc w:val="left"/>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监管主体不定期检查</w:t>
            </w:r>
          </w:p>
        </w:tc>
        <w:tc>
          <w:tcPr>
            <w:tcW w:w="1994" w:type="dxa"/>
            <w:noWrap/>
            <w:vAlign w:val="center"/>
          </w:tcPr>
          <w:p w14:paraId="4D97A294">
            <w:pPr>
              <w:widowControl/>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现场监控及传输设备日常维护不到位，每次扣1分。</w:t>
            </w:r>
          </w:p>
        </w:tc>
        <w:tc>
          <w:tcPr>
            <w:tcW w:w="886" w:type="dxa"/>
            <w:noWrap/>
            <w:vAlign w:val="center"/>
          </w:tcPr>
          <w:p w14:paraId="2730D503">
            <w:pPr>
              <w:widowControl/>
              <w:jc w:val="center"/>
              <w:rPr>
                <w:rFonts w:hint="eastAsia" w:ascii="仿宋_GB2312" w:hAnsi="仿宋_GB2312" w:eastAsia="仿宋_GB2312" w:cs="仿宋_GB2312"/>
                <w:b/>
                <w:bCs/>
                <w:kern w:val="0"/>
                <w:szCs w:val="21"/>
                <w:highlight w:val="none"/>
              </w:rPr>
            </w:pPr>
          </w:p>
        </w:tc>
      </w:tr>
      <w:tr w14:paraId="46978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25" w:type="dxa"/>
            <w:vMerge w:val="continue"/>
            <w:noWrap/>
            <w:vAlign w:val="center"/>
          </w:tcPr>
          <w:p w14:paraId="659FDA64">
            <w:pPr>
              <w:widowControl/>
              <w:jc w:val="left"/>
              <w:rPr>
                <w:rFonts w:hint="eastAsia" w:ascii="仿宋_GB2312" w:hAnsi="仿宋_GB2312" w:eastAsia="仿宋_GB2312" w:cs="仿宋_GB2312"/>
                <w:kern w:val="0"/>
                <w:szCs w:val="21"/>
                <w:highlight w:val="none"/>
              </w:rPr>
            </w:pPr>
          </w:p>
        </w:tc>
        <w:tc>
          <w:tcPr>
            <w:tcW w:w="789" w:type="dxa"/>
            <w:vMerge w:val="continue"/>
            <w:noWrap/>
            <w:vAlign w:val="center"/>
          </w:tcPr>
          <w:p w14:paraId="678B2558">
            <w:pPr>
              <w:widowControl/>
              <w:jc w:val="left"/>
              <w:rPr>
                <w:rFonts w:hint="eastAsia" w:ascii="仿宋_GB2312" w:hAnsi="仿宋_GB2312" w:eastAsia="仿宋_GB2312" w:cs="仿宋_GB2312"/>
                <w:kern w:val="0"/>
                <w:szCs w:val="21"/>
                <w:highlight w:val="none"/>
              </w:rPr>
            </w:pPr>
          </w:p>
        </w:tc>
        <w:tc>
          <w:tcPr>
            <w:tcW w:w="504" w:type="dxa"/>
            <w:vMerge w:val="continue"/>
            <w:noWrap/>
            <w:vAlign w:val="center"/>
          </w:tcPr>
          <w:p w14:paraId="06A5866C">
            <w:pPr>
              <w:widowControl/>
              <w:jc w:val="left"/>
              <w:rPr>
                <w:rFonts w:hint="eastAsia" w:ascii="仿宋_GB2312" w:hAnsi="仿宋_GB2312" w:eastAsia="仿宋_GB2312" w:cs="仿宋_GB2312"/>
                <w:kern w:val="0"/>
                <w:szCs w:val="21"/>
                <w:highlight w:val="none"/>
              </w:rPr>
            </w:pPr>
          </w:p>
        </w:tc>
        <w:tc>
          <w:tcPr>
            <w:tcW w:w="504" w:type="dxa"/>
            <w:vMerge w:val="continue"/>
            <w:noWrap/>
            <w:vAlign w:val="center"/>
          </w:tcPr>
          <w:p w14:paraId="1C2F8FD0">
            <w:pPr>
              <w:widowControl/>
              <w:jc w:val="left"/>
              <w:rPr>
                <w:rFonts w:hint="eastAsia" w:ascii="仿宋_GB2312" w:hAnsi="仿宋_GB2312" w:eastAsia="仿宋_GB2312" w:cs="仿宋_GB2312"/>
                <w:kern w:val="0"/>
                <w:szCs w:val="21"/>
                <w:highlight w:val="none"/>
              </w:rPr>
            </w:pPr>
          </w:p>
        </w:tc>
        <w:tc>
          <w:tcPr>
            <w:tcW w:w="3511" w:type="dxa"/>
            <w:noWrap/>
            <w:vAlign w:val="center"/>
          </w:tcPr>
          <w:p w14:paraId="42DB827C">
            <w:pPr>
              <w:widowControl/>
              <w:jc w:val="left"/>
              <w:rPr>
                <w:rFonts w:hint="eastAsia" w:ascii="仿宋_GB2312" w:hAnsi="仿宋_GB2312" w:eastAsia="仿宋_GB2312" w:cs="仿宋_GB2312"/>
                <w:kern w:val="0"/>
                <w:szCs w:val="21"/>
                <w:highlight w:val="none"/>
              </w:rPr>
            </w:pPr>
            <w:r>
              <w:rPr>
                <w:rFonts w:hint="eastAsia" w:ascii="仿宋_GB2312" w:hAnsi="仿宋_GB2312" w:eastAsia="仿宋_GB2312" w:cs="仿宋_GB2312"/>
                <w:b/>
                <w:kern w:val="0"/>
                <w:szCs w:val="21"/>
                <w:highlight w:val="none"/>
              </w:rPr>
              <w:t>其他运行：</w:t>
            </w:r>
            <w:r>
              <w:rPr>
                <w:rFonts w:hint="eastAsia" w:ascii="仿宋_GB2312" w:hAnsi="仿宋_GB2312" w:eastAsia="仿宋_GB2312" w:cs="仿宋_GB2312"/>
                <w:kern w:val="0"/>
                <w:szCs w:val="21"/>
                <w:highlight w:val="none"/>
              </w:rPr>
              <w:t>对于以上运行要求之外的项目，运营方应按照相关规范及要求进行运营。</w:t>
            </w:r>
          </w:p>
        </w:tc>
        <w:tc>
          <w:tcPr>
            <w:tcW w:w="1554" w:type="dxa"/>
            <w:noWrap/>
            <w:vAlign w:val="center"/>
          </w:tcPr>
          <w:p w14:paraId="6591D264">
            <w:pPr>
              <w:widowControl/>
              <w:jc w:val="left"/>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监管主体不定期检查</w:t>
            </w:r>
          </w:p>
        </w:tc>
        <w:tc>
          <w:tcPr>
            <w:tcW w:w="1994" w:type="dxa"/>
            <w:noWrap/>
            <w:vAlign w:val="center"/>
          </w:tcPr>
          <w:p w14:paraId="1F7677D9">
            <w:pPr>
              <w:widowControl/>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发现违规情况，每次视严重程度扣1至3分。</w:t>
            </w:r>
          </w:p>
        </w:tc>
        <w:tc>
          <w:tcPr>
            <w:tcW w:w="886" w:type="dxa"/>
            <w:noWrap/>
            <w:vAlign w:val="center"/>
          </w:tcPr>
          <w:p w14:paraId="606C1430">
            <w:pPr>
              <w:widowControl/>
              <w:jc w:val="center"/>
              <w:rPr>
                <w:rFonts w:hint="eastAsia" w:ascii="仿宋_GB2312" w:hAnsi="仿宋_GB2312" w:eastAsia="仿宋_GB2312" w:cs="仿宋_GB2312"/>
                <w:b/>
                <w:bCs/>
                <w:kern w:val="0"/>
                <w:szCs w:val="21"/>
                <w:highlight w:val="none"/>
              </w:rPr>
            </w:pPr>
            <w:r>
              <w:rPr>
                <w:rFonts w:hint="eastAsia" w:ascii="仿宋_GB2312" w:hAnsi="仿宋_GB2312" w:eastAsia="仿宋_GB2312" w:cs="仿宋_GB2312"/>
                <w:b/>
                <w:bCs/>
                <w:kern w:val="0"/>
                <w:szCs w:val="21"/>
                <w:highlight w:val="none"/>
              </w:rPr>
              <w:t>　</w:t>
            </w:r>
          </w:p>
        </w:tc>
      </w:tr>
      <w:tr w14:paraId="03B31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0" w:hRule="atLeast"/>
          <w:jc w:val="center"/>
        </w:trPr>
        <w:tc>
          <w:tcPr>
            <w:tcW w:w="525" w:type="dxa"/>
            <w:vMerge w:val="restart"/>
            <w:noWrap/>
            <w:vAlign w:val="center"/>
          </w:tcPr>
          <w:p w14:paraId="724FBA02">
            <w:pPr>
              <w:widowControl/>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三</w:t>
            </w:r>
          </w:p>
        </w:tc>
        <w:tc>
          <w:tcPr>
            <w:tcW w:w="789" w:type="dxa"/>
            <w:vMerge w:val="restart"/>
            <w:noWrap/>
            <w:vAlign w:val="center"/>
          </w:tcPr>
          <w:p w14:paraId="67D7142B">
            <w:pPr>
              <w:widowControl/>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高新区城市管理和综合执法局</w:t>
            </w:r>
          </w:p>
        </w:tc>
        <w:tc>
          <w:tcPr>
            <w:tcW w:w="504" w:type="dxa"/>
            <w:vMerge w:val="restart"/>
            <w:noWrap/>
            <w:vAlign w:val="center"/>
          </w:tcPr>
          <w:p w14:paraId="7B24ED30">
            <w:pPr>
              <w:widowControl/>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环保监管</w:t>
            </w:r>
          </w:p>
        </w:tc>
        <w:tc>
          <w:tcPr>
            <w:tcW w:w="504" w:type="dxa"/>
            <w:vMerge w:val="restart"/>
            <w:noWrap/>
            <w:vAlign w:val="center"/>
          </w:tcPr>
          <w:p w14:paraId="2759223B">
            <w:pPr>
              <w:widowControl/>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0-20分</w:t>
            </w:r>
          </w:p>
        </w:tc>
        <w:tc>
          <w:tcPr>
            <w:tcW w:w="3511" w:type="dxa"/>
            <w:noWrap/>
            <w:vAlign w:val="center"/>
          </w:tcPr>
          <w:p w14:paraId="61D1EE4C">
            <w:pPr>
              <w:widowControl/>
              <w:jc w:val="left"/>
              <w:rPr>
                <w:rFonts w:hint="eastAsia" w:ascii="仿宋_GB2312" w:hAnsi="仿宋_GB2312" w:eastAsia="仿宋_GB2312" w:cs="仿宋_GB2312"/>
                <w:kern w:val="0"/>
                <w:szCs w:val="21"/>
                <w:highlight w:val="none"/>
              </w:rPr>
            </w:pPr>
            <w:r>
              <w:rPr>
                <w:rFonts w:hint="eastAsia" w:ascii="仿宋_GB2312" w:hAnsi="仿宋_GB2312" w:eastAsia="仿宋_GB2312" w:cs="仿宋_GB2312"/>
                <w:b/>
                <w:kern w:val="0"/>
                <w:szCs w:val="21"/>
                <w:highlight w:val="none"/>
              </w:rPr>
              <w:t>环境监测：</w:t>
            </w:r>
            <w:r>
              <w:rPr>
                <w:rFonts w:hint="eastAsia" w:ascii="仿宋_GB2312" w:hAnsi="仿宋_GB2312" w:eastAsia="仿宋_GB2312" w:cs="仿宋_GB2312"/>
                <w:kern w:val="0"/>
                <w:szCs w:val="21"/>
                <w:highlight w:val="none"/>
              </w:rPr>
              <w:t>根据国家、省、市现行环保标准和规范、环评批复要求制定环境监测计划，自行或委托有资质第三方实施环境监测，于监测后一个月内提交环境监测报告。环境监测因子和频次应符合国家标准规范。</w:t>
            </w:r>
          </w:p>
        </w:tc>
        <w:tc>
          <w:tcPr>
            <w:tcW w:w="1554" w:type="dxa"/>
            <w:noWrap/>
            <w:vAlign w:val="center"/>
          </w:tcPr>
          <w:p w14:paraId="6F8EE95B">
            <w:pPr>
              <w:widowControl/>
              <w:jc w:val="left"/>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运营方每年底将次年的监测计划、委托监测单位的资质、采用的标准等实施计划报监管主体。监测结果须及时送达监管主体。</w:t>
            </w:r>
          </w:p>
        </w:tc>
        <w:tc>
          <w:tcPr>
            <w:tcW w:w="1994" w:type="dxa"/>
            <w:noWrap/>
            <w:vAlign w:val="center"/>
          </w:tcPr>
          <w:p w14:paraId="4B0D282B">
            <w:pPr>
              <w:widowControl/>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未按计划实施监测，每次扣2分，责令补做相关监测；拒不实施，每月每项扣5分；不按时提交监测报告，每次扣1分。</w:t>
            </w:r>
          </w:p>
        </w:tc>
        <w:tc>
          <w:tcPr>
            <w:tcW w:w="886" w:type="dxa"/>
            <w:noWrap/>
            <w:vAlign w:val="center"/>
          </w:tcPr>
          <w:p w14:paraId="6E80A1FD">
            <w:pPr>
              <w:widowControl/>
              <w:jc w:val="center"/>
              <w:rPr>
                <w:rFonts w:hint="eastAsia" w:ascii="仿宋_GB2312" w:hAnsi="仿宋_GB2312" w:eastAsia="仿宋_GB2312" w:cs="仿宋_GB2312"/>
                <w:b/>
                <w:bCs/>
                <w:kern w:val="0"/>
                <w:szCs w:val="21"/>
                <w:highlight w:val="none"/>
              </w:rPr>
            </w:pPr>
            <w:r>
              <w:rPr>
                <w:rFonts w:hint="eastAsia" w:ascii="仿宋_GB2312" w:hAnsi="仿宋_GB2312" w:eastAsia="仿宋_GB2312" w:cs="仿宋_GB2312"/>
                <w:b/>
                <w:bCs/>
                <w:kern w:val="0"/>
                <w:szCs w:val="21"/>
                <w:highlight w:val="none"/>
              </w:rPr>
              <w:t>　</w:t>
            </w:r>
          </w:p>
        </w:tc>
      </w:tr>
      <w:tr w14:paraId="3E7C9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5" w:type="dxa"/>
            <w:vMerge w:val="continue"/>
            <w:noWrap/>
            <w:vAlign w:val="center"/>
          </w:tcPr>
          <w:p w14:paraId="4FF55CA5">
            <w:pPr>
              <w:widowControl/>
              <w:jc w:val="left"/>
              <w:rPr>
                <w:rFonts w:hint="eastAsia" w:ascii="仿宋_GB2312" w:hAnsi="仿宋_GB2312" w:eastAsia="仿宋_GB2312" w:cs="仿宋_GB2312"/>
                <w:kern w:val="0"/>
                <w:szCs w:val="21"/>
                <w:highlight w:val="none"/>
              </w:rPr>
            </w:pPr>
          </w:p>
        </w:tc>
        <w:tc>
          <w:tcPr>
            <w:tcW w:w="789" w:type="dxa"/>
            <w:vMerge w:val="continue"/>
            <w:noWrap/>
            <w:vAlign w:val="center"/>
          </w:tcPr>
          <w:p w14:paraId="7DE641F8">
            <w:pPr>
              <w:widowControl/>
              <w:jc w:val="left"/>
              <w:rPr>
                <w:rFonts w:hint="eastAsia" w:ascii="仿宋_GB2312" w:hAnsi="仿宋_GB2312" w:eastAsia="仿宋_GB2312" w:cs="仿宋_GB2312"/>
                <w:kern w:val="0"/>
                <w:szCs w:val="21"/>
                <w:highlight w:val="none"/>
              </w:rPr>
            </w:pPr>
          </w:p>
        </w:tc>
        <w:tc>
          <w:tcPr>
            <w:tcW w:w="504" w:type="dxa"/>
            <w:vMerge w:val="continue"/>
            <w:noWrap/>
            <w:vAlign w:val="center"/>
          </w:tcPr>
          <w:p w14:paraId="25BCDC65">
            <w:pPr>
              <w:widowControl/>
              <w:jc w:val="left"/>
              <w:rPr>
                <w:rFonts w:hint="eastAsia" w:ascii="仿宋_GB2312" w:hAnsi="仿宋_GB2312" w:eastAsia="仿宋_GB2312" w:cs="仿宋_GB2312"/>
                <w:kern w:val="0"/>
                <w:szCs w:val="21"/>
                <w:highlight w:val="none"/>
              </w:rPr>
            </w:pPr>
          </w:p>
        </w:tc>
        <w:tc>
          <w:tcPr>
            <w:tcW w:w="504" w:type="dxa"/>
            <w:vMerge w:val="continue"/>
            <w:noWrap/>
            <w:vAlign w:val="center"/>
          </w:tcPr>
          <w:p w14:paraId="07F92086">
            <w:pPr>
              <w:widowControl/>
              <w:jc w:val="left"/>
              <w:rPr>
                <w:rFonts w:hint="eastAsia" w:ascii="仿宋_GB2312" w:hAnsi="仿宋_GB2312" w:eastAsia="仿宋_GB2312" w:cs="仿宋_GB2312"/>
                <w:kern w:val="0"/>
                <w:szCs w:val="21"/>
                <w:highlight w:val="none"/>
              </w:rPr>
            </w:pPr>
          </w:p>
        </w:tc>
        <w:tc>
          <w:tcPr>
            <w:tcW w:w="3511" w:type="dxa"/>
            <w:noWrap/>
            <w:vAlign w:val="center"/>
          </w:tcPr>
          <w:p w14:paraId="6A742121">
            <w:pPr>
              <w:widowControl/>
              <w:jc w:val="left"/>
              <w:rPr>
                <w:rFonts w:hint="eastAsia" w:ascii="仿宋_GB2312" w:hAnsi="仿宋_GB2312" w:eastAsia="仿宋_GB2312" w:cs="仿宋_GB2312"/>
                <w:kern w:val="0"/>
                <w:szCs w:val="21"/>
                <w:highlight w:val="none"/>
              </w:rPr>
            </w:pPr>
            <w:r>
              <w:rPr>
                <w:rFonts w:hint="eastAsia" w:ascii="仿宋_GB2312" w:hAnsi="仿宋_GB2312" w:eastAsia="仿宋_GB2312" w:cs="仿宋_GB2312"/>
                <w:b/>
                <w:kern w:val="0"/>
                <w:szCs w:val="21"/>
                <w:highlight w:val="none"/>
              </w:rPr>
              <w:t>环保排放：</w:t>
            </w:r>
            <w:r>
              <w:rPr>
                <w:rFonts w:hint="eastAsia" w:ascii="仿宋_GB2312" w:hAnsi="仿宋_GB2312" w:eastAsia="仿宋_GB2312" w:cs="仿宋_GB2312"/>
                <w:kern w:val="0"/>
                <w:szCs w:val="21"/>
                <w:highlight w:val="none"/>
              </w:rPr>
              <w:t>渗滤液、臭气、污泥及噪声应达到环评批复和技术投标文件的要求。</w:t>
            </w:r>
          </w:p>
        </w:tc>
        <w:tc>
          <w:tcPr>
            <w:tcW w:w="1554" w:type="dxa"/>
            <w:noWrap/>
            <w:vAlign w:val="center"/>
          </w:tcPr>
          <w:p w14:paraId="546FB04C">
            <w:pPr>
              <w:widowControl/>
              <w:jc w:val="left"/>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运营方向监管主体提供监测结果；监管主体监督性监测</w:t>
            </w:r>
          </w:p>
        </w:tc>
        <w:tc>
          <w:tcPr>
            <w:tcW w:w="1994" w:type="dxa"/>
            <w:noWrap/>
            <w:vAlign w:val="center"/>
          </w:tcPr>
          <w:p w14:paraId="1CDF879E">
            <w:pPr>
              <w:widowControl/>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检测超过标准，每项次扣2分。</w:t>
            </w:r>
          </w:p>
        </w:tc>
        <w:tc>
          <w:tcPr>
            <w:tcW w:w="886" w:type="dxa"/>
            <w:noWrap/>
            <w:vAlign w:val="center"/>
          </w:tcPr>
          <w:p w14:paraId="2C1629FD">
            <w:pPr>
              <w:widowControl/>
              <w:jc w:val="center"/>
              <w:rPr>
                <w:rFonts w:hint="eastAsia" w:ascii="仿宋_GB2312" w:hAnsi="仿宋_GB2312" w:eastAsia="仿宋_GB2312" w:cs="仿宋_GB2312"/>
                <w:b/>
                <w:bCs/>
                <w:kern w:val="0"/>
                <w:szCs w:val="21"/>
                <w:highlight w:val="none"/>
              </w:rPr>
            </w:pPr>
            <w:r>
              <w:rPr>
                <w:rFonts w:hint="eastAsia" w:ascii="仿宋_GB2312" w:hAnsi="仿宋_GB2312" w:eastAsia="仿宋_GB2312" w:cs="仿宋_GB2312"/>
                <w:b/>
                <w:bCs/>
                <w:kern w:val="0"/>
                <w:szCs w:val="21"/>
                <w:highlight w:val="none"/>
              </w:rPr>
              <w:t>　</w:t>
            </w:r>
          </w:p>
        </w:tc>
      </w:tr>
      <w:tr w14:paraId="1D65C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4" w:hRule="atLeast"/>
          <w:jc w:val="center"/>
        </w:trPr>
        <w:tc>
          <w:tcPr>
            <w:tcW w:w="525" w:type="dxa"/>
            <w:vMerge w:val="restart"/>
            <w:noWrap/>
            <w:vAlign w:val="center"/>
          </w:tcPr>
          <w:p w14:paraId="5A0066DD">
            <w:pPr>
              <w:widowControl/>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四</w:t>
            </w:r>
          </w:p>
        </w:tc>
        <w:tc>
          <w:tcPr>
            <w:tcW w:w="789" w:type="dxa"/>
            <w:vMerge w:val="restart"/>
            <w:noWrap/>
            <w:vAlign w:val="center"/>
          </w:tcPr>
          <w:p w14:paraId="078C92D2">
            <w:pPr>
              <w:widowControl/>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高新区城市管理和综合执法局</w:t>
            </w:r>
          </w:p>
        </w:tc>
        <w:tc>
          <w:tcPr>
            <w:tcW w:w="504" w:type="dxa"/>
            <w:vMerge w:val="restart"/>
            <w:noWrap/>
            <w:vAlign w:val="center"/>
          </w:tcPr>
          <w:p w14:paraId="68371935">
            <w:pPr>
              <w:widowControl/>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安全生产</w:t>
            </w:r>
            <w:r>
              <w:rPr>
                <w:rFonts w:hint="eastAsia" w:ascii="仿宋_GB2312" w:hAnsi="仿宋_GB2312" w:eastAsia="仿宋_GB2312" w:cs="仿宋_GB2312"/>
                <w:kern w:val="0"/>
                <w:szCs w:val="21"/>
                <w:highlight w:val="none"/>
              </w:rPr>
              <w:br w:type="textWrapping"/>
            </w:r>
            <w:r>
              <w:rPr>
                <w:rFonts w:hint="eastAsia" w:ascii="仿宋_GB2312" w:hAnsi="仿宋_GB2312" w:eastAsia="仿宋_GB2312" w:cs="仿宋_GB2312"/>
                <w:kern w:val="0"/>
                <w:szCs w:val="21"/>
                <w:highlight w:val="none"/>
              </w:rPr>
              <w:t>管理</w:t>
            </w:r>
          </w:p>
        </w:tc>
        <w:tc>
          <w:tcPr>
            <w:tcW w:w="504" w:type="dxa"/>
            <w:vMerge w:val="restart"/>
            <w:noWrap/>
            <w:vAlign w:val="center"/>
          </w:tcPr>
          <w:p w14:paraId="2C7F89F9">
            <w:pPr>
              <w:widowControl/>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0-20分</w:t>
            </w:r>
          </w:p>
        </w:tc>
        <w:tc>
          <w:tcPr>
            <w:tcW w:w="3511" w:type="dxa"/>
            <w:noWrap/>
            <w:vAlign w:val="center"/>
          </w:tcPr>
          <w:p w14:paraId="2FA3A3C4">
            <w:pPr>
              <w:widowControl/>
              <w:rPr>
                <w:rFonts w:hint="eastAsia" w:ascii="仿宋_GB2312" w:hAnsi="仿宋_GB2312" w:eastAsia="仿宋_GB2312" w:cs="仿宋_GB2312"/>
                <w:szCs w:val="21"/>
                <w:highlight w:val="none"/>
              </w:rPr>
            </w:pPr>
            <w:r>
              <w:rPr>
                <w:rFonts w:hint="eastAsia" w:ascii="仿宋_GB2312" w:hAnsi="仿宋_GB2312" w:eastAsia="仿宋_GB2312" w:cs="仿宋_GB2312"/>
                <w:b/>
                <w:kern w:val="0"/>
                <w:szCs w:val="21"/>
                <w:highlight w:val="none"/>
              </w:rPr>
              <w:t>安全管理制度：</w:t>
            </w:r>
            <w:r>
              <w:rPr>
                <w:rFonts w:hint="eastAsia" w:ascii="仿宋_GB2312" w:hAnsi="仿宋_GB2312" w:eastAsia="仿宋_GB2312" w:cs="仿宋_GB2312"/>
                <w:kern w:val="0"/>
                <w:szCs w:val="21"/>
                <w:highlight w:val="none"/>
              </w:rPr>
              <w:t>生产过程安全卫生管理应符合现行国家标准《生产过程安全卫生要求总则》（GB12801）的有关规定；应依照法律、法规、规章和国家标准、行业标准，结合工艺流程、技术设备特点制定各岗位安全操作规程；落实安全生产责任制，安全管理制度完善，应当保证具备安全生产条件所必需的资金投入。</w:t>
            </w:r>
          </w:p>
        </w:tc>
        <w:tc>
          <w:tcPr>
            <w:tcW w:w="1554" w:type="dxa"/>
            <w:noWrap/>
            <w:vAlign w:val="center"/>
          </w:tcPr>
          <w:p w14:paraId="17ADAD5E">
            <w:pPr>
              <w:widowControl/>
              <w:jc w:val="left"/>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运营方需将场内所有的安全管理规定报监管主体备案。监管主体每月组织一次落实安全管理规定的检查。</w:t>
            </w:r>
          </w:p>
        </w:tc>
        <w:tc>
          <w:tcPr>
            <w:tcW w:w="1994" w:type="dxa"/>
            <w:noWrap/>
            <w:vAlign w:val="center"/>
          </w:tcPr>
          <w:p w14:paraId="5602686D">
            <w:pPr>
              <w:widowControl/>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不及时整改不符合要求的制度和标志的，每次扣1分。</w:t>
            </w:r>
          </w:p>
        </w:tc>
        <w:tc>
          <w:tcPr>
            <w:tcW w:w="886" w:type="dxa"/>
            <w:noWrap/>
            <w:vAlign w:val="center"/>
          </w:tcPr>
          <w:p w14:paraId="20AF17A3">
            <w:pPr>
              <w:widowControl/>
              <w:jc w:val="center"/>
              <w:rPr>
                <w:rFonts w:hint="eastAsia" w:ascii="仿宋_GB2312" w:hAnsi="仿宋_GB2312" w:eastAsia="仿宋_GB2312" w:cs="仿宋_GB2312"/>
                <w:b/>
                <w:bCs/>
                <w:kern w:val="0"/>
                <w:szCs w:val="21"/>
                <w:highlight w:val="none"/>
              </w:rPr>
            </w:pPr>
            <w:r>
              <w:rPr>
                <w:rFonts w:hint="eastAsia" w:ascii="仿宋_GB2312" w:hAnsi="仿宋_GB2312" w:eastAsia="仿宋_GB2312" w:cs="仿宋_GB2312"/>
                <w:b/>
                <w:bCs/>
                <w:kern w:val="0"/>
                <w:szCs w:val="21"/>
                <w:highlight w:val="none"/>
              </w:rPr>
              <w:t>　</w:t>
            </w:r>
          </w:p>
        </w:tc>
      </w:tr>
      <w:tr w14:paraId="3D6DE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525" w:type="dxa"/>
            <w:vMerge w:val="continue"/>
            <w:noWrap/>
            <w:vAlign w:val="center"/>
          </w:tcPr>
          <w:p w14:paraId="228BF83A">
            <w:pPr>
              <w:widowControl/>
              <w:jc w:val="left"/>
              <w:rPr>
                <w:rFonts w:hint="eastAsia" w:ascii="仿宋_GB2312" w:hAnsi="仿宋_GB2312" w:eastAsia="仿宋_GB2312" w:cs="仿宋_GB2312"/>
                <w:kern w:val="0"/>
                <w:szCs w:val="21"/>
                <w:highlight w:val="none"/>
              </w:rPr>
            </w:pPr>
          </w:p>
        </w:tc>
        <w:tc>
          <w:tcPr>
            <w:tcW w:w="789" w:type="dxa"/>
            <w:vMerge w:val="continue"/>
            <w:noWrap/>
            <w:vAlign w:val="center"/>
          </w:tcPr>
          <w:p w14:paraId="4F876241">
            <w:pPr>
              <w:widowControl/>
              <w:jc w:val="left"/>
              <w:rPr>
                <w:rFonts w:hint="eastAsia" w:ascii="仿宋_GB2312" w:hAnsi="仿宋_GB2312" w:eastAsia="仿宋_GB2312" w:cs="仿宋_GB2312"/>
                <w:kern w:val="0"/>
                <w:szCs w:val="21"/>
                <w:highlight w:val="none"/>
              </w:rPr>
            </w:pPr>
          </w:p>
        </w:tc>
        <w:tc>
          <w:tcPr>
            <w:tcW w:w="504" w:type="dxa"/>
            <w:vMerge w:val="continue"/>
            <w:noWrap/>
            <w:vAlign w:val="center"/>
          </w:tcPr>
          <w:p w14:paraId="332A09FA">
            <w:pPr>
              <w:widowControl/>
              <w:jc w:val="left"/>
              <w:rPr>
                <w:rFonts w:hint="eastAsia" w:ascii="仿宋_GB2312" w:hAnsi="仿宋_GB2312" w:eastAsia="仿宋_GB2312" w:cs="仿宋_GB2312"/>
                <w:kern w:val="0"/>
                <w:szCs w:val="21"/>
                <w:highlight w:val="none"/>
              </w:rPr>
            </w:pPr>
          </w:p>
        </w:tc>
        <w:tc>
          <w:tcPr>
            <w:tcW w:w="504" w:type="dxa"/>
            <w:vMerge w:val="continue"/>
            <w:noWrap/>
            <w:vAlign w:val="center"/>
          </w:tcPr>
          <w:p w14:paraId="6065E6A8">
            <w:pPr>
              <w:widowControl/>
              <w:jc w:val="left"/>
              <w:rPr>
                <w:rFonts w:hint="eastAsia" w:ascii="仿宋_GB2312" w:hAnsi="仿宋_GB2312" w:eastAsia="仿宋_GB2312" w:cs="仿宋_GB2312"/>
                <w:kern w:val="0"/>
                <w:szCs w:val="21"/>
                <w:highlight w:val="none"/>
              </w:rPr>
            </w:pPr>
          </w:p>
        </w:tc>
        <w:tc>
          <w:tcPr>
            <w:tcW w:w="3511" w:type="dxa"/>
            <w:noWrap/>
            <w:vAlign w:val="center"/>
          </w:tcPr>
          <w:p w14:paraId="43B060C1">
            <w:pPr>
              <w:widowControl/>
              <w:jc w:val="left"/>
              <w:rPr>
                <w:rFonts w:hint="eastAsia" w:ascii="仿宋_GB2312" w:hAnsi="仿宋_GB2312" w:eastAsia="仿宋_GB2312" w:cs="仿宋_GB2312"/>
                <w:kern w:val="0"/>
                <w:szCs w:val="21"/>
                <w:highlight w:val="none"/>
              </w:rPr>
            </w:pPr>
            <w:r>
              <w:rPr>
                <w:rFonts w:hint="eastAsia" w:ascii="仿宋_GB2312" w:hAnsi="仿宋_GB2312" w:eastAsia="仿宋_GB2312" w:cs="仿宋_GB2312"/>
                <w:b/>
                <w:kern w:val="0"/>
                <w:szCs w:val="21"/>
                <w:highlight w:val="none"/>
              </w:rPr>
              <w:t>安全保障管理：</w:t>
            </w:r>
            <w:r>
              <w:rPr>
                <w:rFonts w:hint="eastAsia" w:ascii="仿宋_GB2312" w:hAnsi="仿宋_GB2312" w:eastAsia="仿宋_GB2312" w:cs="仿宋_GB2312"/>
                <w:kern w:val="0"/>
                <w:szCs w:val="21"/>
                <w:highlight w:val="none"/>
              </w:rPr>
              <w:t>保证防火、防爆、防汛、抗震、道路等安全设施完好，并进行定期检查维护。灾害性天气、节假日落实领导值班制度。</w:t>
            </w:r>
          </w:p>
        </w:tc>
        <w:tc>
          <w:tcPr>
            <w:tcW w:w="1554" w:type="dxa"/>
            <w:noWrap/>
            <w:vAlign w:val="center"/>
          </w:tcPr>
          <w:p w14:paraId="61FD2B64">
            <w:pPr>
              <w:widowControl/>
              <w:jc w:val="left"/>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监管主体定期或不定期检查</w:t>
            </w:r>
          </w:p>
        </w:tc>
        <w:tc>
          <w:tcPr>
            <w:tcW w:w="1994" w:type="dxa"/>
            <w:noWrap/>
            <w:vAlign w:val="center"/>
          </w:tcPr>
          <w:p w14:paraId="5ACD2E47">
            <w:pPr>
              <w:widowControl/>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发生责任事故，视影响情况扣1-2分；发现安全防范设施、设备损坏等安全隐患未及时整改，每次扣1分；无修复计划扣1分。</w:t>
            </w:r>
          </w:p>
        </w:tc>
        <w:tc>
          <w:tcPr>
            <w:tcW w:w="886" w:type="dxa"/>
            <w:noWrap/>
            <w:vAlign w:val="center"/>
          </w:tcPr>
          <w:p w14:paraId="608BB193">
            <w:pPr>
              <w:widowControl/>
              <w:jc w:val="center"/>
              <w:rPr>
                <w:rFonts w:hint="eastAsia" w:ascii="仿宋_GB2312" w:hAnsi="仿宋_GB2312" w:eastAsia="仿宋_GB2312" w:cs="仿宋_GB2312"/>
                <w:b/>
                <w:bCs/>
                <w:kern w:val="0"/>
                <w:szCs w:val="21"/>
                <w:highlight w:val="none"/>
              </w:rPr>
            </w:pPr>
            <w:r>
              <w:rPr>
                <w:rFonts w:hint="eastAsia" w:ascii="仿宋_GB2312" w:hAnsi="仿宋_GB2312" w:eastAsia="仿宋_GB2312" w:cs="仿宋_GB2312"/>
                <w:b/>
                <w:bCs/>
                <w:kern w:val="0"/>
                <w:szCs w:val="21"/>
                <w:highlight w:val="none"/>
              </w:rPr>
              <w:t>　</w:t>
            </w:r>
          </w:p>
        </w:tc>
      </w:tr>
      <w:tr w14:paraId="47ECA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525" w:type="dxa"/>
            <w:vMerge w:val="continue"/>
            <w:noWrap/>
            <w:vAlign w:val="center"/>
          </w:tcPr>
          <w:p w14:paraId="31CAE396">
            <w:pPr>
              <w:widowControl/>
              <w:jc w:val="left"/>
              <w:rPr>
                <w:rFonts w:hint="eastAsia" w:ascii="仿宋_GB2312" w:hAnsi="仿宋_GB2312" w:eastAsia="仿宋_GB2312" w:cs="仿宋_GB2312"/>
                <w:kern w:val="0"/>
                <w:szCs w:val="21"/>
                <w:highlight w:val="none"/>
              </w:rPr>
            </w:pPr>
          </w:p>
        </w:tc>
        <w:tc>
          <w:tcPr>
            <w:tcW w:w="789" w:type="dxa"/>
            <w:vMerge w:val="continue"/>
            <w:noWrap/>
            <w:vAlign w:val="center"/>
          </w:tcPr>
          <w:p w14:paraId="7F1A7BEA">
            <w:pPr>
              <w:widowControl/>
              <w:jc w:val="left"/>
              <w:rPr>
                <w:rFonts w:hint="eastAsia" w:ascii="仿宋_GB2312" w:hAnsi="仿宋_GB2312" w:eastAsia="仿宋_GB2312" w:cs="仿宋_GB2312"/>
                <w:kern w:val="0"/>
                <w:szCs w:val="21"/>
                <w:highlight w:val="none"/>
              </w:rPr>
            </w:pPr>
          </w:p>
        </w:tc>
        <w:tc>
          <w:tcPr>
            <w:tcW w:w="504" w:type="dxa"/>
            <w:vMerge w:val="continue"/>
            <w:noWrap/>
            <w:vAlign w:val="center"/>
          </w:tcPr>
          <w:p w14:paraId="577A3188">
            <w:pPr>
              <w:widowControl/>
              <w:jc w:val="left"/>
              <w:rPr>
                <w:rFonts w:hint="eastAsia" w:ascii="仿宋_GB2312" w:hAnsi="仿宋_GB2312" w:eastAsia="仿宋_GB2312" w:cs="仿宋_GB2312"/>
                <w:kern w:val="0"/>
                <w:szCs w:val="21"/>
                <w:highlight w:val="none"/>
              </w:rPr>
            </w:pPr>
          </w:p>
        </w:tc>
        <w:tc>
          <w:tcPr>
            <w:tcW w:w="504" w:type="dxa"/>
            <w:vMerge w:val="continue"/>
            <w:noWrap/>
            <w:vAlign w:val="center"/>
          </w:tcPr>
          <w:p w14:paraId="7DF09EF3">
            <w:pPr>
              <w:widowControl/>
              <w:jc w:val="left"/>
              <w:rPr>
                <w:rFonts w:hint="eastAsia" w:ascii="仿宋_GB2312" w:hAnsi="仿宋_GB2312" w:eastAsia="仿宋_GB2312" w:cs="仿宋_GB2312"/>
                <w:kern w:val="0"/>
                <w:szCs w:val="21"/>
                <w:highlight w:val="none"/>
              </w:rPr>
            </w:pPr>
          </w:p>
        </w:tc>
        <w:tc>
          <w:tcPr>
            <w:tcW w:w="3511" w:type="dxa"/>
            <w:noWrap/>
            <w:vAlign w:val="center"/>
          </w:tcPr>
          <w:p w14:paraId="59EE9383">
            <w:pPr>
              <w:widowControl/>
              <w:jc w:val="left"/>
              <w:rPr>
                <w:rFonts w:hint="eastAsia" w:ascii="仿宋_GB2312" w:hAnsi="仿宋_GB2312" w:eastAsia="仿宋_GB2312" w:cs="仿宋_GB2312"/>
                <w:kern w:val="0"/>
                <w:szCs w:val="21"/>
                <w:highlight w:val="none"/>
              </w:rPr>
            </w:pPr>
            <w:r>
              <w:rPr>
                <w:rFonts w:hint="eastAsia" w:ascii="仿宋_GB2312" w:hAnsi="仿宋_GB2312" w:eastAsia="仿宋_GB2312" w:cs="仿宋_GB2312"/>
                <w:b/>
                <w:kern w:val="0"/>
                <w:szCs w:val="21"/>
                <w:highlight w:val="none"/>
              </w:rPr>
              <w:t>安全操作管理：</w:t>
            </w:r>
            <w:r>
              <w:rPr>
                <w:rFonts w:hint="eastAsia" w:ascii="仿宋_GB2312" w:hAnsi="仿宋_GB2312" w:eastAsia="仿宋_GB2312" w:cs="仿宋_GB2312"/>
                <w:kern w:val="0"/>
                <w:szCs w:val="21"/>
                <w:highlight w:val="none"/>
              </w:rPr>
              <w:t>按照规范要求进行工人岗位配置，应对员工进行相关法律法规、专业技术、安全防护、环境保护、紧急处理等理论知识和操作技能培训，保证岗位人员应具备相应的从业资质；各岗位工作人员有相应的劳动保护措施。</w:t>
            </w:r>
          </w:p>
        </w:tc>
        <w:tc>
          <w:tcPr>
            <w:tcW w:w="1554" w:type="dxa"/>
            <w:noWrap/>
            <w:vAlign w:val="center"/>
          </w:tcPr>
          <w:p w14:paraId="0AE2A664">
            <w:pPr>
              <w:widowControl/>
              <w:jc w:val="left"/>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监管主体定期或不定期检查</w:t>
            </w:r>
          </w:p>
        </w:tc>
        <w:tc>
          <w:tcPr>
            <w:tcW w:w="1994" w:type="dxa"/>
            <w:noWrap/>
            <w:vAlign w:val="center"/>
          </w:tcPr>
          <w:p w14:paraId="281A5D7A">
            <w:pPr>
              <w:widowControl/>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不符合规定的，每项次扣1分。</w:t>
            </w:r>
          </w:p>
        </w:tc>
        <w:tc>
          <w:tcPr>
            <w:tcW w:w="886" w:type="dxa"/>
            <w:noWrap/>
            <w:vAlign w:val="center"/>
          </w:tcPr>
          <w:p w14:paraId="726D99E6">
            <w:pPr>
              <w:widowControl/>
              <w:jc w:val="center"/>
              <w:rPr>
                <w:rFonts w:hint="eastAsia" w:ascii="仿宋_GB2312" w:hAnsi="仿宋_GB2312" w:eastAsia="仿宋_GB2312" w:cs="仿宋_GB2312"/>
                <w:b/>
                <w:bCs/>
                <w:kern w:val="0"/>
                <w:szCs w:val="21"/>
                <w:highlight w:val="none"/>
              </w:rPr>
            </w:pPr>
            <w:r>
              <w:rPr>
                <w:rFonts w:hint="eastAsia" w:ascii="仿宋_GB2312" w:hAnsi="仿宋_GB2312" w:eastAsia="仿宋_GB2312" w:cs="仿宋_GB2312"/>
                <w:b/>
                <w:bCs/>
                <w:kern w:val="0"/>
                <w:szCs w:val="21"/>
                <w:highlight w:val="none"/>
              </w:rPr>
              <w:t>　</w:t>
            </w:r>
          </w:p>
        </w:tc>
      </w:tr>
      <w:tr w14:paraId="453FF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525" w:type="dxa"/>
            <w:vMerge w:val="continue"/>
            <w:noWrap/>
            <w:vAlign w:val="center"/>
          </w:tcPr>
          <w:p w14:paraId="2757F1F7">
            <w:pPr>
              <w:widowControl/>
              <w:jc w:val="left"/>
              <w:rPr>
                <w:rFonts w:hint="eastAsia" w:ascii="仿宋_GB2312" w:hAnsi="仿宋_GB2312" w:eastAsia="仿宋_GB2312" w:cs="仿宋_GB2312"/>
                <w:kern w:val="0"/>
                <w:szCs w:val="21"/>
                <w:highlight w:val="none"/>
              </w:rPr>
            </w:pPr>
          </w:p>
        </w:tc>
        <w:tc>
          <w:tcPr>
            <w:tcW w:w="789" w:type="dxa"/>
            <w:vMerge w:val="continue"/>
            <w:noWrap/>
            <w:vAlign w:val="center"/>
          </w:tcPr>
          <w:p w14:paraId="44A87681">
            <w:pPr>
              <w:widowControl/>
              <w:jc w:val="left"/>
              <w:rPr>
                <w:rFonts w:hint="eastAsia" w:ascii="仿宋_GB2312" w:hAnsi="仿宋_GB2312" w:eastAsia="仿宋_GB2312" w:cs="仿宋_GB2312"/>
                <w:kern w:val="0"/>
                <w:szCs w:val="21"/>
                <w:highlight w:val="none"/>
              </w:rPr>
            </w:pPr>
          </w:p>
        </w:tc>
        <w:tc>
          <w:tcPr>
            <w:tcW w:w="504" w:type="dxa"/>
            <w:vMerge w:val="continue"/>
            <w:noWrap/>
            <w:vAlign w:val="center"/>
          </w:tcPr>
          <w:p w14:paraId="1E03CEB8">
            <w:pPr>
              <w:widowControl/>
              <w:jc w:val="left"/>
              <w:rPr>
                <w:rFonts w:hint="eastAsia" w:ascii="仿宋_GB2312" w:hAnsi="仿宋_GB2312" w:eastAsia="仿宋_GB2312" w:cs="仿宋_GB2312"/>
                <w:kern w:val="0"/>
                <w:szCs w:val="21"/>
                <w:highlight w:val="none"/>
              </w:rPr>
            </w:pPr>
          </w:p>
        </w:tc>
        <w:tc>
          <w:tcPr>
            <w:tcW w:w="504" w:type="dxa"/>
            <w:vMerge w:val="continue"/>
            <w:noWrap/>
            <w:vAlign w:val="center"/>
          </w:tcPr>
          <w:p w14:paraId="1849963F">
            <w:pPr>
              <w:widowControl/>
              <w:jc w:val="left"/>
              <w:rPr>
                <w:rFonts w:hint="eastAsia" w:ascii="仿宋_GB2312" w:hAnsi="仿宋_GB2312" w:eastAsia="仿宋_GB2312" w:cs="仿宋_GB2312"/>
                <w:kern w:val="0"/>
                <w:szCs w:val="21"/>
                <w:highlight w:val="none"/>
              </w:rPr>
            </w:pPr>
          </w:p>
        </w:tc>
        <w:tc>
          <w:tcPr>
            <w:tcW w:w="3511" w:type="dxa"/>
            <w:noWrap/>
            <w:vAlign w:val="center"/>
          </w:tcPr>
          <w:p w14:paraId="078A381D">
            <w:pPr>
              <w:widowControl/>
              <w:rPr>
                <w:rFonts w:hint="eastAsia" w:ascii="仿宋_GB2312" w:hAnsi="仿宋_GB2312" w:eastAsia="仿宋_GB2312" w:cs="仿宋_GB2312"/>
                <w:kern w:val="0"/>
                <w:szCs w:val="21"/>
                <w:highlight w:val="none"/>
              </w:rPr>
            </w:pPr>
            <w:r>
              <w:rPr>
                <w:rFonts w:hint="eastAsia" w:ascii="仿宋_GB2312" w:hAnsi="仿宋_GB2312" w:eastAsia="仿宋_GB2312" w:cs="仿宋_GB2312"/>
                <w:b/>
                <w:kern w:val="0"/>
                <w:szCs w:val="21"/>
                <w:highlight w:val="none"/>
              </w:rPr>
              <w:t>安全生产资金投入：</w:t>
            </w:r>
            <w:r>
              <w:rPr>
                <w:rFonts w:hint="eastAsia" w:ascii="仿宋_GB2312" w:hAnsi="仿宋_GB2312" w:eastAsia="仿宋_GB2312" w:cs="仿宋_GB2312"/>
                <w:kern w:val="0"/>
                <w:szCs w:val="21"/>
                <w:highlight w:val="none"/>
              </w:rPr>
              <w:t>应当保证具备安全生产条件所必需的资金投入，安排用于配备劳动防护用品、进行安全生产教育和培训的经费。</w:t>
            </w:r>
          </w:p>
        </w:tc>
        <w:tc>
          <w:tcPr>
            <w:tcW w:w="1554" w:type="dxa"/>
            <w:noWrap/>
            <w:vAlign w:val="center"/>
          </w:tcPr>
          <w:p w14:paraId="38FA1D02">
            <w:pPr>
              <w:widowControl/>
              <w:jc w:val="left"/>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监管主体定期或不定期检查</w:t>
            </w:r>
          </w:p>
        </w:tc>
        <w:tc>
          <w:tcPr>
            <w:tcW w:w="1994" w:type="dxa"/>
            <w:noWrap/>
            <w:vAlign w:val="center"/>
          </w:tcPr>
          <w:p w14:paraId="0F7FF50A">
            <w:pPr>
              <w:widowControl/>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发现无安全生产资金投入的扣2分</w:t>
            </w:r>
          </w:p>
        </w:tc>
        <w:tc>
          <w:tcPr>
            <w:tcW w:w="886" w:type="dxa"/>
            <w:noWrap/>
            <w:vAlign w:val="center"/>
          </w:tcPr>
          <w:p w14:paraId="5BCA2CF3">
            <w:pPr>
              <w:widowControl/>
              <w:jc w:val="center"/>
              <w:rPr>
                <w:rFonts w:hint="eastAsia" w:ascii="仿宋_GB2312" w:hAnsi="仿宋_GB2312" w:eastAsia="仿宋_GB2312" w:cs="仿宋_GB2312"/>
                <w:b/>
                <w:bCs/>
                <w:kern w:val="0"/>
                <w:szCs w:val="21"/>
                <w:highlight w:val="none"/>
              </w:rPr>
            </w:pPr>
            <w:r>
              <w:rPr>
                <w:rFonts w:hint="eastAsia" w:ascii="仿宋_GB2312" w:hAnsi="仿宋_GB2312" w:eastAsia="仿宋_GB2312" w:cs="仿宋_GB2312"/>
                <w:b/>
                <w:bCs/>
                <w:kern w:val="0"/>
                <w:szCs w:val="21"/>
                <w:highlight w:val="none"/>
              </w:rPr>
              <w:t>　</w:t>
            </w:r>
          </w:p>
        </w:tc>
      </w:tr>
      <w:tr w14:paraId="335C2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9" w:hRule="atLeast"/>
          <w:jc w:val="center"/>
        </w:trPr>
        <w:tc>
          <w:tcPr>
            <w:tcW w:w="525" w:type="dxa"/>
            <w:vMerge w:val="continue"/>
            <w:noWrap/>
            <w:vAlign w:val="center"/>
          </w:tcPr>
          <w:p w14:paraId="265FF493">
            <w:pPr>
              <w:widowControl/>
              <w:jc w:val="center"/>
              <w:rPr>
                <w:rFonts w:hint="eastAsia" w:ascii="仿宋_GB2312" w:hAnsi="仿宋_GB2312" w:eastAsia="仿宋_GB2312" w:cs="仿宋_GB2312"/>
                <w:kern w:val="0"/>
                <w:szCs w:val="21"/>
                <w:highlight w:val="none"/>
              </w:rPr>
            </w:pPr>
          </w:p>
        </w:tc>
        <w:tc>
          <w:tcPr>
            <w:tcW w:w="789" w:type="dxa"/>
            <w:vMerge w:val="continue"/>
            <w:noWrap/>
            <w:vAlign w:val="center"/>
          </w:tcPr>
          <w:p w14:paraId="4F458FAB">
            <w:pPr>
              <w:widowControl/>
              <w:jc w:val="center"/>
              <w:rPr>
                <w:rFonts w:hint="eastAsia" w:ascii="仿宋_GB2312" w:hAnsi="仿宋_GB2312" w:eastAsia="仿宋_GB2312" w:cs="仿宋_GB2312"/>
                <w:kern w:val="0"/>
                <w:szCs w:val="21"/>
                <w:highlight w:val="none"/>
              </w:rPr>
            </w:pPr>
          </w:p>
        </w:tc>
        <w:tc>
          <w:tcPr>
            <w:tcW w:w="504" w:type="dxa"/>
            <w:vMerge w:val="continue"/>
            <w:noWrap/>
            <w:vAlign w:val="center"/>
          </w:tcPr>
          <w:p w14:paraId="606A1091">
            <w:pPr>
              <w:widowControl/>
              <w:jc w:val="center"/>
              <w:rPr>
                <w:rFonts w:hint="eastAsia" w:ascii="仿宋_GB2312" w:hAnsi="仿宋_GB2312" w:eastAsia="仿宋_GB2312" w:cs="仿宋_GB2312"/>
                <w:kern w:val="0"/>
                <w:szCs w:val="21"/>
                <w:highlight w:val="none"/>
              </w:rPr>
            </w:pPr>
          </w:p>
        </w:tc>
        <w:tc>
          <w:tcPr>
            <w:tcW w:w="504" w:type="dxa"/>
            <w:vMerge w:val="continue"/>
            <w:noWrap/>
            <w:vAlign w:val="center"/>
          </w:tcPr>
          <w:p w14:paraId="15E92B0E">
            <w:pPr>
              <w:widowControl/>
              <w:jc w:val="center"/>
              <w:rPr>
                <w:rFonts w:hint="eastAsia" w:ascii="仿宋_GB2312" w:hAnsi="仿宋_GB2312" w:eastAsia="仿宋_GB2312" w:cs="仿宋_GB2312"/>
                <w:kern w:val="0"/>
                <w:szCs w:val="21"/>
                <w:highlight w:val="none"/>
              </w:rPr>
            </w:pPr>
          </w:p>
        </w:tc>
        <w:tc>
          <w:tcPr>
            <w:tcW w:w="3511" w:type="dxa"/>
            <w:noWrap/>
            <w:vAlign w:val="center"/>
          </w:tcPr>
          <w:p w14:paraId="435396D7">
            <w:pPr>
              <w:widowControl/>
              <w:jc w:val="left"/>
              <w:rPr>
                <w:rFonts w:hint="eastAsia" w:ascii="仿宋_GB2312" w:hAnsi="仿宋_GB2312" w:eastAsia="仿宋_GB2312" w:cs="仿宋_GB2312"/>
                <w:b/>
                <w:kern w:val="0"/>
                <w:szCs w:val="21"/>
                <w:highlight w:val="none"/>
              </w:rPr>
            </w:pPr>
            <w:r>
              <w:rPr>
                <w:rFonts w:hint="eastAsia" w:ascii="仿宋_GB2312" w:hAnsi="仿宋_GB2312" w:eastAsia="仿宋_GB2312" w:cs="仿宋_GB2312"/>
                <w:b/>
                <w:kern w:val="0"/>
                <w:szCs w:val="21"/>
                <w:highlight w:val="none"/>
              </w:rPr>
              <w:t>应急管理：</w:t>
            </w:r>
            <w:r>
              <w:rPr>
                <w:rFonts w:hint="eastAsia" w:ascii="仿宋_GB2312" w:hAnsi="仿宋_GB2312" w:eastAsia="仿宋_GB2312" w:cs="仿宋_GB2312"/>
                <w:kern w:val="0"/>
                <w:szCs w:val="21"/>
                <w:highlight w:val="none"/>
              </w:rPr>
              <w:t>明确应急管理岗位职责和工作要求；制定事故灾害、公共突发性事件和临时生活垃圾处理等突发事件应急预案，建立应急抢险队伍人员装备物资台账，健全安全应急物资储备保障制度；加强应急知识宣传普及工作，定期开展应急预案演练；遇突发事件时，立即启动相关应急预案，按照有关突发事件和重大事件上报程序及时上报，同时做好先期处理和公共关系应对等。</w:t>
            </w:r>
          </w:p>
        </w:tc>
        <w:tc>
          <w:tcPr>
            <w:tcW w:w="1554" w:type="dxa"/>
            <w:noWrap/>
            <w:vAlign w:val="center"/>
          </w:tcPr>
          <w:p w14:paraId="4532F14C">
            <w:pPr>
              <w:widowControl/>
              <w:jc w:val="left"/>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运营方要将应急预案和评估结果报送监管主体，监管主体每月组织一次对应急预案要求的设施设备和人员的检查情况。</w:t>
            </w:r>
          </w:p>
        </w:tc>
        <w:tc>
          <w:tcPr>
            <w:tcW w:w="1994" w:type="dxa"/>
            <w:noWrap/>
            <w:vAlign w:val="center"/>
          </w:tcPr>
          <w:p w14:paraId="4694F848">
            <w:pPr>
              <w:widowControl/>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发现一项未达到应急预案要求的扣1分；未评估的扣1分；未按规定演练的扣2分。</w:t>
            </w:r>
          </w:p>
        </w:tc>
        <w:tc>
          <w:tcPr>
            <w:tcW w:w="886" w:type="dxa"/>
            <w:noWrap/>
            <w:vAlign w:val="center"/>
          </w:tcPr>
          <w:p w14:paraId="7A7C17D3">
            <w:pPr>
              <w:widowControl/>
              <w:jc w:val="center"/>
              <w:rPr>
                <w:rFonts w:hint="eastAsia" w:ascii="仿宋_GB2312" w:hAnsi="仿宋_GB2312" w:eastAsia="仿宋_GB2312" w:cs="仿宋_GB2312"/>
                <w:b/>
                <w:bCs/>
                <w:kern w:val="0"/>
                <w:szCs w:val="21"/>
                <w:highlight w:val="none"/>
              </w:rPr>
            </w:pPr>
          </w:p>
        </w:tc>
      </w:tr>
      <w:tr w14:paraId="6F1C2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4" w:hRule="atLeast"/>
          <w:jc w:val="center"/>
        </w:trPr>
        <w:tc>
          <w:tcPr>
            <w:tcW w:w="525" w:type="dxa"/>
            <w:vMerge w:val="restart"/>
            <w:noWrap/>
            <w:vAlign w:val="center"/>
          </w:tcPr>
          <w:p w14:paraId="6109A46C">
            <w:pPr>
              <w:widowControl/>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五</w:t>
            </w:r>
          </w:p>
        </w:tc>
        <w:tc>
          <w:tcPr>
            <w:tcW w:w="789" w:type="dxa"/>
            <w:vMerge w:val="restart"/>
            <w:noWrap/>
            <w:vAlign w:val="center"/>
          </w:tcPr>
          <w:p w14:paraId="3D3EF963">
            <w:pPr>
              <w:widowControl/>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高新区城市管理和综合执法局</w:t>
            </w:r>
          </w:p>
        </w:tc>
        <w:tc>
          <w:tcPr>
            <w:tcW w:w="504" w:type="dxa"/>
            <w:vMerge w:val="restart"/>
            <w:noWrap/>
            <w:vAlign w:val="center"/>
          </w:tcPr>
          <w:p w14:paraId="573C66ED">
            <w:pPr>
              <w:widowControl/>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日常</w:t>
            </w:r>
            <w:r>
              <w:rPr>
                <w:rFonts w:hint="eastAsia" w:ascii="仿宋_GB2312" w:hAnsi="仿宋_GB2312" w:eastAsia="仿宋_GB2312" w:cs="仿宋_GB2312"/>
                <w:kern w:val="0"/>
                <w:szCs w:val="21"/>
                <w:highlight w:val="none"/>
              </w:rPr>
              <w:br w:type="textWrapping"/>
            </w:r>
            <w:r>
              <w:rPr>
                <w:rFonts w:hint="eastAsia" w:ascii="仿宋_GB2312" w:hAnsi="仿宋_GB2312" w:eastAsia="仿宋_GB2312" w:cs="仿宋_GB2312"/>
                <w:kern w:val="0"/>
                <w:szCs w:val="21"/>
                <w:highlight w:val="none"/>
              </w:rPr>
              <w:t>管理</w:t>
            </w:r>
          </w:p>
        </w:tc>
        <w:tc>
          <w:tcPr>
            <w:tcW w:w="504" w:type="dxa"/>
            <w:vMerge w:val="restart"/>
            <w:noWrap/>
            <w:vAlign w:val="center"/>
          </w:tcPr>
          <w:p w14:paraId="07B9F107">
            <w:pPr>
              <w:widowControl/>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0-20分</w:t>
            </w:r>
          </w:p>
        </w:tc>
        <w:tc>
          <w:tcPr>
            <w:tcW w:w="3511" w:type="dxa"/>
            <w:noWrap/>
            <w:vAlign w:val="center"/>
          </w:tcPr>
          <w:p w14:paraId="4ECBADC1">
            <w:pPr>
              <w:widowControl/>
              <w:jc w:val="left"/>
              <w:rPr>
                <w:rFonts w:hint="eastAsia" w:ascii="仿宋_GB2312" w:hAnsi="仿宋_GB2312" w:eastAsia="仿宋_GB2312" w:cs="仿宋_GB2312"/>
                <w:kern w:val="0"/>
                <w:szCs w:val="21"/>
                <w:highlight w:val="none"/>
              </w:rPr>
            </w:pPr>
            <w:r>
              <w:rPr>
                <w:rFonts w:hint="eastAsia" w:ascii="仿宋_GB2312" w:hAnsi="仿宋_GB2312" w:eastAsia="仿宋_GB2312" w:cs="仿宋_GB2312"/>
                <w:b/>
                <w:kern w:val="0"/>
                <w:szCs w:val="21"/>
                <w:highlight w:val="none"/>
              </w:rPr>
              <w:t>厂容厂貌：</w:t>
            </w:r>
            <w:r>
              <w:rPr>
                <w:rFonts w:hint="eastAsia" w:ascii="仿宋_GB2312" w:hAnsi="仿宋_GB2312" w:eastAsia="仿宋_GB2312" w:cs="仿宋_GB2312"/>
                <w:kern w:val="0"/>
                <w:szCs w:val="21"/>
                <w:highlight w:val="none"/>
              </w:rPr>
              <w:t>保责任对厂区环卫保洁和绿化及厂区道路路面、建筑外证厂区厂房、设备干净清洁，无明显污迹，保证整个车间的地面干净、整洁；保证运输生活垃圾的车辆正常、有序、安全地出入卸料区；场内各类标示标牌应保持整洁、醒目，并定期检查更换。</w:t>
            </w:r>
          </w:p>
        </w:tc>
        <w:tc>
          <w:tcPr>
            <w:tcW w:w="1554" w:type="dxa"/>
            <w:noWrap/>
            <w:vAlign w:val="center"/>
          </w:tcPr>
          <w:p w14:paraId="46684C71">
            <w:pPr>
              <w:widowControl/>
              <w:jc w:val="left"/>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监管主体定期或不定期检查</w:t>
            </w:r>
          </w:p>
        </w:tc>
        <w:tc>
          <w:tcPr>
            <w:tcW w:w="1994" w:type="dxa"/>
            <w:noWrap/>
            <w:vAlign w:val="center"/>
          </w:tcPr>
          <w:p w14:paraId="60364640">
            <w:pPr>
              <w:widowControl/>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不满足要求的每处扣1分。</w:t>
            </w:r>
          </w:p>
        </w:tc>
        <w:tc>
          <w:tcPr>
            <w:tcW w:w="886" w:type="dxa"/>
            <w:noWrap/>
            <w:vAlign w:val="center"/>
          </w:tcPr>
          <w:p w14:paraId="18B68EED">
            <w:pPr>
              <w:widowControl/>
              <w:jc w:val="center"/>
              <w:rPr>
                <w:rFonts w:hint="eastAsia" w:ascii="仿宋_GB2312" w:hAnsi="仿宋_GB2312" w:eastAsia="仿宋_GB2312" w:cs="仿宋_GB2312"/>
                <w:b/>
                <w:bCs/>
                <w:kern w:val="0"/>
                <w:szCs w:val="21"/>
                <w:highlight w:val="none"/>
              </w:rPr>
            </w:pPr>
            <w:r>
              <w:rPr>
                <w:rFonts w:hint="eastAsia" w:ascii="仿宋_GB2312" w:hAnsi="仿宋_GB2312" w:eastAsia="仿宋_GB2312" w:cs="仿宋_GB2312"/>
                <w:b/>
                <w:bCs/>
                <w:kern w:val="0"/>
                <w:szCs w:val="21"/>
                <w:highlight w:val="none"/>
              </w:rPr>
              <w:t>　</w:t>
            </w:r>
          </w:p>
        </w:tc>
      </w:tr>
      <w:tr w14:paraId="4F1EA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1" w:hRule="atLeast"/>
          <w:jc w:val="center"/>
        </w:trPr>
        <w:tc>
          <w:tcPr>
            <w:tcW w:w="525" w:type="dxa"/>
            <w:vMerge w:val="continue"/>
            <w:noWrap/>
            <w:vAlign w:val="center"/>
          </w:tcPr>
          <w:p w14:paraId="41FDF2E3">
            <w:pPr>
              <w:widowControl/>
              <w:jc w:val="left"/>
              <w:rPr>
                <w:rFonts w:hint="eastAsia" w:ascii="仿宋_GB2312" w:hAnsi="仿宋_GB2312" w:eastAsia="仿宋_GB2312" w:cs="仿宋_GB2312"/>
                <w:kern w:val="0"/>
                <w:szCs w:val="21"/>
                <w:highlight w:val="none"/>
              </w:rPr>
            </w:pPr>
          </w:p>
        </w:tc>
        <w:tc>
          <w:tcPr>
            <w:tcW w:w="789" w:type="dxa"/>
            <w:vMerge w:val="continue"/>
            <w:noWrap/>
            <w:vAlign w:val="center"/>
          </w:tcPr>
          <w:p w14:paraId="096CAA00">
            <w:pPr>
              <w:widowControl/>
              <w:jc w:val="left"/>
              <w:rPr>
                <w:rFonts w:hint="eastAsia" w:ascii="仿宋_GB2312" w:hAnsi="仿宋_GB2312" w:eastAsia="仿宋_GB2312" w:cs="仿宋_GB2312"/>
                <w:kern w:val="0"/>
                <w:szCs w:val="21"/>
                <w:highlight w:val="none"/>
              </w:rPr>
            </w:pPr>
          </w:p>
        </w:tc>
        <w:tc>
          <w:tcPr>
            <w:tcW w:w="504" w:type="dxa"/>
            <w:vMerge w:val="continue"/>
            <w:noWrap/>
            <w:vAlign w:val="center"/>
          </w:tcPr>
          <w:p w14:paraId="0D1A7710">
            <w:pPr>
              <w:widowControl/>
              <w:jc w:val="left"/>
              <w:rPr>
                <w:rFonts w:hint="eastAsia" w:ascii="仿宋_GB2312" w:hAnsi="仿宋_GB2312" w:eastAsia="仿宋_GB2312" w:cs="仿宋_GB2312"/>
                <w:kern w:val="0"/>
                <w:szCs w:val="21"/>
                <w:highlight w:val="none"/>
              </w:rPr>
            </w:pPr>
          </w:p>
        </w:tc>
        <w:tc>
          <w:tcPr>
            <w:tcW w:w="504" w:type="dxa"/>
            <w:vMerge w:val="continue"/>
            <w:noWrap/>
            <w:vAlign w:val="center"/>
          </w:tcPr>
          <w:p w14:paraId="61268990">
            <w:pPr>
              <w:widowControl/>
              <w:jc w:val="left"/>
              <w:rPr>
                <w:rFonts w:hint="eastAsia" w:ascii="仿宋_GB2312" w:hAnsi="仿宋_GB2312" w:eastAsia="仿宋_GB2312" w:cs="仿宋_GB2312"/>
                <w:kern w:val="0"/>
                <w:szCs w:val="21"/>
                <w:highlight w:val="none"/>
              </w:rPr>
            </w:pPr>
          </w:p>
        </w:tc>
        <w:tc>
          <w:tcPr>
            <w:tcW w:w="3511" w:type="dxa"/>
            <w:noWrap/>
            <w:vAlign w:val="center"/>
          </w:tcPr>
          <w:p w14:paraId="622C9941">
            <w:pPr>
              <w:widowControl/>
              <w:rPr>
                <w:rFonts w:hint="eastAsia" w:ascii="仿宋_GB2312" w:hAnsi="仿宋_GB2312" w:eastAsia="仿宋_GB2312" w:cs="仿宋_GB2312"/>
                <w:kern w:val="0"/>
                <w:szCs w:val="21"/>
                <w:highlight w:val="none"/>
              </w:rPr>
            </w:pPr>
            <w:r>
              <w:rPr>
                <w:rFonts w:hint="eastAsia" w:ascii="仿宋_GB2312" w:hAnsi="仿宋_GB2312" w:eastAsia="仿宋_GB2312" w:cs="仿宋_GB2312"/>
                <w:b/>
                <w:kern w:val="0"/>
                <w:szCs w:val="21"/>
                <w:highlight w:val="none"/>
              </w:rPr>
              <w:t>维护保养：</w:t>
            </w:r>
            <w:r>
              <w:rPr>
                <w:rFonts w:hint="eastAsia" w:ascii="仿宋_GB2312" w:hAnsi="仿宋_GB2312" w:eastAsia="仿宋_GB2312" w:cs="仿宋_GB2312"/>
                <w:kern w:val="0"/>
                <w:szCs w:val="21"/>
                <w:highlight w:val="none"/>
              </w:rPr>
              <w:t>转运站的各种护栏、盖板、爬梯、照明设备等应定期进行检查、维护，并及时处理或更换损坏件；电器控制柜应定期检查、维护；各种闸阀、开关装置应定期检查、调整，并及时更换损坏件；设备的连接件应经常检查和紧固，定期检查，更换联轴器的易损件；各种机械设备除进行必要的日常维护保养外，还应按设计要求进行大、中、小修；维修机械设备时，不得随意搭接临时动力线；建筑物、构筑物等的避雷、防爆装置的测试、检修周期应符合电力和消防部门的规定。其它附属设施应及时维护。</w:t>
            </w:r>
          </w:p>
        </w:tc>
        <w:tc>
          <w:tcPr>
            <w:tcW w:w="1554" w:type="dxa"/>
            <w:noWrap/>
            <w:vAlign w:val="center"/>
          </w:tcPr>
          <w:p w14:paraId="36F93B9B">
            <w:pPr>
              <w:widowControl/>
              <w:jc w:val="left"/>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监管主体定期或不定期检查</w:t>
            </w:r>
          </w:p>
        </w:tc>
        <w:tc>
          <w:tcPr>
            <w:tcW w:w="1994" w:type="dxa"/>
            <w:noWrap/>
            <w:vAlign w:val="center"/>
          </w:tcPr>
          <w:p w14:paraId="2B3D1FA5">
            <w:pPr>
              <w:widowControl/>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维护保养不到位的，每次扣1分；拒不实施，扣2分；无实施记录，扣1分；标志牌缺失、污浊，扣1分。</w:t>
            </w:r>
          </w:p>
        </w:tc>
        <w:tc>
          <w:tcPr>
            <w:tcW w:w="886" w:type="dxa"/>
            <w:noWrap/>
            <w:vAlign w:val="center"/>
          </w:tcPr>
          <w:p w14:paraId="6CE5AA80">
            <w:pPr>
              <w:widowControl/>
              <w:jc w:val="center"/>
              <w:rPr>
                <w:rFonts w:hint="eastAsia" w:ascii="仿宋_GB2312" w:hAnsi="仿宋_GB2312" w:eastAsia="仿宋_GB2312" w:cs="仿宋_GB2312"/>
                <w:b/>
                <w:bCs/>
                <w:kern w:val="0"/>
                <w:szCs w:val="21"/>
                <w:highlight w:val="none"/>
              </w:rPr>
            </w:pPr>
            <w:r>
              <w:rPr>
                <w:rFonts w:hint="eastAsia" w:ascii="仿宋_GB2312" w:hAnsi="仿宋_GB2312" w:eastAsia="仿宋_GB2312" w:cs="仿宋_GB2312"/>
                <w:b/>
                <w:bCs/>
                <w:kern w:val="0"/>
                <w:szCs w:val="21"/>
                <w:highlight w:val="none"/>
              </w:rPr>
              <w:t>　</w:t>
            </w:r>
          </w:p>
        </w:tc>
      </w:tr>
      <w:tr w14:paraId="41B62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8" w:hRule="atLeast"/>
          <w:jc w:val="center"/>
        </w:trPr>
        <w:tc>
          <w:tcPr>
            <w:tcW w:w="525" w:type="dxa"/>
            <w:vMerge w:val="continue"/>
            <w:noWrap/>
            <w:vAlign w:val="center"/>
          </w:tcPr>
          <w:p w14:paraId="236A448E">
            <w:pPr>
              <w:widowControl/>
              <w:jc w:val="left"/>
              <w:rPr>
                <w:rFonts w:hint="eastAsia" w:ascii="仿宋_GB2312" w:hAnsi="仿宋_GB2312" w:eastAsia="仿宋_GB2312" w:cs="仿宋_GB2312"/>
                <w:kern w:val="0"/>
                <w:szCs w:val="21"/>
                <w:highlight w:val="none"/>
              </w:rPr>
            </w:pPr>
          </w:p>
        </w:tc>
        <w:tc>
          <w:tcPr>
            <w:tcW w:w="789" w:type="dxa"/>
            <w:vMerge w:val="continue"/>
            <w:noWrap/>
            <w:vAlign w:val="center"/>
          </w:tcPr>
          <w:p w14:paraId="031E45FE">
            <w:pPr>
              <w:widowControl/>
              <w:jc w:val="left"/>
              <w:rPr>
                <w:rFonts w:hint="eastAsia" w:ascii="仿宋_GB2312" w:hAnsi="仿宋_GB2312" w:eastAsia="仿宋_GB2312" w:cs="仿宋_GB2312"/>
                <w:kern w:val="0"/>
                <w:szCs w:val="21"/>
                <w:highlight w:val="none"/>
              </w:rPr>
            </w:pPr>
          </w:p>
        </w:tc>
        <w:tc>
          <w:tcPr>
            <w:tcW w:w="504" w:type="dxa"/>
            <w:vMerge w:val="continue"/>
            <w:noWrap/>
            <w:vAlign w:val="center"/>
          </w:tcPr>
          <w:p w14:paraId="0E4BFB4C">
            <w:pPr>
              <w:widowControl/>
              <w:jc w:val="left"/>
              <w:rPr>
                <w:rFonts w:hint="eastAsia" w:ascii="仿宋_GB2312" w:hAnsi="仿宋_GB2312" w:eastAsia="仿宋_GB2312" w:cs="仿宋_GB2312"/>
                <w:kern w:val="0"/>
                <w:szCs w:val="21"/>
                <w:highlight w:val="none"/>
              </w:rPr>
            </w:pPr>
          </w:p>
        </w:tc>
        <w:tc>
          <w:tcPr>
            <w:tcW w:w="504" w:type="dxa"/>
            <w:vMerge w:val="continue"/>
            <w:noWrap/>
            <w:vAlign w:val="center"/>
          </w:tcPr>
          <w:p w14:paraId="7F14B7F4">
            <w:pPr>
              <w:widowControl/>
              <w:jc w:val="left"/>
              <w:rPr>
                <w:rFonts w:hint="eastAsia" w:ascii="仿宋_GB2312" w:hAnsi="仿宋_GB2312" w:eastAsia="仿宋_GB2312" w:cs="仿宋_GB2312"/>
                <w:kern w:val="0"/>
                <w:szCs w:val="21"/>
                <w:highlight w:val="none"/>
              </w:rPr>
            </w:pPr>
          </w:p>
        </w:tc>
        <w:tc>
          <w:tcPr>
            <w:tcW w:w="3511" w:type="dxa"/>
            <w:noWrap/>
            <w:vAlign w:val="center"/>
          </w:tcPr>
          <w:p w14:paraId="2129A586">
            <w:pPr>
              <w:widowControl/>
              <w:jc w:val="left"/>
              <w:rPr>
                <w:rFonts w:hint="eastAsia" w:ascii="仿宋_GB2312" w:hAnsi="仿宋_GB2312" w:eastAsia="仿宋_GB2312" w:cs="仿宋_GB2312"/>
                <w:kern w:val="0"/>
                <w:szCs w:val="21"/>
                <w:highlight w:val="none"/>
              </w:rPr>
            </w:pPr>
            <w:r>
              <w:rPr>
                <w:rFonts w:hint="eastAsia" w:ascii="仿宋_GB2312" w:hAnsi="仿宋_GB2312" w:eastAsia="仿宋_GB2312" w:cs="仿宋_GB2312"/>
                <w:b/>
                <w:kern w:val="0"/>
                <w:szCs w:val="21"/>
                <w:highlight w:val="none"/>
              </w:rPr>
              <w:t>日常管理：</w:t>
            </w:r>
            <w:r>
              <w:rPr>
                <w:rFonts w:hint="eastAsia" w:ascii="仿宋_GB2312" w:hAnsi="仿宋_GB2312" w:eastAsia="仿宋_GB2312" w:cs="仿宋_GB2312"/>
                <w:kern w:val="0"/>
                <w:szCs w:val="21"/>
                <w:highlight w:val="none"/>
              </w:rPr>
              <w:t>如发生地磅故障、主要处理设备重大故障等问题，应在30分钟内通知监管人员，由双方协商处理有关记录数据问题和故障应急处理问题。重大事故按照规定按时上报。</w:t>
            </w:r>
          </w:p>
        </w:tc>
        <w:tc>
          <w:tcPr>
            <w:tcW w:w="1554" w:type="dxa"/>
            <w:noWrap/>
            <w:vAlign w:val="center"/>
          </w:tcPr>
          <w:p w14:paraId="42AF974D">
            <w:pPr>
              <w:widowControl/>
              <w:jc w:val="left"/>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监管主体定期或不定期检查</w:t>
            </w:r>
          </w:p>
        </w:tc>
        <w:tc>
          <w:tcPr>
            <w:tcW w:w="1994" w:type="dxa"/>
            <w:noWrap/>
            <w:vAlign w:val="center"/>
          </w:tcPr>
          <w:p w14:paraId="06562ECB">
            <w:pPr>
              <w:widowControl/>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发现未及时通知的情况每次扣1分。</w:t>
            </w:r>
          </w:p>
        </w:tc>
        <w:tc>
          <w:tcPr>
            <w:tcW w:w="886" w:type="dxa"/>
            <w:noWrap/>
            <w:vAlign w:val="center"/>
          </w:tcPr>
          <w:p w14:paraId="712AF473">
            <w:pPr>
              <w:widowControl/>
              <w:jc w:val="center"/>
              <w:rPr>
                <w:rFonts w:hint="eastAsia" w:ascii="仿宋_GB2312" w:hAnsi="仿宋_GB2312" w:eastAsia="仿宋_GB2312" w:cs="仿宋_GB2312"/>
                <w:b/>
                <w:bCs/>
                <w:kern w:val="0"/>
                <w:szCs w:val="21"/>
                <w:highlight w:val="none"/>
              </w:rPr>
            </w:pPr>
            <w:r>
              <w:rPr>
                <w:rFonts w:hint="eastAsia" w:ascii="仿宋_GB2312" w:hAnsi="仿宋_GB2312" w:eastAsia="仿宋_GB2312" w:cs="仿宋_GB2312"/>
                <w:b/>
                <w:bCs/>
                <w:kern w:val="0"/>
                <w:szCs w:val="21"/>
                <w:highlight w:val="none"/>
              </w:rPr>
              <w:t>　</w:t>
            </w:r>
          </w:p>
        </w:tc>
      </w:tr>
      <w:tr w14:paraId="14683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525" w:type="dxa"/>
            <w:vMerge w:val="continue"/>
            <w:noWrap/>
            <w:vAlign w:val="center"/>
          </w:tcPr>
          <w:p w14:paraId="0E6671D2">
            <w:pPr>
              <w:widowControl/>
              <w:jc w:val="left"/>
              <w:rPr>
                <w:rFonts w:hint="eastAsia" w:ascii="仿宋_GB2312" w:hAnsi="仿宋_GB2312" w:eastAsia="仿宋_GB2312" w:cs="仿宋_GB2312"/>
                <w:kern w:val="0"/>
                <w:szCs w:val="21"/>
                <w:highlight w:val="none"/>
              </w:rPr>
            </w:pPr>
          </w:p>
        </w:tc>
        <w:tc>
          <w:tcPr>
            <w:tcW w:w="789" w:type="dxa"/>
            <w:vMerge w:val="continue"/>
            <w:noWrap/>
            <w:vAlign w:val="center"/>
          </w:tcPr>
          <w:p w14:paraId="1E904B2B">
            <w:pPr>
              <w:widowControl/>
              <w:jc w:val="left"/>
              <w:rPr>
                <w:rFonts w:hint="eastAsia" w:ascii="仿宋_GB2312" w:hAnsi="仿宋_GB2312" w:eastAsia="仿宋_GB2312" w:cs="仿宋_GB2312"/>
                <w:kern w:val="0"/>
                <w:szCs w:val="21"/>
                <w:highlight w:val="none"/>
              </w:rPr>
            </w:pPr>
          </w:p>
        </w:tc>
        <w:tc>
          <w:tcPr>
            <w:tcW w:w="504" w:type="dxa"/>
            <w:vMerge w:val="continue"/>
            <w:noWrap/>
            <w:vAlign w:val="center"/>
          </w:tcPr>
          <w:p w14:paraId="12B4FD4E">
            <w:pPr>
              <w:widowControl/>
              <w:jc w:val="left"/>
              <w:rPr>
                <w:rFonts w:hint="eastAsia" w:ascii="仿宋_GB2312" w:hAnsi="仿宋_GB2312" w:eastAsia="仿宋_GB2312" w:cs="仿宋_GB2312"/>
                <w:kern w:val="0"/>
                <w:szCs w:val="21"/>
                <w:highlight w:val="none"/>
              </w:rPr>
            </w:pPr>
          </w:p>
        </w:tc>
        <w:tc>
          <w:tcPr>
            <w:tcW w:w="504" w:type="dxa"/>
            <w:vMerge w:val="continue"/>
            <w:noWrap/>
            <w:vAlign w:val="center"/>
          </w:tcPr>
          <w:p w14:paraId="55E4DBC7">
            <w:pPr>
              <w:widowControl/>
              <w:jc w:val="left"/>
              <w:rPr>
                <w:rFonts w:hint="eastAsia" w:ascii="仿宋_GB2312" w:hAnsi="仿宋_GB2312" w:eastAsia="仿宋_GB2312" w:cs="仿宋_GB2312"/>
                <w:kern w:val="0"/>
                <w:szCs w:val="21"/>
                <w:highlight w:val="none"/>
              </w:rPr>
            </w:pPr>
          </w:p>
        </w:tc>
        <w:tc>
          <w:tcPr>
            <w:tcW w:w="3511" w:type="dxa"/>
            <w:noWrap/>
            <w:vAlign w:val="center"/>
          </w:tcPr>
          <w:p w14:paraId="2B447DD2">
            <w:pPr>
              <w:widowControl/>
              <w:rPr>
                <w:rFonts w:hint="eastAsia" w:ascii="仿宋_GB2312" w:hAnsi="仿宋_GB2312" w:eastAsia="仿宋_GB2312" w:cs="仿宋_GB2312"/>
                <w:kern w:val="0"/>
                <w:szCs w:val="21"/>
                <w:highlight w:val="none"/>
              </w:rPr>
            </w:pPr>
            <w:r>
              <w:rPr>
                <w:rFonts w:hint="eastAsia" w:ascii="仿宋_GB2312" w:hAnsi="仿宋_GB2312" w:eastAsia="仿宋_GB2312" w:cs="仿宋_GB2312"/>
                <w:b/>
                <w:kern w:val="0"/>
                <w:szCs w:val="21"/>
                <w:highlight w:val="none"/>
              </w:rPr>
              <w:t>病媒生物防治：</w:t>
            </w:r>
            <w:r>
              <w:rPr>
                <w:rFonts w:hint="eastAsia" w:ascii="仿宋_GB2312" w:hAnsi="仿宋_GB2312" w:eastAsia="仿宋_GB2312" w:cs="仿宋_GB2312"/>
                <w:kern w:val="0"/>
                <w:szCs w:val="21"/>
                <w:highlight w:val="none"/>
              </w:rPr>
              <w:t>落实病媒生物预防控制措施，做好相关预防控制工作，制定虫害控制计划，并将虫害控制计划报监管主体；每天保持适当消杀，防止苍蝇滋生。</w:t>
            </w:r>
          </w:p>
        </w:tc>
        <w:tc>
          <w:tcPr>
            <w:tcW w:w="1554" w:type="dxa"/>
            <w:noWrap/>
            <w:vAlign w:val="center"/>
          </w:tcPr>
          <w:p w14:paraId="7ABE3AE8">
            <w:pPr>
              <w:widowControl/>
              <w:jc w:val="left"/>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监管主体定期或不定期检查</w:t>
            </w:r>
          </w:p>
        </w:tc>
        <w:tc>
          <w:tcPr>
            <w:tcW w:w="1994" w:type="dxa"/>
            <w:noWrap/>
            <w:vAlign w:val="center"/>
          </w:tcPr>
          <w:p w14:paraId="6C83DAAC">
            <w:pPr>
              <w:widowControl/>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发现无防控计划和实施记录的扣1分；发现车间内苍蝇滋生的扣1分。</w:t>
            </w:r>
          </w:p>
        </w:tc>
        <w:tc>
          <w:tcPr>
            <w:tcW w:w="886" w:type="dxa"/>
            <w:noWrap/>
            <w:vAlign w:val="center"/>
          </w:tcPr>
          <w:p w14:paraId="13043194">
            <w:pPr>
              <w:widowControl/>
              <w:jc w:val="center"/>
              <w:rPr>
                <w:rFonts w:hint="eastAsia" w:ascii="仿宋_GB2312" w:hAnsi="仿宋_GB2312" w:eastAsia="仿宋_GB2312" w:cs="仿宋_GB2312"/>
                <w:b/>
                <w:bCs/>
                <w:kern w:val="0"/>
                <w:szCs w:val="21"/>
                <w:highlight w:val="none"/>
              </w:rPr>
            </w:pPr>
            <w:r>
              <w:rPr>
                <w:rFonts w:hint="eastAsia" w:ascii="仿宋_GB2312" w:hAnsi="仿宋_GB2312" w:eastAsia="仿宋_GB2312" w:cs="仿宋_GB2312"/>
                <w:b/>
                <w:bCs/>
                <w:kern w:val="0"/>
                <w:szCs w:val="21"/>
                <w:highlight w:val="none"/>
              </w:rPr>
              <w:t>　</w:t>
            </w:r>
          </w:p>
        </w:tc>
      </w:tr>
      <w:tr w14:paraId="44430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525" w:type="dxa"/>
            <w:noWrap/>
            <w:vAlign w:val="center"/>
          </w:tcPr>
          <w:p w14:paraId="668269D5">
            <w:pPr>
              <w:widowControl/>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六</w:t>
            </w:r>
          </w:p>
        </w:tc>
        <w:tc>
          <w:tcPr>
            <w:tcW w:w="789" w:type="dxa"/>
            <w:noWrap/>
            <w:vAlign w:val="center"/>
          </w:tcPr>
          <w:p w14:paraId="02D692ED">
            <w:pPr>
              <w:widowControl/>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高新区城市管理和综合执法局</w:t>
            </w:r>
          </w:p>
        </w:tc>
        <w:tc>
          <w:tcPr>
            <w:tcW w:w="504" w:type="dxa"/>
            <w:noWrap/>
            <w:vAlign w:val="center"/>
          </w:tcPr>
          <w:p w14:paraId="205F9642">
            <w:pPr>
              <w:widowControl/>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奖惩情况</w:t>
            </w:r>
          </w:p>
        </w:tc>
        <w:tc>
          <w:tcPr>
            <w:tcW w:w="504" w:type="dxa"/>
            <w:noWrap/>
            <w:vAlign w:val="center"/>
          </w:tcPr>
          <w:p w14:paraId="179F60CF">
            <w:pPr>
              <w:widowControl/>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0-5分</w:t>
            </w:r>
          </w:p>
        </w:tc>
        <w:tc>
          <w:tcPr>
            <w:tcW w:w="3511" w:type="dxa"/>
            <w:noWrap/>
            <w:vAlign w:val="center"/>
          </w:tcPr>
          <w:p w14:paraId="7B70A038">
            <w:pPr>
              <w:widowControl/>
              <w:jc w:val="left"/>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中、省、市领导点名表扬、批示的；各级媒体正面报道的；相关技术获得市级以上表彰奖励的；</w:t>
            </w:r>
          </w:p>
        </w:tc>
        <w:tc>
          <w:tcPr>
            <w:tcW w:w="1554" w:type="dxa"/>
            <w:noWrap/>
            <w:vAlign w:val="center"/>
          </w:tcPr>
          <w:p w14:paraId="6AECD92E">
            <w:pPr>
              <w:widowControl/>
              <w:jc w:val="left"/>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运营方提供资料，监管主体核实</w:t>
            </w:r>
          </w:p>
        </w:tc>
        <w:tc>
          <w:tcPr>
            <w:tcW w:w="1994" w:type="dxa"/>
            <w:noWrap/>
            <w:vAlign w:val="center"/>
          </w:tcPr>
          <w:p w14:paraId="42B13E7D">
            <w:pPr>
              <w:widowControl/>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中、省、市领导点名表扬、批示的每次加1分；各级媒体正面报道的每次加0.5分；相关技术获得市级以上表彰奖励的每次加1分；如运营方提供虚假资料，经监管主体核实后，予以顶格扣分处罚。</w:t>
            </w:r>
          </w:p>
        </w:tc>
        <w:tc>
          <w:tcPr>
            <w:tcW w:w="886" w:type="dxa"/>
            <w:noWrap/>
            <w:vAlign w:val="center"/>
          </w:tcPr>
          <w:p w14:paraId="74D11410">
            <w:pPr>
              <w:widowControl/>
              <w:jc w:val="left"/>
              <w:rPr>
                <w:rFonts w:hint="eastAsia" w:ascii="仿宋_GB2312" w:hAnsi="仿宋_GB2312" w:eastAsia="仿宋_GB2312" w:cs="仿宋_GB2312"/>
                <w:b/>
                <w:kern w:val="0"/>
                <w:szCs w:val="21"/>
                <w:highlight w:val="none"/>
              </w:rPr>
            </w:pPr>
          </w:p>
        </w:tc>
      </w:tr>
    </w:tbl>
    <w:p w14:paraId="0FB45589">
      <w:pPr>
        <w:adjustRightInd w:val="0"/>
        <w:snapToGrid w:val="0"/>
        <w:spacing w:line="360" w:lineRule="auto"/>
        <w:ind w:left="2650" w:hanging="2650" w:hangingChars="1100"/>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br w:type="page"/>
      </w:r>
      <w:r>
        <w:rPr>
          <w:rFonts w:hint="eastAsia" w:ascii="仿宋_GB2312" w:hAnsi="仿宋_GB2312" w:eastAsia="仿宋_GB2312" w:cs="仿宋_GB2312"/>
          <w:b/>
          <w:sz w:val="24"/>
          <w:szCs w:val="24"/>
          <w:highlight w:val="none"/>
        </w:rPr>
        <w:t>附件3：</w:t>
      </w:r>
    </w:p>
    <w:p w14:paraId="6E1D987F">
      <w:pPr>
        <w:spacing w:line="560" w:lineRule="exact"/>
        <w:jc w:val="center"/>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8"/>
          <w:szCs w:val="28"/>
          <w:highlight w:val="none"/>
        </w:rPr>
        <w:t>西安高新区“厕所革命”检查考核办法</w:t>
      </w:r>
    </w:p>
    <w:p w14:paraId="51146489">
      <w:pPr>
        <w:spacing w:line="56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第一章 总则</w:t>
      </w:r>
    </w:p>
    <w:p w14:paraId="27ACA549">
      <w:pPr>
        <w:spacing w:line="560" w:lineRule="exact"/>
        <w:ind w:firstLine="482"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b/>
          <w:sz w:val="24"/>
          <w:szCs w:val="24"/>
          <w:highlight w:val="none"/>
        </w:rPr>
        <w:t xml:space="preserve">第一条 </w:t>
      </w:r>
      <w:r>
        <w:rPr>
          <w:rFonts w:hint="eastAsia" w:ascii="仿宋_GB2312" w:hAnsi="仿宋_GB2312" w:eastAsia="仿宋_GB2312" w:cs="仿宋_GB2312"/>
          <w:sz w:val="24"/>
          <w:szCs w:val="24"/>
          <w:highlight w:val="none"/>
        </w:rPr>
        <w:t>为贯彻落实市委、市政府关于“厕所革命”、工作指示精神，充分调动全区公厕管理参与者工作积极性，形成推进高新区“厕所革命”发展的强大合力，进一步提升高新区公厕的管理水平。现依据《西安市“厕所革命”检查考核办法》、《西安市开展“厕所革命”工作实施方案》和《西安市城市市容和环境卫生管理条例》，特制定专项考评奖励办法。</w:t>
      </w:r>
    </w:p>
    <w:p w14:paraId="650EC21E">
      <w:pPr>
        <w:spacing w:line="560" w:lineRule="exact"/>
        <w:ind w:firstLine="480" w:firstLineChars="20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第二章 考评原则</w:t>
      </w:r>
    </w:p>
    <w:p w14:paraId="2E297B48">
      <w:pPr>
        <w:spacing w:line="560" w:lineRule="exact"/>
        <w:ind w:firstLine="482"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b/>
          <w:sz w:val="24"/>
          <w:szCs w:val="24"/>
          <w:highlight w:val="none"/>
        </w:rPr>
        <w:t>第二条</w:t>
      </w:r>
      <w:r>
        <w:rPr>
          <w:rFonts w:hint="eastAsia" w:ascii="仿宋_GB2312" w:hAnsi="仿宋_GB2312" w:eastAsia="仿宋_GB2312" w:cs="仿宋_GB2312"/>
          <w:sz w:val="24"/>
          <w:szCs w:val="24"/>
          <w:highlight w:val="none"/>
        </w:rPr>
        <w:t xml:space="preserve"> 以奖励先进、激励后进为宗旨，按照“公平、公正、公开”的原则，确保高新区“厕所革命”和工作取得实质成效，促使公厕管理水平迈上新台阶，打造一批符合西安市“国际化大都市”形象的优秀公厕，更好的服务市民群众。</w:t>
      </w:r>
    </w:p>
    <w:p w14:paraId="0C5D4F19">
      <w:pPr>
        <w:spacing w:line="560" w:lineRule="exact"/>
        <w:ind w:firstLine="480" w:firstLineChars="20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第三章 考评范围</w:t>
      </w:r>
    </w:p>
    <w:p w14:paraId="7FB77A8C">
      <w:pPr>
        <w:spacing w:line="560" w:lineRule="exact"/>
        <w:ind w:firstLine="482"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b/>
          <w:sz w:val="24"/>
          <w:szCs w:val="24"/>
          <w:highlight w:val="none"/>
        </w:rPr>
        <w:t>第三条</w:t>
      </w:r>
      <w:r>
        <w:rPr>
          <w:rFonts w:hint="eastAsia" w:ascii="仿宋_GB2312" w:hAnsi="仿宋_GB2312" w:eastAsia="仿宋_GB2312" w:cs="仿宋_GB2312"/>
          <w:sz w:val="24"/>
          <w:szCs w:val="24"/>
          <w:highlight w:val="none"/>
        </w:rPr>
        <w:t xml:space="preserve"> 本考评范围包含高新区下辖各承包单位管理的公共厕所，重点对公厕日常保洁管理情况进行打分考评。</w:t>
      </w:r>
    </w:p>
    <w:p w14:paraId="68DF82B3">
      <w:pPr>
        <w:spacing w:line="560" w:lineRule="exact"/>
        <w:ind w:firstLine="480" w:firstLineChars="20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第四章 检查内容及考核标准</w:t>
      </w:r>
    </w:p>
    <w:p w14:paraId="5E11E083">
      <w:pPr>
        <w:spacing w:line="560" w:lineRule="exact"/>
        <w:ind w:firstLine="482"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b/>
          <w:sz w:val="24"/>
          <w:szCs w:val="24"/>
          <w:highlight w:val="none"/>
        </w:rPr>
        <w:t>第四条</w:t>
      </w:r>
      <w:r>
        <w:rPr>
          <w:rFonts w:hint="eastAsia" w:ascii="仿宋_GB2312" w:hAnsi="仿宋_GB2312" w:eastAsia="仿宋_GB2312" w:cs="仿宋_GB2312"/>
          <w:sz w:val="24"/>
          <w:szCs w:val="24"/>
          <w:highlight w:val="none"/>
        </w:rPr>
        <w:t xml:space="preserve"> 考核原则：全区考评一月一评，由高新区城市管理和综合执法局“厕所革命”领导小组办公室统一负责全区“厕所革命”检查考核工作，依据“厕所革命”开展情况，并结合上级领导检查、新闻媒体曝光、群众投诉和检查组每月检查汇总等情况进行综合考评。</w:t>
      </w:r>
    </w:p>
    <w:p w14:paraId="0B016FEA">
      <w:pPr>
        <w:spacing w:line="560" w:lineRule="exact"/>
        <w:ind w:firstLine="482"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b/>
          <w:sz w:val="24"/>
          <w:szCs w:val="24"/>
          <w:highlight w:val="none"/>
        </w:rPr>
        <w:t>第五条</w:t>
      </w:r>
      <w:r>
        <w:rPr>
          <w:rFonts w:hint="eastAsia" w:ascii="仿宋_GB2312" w:hAnsi="仿宋_GB2312" w:eastAsia="仿宋_GB2312" w:cs="仿宋_GB2312"/>
          <w:sz w:val="24"/>
          <w:szCs w:val="24"/>
          <w:highlight w:val="none"/>
        </w:rPr>
        <w:t xml:space="preserve"> 检查内容：工作部署、措施推动、日常管理，落实情况。</w:t>
      </w:r>
    </w:p>
    <w:p w14:paraId="5D0C6CCF">
      <w:pPr>
        <w:spacing w:line="560" w:lineRule="exact"/>
        <w:ind w:firstLine="482"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b/>
          <w:sz w:val="24"/>
          <w:szCs w:val="24"/>
          <w:highlight w:val="none"/>
        </w:rPr>
        <w:t>第六条</w:t>
      </w:r>
      <w:r>
        <w:rPr>
          <w:rFonts w:hint="eastAsia" w:ascii="仿宋_GB2312" w:hAnsi="仿宋_GB2312" w:eastAsia="仿宋_GB2312" w:cs="仿宋_GB2312"/>
          <w:sz w:val="24"/>
          <w:szCs w:val="24"/>
          <w:highlight w:val="none"/>
        </w:rPr>
        <w:t xml:space="preserve"> 考核方式：全年检查采取日常检查、月考评、定点复查、暗查暗访相结合的检查方式。</w:t>
      </w:r>
    </w:p>
    <w:p w14:paraId="4648A5E7">
      <w:pPr>
        <w:spacing w:line="560" w:lineRule="exact"/>
        <w:ind w:firstLine="482"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b/>
          <w:sz w:val="24"/>
          <w:szCs w:val="24"/>
          <w:highlight w:val="none"/>
        </w:rPr>
        <w:t>第七条</w:t>
      </w:r>
      <w:r>
        <w:rPr>
          <w:rFonts w:hint="eastAsia" w:ascii="仿宋_GB2312" w:hAnsi="仿宋_GB2312" w:eastAsia="仿宋_GB2312" w:cs="仿宋_GB2312"/>
          <w:sz w:val="24"/>
          <w:szCs w:val="24"/>
          <w:highlight w:val="none"/>
        </w:rPr>
        <w:t xml:space="preserve"> 考核标准</w:t>
      </w:r>
    </w:p>
    <w:p w14:paraId="54E8BE4C">
      <w:pPr>
        <w:spacing w:line="5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（一）公厕设施确保正常使用，能做到随坏随修。</w:t>
      </w:r>
    </w:p>
    <w:p w14:paraId="3E393C48">
      <w:pPr>
        <w:spacing w:line="5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二）日常卫生达到：1.室内卫生做到：“十净、五无、一整洁”。“十净”：地面净、墙壁净、门窗净、蹲位净、隔板净、便池净、洁具净、灯具净、牌匾净、周边环境净。“五无”：墙面无污渍、室内无灰网、便池无尿碱、公厕无剧臭、立面无乱画；“一整洁”：管理间干净整洁无杂物。2.室外周边卫生做到：“三无”。公厕外10米范围内，无烟头、无垃圾杂物，外墙干净、无“野广告”。</w:t>
      </w:r>
    </w:p>
    <w:p w14:paraId="73460FC3">
      <w:pPr>
        <w:spacing w:line="560" w:lineRule="exact"/>
        <w:ind w:firstLine="480" w:firstLineChars="20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第五章 评分办法</w:t>
      </w:r>
    </w:p>
    <w:p w14:paraId="204A30C9">
      <w:pPr>
        <w:spacing w:line="560" w:lineRule="exact"/>
        <w:ind w:firstLine="482"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b/>
          <w:sz w:val="24"/>
          <w:szCs w:val="24"/>
          <w:highlight w:val="none"/>
        </w:rPr>
        <w:t>第八条</w:t>
      </w:r>
      <w:r>
        <w:rPr>
          <w:rFonts w:hint="eastAsia" w:ascii="仿宋_GB2312" w:hAnsi="仿宋_GB2312" w:eastAsia="仿宋_GB2312" w:cs="仿宋_GB2312"/>
          <w:sz w:val="24"/>
          <w:szCs w:val="24"/>
          <w:highlight w:val="none"/>
        </w:rPr>
        <w:t xml:space="preserve"> 考评基础分为100分，实行累积扣分或加分，全区各承包单位按当月最终实际得分进行排名。</w:t>
      </w:r>
    </w:p>
    <w:p w14:paraId="5B28F3A3">
      <w:pPr>
        <w:spacing w:line="560" w:lineRule="exact"/>
        <w:ind w:firstLine="480" w:firstLineChars="20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第六章 追责办法</w:t>
      </w:r>
    </w:p>
    <w:p w14:paraId="7B096460">
      <w:pPr>
        <w:spacing w:line="560" w:lineRule="exact"/>
        <w:ind w:firstLine="482"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b/>
          <w:sz w:val="24"/>
          <w:szCs w:val="24"/>
          <w:highlight w:val="none"/>
        </w:rPr>
        <w:t>第九条</w:t>
      </w:r>
      <w:r>
        <w:rPr>
          <w:rFonts w:hint="eastAsia" w:ascii="仿宋_GB2312" w:hAnsi="仿宋_GB2312" w:eastAsia="仿宋_GB2312" w:cs="仿宋_GB2312"/>
          <w:sz w:val="24"/>
          <w:szCs w:val="24"/>
          <w:highlight w:val="none"/>
        </w:rPr>
        <w:t xml:space="preserve"> 处罚标准</w:t>
      </w:r>
    </w:p>
    <w:p w14:paraId="7F0D8A74">
      <w:pPr>
        <w:spacing w:line="5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（一）巡查人员日常检查工作中，发现责任区公厕问题严重未处理、影响高新区“厕所革命”工作推进的，经拍照取证核实后，每次给予相关承包单位扣除1分、并处罚1000元。</w:t>
      </w:r>
    </w:p>
    <w:p w14:paraId="2A76DD3A">
      <w:pPr>
        <w:spacing w:line="5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（二）月考评由考评小组，对承包单位责任区域内公厕进行全面考核每次抽查两座公厕进行打分考核，考核表取两座公厕平均分，每1分折合月承包费1000元。</w:t>
      </w:r>
    </w:p>
    <w:p w14:paraId="7E2D106A">
      <w:pPr>
        <w:spacing w:line="5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（三）按照大数据公厕管理平台，对公厕进行日常管理及监督，对于出现问题未及时整改或整改不到位等问题进行相应处罚。</w:t>
      </w:r>
    </w:p>
    <w:p w14:paraId="42BA7663">
      <w:pPr>
        <w:spacing w:line="5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（四）责任区公厕问题严重未处理、被市民投诉反映，影响高新区“厕所革命”工作推进的，经核实后，每次给予相关承包单位扣除1分、并处罚1000元。</w:t>
      </w:r>
    </w:p>
    <w:p w14:paraId="7C84351C">
      <w:pPr>
        <w:spacing w:line="5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（五）接待检查、日常工作安排时，不听从上级部门主管调遣、未按要求安排工作或阳奉阴违、不按时整治整改的，每次给予相关承包单位扣除5分、并处罚1000元。</w:t>
      </w:r>
    </w:p>
    <w:p w14:paraId="4B32BE09">
      <w:pPr>
        <w:spacing w:line="5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（六）对同一问题反复出现、同一座公厕问题多次整改通报，影响高新区“厕所革命”工作推进的，每次给予相关承包单位扣除5分、并处罚1000元。</w:t>
      </w:r>
    </w:p>
    <w:p w14:paraId="23BA7DED">
      <w:pPr>
        <w:spacing w:line="5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（七）“厕所革命”领导小组办公室在全区进行公厕专项检查工作中，发现责任区公厕问题严重未处理、影响高新区“厕所革命”工作推进的，每次给予相关承包单位扣除2分、并处罚2000元。</w:t>
      </w:r>
    </w:p>
    <w:p w14:paraId="26082269">
      <w:pPr>
        <w:spacing w:line="5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（八）责任区公厕问题严重未处理、受到区级领导、新闻媒体点名批评或通报的，每次给予相关承包单位扣除5分、并处罚2000元。</w:t>
      </w:r>
    </w:p>
    <w:p w14:paraId="3F63B5B5">
      <w:pPr>
        <w:spacing w:line="5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（九）责任区公厕问题严重未处理、受到市级领导、管理部门、新闻媒体点名批评或通报的，每次给予相关承包单位扣除10分、并处罚5000元。</w:t>
      </w:r>
    </w:p>
    <w:p w14:paraId="084422BB">
      <w:pPr>
        <w:spacing w:line="5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（十）责任区公厕问题严重未处理、受到省级领导、管理部门、新闻媒体点名批评或通报的，每次给予相关承包单位扣除20分、并处罚5000元。</w:t>
      </w:r>
    </w:p>
    <w:p w14:paraId="6AEE2359">
      <w:pPr>
        <w:spacing w:line="5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（十一）责任区公厕问题严重未处理、受到国家级领导、管理部门、新闻媒体点名批评或通报的，给予相关承包单位处罚10000元、并终止合同。</w:t>
      </w:r>
    </w:p>
    <w:p w14:paraId="74DAF462">
      <w:pPr>
        <w:spacing w:line="5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（十二）对迎接创卫、创文等重大复审工作中，思想不重视，行动不积极，措施不得力，整改不认真，对复审工作造成恶劣影响的，每次给予相关承包单位10分、并处罚50000元、并终止合同。</w:t>
      </w:r>
    </w:p>
    <w:p w14:paraId="351A394A">
      <w:pPr>
        <w:spacing w:line="5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（十三）公厕管理相关人员未经合理流程、请示批准，私自上访，聚众闹事造成恶劣影响的，每次给予相关承包单位扣除20分、并处罚100000元、并终止合同。</w:t>
      </w:r>
    </w:p>
    <w:p w14:paraId="11791EBA">
      <w:pPr>
        <w:spacing w:line="5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（十四）如因公厕管理不当，发生重大人身安全、消防安全等事故的，每次给予相关承包单位扣除20分、并处罚100000元、并终止合同。</w:t>
      </w:r>
    </w:p>
    <w:p w14:paraId="14582D9B">
      <w:pPr>
        <w:spacing w:line="560" w:lineRule="exact"/>
        <w:ind w:firstLine="480" w:firstLineChars="20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第七章 督办考核</w:t>
      </w:r>
    </w:p>
    <w:p w14:paraId="64892014">
      <w:pPr>
        <w:spacing w:line="560" w:lineRule="exact"/>
        <w:ind w:firstLine="482"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b/>
          <w:sz w:val="24"/>
          <w:szCs w:val="24"/>
          <w:highlight w:val="none"/>
        </w:rPr>
        <w:t>第十条</w:t>
      </w:r>
      <w:r>
        <w:rPr>
          <w:rFonts w:hint="eastAsia" w:ascii="仿宋_GB2312" w:hAnsi="仿宋_GB2312" w:eastAsia="仿宋_GB2312" w:cs="仿宋_GB2312"/>
          <w:sz w:val="24"/>
          <w:szCs w:val="24"/>
          <w:highlight w:val="none"/>
        </w:rPr>
        <w:t xml:space="preserve"> 督办考核程序</w:t>
      </w:r>
    </w:p>
    <w:p w14:paraId="69CA507C">
      <w:pPr>
        <w:spacing w:line="5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一）被市级部门通报和区级领导点名批评、以及新闻媒体曝光属实的公厕，由高新区城市管理和综合执法局“厕所革命”领导小组办公室进行督办并全区通报，被通报承包单位当月不得参加全区公厕专项检查评比。</w:t>
      </w:r>
    </w:p>
    <w:p w14:paraId="1870347A">
      <w:pPr>
        <w:spacing w:line="5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二）在日常检查中，“厕所革命”领导小组办公室根据公厕日常管护存在的问题，进行全区通报；对未整改或整改不到位的承包单位，将下达督办单。一次督办仍未整改到位的，将下达二次督办单，并按“处罚标准”相关条例进行处罚，同时抄报区级监察部门和考评部门；二次督办仍未整改到位的，下达三次督办单，并按“处罚标准”相关条例进行处罚，同时抄报区级主要领导，同时该承包单位当月不得参加全区公厕专项检查评比。</w:t>
      </w:r>
    </w:p>
    <w:p w14:paraId="4EDE04F1">
      <w:pPr>
        <w:spacing w:line="5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三）凡在督办问责整改工作过程中存在弄虚作假等严重阻碍“厕所革命”工作推进的单位，“厕所革命”领导小组办公室将报送高新区城市管理和综合执法局，同时向局领导申请由管委会、党工委启动问责追责程序。</w:t>
      </w:r>
    </w:p>
    <w:p w14:paraId="2FD7876C">
      <w:pPr>
        <w:spacing w:line="560" w:lineRule="exact"/>
        <w:ind w:firstLine="480" w:firstLineChars="20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第八章 附则</w:t>
      </w:r>
    </w:p>
    <w:p w14:paraId="0B022D73">
      <w:pPr>
        <w:spacing w:line="560" w:lineRule="exact"/>
        <w:ind w:firstLine="482"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b/>
          <w:sz w:val="24"/>
          <w:szCs w:val="24"/>
          <w:highlight w:val="none"/>
        </w:rPr>
        <w:t xml:space="preserve">第十一条 </w:t>
      </w:r>
      <w:r>
        <w:rPr>
          <w:rFonts w:hint="eastAsia" w:ascii="仿宋_GB2312" w:hAnsi="仿宋_GB2312" w:eastAsia="仿宋_GB2312" w:cs="仿宋_GB2312"/>
          <w:sz w:val="24"/>
          <w:szCs w:val="24"/>
          <w:highlight w:val="none"/>
        </w:rPr>
        <w:t>本检查考核办法由高新区城市管理和综合执法局负责解释，并根据市级管理部门最新相关文件精神给予相应调整。</w:t>
      </w:r>
    </w:p>
    <w:p w14:paraId="12948027">
      <w:pPr>
        <w:spacing w:line="560" w:lineRule="exact"/>
        <w:ind w:firstLine="482"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b/>
          <w:sz w:val="24"/>
          <w:szCs w:val="24"/>
          <w:highlight w:val="none"/>
        </w:rPr>
        <w:t>第十二条</w:t>
      </w:r>
      <w:r>
        <w:rPr>
          <w:rFonts w:hint="eastAsia" w:ascii="仿宋_GB2312" w:hAnsi="仿宋_GB2312" w:eastAsia="仿宋_GB2312" w:cs="仿宋_GB2312"/>
          <w:sz w:val="24"/>
          <w:szCs w:val="24"/>
          <w:highlight w:val="none"/>
        </w:rPr>
        <w:t>本检查考核办法附西安市高新区“厕所革命”检查考核打分细则。</w:t>
      </w:r>
    </w:p>
    <w:p w14:paraId="4FC46CA4">
      <w:pPr>
        <w:spacing w:line="560" w:lineRule="exact"/>
        <w:ind w:firstLine="482"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b/>
          <w:sz w:val="24"/>
          <w:szCs w:val="24"/>
          <w:highlight w:val="none"/>
        </w:rPr>
        <w:t>第十三条</w:t>
      </w:r>
      <w:r>
        <w:rPr>
          <w:rFonts w:hint="eastAsia" w:ascii="仿宋_GB2312" w:hAnsi="仿宋_GB2312" w:eastAsia="仿宋_GB2312" w:cs="仿宋_GB2312"/>
          <w:sz w:val="24"/>
          <w:szCs w:val="24"/>
          <w:highlight w:val="none"/>
        </w:rPr>
        <w:t>本检查考核办法自公布之日起实施。</w:t>
      </w:r>
    </w:p>
    <w:p w14:paraId="2F3A41EC">
      <w:pPr>
        <w:spacing w:line="560" w:lineRule="exact"/>
        <w:rPr>
          <w:rFonts w:hint="eastAsia" w:ascii="仿宋_GB2312" w:hAnsi="仿宋_GB2312" w:eastAsia="仿宋_GB2312" w:cs="仿宋_GB2312"/>
          <w:sz w:val="24"/>
          <w:szCs w:val="24"/>
          <w:highlight w:val="none"/>
        </w:rPr>
        <w:sectPr>
          <w:pgSz w:w="11905" w:h="16838"/>
          <w:pgMar w:top="1440" w:right="1080" w:bottom="1440" w:left="1080" w:header="850" w:footer="975" w:gutter="0"/>
          <w:cols w:space="720" w:num="1"/>
          <w:docGrid w:linePitch="312" w:charSpace="0"/>
        </w:sectPr>
      </w:pPr>
    </w:p>
    <w:p w14:paraId="01E75737">
      <w:pPr>
        <w:spacing w:line="360" w:lineRule="auto"/>
        <w:jc w:val="center"/>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西安高新区“厕所革命”检查考核细则</w:t>
      </w:r>
    </w:p>
    <w:tbl>
      <w:tblPr>
        <w:tblStyle w:val="1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544"/>
        <w:gridCol w:w="544"/>
        <w:gridCol w:w="3886"/>
        <w:gridCol w:w="4526"/>
      </w:tblGrid>
      <w:tr w14:paraId="4ED13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246" w:type="pct"/>
            <w:noWrap w:val="0"/>
            <w:vAlign w:val="center"/>
          </w:tcPr>
          <w:p w14:paraId="3F6B66DC">
            <w:pPr>
              <w:adjustRightInd w:val="0"/>
              <w:snapToGrid w:val="0"/>
              <w:jc w:val="cente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序号</w:t>
            </w:r>
          </w:p>
        </w:tc>
        <w:tc>
          <w:tcPr>
            <w:tcW w:w="363" w:type="pct"/>
            <w:gridSpan w:val="2"/>
            <w:noWrap w:val="0"/>
            <w:vAlign w:val="center"/>
          </w:tcPr>
          <w:p w14:paraId="08FA5855">
            <w:pPr>
              <w:adjustRightInd w:val="0"/>
              <w:snapToGrid w:val="0"/>
              <w:jc w:val="cente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考核内容</w:t>
            </w:r>
          </w:p>
        </w:tc>
        <w:tc>
          <w:tcPr>
            <w:tcW w:w="2056" w:type="pct"/>
            <w:noWrap w:val="0"/>
            <w:vAlign w:val="center"/>
          </w:tcPr>
          <w:p w14:paraId="4C2C2098">
            <w:pPr>
              <w:adjustRightInd w:val="0"/>
              <w:snapToGrid w:val="0"/>
              <w:jc w:val="cente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具体工作要求</w:t>
            </w:r>
          </w:p>
        </w:tc>
        <w:tc>
          <w:tcPr>
            <w:tcW w:w="2333" w:type="pct"/>
            <w:noWrap w:val="0"/>
            <w:vAlign w:val="center"/>
          </w:tcPr>
          <w:p w14:paraId="10EEC0B7">
            <w:pPr>
              <w:adjustRightInd w:val="0"/>
              <w:snapToGrid w:val="0"/>
              <w:jc w:val="cente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扣分标准</w:t>
            </w:r>
          </w:p>
        </w:tc>
      </w:tr>
      <w:tr w14:paraId="4F2FF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jc w:val="center"/>
        </w:trPr>
        <w:tc>
          <w:tcPr>
            <w:tcW w:w="246" w:type="pct"/>
            <w:vMerge w:val="restart"/>
            <w:noWrap w:val="0"/>
            <w:vAlign w:val="center"/>
          </w:tcPr>
          <w:p w14:paraId="38A08885">
            <w:pPr>
              <w:adjustRightInd w:val="0"/>
              <w:snapToGrid w:val="0"/>
              <w:jc w:val="cente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1</w:t>
            </w:r>
          </w:p>
        </w:tc>
        <w:tc>
          <w:tcPr>
            <w:tcW w:w="363" w:type="pct"/>
            <w:gridSpan w:val="2"/>
            <w:vMerge w:val="restart"/>
            <w:noWrap w:val="0"/>
            <w:textDirection w:val="tbRlV"/>
            <w:vAlign w:val="center"/>
          </w:tcPr>
          <w:p w14:paraId="544464C9">
            <w:pPr>
              <w:adjustRightInd w:val="0"/>
              <w:snapToGrid w:val="0"/>
              <w:jc w:val="cente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工作部署</w:t>
            </w:r>
          </w:p>
        </w:tc>
        <w:tc>
          <w:tcPr>
            <w:tcW w:w="2056" w:type="pct"/>
            <w:noWrap w:val="0"/>
            <w:vAlign w:val="center"/>
          </w:tcPr>
          <w:p w14:paraId="6470BBDA">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制定“厕所革命”公厕管理工作方案，成立领导小组。</w:t>
            </w:r>
          </w:p>
        </w:tc>
        <w:tc>
          <w:tcPr>
            <w:tcW w:w="2333" w:type="pct"/>
            <w:noWrap w:val="0"/>
            <w:vAlign w:val="center"/>
          </w:tcPr>
          <w:p w14:paraId="7D665331">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未按照要求制定工作方案，建立领导小组的，“一票否决”，总成绩以0分计算。</w:t>
            </w:r>
          </w:p>
        </w:tc>
      </w:tr>
      <w:tr w14:paraId="7E1BD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246" w:type="pct"/>
            <w:vMerge w:val="continue"/>
            <w:noWrap w:val="0"/>
            <w:vAlign w:val="center"/>
          </w:tcPr>
          <w:p w14:paraId="7BD13E00">
            <w:pPr>
              <w:adjustRightInd w:val="0"/>
              <w:snapToGrid w:val="0"/>
              <w:jc w:val="center"/>
              <w:rPr>
                <w:rFonts w:hint="eastAsia" w:ascii="仿宋_GB2312" w:hAnsi="仿宋_GB2312" w:eastAsia="仿宋_GB2312" w:cs="仿宋_GB2312"/>
                <w:b/>
                <w:bCs/>
                <w:sz w:val="24"/>
                <w:szCs w:val="24"/>
                <w:highlight w:val="none"/>
              </w:rPr>
            </w:pPr>
          </w:p>
        </w:tc>
        <w:tc>
          <w:tcPr>
            <w:tcW w:w="363" w:type="pct"/>
            <w:gridSpan w:val="2"/>
            <w:vMerge w:val="continue"/>
            <w:noWrap w:val="0"/>
            <w:vAlign w:val="center"/>
          </w:tcPr>
          <w:p w14:paraId="126A7CCF">
            <w:pPr>
              <w:adjustRightInd w:val="0"/>
              <w:snapToGrid w:val="0"/>
              <w:jc w:val="center"/>
              <w:rPr>
                <w:rFonts w:hint="eastAsia" w:ascii="仿宋_GB2312" w:hAnsi="仿宋_GB2312" w:eastAsia="仿宋_GB2312" w:cs="仿宋_GB2312"/>
                <w:b/>
                <w:bCs/>
                <w:sz w:val="24"/>
                <w:szCs w:val="24"/>
                <w:highlight w:val="none"/>
              </w:rPr>
            </w:pPr>
          </w:p>
        </w:tc>
        <w:tc>
          <w:tcPr>
            <w:tcW w:w="2056" w:type="pct"/>
            <w:noWrap w:val="0"/>
            <w:vAlign w:val="center"/>
          </w:tcPr>
          <w:p w14:paraId="703ADBCB">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按照考核工作要求，制定本单位自检自查办法。</w:t>
            </w:r>
          </w:p>
        </w:tc>
        <w:tc>
          <w:tcPr>
            <w:tcW w:w="2333" w:type="pct"/>
            <w:noWrap w:val="0"/>
            <w:vAlign w:val="center"/>
          </w:tcPr>
          <w:p w14:paraId="11B55EA7">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未按要求制定本单位自检自查办法的，扣10分。</w:t>
            </w:r>
          </w:p>
        </w:tc>
      </w:tr>
      <w:tr w14:paraId="6450E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246" w:type="pct"/>
            <w:vMerge w:val="restart"/>
            <w:noWrap w:val="0"/>
            <w:vAlign w:val="center"/>
          </w:tcPr>
          <w:p w14:paraId="14ACAF47">
            <w:pPr>
              <w:adjustRightInd w:val="0"/>
              <w:snapToGrid w:val="0"/>
              <w:jc w:val="cente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2</w:t>
            </w:r>
          </w:p>
        </w:tc>
        <w:tc>
          <w:tcPr>
            <w:tcW w:w="363" w:type="pct"/>
            <w:gridSpan w:val="2"/>
            <w:vMerge w:val="restart"/>
            <w:noWrap w:val="0"/>
            <w:textDirection w:val="tbRlV"/>
            <w:vAlign w:val="center"/>
          </w:tcPr>
          <w:p w14:paraId="7C5F1D07">
            <w:pPr>
              <w:adjustRightInd w:val="0"/>
              <w:snapToGrid w:val="0"/>
              <w:jc w:val="cente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措施推动</w:t>
            </w:r>
          </w:p>
        </w:tc>
        <w:tc>
          <w:tcPr>
            <w:tcW w:w="2056" w:type="pct"/>
            <w:noWrap w:val="0"/>
            <w:vAlign w:val="center"/>
          </w:tcPr>
          <w:p w14:paraId="4C76001E">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对本单位管辖公厕的“厕所革命”和公厕管理落实情况开展自查检查工作。</w:t>
            </w:r>
          </w:p>
        </w:tc>
        <w:tc>
          <w:tcPr>
            <w:tcW w:w="2333" w:type="pct"/>
            <w:noWrap w:val="0"/>
            <w:vAlign w:val="center"/>
          </w:tcPr>
          <w:p w14:paraId="04E7BE62">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每月未开展自查检查的，扣3分。</w:t>
            </w:r>
          </w:p>
        </w:tc>
      </w:tr>
      <w:tr w14:paraId="29CF6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246" w:type="pct"/>
            <w:vMerge w:val="continue"/>
            <w:noWrap w:val="0"/>
            <w:vAlign w:val="center"/>
          </w:tcPr>
          <w:p w14:paraId="541F9B5F">
            <w:pPr>
              <w:adjustRightInd w:val="0"/>
              <w:snapToGrid w:val="0"/>
              <w:jc w:val="center"/>
              <w:rPr>
                <w:rFonts w:hint="eastAsia" w:ascii="仿宋_GB2312" w:hAnsi="仿宋_GB2312" w:eastAsia="仿宋_GB2312" w:cs="仿宋_GB2312"/>
                <w:b/>
                <w:bCs/>
                <w:sz w:val="24"/>
                <w:szCs w:val="24"/>
                <w:highlight w:val="none"/>
              </w:rPr>
            </w:pPr>
          </w:p>
        </w:tc>
        <w:tc>
          <w:tcPr>
            <w:tcW w:w="363" w:type="pct"/>
            <w:gridSpan w:val="2"/>
            <w:vMerge w:val="continue"/>
            <w:noWrap w:val="0"/>
            <w:vAlign w:val="center"/>
          </w:tcPr>
          <w:p w14:paraId="53882A47">
            <w:pPr>
              <w:adjustRightInd w:val="0"/>
              <w:snapToGrid w:val="0"/>
              <w:jc w:val="center"/>
              <w:rPr>
                <w:rFonts w:hint="eastAsia" w:ascii="仿宋_GB2312" w:hAnsi="仿宋_GB2312" w:eastAsia="仿宋_GB2312" w:cs="仿宋_GB2312"/>
                <w:b/>
                <w:bCs/>
                <w:sz w:val="24"/>
                <w:szCs w:val="24"/>
                <w:highlight w:val="none"/>
              </w:rPr>
            </w:pPr>
          </w:p>
        </w:tc>
        <w:tc>
          <w:tcPr>
            <w:tcW w:w="2056" w:type="pct"/>
            <w:noWrap w:val="0"/>
            <w:vAlign w:val="center"/>
          </w:tcPr>
          <w:p w14:paraId="78E2C9A3">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建立自检自查工作台账。</w:t>
            </w:r>
          </w:p>
        </w:tc>
        <w:tc>
          <w:tcPr>
            <w:tcW w:w="2333" w:type="pct"/>
            <w:noWrap w:val="0"/>
            <w:vAlign w:val="center"/>
          </w:tcPr>
          <w:p w14:paraId="0B7B0BF2">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自检自查工作台账不全的扣3-5分。</w:t>
            </w:r>
          </w:p>
        </w:tc>
      </w:tr>
      <w:tr w14:paraId="07FEE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246" w:type="pct"/>
            <w:vMerge w:val="restart"/>
            <w:noWrap w:val="0"/>
            <w:vAlign w:val="center"/>
          </w:tcPr>
          <w:p w14:paraId="21FEAD3E">
            <w:pPr>
              <w:adjustRightInd w:val="0"/>
              <w:snapToGrid w:val="0"/>
              <w:jc w:val="cente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3</w:t>
            </w:r>
          </w:p>
        </w:tc>
        <w:tc>
          <w:tcPr>
            <w:tcW w:w="183" w:type="pct"/>
            <w:vMerge w:val="restart"/>
            <w:noWrap w:val="0"/>
            <w:textDirection w:val="tbRlV"/>
            <w:vAlign w:val="center"/>
          </w:tcPr>
          <w:p w14:paraId="33B6CD56">
            <w:pPr>
              <w:adjustRightInd w:val="0"/>
              <w:snapToGrid w:val="0"/>
              <w:jc w:val="cente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日常管理</w:t>
            </w:r>
          </w:p>
        </w:tc>
        <w:tc>
          <w:tcPr>
            <w:tcW w:w="180" w:type="pct"/>
            <w:vMerge w:val="restart"/>
            <w:noWrap w:val="0"/>
            <w:textDirection w:val="tbRlV"/>
            <w:vAlign w:val="center"/>
          </w:tcPr>
          <w:p w14:paraId="49992A65">
            <w:pPr>
              <w:adjustRightInd w:val="0"/>
              <w:snapToGrid w:val="0"/>
              <w:jc w:val="cente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规范管理</w:t>
            </w:r>
          </w:p>
        </w:tc>
        <w:tc>
          <w:tcPr>
            <w:tcW w:w="2056" w:type="pct"/>
            <w:noWrap w:val="0"/>
            <w:vAlign w:val="center"/>
          </w:tcPr>
          <w:p w14:paraId="631AD3F5">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公厕管理员着工作服、挂工作牌上岗，做到坚守工作岗位，不脱岗漏岗；未经批准不得随意关停厕所。</w:t>
            </w:r>
          </w:p>
        </w:tc>
        <w:tc>
          <w:tcPr>
            <w:tcW w:w="2333" w:type="pct"/>
            <w:noWrap w:val="0"/>
            <w:vAlign w:val="center"/>
          </w:tcPr>
          <w:p w14:paraId="19B5450E">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公厕管理员未着工服或未挂工牌上岗各扣1分；迟到、早退串岗扣1分，脱岗半小时以内扣2分，半小时以上扣10分。随意关停厕所或关停厕所未告知原因扣10分。</w:t>
            </w:r>
          </w:p>
        </w:tc>
      </w:tr>
      <w:tr w14:paraId="4A43F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246" w:type="pct"/>
            <w:vMerge w:val="continue"/>
            <w:noWrap w:val="0"/>
            <w:vAlign w:val="center"/>
          </w:tcPr>
          <w:p w14:paraId="104545E6">
            <w:pPr>
              <w:adjustRightInd w:val="0"/>
              <w:snapToGrid w:val="0"/>
              <w:jc w:val="center"/>
              <w:rPr>
                <w:rFonts w:hint="eastAsia" w:ascii="仿宋_GB2312" w:hAnsi="仿宋_GB2312" w:eastAsia="仿宋_GB2312" w:cs="仿宋_GB2312"/>
                <w:b/>
                <w:bCs/>
                <w:sz w:val="24"/>
                <w:szCs w:val="24"/>
                <w:highlight w:val="none"/>
              </w:rPr>
            </w:pPr>
          </w:p>
        </w:tc>
        <w:tc>
          <w:tcPr>
            <w:tcW w:w="183" w:type="pct"/>
            <w:vMerge w:val="continue"/>
            <w:noWrap w:val="0"/>
            <w:vAlign w:val="center"/>
          </w:tcPr>
          <w:p w14:paraId="0B668347">
            <w:pPr>
              <w:adjustRightInd w:val="0"/>
              <w:snapToGrid w:val="0"/>
              <w:jc w:val="center"/>
              <w:rPr>
                <w:rFonts w:hint="eastAsia" w:ascii="仿宋_GB2312" w:hAnsi="仿宋_GB2312" w:eastAsia="仿宋_GB2312" w:cs="仿宋_GB2312"/>
                <w:b/>
                <w:bCs/>
                <w:sz w:val="24"/>
                <w:szCs w:val="24"/>
                <w:highlight w:val="none"/>
              </w:rPr>
            </w:pPr>
          </w:p>
        </w:tc>
        <w:tc>
          <w:tcPr>
            <w:tcW w:w="180" w:type="pct"/>
            <w:vMerge w:val="continue"/>
            <w:noWrap w:val="0"/>
            <w:vAlign w:val="center"/>
          </w:tcPr>
          <w:p w14:paraId="5F816CFB">
            <w:pPr>
              <w:adjustRightInd w:val="0"/>
              <w:snapToGrid w:val="0"/>
              <w:jc w:val="center"/>
              <w:rPr>
                <w:rFonts w:hint="eastAsia" w:ascii="仿宋_GB2312" w:hAnsi="仿宋_GB2312" w:eastAsia="仿宋_GB2312" w:cs="仿宋_GB2312"/>
                <w:b/>
                <w:bCs/>
                <w:sz w:val="24"/>
                <w:szCs w:val="24"/>
                <w:highlight w:val="none"/>
              </w:rPr>
            </w:pPr>
          </w:p>
        </w:tc>
        <w:tc>
          <w:tcPr>
            <w:tcW w:w="2056" w:type="pct"/>
            <w:noWrap w:val="0"/>
            <w:vAlign w:val="center"/>
          </w:tcPr>
          <w:p w14:paraId="7E5EC25E">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公厕内外制度牌、标识牌和公示牌完好、悬挂规范，是否明确责任人、职责、监督电话等内容。</w:t>
            </w:r>
          </w:p>
        </w:tc>
        <w:tc>
          <w:tcPr>
            <w:tcW w:w="2333" w:type="pct"/>
            <w:noWrap w:val="0"/>
            <w:vAlign w:val="center"/>
          </w:tcPr>
          <w:p w14:paraId="62DE555C">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制度牌、标示牌、公示牌破损或未规范悬挂或内容不全的，每处扣5分。</w:t>
            </w:r>
          </w:p>
        </w:tc>
      </w:tr>
      <w:tr w14:paraId="5F622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246" w:type="pct"/>
            <w:vMerge w:val="continue"/>
            <w:noWrap w:val="0"/>
            <w:vAlign w:val="center"/>
          </w:tcPr>
          <w:p w14:paraId="57E706BD">
            <w:pPr>
              <w:adjustRightInd w:val="0"/>
              <w:snapToGrid w:val="0"/>
              <w:jc w:val="center"/>
              <w:rPr>
                <w:rFonts w:hint="eastAsia" w:ascii="仿宋_GB2312" w:hAnsi="仿宋_GB2312" w:eastAsia="仿宋_GB2312" w:cs="仿宋_GB2312"/>
                <w:b/>
                <w:bCs/>
                <w:sz w:val="24"/>
                <w:szCs w:val="24"/>
                <w:highlight w:val="none"/>
              </w:rPr>
            </w:pPr>
          </w:p>
        </w:tc>
        <w:tc>
          <w:tcPr>
            <w:tcW w:w="183" w:type="pct"/>
            <w:vMerge w:val="continue"/>
            <w:noWrap w:val="0"/>
            <w:vAlign w:val="center"/>
          </w:tcPr>
          <w:p w14:paraId="63860505">
            <w:pPr>
              <w:adjustRightInd w:val="0"/>
              <w:snapToGrid w:val="0"/>
              <w:jc w:val="center"/>
              <w:rPr>
                <w:rFonts w:hint="eastAsia" w:ascii="仿宋_GB2312" w:hAnsi="仿宋_GB2312" w:eastAsia="仿宋_GB2312" w:cs="仿宋_GB2312"/>
                <w:b/>
                <w:bCs/>
                <w:sz w:val="24"/>
                <w:szCs w:val="24"/>
                <w:highlight w:val="none"/>
              </w:rPr>
            </w:pPr>
          </w:p>
        </w:tc>
        <w:tc>
          <w:tcPr>
            <w:tcW w:w="180" w:type="pct"/>
            <w:vMerge w:val="continue"/>
            <w:noWrap w:val="0"/>
            <w:vAlign w:val="center"/>
          </w:tcPr>
          <w:p w14:paraId="0D32FD63">
            <w:pPr>
              <w:adjustRightInd w:val="0"/>
              <w:snapToGrid w:val="0"/>
              <w:jc w:val="center"/>
              <w:rPr>
                <w:rFonts w:hint="eastAsia" w:ascii="仿宋_GB2312" w:hAnsi="仿宋_GB2312" w:eastAsia="仿宋_GB2312" w:cs="仿宋_GB2312"/>
                <w:b/>
                <w:bCs/>
                <w:sz w:val="24"/>
                <w:szCs w:val="24"/>
                <w:highlight w:val="none"/>
              </w:rPr>
            </w:pPr>
          </w:p>
        </w:tc>
        <w:tc>
          <w:tcPr>
            <w:tcW w:w="2056" w:type="pct"/>
            <w:noWrap w:val="0"/>
            <w:vAlign w:val="center"/>
          </w:tcPr>
          <w:p w14:paraId="32000045">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各公厕“所长”积极落实职责按照检查、反馈、协调、处置、督查“五步工作法”,各项管理记录如实、规范填写。</w:t>
            </w:r>
          </w:p>
        </w:tc>
        <w:tc>
          <w:tcPr>
            <w:tcW w:w="2333" w:type="pct"/>
            <w:noWrap w:val="0"/>
            <w:vAlign w:val="center"/>
          </w:tcPr>
          <w:p w14:paraId="7003E8C0">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《日志本》未按时填写、填写不规范或与实际情况不符的每次扣2分；《检查表》未按时填写、填写不规范或与实际情况不符的每次扣2分。</w:t>
            </w:r>
          </w:p>
        </w:tc>
      </w:tr>
      <w:tr w14:paraId="01F57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246" w:type="pct"/>
            <w:vMerge w:val="continue"/>
            <w:noWrap w:val="0"/>
            <w:vAlign w:val="center"/>
          </w:tcPr>
          <w:p w14:paraId="60366E5A">
            <w:pPr>
              <w:adjustRightInd w:val="0"/>
              <w:snapToGrid w:val="0"/>
              <w:jc w:val="center"/>
              <w:rPr>
                <w:rFonts w:hint="eastAsia" w:ascii="仿宋_GB2312" w:hAnsi="仿宋_GB2312" w:eastAsia="仿宋_GB2312" w:cs="仿宋_GB2312"/>
                <w:b/>
                <w:bCs/>
                <w:sz w:val="24"/>
                <w:szCs w:val="24"/>
                <w:highlight w:val="none"/>
              </w:rPr>
            </w:pPr>
          </w:p>
        </w:tc>
        <w:tc>
          <w:tcPr>
            <w:tcW w:w="183" w:type="pct"/>
            <w:vMerge w:val="continue"/>
            <w:noWrap w:val="0"/>
            <w:vAlign w:val="center"/>
          </w:tcPr>
          <w:p w14:paraId="6C97EB24">
            <w:pPr>
              <w:adjustRightInd w:val="0"/>
              <w:snapToGrid w:val="0"/>
              <w:jc w:val="center"/>
              <w:rPr>
                <w:rFonts w:hint="eastAsia" w:ascii="仿宋_GB2312" w:hAnsi="仿宋_GB2312" w:eastAsia="仿宋_GB2312" w:cs="仿宋_GB2312"/>
                <w:b/>
                <w:bCs/>
                <w:sz w:val="24"/>
                <w:szCs w:val="24"/>
                <w:highlight w:val="none"/>
              </w:rPr>
            </w:pPr>
          </w:p>
        </w:tc>
        <w:tc>
          <w:tcPr>
            <w:tcW w:w="180" w:type="pct"/>
            <w:vMerge w:val="restart"/>
            <w:noWrap w:val="0"/>
            <w:textDirection w:val="tbRlV"/>
            <w:vAlign w:val="center"/>
          </w:tcPr>
          <w:p w14:paraId="63C30505">
            <w:pPr>
              <w:adjustRightInd w:val="0"/>
              <w:snapToGrid w:val="0"/>
              <w:jc w:val="cente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卫生质量</w:t>
            </w:r>
          </w:p>
        </w:tc>
        <w:tc>
          <w:tcPr>
            <w:tcW w:w="2056" w:type="pct"/>
            <w:noWrap w:val="0"/>
            <w:vAlign w:val="center"/>
          </w:tcPr>
          <w:p w14:paraId="22A5400A">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厕所内部设施、器具清洁（墙壁、地面、面盆、拖地池、门窗、窗台等）及时清扫保洁，做到厕内无积灰，见脏就扫无污迹、无蛛网、无尘埃、地面无积水、无卫生死角。</w:t>
            </w:r>
          </w:p>
        </w:tc>
        <w:tc>
          <w:tcPr>
            <w:tcW w:w="2333" w:type="pct"/>
            <w:noWrap w:val="0"/>
            <w:vAlign w:val="center"/>
          </w:tcPr>
          <w:p w14:paraId="6BCBFA37">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一处不洁或有积水扣2分。</w:t>
            </w:r>
          </w:p>
        </w:tc>
      </w:tr>
      <w:tr w14:paraId="685D7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246" w:type="pct"/>
            <w:vMerge w:val="continue"/>
            <w:noWrap w:val="0"/>
            <w:vAlign w:val="center"/>
          </w:tcPr>
          <w:p w14:paraId="55FA8399">
            <w:pPr>
              <w:adjustRightInd w:val="0"/>
              <w:snapToGrid w:val="0"/>
              <w:jc w:val="center"/>
              <w:rPr>
                <w:rFonts w:hint="eastAsia" w:ascii="仿宋_GB2312" w:hAnsi="仿宋_GB2312" w:eastAsia="仿宋_GB2312" w:cs="仿宋_GB2312"/>
                <w:b/>
                <w:bCs/>
                <w:sz w:val="24"/>
                <w:szCs w:val="24"/>
                <w:highlight w:val="none"/>
              </w:rPr>
            </w:pPr>
          </w:p>
        </w:tc>
        <w:tc>
          <w:tcPr>
            <w:tcW w:w="183" w:type="pct"/>
            <w:vMerge w:val="continue"/>
            <w:noWrap w:val="0"/>
            <w:vAlign w:val="center"/>
          </w:tcPr>
          <w:p w14:paraId="7075526D">
            <w:pPr>
              <w:adjustRightInd w:val="0"/>
              <w:snapToGrid w:val="0"/>
              <w:jc w:val="center"/>
              <w:rPr>
                <w:rFonts w:hint="eastAsia" w:ascii="仿宋_GB2312" w:hAnsi="仿宋_GB2312" w:eastAsia="仿宋_GB2312" w:cs="仿宋_GB2312"/>
                <w:b/>
                <w:bCs/>
                <w:sz w:val="24"/>
                <w:szCs w:val="24"/>
                <w:highlight w:val="none"/>
              </w:rPr>
            </w:pPr>
          </w:p>
        </w:tc>
        <w:tc>
          <w:tcPr>
            <w:tcW w:w="180" w:type="pct"/>
            <w:vMerge w:val="continue"/>
            <w:noWrap w:val="0"/>
            <w:vAlign w:val="center"/>
          </w:tcPr>
          <w:p w14:paraId="5852DA6B">
            <w:pPr>
              <w:adjustRightInd w:val="0"/>
              <w:snapToGrid w:val="0"/>
              <w:jc w:val="center"/>
              <w:rPr>
                <w:rFonts w:hint="eastAsia" w:ascii="仿宋_GB2312" w:hAnsi="仿宋_GB2312" w:eastAsia="仿宋_GB2312" w:cs="仿宋_GB2312"/>
                <w:b/>
                <w:bCs/>
                <w:sz w:val="24"/>
                <w:szCs w:val="24"/>
                <w:highlight w:val="none"/>
              </w:rPr>
            </w:pPr>
          </w:p>
        </w:tc>
        <w:tc>
          <w:tcPr>
            <w:tcW w:w="2056" w:type="pct"/>
            <w:noWrap w:val="0"/>
            <w:vAlign w:val="center"/>
          </w:tcPr>
          <w:p w14:paraId="0FF39F36">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大小便池畅通；大、小便池无污垢、无尿碱、无污物堵塞，大便池无污垢和排泄物；厕所内无蚊蝇、无异味。</w:t>
            </w:r>
          </w:p>
        </w:tc>
        <w:tc>
          <w:tcPr>
            <w:tcW w:w="2333" w:type="pct"/>
            <w:noWrap w:val="0"/>
            <w:vAlign w:val="center"/>
          </w:tcPr>
          <w:p w14:paraId="0469E960">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大、小便池堵塞或尿碱每处扣2分；大便池有污垢、排泄物扣2分；有蚊蝇扣1分，有异味扣2分。</w:t>
            </w:r>
          </w:p>
        </w:tc>
      </w:tr>
      <w:tr w14:paraId="741F7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246" w:type="pct"/>
            <w:vMerge w:val="continue"/>
            <w:noWrap w:val="0"/>
            <w:vAlign w:val="center"/>
          </w:tcPr>
          <w:p w14:paraId="02693697">
            <w:pPr>
              <w:adjustRightInd w:val="0"/>
              <w:snapToGrid w:val="0"/>
              <w:jc w:val="center"/>
              <w:rPr>
                <w:rFonts w:hint="eastAsia" w:ascii="仿宋_GB2312" w:hAnsi="仿宋_GB2312" w:eastAsia="仿宋_GB2312" w:cs="仿宋_GB2312"/>
                <w:b/>
                <w:bCs/>
                <w:sz w:val="24"/>
                <w:szCs w:val="24"/>
                <w:highlight w:val="none"/>
              </w:rPr>
            </w:pPr>
          </w:p>
        </w:tc>
        <w:tc>
          <w:tcPr>
            <w:tcW w:w="183" w:type="pct"/>
            <w:vMerge w:val="continue"/>
            <w:noWrap w:val="0"/>
            <w:vAlign w:val="center"/>
          </w:tcPr>
          <w:p w14:paraId="5A712296">
            <w:pPr>
              <w:adjustRightInd w:val="0"/>
              <w:snapToGrid w:val="0"/>
              <w:jc w:val="center"/>
              <w:rPr>
                <w:rFonts w:hint="eastAsia" w:ascii="仿宋_GB2312" w:hAnsi="仿宋_GB2312" w:eastAsia="仿宋_GB2312" w:cs="仿宋_GB2312"/>
                <w:b/>
                <w:bCs/>
                <w:sz w:val="24"/>
                <w:szCs w:val="24"/>
                <w:highlight w:val="none"/>
              </w:rPr>
            </w:pPr>
          </w:p>
        </w:tc>
        <w:tc>
          <w:tcPr>
            <w:tcW w:w="180" w:type="pct"/>
            <w:vMerge w:val="continue"/>
            <w:noWrap w:val="0"/>
            <w:vAlign w:val="center"/>
          </w:tcPr>
          <w:p w14:paraId="1528D9A6">
            <w:pPr>
              <w:adjustRightInd w:val="0"/>
              <w:snapToGrid w:val="0"/>
              <w:jc w:val="center"/>
              <w:rPr>
                <w:rFonts w:hint="eastAsia" w:ascii="仿宋_GB2312" w:hAnsi="仿宋_GB2312" w:eastAsia="仿宋_GB2312" w:cs="仿宋_GB2312"/>
                <w:b/>
                <w:bCs/>
                <w:sz w:val="24"/>
                <w:szCs w:val="24"/>
                <w:highlight w:val="none"/>
              </w:rPr>
            </w:pPr>
          </w:p>
        </w:tc>
        <w:tc>
          <w:tcPr>
            <w:tcW w:w="2056" w:type="pct"/>
            <w:noWrap w:val="0"/>
            <w:vAlign w:val="center"/>
          </w:tcPr>
          <w:p w14:paraId="4971ABF4">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休息室、管理间整洁，设施良好、清洁工具定点摆放且放置有序。</w:t>
            </w:r>
          </w:p>
        </w:tc>
        <w:tc>
          <w:tcPr>
            <w:tcW w:w="2333" w:type="pct"/>
            <w:noWrap w:val="0"/>
            <w:vAlign w:val="center"/>
          </w:tcPr>
          <w:p w14:paraId="39CBBB14">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管理间内乱堆乱放，发现一处扣2分；不叠被子或床面、桌面、地面、墙面不整洁，发现一处，扣2分；清洁工具没有固定位置存放或乱摆乱放扣2分。</w:t>
            </w:r>
          </w:p>
        </w:tc>
      </w:tr>
      <w:tr w14:paraId="1CE0B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246" w:type="pct"/>
            <w:vMerge w:val="continue"/>
            <w:noWrap w:val="0"/>
            <w:vAlign w:val="center"/>
          </w:tcPr>
          <w:p w14:paraId="7F0E3752">
            <w:pPr>
              <w:adjustRightInd w:val="0"/>
              <w:snapToGrid w:val="0"/>
              <w:jc w:val="center"/>
              <w:rPr>
                <w:rFonts w:hint="eastAsia" w:ascii="仿宋_GB2312" w:hAnsi="仿宋_GB2312" w:eastAsia="仿宋_GB2312" w:cs="仿宋_GB2312"/>
                <w:b/>
                <w:bCs/>
                <w:sz w:val="24"/>
                <w:szCs w:val="24"/>
                <w:highlight w:val="none"/>
              </w:rPr>
            </w:pPr>
          </w:p>
        </w:tc>
        <w:tc>
          <w:tcPr>
            <w:tcW w:w="183" w:type="pct"/>
            <w:vMerge w:val="continue"/>
            <w:noWrap w:val="0"/>
            <w:vAlign w:val="center"/>
          </w:tcPr>
          <w:p w14:paraId="7E26E7EF">
            <w:pPr>
              <w:adjustRightInd w:val="0"/>
              <w:snapToGrid w:val="0"/>
              <w:jc w:val="center"/>
              <w:rPr>
                <w:rFonts w:hint="eastAsia" w:ascii="仿宋_GB2312" w:hAnsi="仿宋_GB2312" w:eastAsia="仿宋_GB2312" w:cs="仿宋_GB2312"/>
                <w:b/>
                <w:bCs/>
                <w:sz w:val="24"/>
                <w:szCs w:val="24"/>
                <w:highlight w:val="none"/>
              </w:rPr>
            </w:pPr>
          </w:p>
        </w:tc>
        <w:tc>
          <w:tcPr>
            <w:tcW w:w="180" w:type="pct"/>
            <w:vMerge w:val="continue"/>
            <w:noWrap w:val="0"/>
            <w:vAlign w:val="center"/>
          </w:tcPr>
          <w:p w14:paraId="7E4AC3FE">
            <w:pPr>
              <w:adjustRightInd w:val="0"/>
              <w:snapToGrid w:val="0"/>
              <w:jc w:val="center"/>
              <w:rPr>
                <w:rFonts w:hint="eastAsia" w:ascii="仿宋_GB2312" w:hAnsi="仿宋_GB2312" w:eastAsia="仿宋_GB2312" w:cs="仿宋_GB2312"/>
                <w:b/>
                <w:bCs/>
                <w:sz w:val="24"/>
                <w:szCs w:val="24"/>
                <w:highlight w:val="none"/>
              </w:rPr>
            </w:pPr>
          </w:p>
        </w:tc>
        <w:tc>
          <w:tcPr>
            <w:tcW w:w="2056" w:type="pct"/>
            <w:noWrap w:val="0"/>
            <w:vAlign w:val="center"/>
          </w:tcPr>
          <w:p w14:paraId="59A5FB3F">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公厕内外经常保持整洁，无乱刻乱画和“野广告”，厕所周围责任范围内随时保洁。</w:t>
            </w:r>
          </w:p>
        </w:tc>
        <w:tc>
          <w:tcPr>
            <w:tcW w:w="2333" w:type="pct"/>
            <w:noWrap w:val="0"/>
            <w:vAlign w:val="center"/>
          </w:tcPr>
          <w:p w14:paraId="272A975A">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乱刻乱画、“野广告”未及时清理，每处扣2分；公厕有烟头、塑料、纸张、杂物等垃圾或杂物堆放每处扣2分。</w:t>
            </w:r>
          </w:p>
        </w:tc>
      </w:tr>
      <w:tr w14:paraId="4F1CC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246" w:type="pct"/>
            <w:vMerge w:val="continue"/>
            <w:noWrap w:val="0"/>
            <w:vAlign w:val="center"/>
          </w:tcPr>
          <w:p w14:paraId="4D70D1B6">
            <w:pPr>
              <w:adjustRightInd w:val="0"/>
              <w:snapToGrid w:val="0"/>
              <w:jc w:val="center"/>
              <w:rPr>
                <w:rFonts w:hint="eastAsia" w:ascii="仿宋_GB2312" w:hAnsi="仿宋_GB2312" w:eastAsia="仿宋_GB2312" w:cs="仿宋_GB2312"/>
                <w:b/>
                <w:bCs/>
                <w:sz w:val="24"/>
                <w:szCs w:val="24"/>
                <w:highlight w:val="none"/>
              </w:rPr>
            </w:pPr>
          </w:p>
        </w:tc>
        <w:tc>
          <w:tcPr>
            <w:tcW w:w="183" w:type="pct"/>
            <w:vMerge w:val="continue"/>
            <w:noWrap w:val="0"/>
            <w:vAlign w:val="center"/>
          </w:tcPr>
          <w:p w14:paraId="4845D0EE">
            <w:pPr>
              <w:adjustRightInd w:val="0"/>
              <w:snapToGrid w:val="0"/>
              <w:jc w:val="center"/>
              <w:rPr>
                <w:rFonts w:hint="eastAsia" w:ascii="仿宋_GB2312" w:hAnsi="仿宋_GB2312" w:eastAsia="仿宋_GB2312" w:cs="仿宋_GB2312"/>
                <w:b/>
                <w:bCs/>
                <w:sz w:val="24"/>
                <w:szCs w:val="24"/>
                <w:highlight w:val="none"/>
              </w:rPr>
            </w:pPr>
          </w:p>
        </w:tc>
        <w:tc>
          <w:tcPr>
            <w:tcW w:w="180" w:type="pct"/>
            <w:vMerge w:val="continue"/>
            <w:noWrap w:val="0"/>
            <w:vAlign w:val="center"/>
          </w:tcPr>
          <w:p w14:paraId="5B5FB5FA">
            <w:pPr>
              <w:adjustRightInd w:val="0"/>
              <w:snapToGrid w:val="0"/>
              <w:jc w:val="center"/>
              <w:rPr>
                <w:rFonts w:hint="eastAsia" w:ascii="仿宋_GB2312" w:hAnsi="仿宋_GB2312" w:eastAsia="仿宋_GB2312" w:cs="仿宋_GB2312"/>
                <w:b/>
                <w:bCs/>
                <w:sz w:val="24"/>
                <w:szCs w:val="24"/>
                <w:highlight w:val="none"/>
              </w:rPr>
            </w:pPr>
          </w:p>
        </w:tc>
        <w:tc>
          <w:tcPr>
            <w:tcW w:w="2056" w:type="pct"/>
            <w:noWrap w:val="0"/>
            <w:vAlign w:val="center"/>
          </w:tcPr>
          <w:p w14:paraId="612D1D04">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厕内定期更换灭鼠药，蚊蝇孳生期要定时进行消杀。</w:t>
            </w:r>
          </w:p>
        </w:tc>
        <w:tc>
          <w:tcPr>
            <w:tcW w:w="2333" w:type="pct"/>
            <w:noWrap w:val="0"/>
            <w:vAlign w:val="center"/>
          </w:tcPr>
          <w:p w14:paraId="5F2E1B73">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无灭鼠设施，扣5分；灭鼠药未定时更换，每次扣2分；未做到定时消杀蚊蝇，每次扣2分。</w:t>
            </w:r>
          </w:p>
        </w:tc>
      </w:tr>
      <w:tr w14:paraId="5CFF1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246" w:type="pct"/>
            <w:vMerge w:val="continue"/>
            <w:noWrap w:val="0"/>
            <w:vAlign w:val="center"/>
          </w:tcPr>
          <w:p w14:paraId="34F5FC9E">
            <w:pPr>
              <w:adjustRightInd w:val="0"/>
              <w:snapToGrid w:val="0"/>
              <w:jc w:val="center"/>
              <w:rPr>
                <w:rFonts w:hint="eastAsia" w:ascii="仿宋_GB2312" w:hAnsi="仿宋_GB2312" w:eastAsia="仿宋_GB2312" w:cs="仿宋_GB2312"/>
                <w:b/>
                <w:bCs/>
                <w:sz w:val="24"/>
                <w:szCs w:val="24"/>
                <w:highlight w:val="none"/>
              </w:rPr>
            </w:pPr>
          </w:p>
        </w:tc>
        <w:tc>
          <w:tcPr>
            <w:tcW w:w="183" w:type="pct"/>
            <w:vMerge w:val="continue"/>
            <w:noWrap w:val="0"/>
            <w:vAlign w:val="center"/>
          </w:tcPr>
          <w:p w14:paraId="02AAB630">
            <w:pPr>
              <w:adjustRightInd w:val="0"/>
              <w:snapToGrid w:val="0"/>
              <w:jc w:val="center"/>
              <w:rPr>
                <w:rFonts w:hint="eastAsia" w:ascii="仿宋_GB2312" w:hAnsi="仿宋_GB2312" w:eastAsia="仿宋_GB2312" w:cs="仿宋_GB2312"/>
                <w:b/>
                <w:bCs/>
                <w:sz w:val="24"/>
                <w:szCs w:val="24"/>
                <w:highlight w:val="none"/>
              </w:rPr>
            </w:pPr>
          </w:p>
        </w:tc>
        <w:tc>
          <w:tcPr>
            <w:tcW w:w="180" w:type="pct"/>
            <w:noWrap w:val="0"/>
            <w:textDirection w:val="tbRlV"/>
            <w:vAlign w:val="center"/>
          </w:tcPr>
          <w:p w14:paraId="10F7C3C7">
            <w:pPr>
              <w:adjustRightInd w:val="0"/>
              <w:snapToGrid w:val="0"/>
              <w:jc w:val="cente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设施管理</w:t>
            </w:r>
          </w:p>
        </w:tc>
        <w:tc>
          <w:tcPr>
            <w:tcW w:w="2056" w:type="pct"/>
            <w:noWrap w:val="0"/>
            <w:vAlign w:val="center"/>
          </w:tcPr>
          <w:p w14:paraId="01467892">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厕所设施完好无损（门、窗、洁具、面盆、灯、排风扇、烘手器、防蚊蝇、防风帘等设施器具）。</w:t>
            </w:r>
          </w:p>
        </w:tc>
        <w:tc>
          <w:tcPr>
            <w:tcW w:w="2333" w:type="pct"/>
            <w:noWrap w:val="0"/>
            <w:vAlign w:val="center"/>
          </w:tcPr>
          <w:p w14:paraId="61179FCB">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每缺少一处扣2分，每损坏一处扣2分。</w:t>
            </w:r>
          </w:p>
        </w:tc>
      </w:tr>
      <w:tr w14:paraId="7DCA7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46" w:type="pct"/>
            <w:vMerge w:val="continue"/>
            <w:noWrap w:val="0"/>
            <w:vAlign w:val="center"/>
          </w:tcPr>
          <w:p w14:paraId="45AD2A4E">
            <w:pPr>
              <w:adjustRightInd w:val="0"/>
              <w:snapToGrid w:val="0"/>
              <w:jc w:val="center"/>
              <w:rPr>
                <w:rFonts w:hint="eastAsia" w:ascii="仿宋_GB2312" w:hAnsi="仿宋_GB2312" w:eastAsia="仿宋_GB2312" w:cs="仿宋_GB2312"/>
                <w:b/>
                <w:bCs/>
                <w:sz w:val="24"/>
                <w:szCs w:val="24"/>
                <w:highlight w:val="none"/>
              </w:rPr>
            </w:pPr>
          </w:p>
        </w:tc>
        <w:tc>
          <w:tcPr>
            <w:tcW w:w="183" w:type="pct"/>
            <w:vMerge w:val="continue"/>
            <w:noWrap w:val="0"/>
            <w:vAlign w:val="center"/>
          </w:tcPr>
          <w:p w14:paraId="15BEBAFE">
            <w:pPr>
              <w:adjustRightInd w:val="0"/>
              <w:snapToGrid w:val="0"/>
              <w:jc w:val="center"/>
              <w:rPr>
                <w:rFonts w:hint="eastAsia" w:ascii="仿宋_GB2312" w:hAnsi="仿宋_GB2312" w:eastAsia="仿宋_GB2312" w:cs="仿宋_GB2312"/>
                <w:b/>
                <w:bCs/>
                <w:sz w:val="24"/>
                <w:szCs w:val="24"/>
                <w:highlight w:val="none"/>
              </w:rPr>
            </w:pPr>
          </w:p>
        </w:tc>
        <w:tc>
          <w:tcPr>
            <w:tcW w:w="180" w:type="pct"/>
            <w:vMerge w:val="restart"/>
            <w:noWrap w:val="0"/>
            <w:textDirection w:val="tbRlV"/>
            <w:vAlign w:val="center"/>
          </w:tcPr>
          <w:p w14:paraId="26107961">
            <w:pPr>
              <w:adjustRightInd w:val="0"/>
              <w:snapToGrid w:val="0"/>
              <w:jc w:val="cente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文明服务</w:t>
            </w:r>
          </w:p>
        </w:tc>
        <w:tc>
          <w:tcPr>
            <w:tcW w:w="2056" w:type="pct"/>
            <w:noWrap w:val="0"/>
            <w:vAlign w:val="center"/>
          </w:tcPr>
          <w:p w14:paraId="6C743EC3">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保洁员或卫生管理人员工作热情周到，优质服务，无市民投诉。</w:t>
            </w:r>
          </w:p>
        </w:tc>
        <w:tc>
          <w:tcPr>
            <w:tcW w:w="2333" w:type="pct"/>
            <w:noWrap w:val="0"/>
            <w:vAlign w:val="center"/>
          </w:tcPr>
          <w:p w14:paraId="38763B5C">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发生一般投诉，每次扣3分。</w:t>
            </w:r>
          </w:p>
        </w:tc>
      </w:tr>
      <w:tr w14:paraId="7B21D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246" w:type="pct"/>
            <w:vMerge w:val="continue"/>
            <w:noWrap w:val="0"/>
            <w:vAlign w:val="center"/>
          </w:tcPr>
          <w:p w14:paraId="0DF57F63">
            <w:pPr>
              <w:adjustRightInd w:val="0"/>
              <w:snapToGrid w:val="0"/>
              <w:jc w:val="center"/>
              <w:rPr>
                <w:rFonts w:hint="eastAsia" w:ascii="仿宋_GB2312" w:hAnsi="仿宋_GB2312" w:eastAsia="仿宋_GB2312" w:cs="仿宋_GB2312"/>
                <w:b/>
                <w:bCs/>
                <w:sz w:val="24"/>
                <w:szCs w:val="24"/>
                <w:highlight w:val="none"/>
              </w:rPr>
            </w:pPr>
          </w:p>
        </w:tc>
        <w:tc>
          <w:tcPr>
            <w:tcW w:w="183" w:type="pct"/>
            <w:vMerge w:val="continue"/>
            <w:noWrap w:val="0"/>
            <w:vAlign w:val="center"/>
          </w:tcPr>
          <w:p w14:paraId="1ADF6090">
            <w:pPr>
              <w:adjustRightInd w:val="0"/>
              <w:snapToGrid w:val="0"/>
              <w:jc w:val="center"/>
              <w:rPr>
                <w:rFonts w:hint="eastAsia" w:ascii="仿宋_GB2312" w:hAnsi="仿宋_GB2312" w:eastAsia="仿宋_GB2312" w:cs="仿宋_GB2312"/>
                <w:b/>
                <w:bCs/>
                <w:sz w:val="24"/>
                <w:szCs w:val="24"/>
                <w:highlight w:val="none"/>
              </w:rPr>
            </w:pPr>
          </w:p>
        </w:tc>
        <w:tc>
          <w:tcPr>
            <w:tcW w:w="180" w:type="pct"/>
            <w:vMerge w:val="continue"/>
            <w:noWrap w:val="0"/>
            <w:vAlign w:val="center"/>
          </w:tcPr>
          <w:p w14:paraId="56957145">
            <w:pPr>
              <w:adjustRightInd w:val="0"/>
              <w:snapToGrid w:val="0"/>
              <w:jc w:val="center"/>
              <w:rPr>
                <w:rFonts w:hint="eastAsia" w:ascii="仿宋_GB2312" w:hAnsi="仿宋_GB2312" w:eastAsia="仿宋_GB2312" w:cs="仿宋_GB2312"/>
                <w:b/>
                <w:bCs/>
                <w:sz w:val="24"/>
                <w:szCs w:val="24"/>
                <w:highlight w:val="none"/>
              </w:rPr>
            </w:pPr>
          </w:p>
        </w:tc>
        <w:tc>
          <w:tcPr>
            <w:tcW w:w="2056" w:type="pct"/>
            <w:noWrap w:val="0"/>
            <w:vAlign w:val="center"/>
          </w:tcPr>
          <w:p w14:paraId="115D8C1B">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厕所内有文明用语宣传和文化氛围，卫生承诺和保洁制度公示。</w:t>
            </w:r>
          </w:p>
        </w:tc>
        <w:tc>
          <w:tcPr>
            <w:tcW w:w="2333" w:type="pct"/>
            <w:noWrap w:val="0"/>
            <w:vAlign w:val="center"/>
          </w:tcPr>
          <w:p w14:paraId="16521C65">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无文明用语或文化氛围扣2分；承诺和卫生保洁制度未公示扣2分。</w:t>
            </w:r>
          </w:p>
        </w:tc>
      </w:tr>
      <w:tr w14:paraId="6F14B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246" w:type="pct"/>
            <w:vMerge w:val="restart"/>
            <w:noWrap w:val="0"/>
            <w:vAlign w:val="center"/>
          </w:tcPr>
          <w:p w14:paraId="39744384">
            <w:pPr>
              <w:adjustRightInd w:val="0"/>
              <w:snapToGrid w:val="0"/>
              <w:jc w:val="cente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4</w:t>
            </w:r>
          </w:p>
        </w:tc>
        <w:tc>
          <w:tcPr>
            <w:tcW w:w="363" w:type="pct"/>
            <w:gridSpan w:val="2"/>
            <w:vMerge w:val="restart"/>
            <w:noWrap w:val="0"/>
            <w:textDirection w:val="tbRlV"/>
            <w:vAlign w:val="center"/>
          </w:tcPr>
          <w:p w14:paraId="17BAB985">
            <w:pPr>
              <w:adjustRightInd w:val="0"/>
              <w:snapToGrid w:val="0"/>
              <w:jc w:val="cente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其  他</w:t>
            </w:r>
          </w:p>
        </w:tc>
        <w:tc>
          <w:tcPr>
            <w:tcW w:w="2056" w:type="pct"/>
            <w:noWrap w:val="0"/>
            <w:vAlign w:val="center"/>
          </w:tcPr>
          <w:p w14:paraId="194C0B6E">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及时对检查发现的公厕日常问题进行整改，并回复整改情况。</w:t>
            </w:r>
          </w:p>
        </w:tc>
        <w:tc>
          <w:tcPr>
            <w:tcW w:w="2333" w:type="pct"/>
            <w:noWrap w:val="0"/>
            <w:vAlign w:val="center"/>
          </w:tcPr>
          <w:p w14:paraId="320A2D66">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未及时整改的每次扣2分；未按时回复整改情况的，每次扣1分。</w:t>
            </w:r>
          </w:p>
        </w:tc>
      </w:tr>
      <w:tr w14:paraId="706DC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246" w:type="pct"/>
            <w:vMerge w:val="continue"/>
            <w:noWrap w:val="0"/>
            <w:vAlign w:val="center"/>
          </w:tcPr>
          <w:p w14:paraId="4F04D95E">
            <w:pPr>
              <w:adjustRightInd w:val="0"/>
              <w:snapToGrid w:val="0"/>
              <w:jc w:val="center"/>
              <w:rPr>
                <w:rFonts w:hint="eastAsia" w:ascii="仿宋_GB2312" w:hAnsi="仿宋_GB2312" w:eastAsia="仿宋_GB2312" w:cs="仿宋_GB2312"/>
                <w:b/>
                <w:bCs/>
                <w:sz w:val="24"/>
                <w:szCs w:val="24"/>
                <w:highlight w:val="none"/>
              </w:rPr>
            </w:pPr>
          </w:p>
        </w:tc>
        <w:tc>
          <w:tcPr>
            <w:tcW w:w="363" w:type="pct"/>
            <w:gridSpan w:val="2"/>
            <w:vMerge w:val="continue"/>
            <w:noWrap w:val="0"/>
            <w:vAlign w:val="center"/>
          </w:tcPr>
          <w:p w14:paraId="5A345988">
            <w:pPr>
              <w:adjustRightInd w:val="0"/>
              <w:snapToGrid w:val="0"/>
              <w:jc w:val="center"/>
              <w:rPr>
                <w:rFonts w:hint="eastAsia" w:ascii="仿宋_GB2312" w:hAnsi="仿宋_GB2312" w:eastAsia="仿宋_GB2312" w:cs="仿宋_GB2312"/>
                <w:b/>
                <w:bCs/>
                <w:sz w:val="24"/>
                <w:szCs w:val="24"/>
                <w:highlight w:val="none"/>
              </w:rPr>
            </w:pPr>
          </w:p>
        </w:tc>
        <w:tc>
          <w:tcPr>
            <w:tcW w:w="2056" w:type="pct"/>
            <w:noWrap w:val="0"/>
            <w:vAlign w:val="center"/>
          </w:tcPr>
          <w:p w14:paraId="665846F5">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按规定上报信息、工作资料等。</w:t>
            </w:r>
          </w:p>
        </w:tc>
        <w:tc>
          <w:tcPr>
            <w:tcW w:w="2333" w:type="pct"/>
            <w:noWrap w:val="0"/>
            <w:vAlign w:val="center"/>
          </w:tcPr>
          <w:p w14:paraId="45D62BC5">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未按规定上报信息、工作资料的，每次扣3分。</w:t>
            </w:r>
          </w:p>
        </w:tc>
      </w:tr>
      <w:tr w14:paraId="073C5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246" w:type="pct"/>
            <w:vMerge w:val="continue"/>
            <w:noWrap w:val="0"/>
            <w:vAlign w:val="center"/>
          </w:tcPr>
          <w:p w14:paraId="5F8FC9ED">
            <w:pPr>
              <w:adjustRightInd w:val="0"/>
              <w:snapToGrid w:val="0"/>
              <w:jc w:val="center"/>
              <w:rPr>
                <w:rFonts w:hint="eastAsia" w:ascii="仿宋_GB2312" w:hAnsi="仿宋_GB2312" w:eastAsia="仿宋_GB2312" w:cs="仿宋_GB2312"/>
                <w:b/>
                <w:bCs/>
                <w:sz w:val="24"/>
                <w:szCs w:val="24"/>
                <w:highlight w:val="none"/>
              </w:rPr>
            </w:pPr>
          </w:p>
        </w:tc>
        <w:tc>
          <w:tcPr>
            <w:tcW w:w="363" w:type="pct"/>
            <w:gridSpan w:val="2"/>
            <w:vMerge w:val="continue"/>
            <w:noWrap w:val="0"/>
            <w:vAlign w:val="center"/>
          </w:tcPr>
          <w:p w14:paraId="24A297D6">
            <w:pPr>
              <w:adjustRightInd w:val="0"/>
              <w:snapToGrid w:val="0"/>
              <w:jc w:val="center"/>
              <w:rPr>
                <w:rFonts w:hint="eastAsia" w:ascii="仿宋_GB2312" w:hAnsi="仿宋_GB2312" w:eastAsia="仿宋_GB2312" w:cs="仿宋_GB2312"/>
                <w:b/>
                <w:bCs/>
                <w:sz w:val="24"/>
                <w:szCs w:val="24"/>
                <w:highlight w:val="none"/>
              </w:rPr>
            </w:pPr>
          </w:p>
        </w:tc>
        <w:tc>
          <w:tcPr>
            <w:tcW w:w="2056" w:type="pct"/>
            <w:noWrap w:val="0"/>
            <w:vAlign w:val="center"/>
          </w:tcPr>
          <w:p w14:paraId="05B708F5">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按规定参加区级会议及落实会议相关内容。</w:t>
            </w:r>
          </w:p>
        </w:tc>
        <w:tc>
          <w:tcPr>
            <w:tcW w:w="2333" w:type="pct"/>
            <w:noWrap w:val="0"/>
            <w:vAlign w:val="center"/>
          </w:tcPr>
          <w:p w14:paraId="7ACF7454">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未按规定参加会议，每次扣5分；未及时落实会议相关内容，每次扣5分。</w:t>
            </w:r>
          </w:p>
        </w:tc>
      </w:tr>
      <w:tr w14:paraId="53404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246" w:type="pct"/>
            <w:vMerge w:val="continue"/>
            <w:noWrap w:val="0"/>
            <w:vAlign w:val="center"/>
          </w:tcPr>
          <w:p w14:paraId="62B95DCB">
            <w:pPr>
              <w:adjustRightInd w:val="0"/>
              <w:snapToGrid w:val="0"/>
              <w:jc w:val="center"/>
              <w:rPr>
                <w:rFonts w:hint="eastAsia" w:ascii="仿宋_GB2312" w:hAnsi="仿宋_GB2312" w:eastAsia="仿宋_GB2312" w:cs="仿宋_GB2312"/>
                <w:b/>
                <w:bCs/>
                <w:sz w:val="24"/>
                <w:szCs w:val="24"/>
                <w:highlight w:val="none"/>
              </w:rPr>
            </w:pPr>
          </w:p>
        </w:tc>
        <w:tc>
          <w:tcPr>
            <w:tcW w:w="363" w:type="pct"/>
            <w:gridSpan w:val="2"/>
            <w:vMerge w:val="continue"/>
            <w:noWrap w:val="0"/>
            <w:vAlign w:val="center"/>
          </w:tcPr>
          <w:p w14:paraId="0AD91ECA">
            <w:pPr>
              <w:adjustRightInd w:val="0"/>
              <w:snapToGrid w:val="0"/>
              <w:jc w:val="center"/>
              <w:rPr>
                <w:rFonts w:hint="eastAsia" w:ascii="仿宋_GB2312" w:hAnsi="仿宋_GB2312" w:eastAsia="仿宋_GB2312" w:cs="仿宋_GB2312"/>
                <w:b/>
                <w:bCs/>
                <w:sz w:val="24"/>
                <w:szCs w:val="24"/>
                <w:highlight w:val="none"/>
              </w:rPr>
            </w:pPr>
          </w:p>
        </w:tc>
        <w:tc>
          <w:tcPr>
            <w:tcW w:w="2056" w:type="pct"/>
            <w:noWrap w:val="0"/>
            <w:vAlign w:val="center"/>
          </w:tcPr>
          <w:p w14:paraId="53E27512">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及时查实、处理群众投诉问题。</w:t>
            </w:r>
          </w:p>
        </w:tc>
        <w:tc>
          <w:tcPr>
            <w:tcW w:w="2333" w:type="pct"/>
            <w:noWrap w:val="0"/>
            <w:vAlign w:val="center"/>
          </w:tcPr>
          <w:p w14:paraId="4BF2FC44">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及时进行整改的扣1分；未按时限对群众投诉问题进行整改的，每次扣5分。</w:t>
            </w:r>
          </w:p>
        </w:tc>
      </w:tr>
      <w:tr w14:paraId="12DC3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246" w:type="pct"/>
            <w:vMerge w:val="continue"/>
            <w:noWrap w:val="0"/>
            <w:vAlign w:val="center"/>
          </w:tcPr>
          <w:p w14:paraId="6A622506">
            <w:pPr>
              <w:adjustRightInd w:val="0"/>
              <w:snapToGrid w:val="0"/>
              <w:jc w:val="center"/>
              <w:rPr>
                <w:rFonts w:hint="eastAsia" w:ascii="仿宋_GB2312" w:hAnsi="仿宋_GB2312" w:eastAsia="仿宋_GB2312" w:cs="仿宋_GB2312"/>
                <w:b/>
                <w:bCs/>
                <w:sz w:val="24"/>
                <w:szCs w:val="24"/>
                <w:highlight w:val="none"/>
              </w:rPr>
            </w:pPr>
          </w:p>
        </w:tc>
        <w:tc>
          <w:tcPr>
            <w:tcW w:w="363" w:type="pct"/>
            <w:gridSpan w:val="2"/>
            <w:vMerge w:val="continue"/>
            <w:noWrap w:val="0"/>
            <w:vAlign w:val="center"/>
          </w:tcPr>
          <w:p w14:paraId="6608BF27">
            <w:pPr>
              <w:adjustRightInd w:val="0"/>
              <w:snapToGrid w:val="0"/>
              <w:jc w:val="center"/>
              <w:rPr>
                <w:rFonts w:hint="eastAsia" w:ascii="仿宋_GB2312" w:hAnsi="仿宋_GB2312" w:eastAsia="仿宋_GB2312" w:cs="仿宋_GB2312"/>
                <w:b/>
                <w:bCs/>
                <w:sz w:val="24"/>
                <w:szCs w:val="24"/>
                <w:highlight w:val="none"/>
              </w:rPr>
            </w:pPr>
          </w:p>
        </w:tc>
        <w:tc>
          <w:tcPr>
            <w:tcW w:w="2056" w:type="pct"/>
            <w:noWrap w:val="0"/>
            <w:vAlign w:val="center"/>
          </w:tcPr>
          <w:p w14:paraId="671D7906">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及时对上级通报、媒体曝光的问题进行整改。</w:t>
            </w:r>
          </w:p>
        </w:tc>
        <w:tc>
          <w:tcPr>
            <w:tcW w:w="2333" w:type="pct"/>
            <w:noWrap w:val="0"/>
            <w:vAlign w:val="center"/>
          </w:tcPr>
          <w:p w14:paraId="2112C4BE">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及时整改问题的扣1分；未及时整改的每次扣5分；未按时回复整改情况的，每次扣5分。</w:t>
            </w:r>
          </w:p>
        </w:tc>
      </w:tr>
      <w:tr w14:paraId="183ED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246" w:type="pct"/>
            <w:vMerge w:val="restart"/>
            <w:noWrap w:val="0"/>
            <w:vAlign w:val="center"/>
          </w:tcPr>
          <w:p w14:paraId="705894FF">
            <w:pPr>
              <w:adjustRightInd w:val="0"/>
              <w:snapToGrid w:val="0"/>
              <w:jc w:val="cente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5</w:t>
            </w:r>
          </w:p>
        </w:tc>
        <w:tc>
          <w:tcPr>
            <w:tcW w:w="363" w:type="pct"/>
            <w:gridSpan w:val="2"/>
            <w:vMerge w:val="restart"/>
            <w:noWrap w:val="0"/>
            <w:textDirection w:val="tbRlV"/>
            <w:vAlign w:val="center"/>
          </w:tcPr>
          <w:p w14:paraId="01E98EB0">
            <w:pPr>
              <w:adjustRightInd w:val="0"/>
              <w:snapToGrid w:val="0"/>
              <w:jc w:val="cente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加分项</w:t>
            </w:r>
          </w:p>
        </w:tc>
        <w:tc>
          <w:tcPr>
            <w:tcW w:w="2056" w:type="pct"/>
            <w:noWrap w:val="0"/>
            <w:vAlign w:val="center"/>
          </w:tcPr>
          <w:p w14:paraId="68836795">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在“厕所革命”工作中创新亮点。</w:t>
            </w:r>
          </w:p>
        </w:tc>
        <w:tc>
          <w:tcPr>
            <w:tcW w:w="2333" w:type="pct"/>
            <w:noWrap w:val="0"/>
            <w:vAlign w:val="center"/>
          </w:tcPr>
          <w:p w14:paraId="796DB6D4">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工作中有创新亮点的，视情况加1-5分。</w:t>
            </w:r>
          </w:p>
        </w:tc>
      </w:tr>
      <w:tr w14:paraId="0781A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46" w:type="pct"/>
            <w:vMerge w:val="continue"/>
            <w:noWrap w:val="0"/>
            <w:vAlign w:val="center"/>
          </w:tcPr>
          <w:p w14:paraId="3563F74F">
            <w:pPr>
              <w:adjustRightInd w:val="0"/>
              <w:snapToGrid w:val="0"/>
              <w:jc w:val="center"/>
              <w:rPr>
                <w:rFonts w:hint="eastAsia" w:ascii="仿宋_GB2312" w:hAnsi="仿宋_GB2312" w:eastAsia="仿宋_GB2312" w:cs="仿宋_GB2312"/>
                <w:b/>
                <w:bCs/>
                <w:sz w:val="24"/>
                <w:szCs w:val="24"/>
                <w:highlight w:val="none"/>
              </w:rPr>
            </w:pPr>
          </w:p>
        </w:tc>
        <w:tc>
          <w:tcPr>
            <w:tcW w:w="363" w:type="pct"/>
            <w:gridSpan w:val="2"/>
            <w:vMerge w:val="continue"/>
            <w:noWrap w:val="0"/>
            <w:vAlign w:val="center"/>
          </w:tcPr>
          <w:p w14:paraId="7F05520C">
            <w:pPr>
              <w:adjustRightInd w:val="0"/>
              <w:snapToGrid w:val="0"/>
              <w:jc w:val="center"/>
              <w:rPr>
                <w:rFonts w:hint="eastAsia" w:ascii="仿宋_GB2312" w:hAnsi="仿宋_GB2312" w:eastAsia="仿宋_GB2312" w:cs="仿宋_GB2312"/>
                <w:b/>
                <w:bCs/>
                <w:sz w:val="24"/>
                <w:szCs w:val="24"/>
                <w:highlight w:val="none"/>
              </w:rPr>
            </w:pPr>
          </w:p>
        </w:tc>
        <w:tc>
          <w:tcPr>
            <w:tcW w:w="2056" w:type="pct"/>
            <w:noWrap w:val="0"/>
            <w:vAlign w:val="center"/>
          </w:tcPr>
          <w:p w14:paraId="23C1EBCC">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市级以上媒体进行正面宣传报道。</w:t>
            </w:r>
          </w:p>
        </w:tc>
        <w:tc>
          <w:tcPr>
            <w:tcW w:w="2333" w:type="pct"/>
            <w:noWrap w:val="0"/>
            <w:vAlign w:val="center"/>
          </w:tcPr>
          <w:p w14:paraId="546F32F0">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市级以上媒体进行正面宣传报道的，每次加3分。</w:t>
            </w:r>
          </w:p>
        </w:tc>
      </w:tr>
    </w:tbl>
    <w:p w14:paraId="3235B48D">
      <w:pPr>
        <w:rPr>
          <w:rFonts w:hint="eastAsia"/>
          <w:highlight w:val="none"/>
          <w:lang w:val="zh-CN"/>
        </w:rPr>
        <w:sectPr>
          <w:pgSz w:w="11905" w:h="16838"/>
          <w:pgMar w:top="1440" w:right="1080" w:bottom="1440" w:left="1080" w:header="850" w:footer="975" w:gutter="0"/>
          <w:cols w:space="720" w:num="1"/>
          <w:docGrid w:linePitch="312" w:charSpace="0"/>
        </w:sectPr>
      </w:pPr>
    </w:p>
    <w:p w14:paraId="7829A0E7">
      <w:pPr>
        <w:pStyle w:val="8"/>
        <w:tabs>
          <w:tab w:val="left" w:pos="266"/>
        </w:tabs>
        <w:spacing w:line="520" w:lineRule="exact"/>
        <w:outlineLvl w:val="0"/>
        <w:rPr>
          <w:rFonts w:hint="eastAsia" w:ascii="仿宋_GB2312" w:hAnsi="仿宋_GB2312" w:eastAsia="仿宋_GB2312" w:cs="仿宋_GB2312"/>
          <w:b/>
          <w:sz w:val="24"/>
          <w:szCs w:val="24"/>
          <w:highlight w:val="none"/>
        </w:rPr>
      </w:pPr>
      <w:bookmarkStart w:id="7" w:name="_Toc83"/>
      <w:r>
        <w:rPr>
          <w:rFonts w:hint="eastAsia" w:ascii="仿宋_GB2312" w:hAnsi="仿宋_GB2312" w:eastAsia="仿宋_GB2312" w:cs="仿宋_GB2312"/>
          <w:b/>
          <w:sz w:val="24"/>
          <w:szCs w:val="24"/>
          <w:highlight w:val="none"/>
        </w:rPr>
        <w:t>附件4：</w:t>
      </w:r>
      <w:bookmarkEnd w:id="7"/>
    </w:p>
    <w:p w14:paraId="42D56ABB">
      <w:pPr>
        <w:pStyle w:val="8"/>
        <w:tabs>
          <w:tab w:val="left" w:pos="266"/>
        </w:tabs>
        <w:spacing w:line="520" w:lineRule="exact"/>
        <w:jc w:val="center"/>
        <w:outlineLvl w:val="0"/>
        <w:rPr>
          <w:rFonts w:hint="eastAsia" w:ascii="仿宋_GB2312" w:hAnsi="仿宋_GB2312" w:eastAsia="仿宋_GB2312" w:cs="仿宋_GB2312"/>
          <w:b/>
          <w:sz w:val="28"/>
          <w:szCs w:val="28"/>
          <w:highlight w:val="none"/>
        </w:rPr>
      </w:pPr>
      <w:bookmarkStart w:id="8" w:name="_Toc8686"/>
      <w:r>
        <w:rPr>
          <w:rFonts w:hint="eastAsia" w:ascii="仿宋_GB2312" w:hAnsi="仿宋_GB2312" w:eastAsia="仿宋_GB2312" w:cs="仿宋_GB2312"/>
          <w:b/>
          <w:sz w:val="28"/>
          <w:szCs w:val="28"/>
          <w:highlight w:val="none"/>
        </w:rPr>
        <w:t>西安高新</w:t>
      </w:r>
      <w:bookmarkStart w:id="9" w:name="_Toc531634430"/>
      <w:bookmarkStart w:id="10" w:name="_Toc531634271"/>
      <w:r>
        <w:rPr>
          <w:rFonts w:hint="eastAsia" w:ascii="仿宋_GB2312" w:hAnsi="仿宋_GB2312" w:eastAsia="仿宋_GB2312" w:cs="仿宋_GB2312"/>
          <w:b/>
          <w:sz w:val="28"/>
          <w:szCs w:val="28"/>
          <w:highlight w:val="none"/>
        </w:rPr>
        <w:t>区城市绿地管理养护考核办法</w:t>
      </w:r>
      <w:bookmarkEnd w:id="9"/>
      <w:bookmarkEnd w:id="10"/>
      <w:bookmarkStart w:id="11" w:name="_Toc23536"/>
      <w:r>
        <w:rPr>
          <w:rFonts w:hint="eastAsia" w:ascii="仿宋_GB2312" w:hAnsi="仿宋_GB2312" w:eastAsia="仿宋_GB2312" w:cs="仿宋_GB2312"/>
          <w:b/>
          <w:sz w:val="28"/>
          <w:szCs w:val="28"/>
          <w:highlight w:val="none"/>
        </w:rPr>
        <w:t>（2025版）</w:t>
      </w:r>
      <w:bookmarkEnd w:id="8"/>
      <w:bookmarkEnd w:id="11"/>
    </w:p>
    <w:p w14:paraId="407635A5">
      <w:pPr>
        <w:pStyle w:val="8"/>
        <w:tabs>
          <w:tab w:val="left" w:pos="266"/>
        </w:tabs>
        <w:spacing w:line="520" w:lineRule="exact"/>
        <w:ind w:left="2650" w:hanging="2650" w:hangingChars="1100"/>
        <w:rPr>
          <w:rFonts w:hint="eastAsia" w:ascii="仿宋_GB2312" w:hAnsi="仿宋_GB2312" w:eastAsia="仿宋_GB2312" w:cs="仿宋_GB2312"/>
          <w:b/>
          <w:sz w:val="24"/>
          <w:szCs w:val="24"/>
          <w:highlight w:val="none"/>
        </w:rPr>
      </w:pPr>
    </w:p>
    <w:p w14:paraId="077426E3">
      <w:pPr>
        <w:pStyle w:val="2"/>
        <w:keepLines/>
        <w:widowControl/>
        <w:numPr>
          <w:ilvl w:val="0"/>
          <w:numId w:val="4"/>
        </w:numPr>
        <w:tabs>
          <w:tab w:val="left" w:pos="266"/>
        </w:tabs>
        <w:kinsoku w:val="0"/>
        <w:autoSpaceDE w:val="0"/>
        <w:autoSpaceDN w:val="0"/>
        <w:adjustRightInd w:val="0"/>
        <w:snapToGrid w:val="0"/>
        <w:spacing w:line="520" w:lineRule="exact"/>
        <w:textAlignment w:val="baseline"/>
        <w:rPr>
          <w:rFonts w:hint="eastAsia" w:ascii="仿宋_GB2312" w:hAnsi="仿宋_GB2312" w:eastAsia="仿宋_GB2312" w:cs="仿宋_GB2312"/>
          <w:sz w:val="24"/>
          <w:szCs w:val="24"/>
          <w:highlight w:val="none"/>
        </w:rPr>
      </w:pPr>
      <w:bookmarkStart w:id="12" w:name="_Toc5933"/>
      <w:bookmarkStart w:id="13" w:name="_Toc27576"/>
      <w:r>
        <w:rPr>
          <w:rFonts w:hint="eastAsia" w:ascii="仿宋_GB2312" w:hAnsi="仿宋_GB2312" w:eastAsia="仿宋_GB2312" w:cs="仿宋_GB2312"/>
          <w:sz w:val="24"/>
          <w:szCs w:val="24"/>
          <w:highlight w:val="none"/>
        </w:rPr>
        <w:t>总 则</w:t>
      </w:r>
      <w:bookmarkEnd w:id="12"/>
      <w:bookmarkEnd w:id="13"/>
    </w:p>
    <w:p w14:paraId="306B2871">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第一条办法目的</w:t>
      </w:r>
    </w:p>
    <w:p w14:paraId="0B018120">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为了进一步健全绿化养护管理体系，提升绿化养护管理水平，巩固绿化建设成果，更加科学合理评价绿化养护工作质量，形成常态化、长效化、精细化绿化养护管理机制，持续推动西安高新区（以下简称“高新区”）城市绿化工作高质量发展，根据《西安市城市绿化条例》、《园林绿化养护标准》及《西安高新区城市精细化管理标准(试行)》。结合实际，制定本办法。</w:t>
      </w:r>
    </w:p>
    <w:p w14:paraId="2571DA22">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第二条  考核范围</w:t>
      </w:r>
    </w:p>
    <w:p w14:paraId="6A41FF30">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本办法适用于高新区道路（广场）绿化、公园绿地等已移交养护的公共绿地，建设项目养护期可参照本办法执行。</w:t>
      </w:r>
    </w:p>
    <w:p w14:paraId="7D305EFA">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第三条  考核对象</w:t>
      </w:r>
    </w:p>
    <w:p w14:paraId="2828D525">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高新区城市管理和综合执法局（以下简称“城管局”）负责城市绿地管理养护考核工作的组织实施，考核对象为在高新区范围内承揽城管局发包的园林绿化养护服务项目的企业单位（以下简称“养护单位”）。</w:t>
      </w:r>
    </w:p>
    <w:p w14:paraId="5F57E538">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第四条  考核原则</w:t>
      </w:r>
    </w:p>
    <w:p w14:paraId="14AE536D">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（一）严格标准，客观公正。坚持“一把尺子量到底”，统一养护质量标准，严格考核标准，统一考核内容，客观、公平、公正地实施考核。</w:t>
      </w:r>
    </w:p>
    <w:p w14:paraId="3340BD53">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（二）量效同考、综合评价。坚持统筹兼顾，注重质与量相统一，综合运用计量考核和成效考核方式，全面评价绿化养护工作，并严格按考核结果结算付款。</w:t>
      </w:r>
    </w:p>
    <w:p w14:paraId="0888CBF2">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（三）精准考核、奖优罚劣。坚持指标量化、流程细化，确保考核可操作、易执行、能落地，同时明确考核责任、考核周期和奖罚措施，确保任务明确、责任清晰、奖罚分明。</w:t>
      </w:r>
    </w:p>
    <w:p w14:paraId="6CE503BA">
      <w:pPr>
        <w:pStyle w:val="2"/>
        <w:keepLines/>
        <w:widowControl/>
        <w:numPr>
          <w:ilvl w:val="0"/>
          <w:numId w:val="4"/>
        </w:numPr>
        <w:tabs>
          <w:tab w:val="left" w:pos="266"/>
        </w:tabs>
        <w:kinsoku w:val="0"/>
        <w:autoSpaceDE w:val="0"/>
        <w:autoSpaceDN w:val="0"/>
        <w:adjustRightInd w:val="0"/>
        <w:snapToGrid w:val="0"/>
        <w:spacing w:line="520" w:lineRule="exact"/>
        <w:ind w:left="420" w:leftChars="200"/>
        <w:textAlignment w:val="baseline"/>
        <w:rPr>
          <w:rFonts w:hint="eastAsia" w:ascii="仿宋_GB2312" w:hAnsi="仿宋_GB2312" w:eastAsia="仿宋_GB2312" w:cs="仿宋_GB2312"/>
          <w:sz w:val="24"/>
          <w:szCs w:val="24"/>
          <w:highlight w:val="none"/>
        </w:rPr>
      </w:pPr>
      <w:bookmarkStart w:id="14" w:name="_Toc29948"/>
      <w:bookmarkStart w:id="15" w:name="_Toc30959"/>
      <w:r>
        <w:rPr>
          <w:rFonts w:hint="eastAsia" w:ascii="仿宋_GB2312" w:hAnsi="仿宋_GB2312" w:eastAsia="仿宋_GB2312" w:cs="仿宋_GB2312"/>
          <w:sz w:val="24"/>
          <w:szCs w:val="24"/>
          <w:highlight w:val="none"/>
        </w:rPr>
        <w:t>考核标准与内容</w:t>
      </w:r>
      <w:bookmarkEnd w:id="14"/>
      <w:bookmarkEnd w:id="15"/>
    </w:p>
    <w:p w14:paraId="7F2FA0EE">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第五条  考核标准</w:t>
      </w:r>
    </w:p>
    <w:p w14:paraId="7B0CBF96">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高新区城市绿地养护管理考核按照有关标准执行：</w:t>
      </w:r>
    </w:p>
    <w:p w14:paraId="07793FCD">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（一）《西安市城市绿化条例》；</w:t>
      </w:r>
    </w:p>
    <w:p w14:paraId="179098C1">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（二）《园林绿化养护标准》CJJT287-2018；</w:t>
      </w:r>
    </w:p>
    <w:p w14:paraId="0BCF8618">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（三）《西安高新区绿化养护管理标准(2025版)》；</w:t>
      </w:r>
    </w:p>
    <w:p w14:paraId="03947403">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（四）其他。《农药管理条例》（2022年修订版）《西安市公园条例》《城市公园管理办法》《西安城市绿化行业植保药品安全管理和使用规定》等。</w:t>
      </w:r>
    </w:p>
    <w:p w14:paraId="4BEE1C26">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第六条  考核内容</w:t>
      </w:r>
    </w:p>
    <w:p w14:paraId="1DBF0893">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高新区城市绿地管理养护考核以城市主次干道、重点区域、关键节点和主要场所为核心，对道路绿化管理养护、公园（广场）管理养护、街景布置、安全管理、舆情管控以及执行落实有关制度要求情况进行考核。</w:t>
      </w:r>
    </w:p>
    <w:p w14:paraId="19DBF0DE">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（一）道路绿化管理养护。主要考核整形修剪、乔灌木和花卉养护、病虫害防治、浇水施肥、绿化带高台土清掏、苗木补栽、设施维护等工作情况。</w:t>
      </w:r>
    </w:p>
    <w:p w14:paraId="37EB2CB2">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（二）公园（广场）管理养护。主要考核绿化养护、园容园貌、水域管理、游园秩序和安全、设施维护管理等工作情况。</w:t>
      </w:r>
    </w:p>
    <w:p w14:paraId="51D2BF8B">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（三）安全生产管理。主要考核安全生产制度的制定落实、安全生产保障措施的健全完善，以及安全生产问题的处理处置情况。</w:t>
      </w:r>
    </w:p>
    <w:p w14:paraId="11D7FA10">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（四）舆情管控。主要考核上级下发问题通报、舆情信息、群众投诉、媒体披露问题、城市服务热线转办线索等情况的接收、处置及整改情况。</w:t>
      </w:r>
    </w:p>
    <w:p w14:paraId="61DFBFCC">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（五）有关政府法令、政策文件执行落实情况。严格落实省市区城市绿地管理养护相关的政府法令、政策或文件。</w:t>
      </w:r>
    </w:p>
    <w:p w14:paraId="2930F614">
      <w:pPr>
        <w:pStyle w:val="2"/>
        <w:keepLines/>
        <w:widowControl/>
        <w:numPr>
          <w:ilvl w:val="0"/>
          <w:numId w:val="4"/>
        </w:numPr>
        <w:tabs>
          <w:tab w:val="left" w:pos="266"/>
        </w:tabs>
        <w:kinsoku w:val="0"/>
        <w:autoSpaceDE w:val="0"/>
        <w:autoSpaceDN w:val="0"/>
        <w:adjustRightInd w:val="0"/>
        <w:snapToGrid w:val="0"/>
        <w:spacing w:line="520" w:lineRule="exact"/>
        <w:ind w:left="420" w:leftChars="200"/>
        <w:textAlignment w:val="baseline"/>
        <w:rPr>
          <w:rFonts w:hint="eastAsia" w:ascii="仿宋_GB2312" w:hAnsi="仿宋_GB2312" w:eastAsia="仿宋_GB2312" w:cs="仿宋_GB2312"/>
          <w:sz w:val="24"/>
          <w:szCs w:val="24"/>
          <w:highlight w:val="none"/>
        </w:rPr>
      </w:pPr>
      <w:bookmarkStart w:id="16" w:name="_Toc24601"/>
      <w:bookmarkStart w:id="17" w:name="_Toc31434"/>
      <w:r>
        <w:rPr>
          <w:rFonts w:hint="eastAsia" w:ascii="仿宋_GB2312" w:hAnsi="仿宋_GB2312" w:eastAsia="仿宋_GB2312" w:cs="仿宋_GB2312"/>
          <w:sz w:val="24"/>
          <w:szCs w:val="24"/>
          <w:highlight w:val="none"/>
        </w:rPr>
        <w:t>考核方式</w:t>
      </w:r>
      <w:bookmarkEnd w:id="16"/>
      <w:bookmarkEnd w:id="17"/>
    </w:p>
    <w:p w14:paraId="75FF40C7">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 xml:space="preserve"> 考核方法</w:t>
      </w:r>
    </w:p>
    <w:p w14:paraId="2A5EE781">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高新区城市绿地管理养护考核通过以定期考核为主，并辅以不定期考核的方式开展。</w:t>
      </w:r>
    </w:p>
    <w:p w14:paraId="0E053B1A">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定期考核以周、月为周期进行考核，由计量考核和成效考核两部分组成；不定期考核指重大节假日、重大活动期间组织的随机考核和专项检查。</w:t>
      </w:r>
    </w:p>
    <w:p w14:paraId="1ADCC48F">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考核标准及方式</w:t>
      </w:r>
    </w:p>
    <w:p w14:paraId="46BB44D8">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考核分为计量考核和成效考核。计量考核以养护单位为主体按照日、周、月形式开展，成效考核以城管局为主体以周检、月检等形式开展。</w:t>
      </w:r>
    </w:p>
    <w:p w14:paraId="7337569F">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（一）计量考核</w:t>
      </w:r>
    </w:p>
    <w:p w14:paraId="5027F404">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养护单位负责依据《西安高新区园林绿化养护分级管理、考核工作任务清单》编制养护计划，养护计划应包括以日为单位的养护工作内容、工作重点、工作频次等计量考核内容。养护单位需于每月底（25日前）将次月养护计划报城管执法局园林绿化部审定，并建立自查机制，落实周计划和月计划计量考核工作并做好养护服务资料备查。周计划在月计划基础上，结合实际天气变化及上周工作落实情况进行调整。《西安高新区园林绿化养护分级管理、考核工作任务清单》详见附件1.</w:t>
      </w:r>
    </w:p>
    <w:p w14:paraId="345F6D75">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（二）成效考核</w:t>
      </w:r>
    </w:p>
    <w:p w14:paraId="67A41476">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1、考核形式</w:t>
      </w:r>
    </w:p>
    <w:p w14:paraId="000E3963">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城管局绿化部负责月考核工作，月考核为每月最后一周，检查时间由考核小组确定并通知养护单位，检查内容针对当月养护作业重点、下发整改问题整改结果、投诉问题处理结果等随机确定，以抽检代全检，考核养护工作质量、成效及养护管理水平，发现问题及扣分情况以整改通知单形式下发，养护单位在接到整改通知单当日内完成整改（特殊情况可延长整改时限）。如遇考核养护服务水平差（扣分10分及以上）、下发整改通知单拒不整改等严重服务问题，可增加不定期考核频次。</w:t>
      </w:r>
    </w:p>
    <w:p w14:paraId="25F26C0A">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2、考核范围</w:t>
      </w:r>
    </w:p>
    <w:p w14:paraId="2DA88DCD">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考核前1-2日确定抽检养护区域及事项，考核形式随机采取明查、暗访或不定期考核等方式进行。公园物业管理方面，月考核以绿化养护情况为主，单次周考核随机选定绿化、设施设备、保洁、安全安保、制度管理、公厕六个方面中的1-3项，进行现场、资料检查。道路养护方面每周开展至少1次绿化养护情况考核。</w:t>
      </w:r>
    </w:p>
    <w:p w14:paraId="11DA2399">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3、考核小组成员</w:t>
      </w:r>
    </w:p>
    <w:p w14:paraId="48335E65">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由城管局负责组建两人以上考核小组。定期整理绩效考核中的典型问题、优秀做法等，对阶段性养护工作要点及时发布指导性工作通知，促进养护服务良性发展。</w:t>
      </w:r>
    </w:p>
    <w:p w14:paraId="18972FE6">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4、考核结果呈现</w:t>
      </w:r>
    </w:p>
    <w:p w14:paraId="199E67F6">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周考核围绕发现养护服务中的问题、下发整改通知单、回访往期整改通知单问题整改情况三方面内容开展，以加、减分形式体现周考核成效，并计入月考总分。</w:t>
      </w:r>
    </w:p>
    <w:p w14:paraId="5FFFB0BB">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月考核最终得分在完成月考核基础上，结合周考核结果，填写月考核得分汇总表，考核得分为百分制，最终得分作为当月养护费用计算基数，按照合同约定计算最终养护费用。</w:t>
      </w:r>
    </w:p>
    <w:p w14:paraId="3ACC949B">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考核打分表详见附件2（道路、公园绿化）、附件3（公厕管理）、附件4（整改通知单）。</w:t>
      </w:r>
    </w:p>
    <w:p w14:paraId="3EB6A79D">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月度养护费用计算</w:t>
      </w:r>
    </w:p>
    <w:p w14:paraId="5779149F">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考核分值90分以上为合格，拨付全额管理服务费用（管理服务费用=养护单价*养护面积）。每降低合格线1分，扣除当月全额承包费的1%，扣减至月全额管理费用60%时停止扣除计算，计算所得金额为当月管理服务费用。</w:t>
      </w:r>
    </w:p>
    <w:p w14:paraId="5C168822">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月度养护费用=管理服务费用+奖罚费用。</w:t>
      </w:r>
    </w:p>
    <w:p w14:paraId="40CB3CD1">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第九条  养护单位对考核中下达的限期整改问题，整改不力或拒不整改的，经催告仍不履行整改义务的，城管局有权安排其他队伍代为完成，费用由责任单位全部承担。</w:t>
      </w:r>
    </w:p>
    <w:p w14:paraId="52F0C1B7">
      <w:pPr>
        <w:pStyle w:val="2"/>
        <w:keepLines/>
        <w:widowControl/>
        <w:numPr>
          <w:ilvl w:val="0"/>
          <w:numId w:val="4"/>
        </w:numPr>
        <w:tabs>
          <w:tab w:val="left" w:pos="266"/>
        </w:tabs>
        <w:kinsoku w:val="0"/>
        <w:autoSpaceDE w:val="0"/>
        <w:autoSpaceDN w:val="0"/>
        <w:adjustRightInd w:val="0"/>
        <w:snapToGrid w:val="0"/>
        <w:spacing w:line="520" w:lineRule="exact"/>
        <w:ind w:left="420" w:leftChars="200"/>
        <w:textAlignment w:val="baseline"/>
        <w:rPr>
          <w:rFonts w:hint="eastAsia" w:ascii="仿宋_GB2312" w:hAnsi="仿宋_GB2312" w:eastAsia="仿宋_GB2312" w:cs="仿宋_GB2312"/>
          <w:sz w:val="24"/>
          <w:szCs w:val="24"/>
          <w:highlight w:val="none"/>
        </w:rPr>
      </w:pPr>
      <w:bookmarkStart w:id="18" w:name="_Toc21110"/>
      <w:bookmarkStart w:id="19" w:name="_Toc25149"/>
      <w:r>
        <w:rPr>
          <w:rFonts w:hint="eastAsia" w:ascii="仿宋_GB2312" w:hAnsi="仿宋_GB2312" w:eastAsia="仿宋_GB2312" w:cs="仿宋_GB2312"/>
          <w:sz w:val="24"/>
          <w:szCs w:val="24"/>
          <w:highlight w:val="none"/>
        </w:rPr>
        <w:t>奖惩措施</w:t>
      </w:r>
      <w:bookmarkEnd w:id="18"/>
      <w:bookmarkEnd w:id="19"/>
    </w:p>
    <w:p w14:paraId="73EF423F">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第十条 考核成绩低于75分（不含）的给予黄牌警告。连续两个月被黄牌警告的养护单位，终止当前合同。</w:t>
      </w:r>
    </w:p>
    <w:p w14:paraId="5C43B7C8">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第十一条  受到省、市、区级主管部门表扬或同级媒体正面宣传报道的、受到市级以上荣誉称号并保持一年的，根据影响程度，酌情给予奖励。</w:t>
      </w:r>
    </w:p>
    <w:p w14:paraId="7B6C548B">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（一）受到省、市级主管部门督导检查通报表扬，受到市级以上荣誉称号并保持一年的，给予1-3万元奖励。</w:t>
      </w:r>
    </w:p>
    <w:p w14:paraId="735BB973">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（二）被省、市主流媒体正面报道的，根据问题影响程度，给予1-2万元奖励。</w:t>
      </w:r>
    </w:p>
    <w:p w14:paraId="4B966774">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（三）其他。</w:t>
      </w:r>
    </w:p>
    <w:p w14:paraId="6D95D028">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第十二条 有下列情形之一的，经城管局核查后给予相应处罚。</w:t>
      </w:r>
    </w:p>
    <w:p w14:paraId="31274261">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（一）受到省、市主管部门督导检查通报批评，根据问题影响程度，处以1-3万元处罚。</w:t>
      </w:r>
    </w:p>
    <w:p w14:paraId="1DE1AF4D">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（二）被省、市主流媒体负面报道的，根据问题影响程度，处以1-2万元处罚。</w:t>
      </w:r>
    </w:p>
    <w:p w14:paraId="4187117D">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（三）由于工作不力，导致市级以上荣誉称号被撤销的，处以5000元-10000元罚款。</w:t>
      </w:r>
    </w:p>
    <w:p w14:paraId="027E1F27">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（四）其他。</w:t>
      </w:r>
    </w:p>
    <w:p w14:paraId="3904B4E5">
      <w:pPr>
        <w:pStyle w:val="2"/>
        <w:keepLines/>
        <w:widowControl/>
        <w:numPr>
          <w:ilvl w:val="0"/>
          <w:numId w:val="4"/>
        </w:numPr>
        <w:tabs>
          <w:tab w:val="left" w:pos="266"/>
        </w:tabs>
        <w:kinsoku w:val="0"/>
        <w:autoSpaceDE w:val="0"/>
        <w:autoSpaceDN w:val="0"/>
        <w:adjustRightInd w:val="0"/>
        <w:snapToGrid w:val="0"/>
        <w:spacing w:line="520" w:lineRule="exact"/>
        <w:ind w:left="420" w:leftChars="200"/>
        <w:textAlignment w:val="baseline"/>
        <w:rPr>
          <w:rFonts w:hint="eastAsia" w:ascii="仿宋_GB2312" w:hAnsi="仿宋_GB2312" w:eastAsia="仿宋_GB2312" w:cs="仿宋_GB2312"/>
          <w:sz w:val="24"/>
          <w:szCs w:val="24"/>
          <w:highlight w:val="none"/>
        </w:rPr>
      </w:pPr>
      <w:bookmarkStart w:id="20" w:name="_Toc23613"/>
      <w:bookmarkStart w:id="21" w:name="_Toc26687"/>
      <w:r>
        <w:rPr>
          <w:rFonts w:hint="eastAsia" w:ascii="仿宋_GB2312" w:hAnsi="仿宋_GB2312" w:eastAsia="仿宋_GB2312" w:cs="仿宋_GB2312"/>
          <w:sz w:val="24"/>
          <w:szCs w:val="24"/>
          <w:highlight w:val="none"/>
        </w:rPr>
        <w:t>附  则</w:t>
      </w:r>
      <w:bookmarkEnd w:id="20"/>
      <w:bookmarkEnd w:id="21"/>
    </w:p>
    <w:p w14:paraId="496553C9">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第十三条 各街办、各单位、各物业服务企业、各经营单位及其他城市绿地管理主体可参照本办法，结合各自实际情况，制定本辖区城市绿地管理养护考核办法。</w:t>
      </w:r>
    </w:p>
    <w:p w14:paraId="697D2014">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第十四条 住建局、各园区中心可参照本考核办法，督促项目建设单位建立各自的城市绿地管理养护考核办法并严格执行。</w:t>
      </w:r>
    </w:p>
    <w:p w14:paraId="058B4DC2">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第十八条 本办法由高新区城市管理和综合执法局负责解释，自印发之日起施行。</w:t>
      </w:r>
    </w:p>
    <w:p w14:paraId="5099096B">
      <w:pPr>
        <w:tabs>
          <w:tab w:val="left" w:pos="266"/>
        </w:tabs>
        <w:spacing w:line="520" w:lineRule="exact"/>
        <w:ind w:firstLine="720" w:firstLineChars="300"/>
        <w:rPr>
          <w:rFonts w:hint="eastAsia" w:ascii="仿宋_GB2312" w:hAnsi="仿宋_GB2312" w:eastAsia="仿宋_GB2312" w:cs="仿宋_GB2312"/>
          <w:kern w:val="0"/>
          <w:sz w:val="24"/>
          <w:szCs w:val="24"/>
          <w:highlight w:val="none"/>
        </w:rPr>
      </w:pPr>
    </w:p>
    <w:p w14:paraId="485EBD30">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附件：1.西安高新区园林绿化养护分级管理、考核工作任务清单</w:t>
      </w:r>
    </w:p>
    <w:p w14:paraId="409AB4D1">
      <w:pPr>
        <w:tabs>
          <w:tab w:val="left" w:pos="266"/>
        </w:tabs>
        <w:spacing w:line="520" w:lineRule="exact"/>
        <w:ind w:firstLine="1200" w:firstLineChars="5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2.西安高新区道路绿化养护管理项目考评标准及得分统计表</w:t>
      </w:r>
    </w:p>
    <w:p w14:paraId="17596F5C">
      <w:pPr>
        <w:tabs>
          <w:tab w:val="left" w:pos="266"/>
        </w:tabs>
        <w:spacing w:line="520" w:lineRule="exact"/>
        <w:ind w:firstLine="1200" w:firstLineChars="500"/>
        <w:rPr>
          <w:rFonts w:hint="eastAsia" w:ascii="仿宋_GB2312" w:hAnsi="仿宋_GB2312" w:eastAsia="仿宋_GB2312" w:cs="仿宋_GB2312"/>
          <w:kern w:val="0"/>
          <w:sz w:val="24"/>
          <w:szCs w:val="24"/>
          <w:highlight w:val="none"/>
        </w:rPr>
        <w:sectPr>
          <w:footnotePr>
            <w:numFmt w:val="decimalEnclosedCircleChinese"/>
          </w:footnotePr>
          <w:pgSz w:w="11905" w:h="16838"/>
          <w:pgMar w:top="1440" w:right="1080" w:bottom="1440" w:left="1080" w:header="850" w:footer="975" w:gutter="0"/>
          <w:cols w:space="720" w:num="1"/>
          <w:docGrid w:linePitch="312" w:charSpace="0"/>
        </w:sectPr>
      </w:pPr>
      <w:r>
        <w:rPr>
          <w:rFonts w:hint="eastAsia" w:ascii="仿宋_GB2312" w:hAnsi="仿宋_GB2312" w:eastAsia="仿宋_GB2312" w:cs="仿宋_GB2312"/>
          <w:kern w:val="0"/>
          <w:sz w:val="24"/>
          <w:szCs w:val="24"/>
          <w:highlight w:val="none"/>
        </w:rPr>
        <w:t>3. 整改通知单</w:t>
      </w:r>
    </w:p>
    <w:p w14:paraId="2520714C">
      <w:pPr>
        <w:tabs>
          <w:tab w:val="left" w:pos="266"/>
        </w:tabs>
        <w:spacing w:line="520" w:lineRule="exact"/>
        <w:jc w:val="center"/>
        <w:rPr>
          <w:rFonts w:hint="eastAsia" w:ascii="仿宋_GB2312" w:hAnsi="仿宋_GB2312" w:eastAsia="仿宋_GB2312" w:cs="仿宋_GB2312"/>
          <w:b/>
          <w:bCs/>
          <w:kern w:val="0"/>
          <w:sz w:val="24"/>
          <w:szCs w:val="24"/>
          <w:highlight w:val="none"/>
        </w:rPr>
      </w:pPr>
      <w:r>
        <w:rPr>
          <w:rFonts w:hint="eastAsia" w:ascii="仿宋_GB2312" w:hAnsi="仿宋_GB2312" w:eastAsia="仿宋_GB2312" w:cs="仿宋_GB2312"/>
          <w:b/>
          <w:bCs/>
          <w:kern w:val="0"/>
          <w:sz w:val="24"/>
          <w:szCs w:val="24"/>
          <w:highlight w:val="none"/>
        </w:rPr>
        <w:t>1、《西安高新区园林绿化养护分级管理、考核工作任务清单》</w:t>
      </w:r>
    </w:p>
    <w:tbl>
      <w:tblPr>
        <w:tblStyle w:val="10"/>
        <w:tblW w:w="5095" w:type="pct"/>
        <w:jc w:val="center"/>
        <w:tblLayout w:type="fixed"/>
        <w:tblCellMar>
          <w:top w:w="0" w:type="dxa"/>
          <w:left w:w="108" w:type="dxa"/>
          <w:bottom w:w="0" w:type="dxa"/>
          <w:right w:w="108" w:type="dxa"/>
        </w:tblCellMar>
      </w:tblPr>
      <w:tblGrid>
        <w:gridCol w:w="480"/>
        <w:gridCol w:w="795"/>
        <w:gridCol w:w="1505"/>
        <w:gridCol w:w="642"/>
        <w:gridCol w:w="596"/>
        <w:gridCol w:w="581"/>
        <w:gridCol w:w="619"/>
        <w:gridCol w:w="560"/>
        <w:gridCol w:w="564"/>
        <w:gridCol w:w="581"/>
        <w:gridCol w:w="658"/>
        <w:gridCol w:w="684"/>
        <w:gridCol w:w="668"/>
        <w:gridCol w:w="235"/>
        <w:gridCol w:w="369"/>
        <w:gridCol w:w="233"/>
        <w:gridCol w:w="380"/>
      </w:tblGrid>
      <w:tr w14:paraId="187114F6">
        <w:tblPrEx>
          <w:tblCellMar>
            <w:top w:w="0" w:type="dxa"/>
            <w:left w:w="108" w:type="dxa"/>
            <w:bottom w:w="0" w:type="dxa"/>
            <w:right w:w="108" w:type="dxa"/>
          </w:tblCellMar>
        </w:tblPrEx>
        <w:trPr>
          <w:trHeight w:val="23" w:hRule="atLeast"/>
          <w:jc w:val="center"/>
        </w:trPr>
        <w:tc>
          <w:tcPr>
            <w:tcW w:w="236" w:type="pct"/>
            <w:vMerge w:val="restart"/>
            <w:tcBorders>
              <w:top w:val="single" w:color="000000" w:sz="4" w:space="0"/>
              <w:left w:val="single" w:color="000000" w:sz="4" w:space="0"/>
              <w:bottom w:val="single" w:color="000000" w:sz="4" w:space="0"/>
              <w:right w:val="single" w:color="000000" w:sz="4" w:space="0"/>
            </w:tcBorders>
            <w:noWrap/>
            <w:vAlign w:val="center"/>
          </w:tcPr>
          <w:p w14:paraId="71605894">
            <w:pPr>
              <w:tabs>
                <w:tab w:val="left" w:pos="266"/>
              </w:tabs>
              <w:jc w:val="center"/>
              <w:rPr>
                <w:rFonts w:hint="eastAsia" w:ascii="仿宋_GB2312" w:hAnsi="仿宋_GB2312" w:eastAsia="仿宋_GB2312" w:cs="仿宋_GB2312"/>
                <w:kern w:val="0"/>
                <w:szCs w:val="21"/>
                <w:highlight w:val="none"/>
              </w:rPr>
            </w:pPr>
          </w:p>
        </w:tc>
        <w:tc>
          <w:tcPr>
            <w:tcW w:w="1132" w:type="pct"/>
            <w:gridSpan w:val="2"/>
            <w:vMerge w:val="restart"/>
            <w:tcBorders>
              <w:top w:val="single" w:color="000000" w:sz="4" w:space="0"/>
              <w:left w:val="single" w:color="000000" w:sz="4" w:space="0"/>
              <w:bottom w:val="single" w:color="000000" w:sz="4" w:space="0"/>
              <w:right w:val="single" w:color="000000" w:sz="4" w:space="0"/>
            </w:tcBorders>
            <w:noWrap/>
            <w:vAlign w:val="center"/>
          </w:tcPr>
          <w:p w14:paraId="5A1AEC66">
            <w:pPr>
              <w:tabs>
                <w:tab w:val="left" w:pos="266"/>
              </w:tabs>
              <w:jc w:val="center"/>
              <w:textAlignment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季节/月份</w:t>
            </w:r>
          </w:p>
        </w:tc>
        <w:tc>
          <w:tcPr>
            <w:tcW w:w="895" w:type="pct"/>
            <w:gridSpan w:val="3"/>
            <w:tcBorders>
              <w:top w:val="single" w:color="000000" w:sz="4" w:space="0"/>
              <w:left w:val="single" w:color="000000" w:sz="4" w:space="0"/>
              <w:bottom w:val="single" w:color="000000" w:sz="4" w:space="0"/>
              <w:right w:val="single" w:color="000000" w:sz="4" w:space="0"/>
            </w:tcBorders>
            <w:noWrap/>
            <w:vAlign w:val="center"/>
          </w:tcPr>
          <w:p w14:paraId="7FBF7D08">
            <w:pPr>
              <w:tabs>
                <w:tab w:val="left" w:pos="266"/>
              </w:tabs>
              <w:jc w:val="center"/>
              <w:textAlignment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春</w:t>
            </w:r>
          </w:p>
        </w:tc>
        <w:tc>
          <w:tcPr>
            <w:tcW w:w="859" w:type="pct"/>
            <w:gridSpan w:val="3"/>
            <w:tcBorders>
              <w:top w:val="single" w:color="000000" w:sz="4" w:space="0"/>
              <w:left w:val="single" w:color="000000" w:sz="4" w:space="0"/>
              <w:bottom w:val="single" w:color="000000" w:sz="4" w:space="0"/>
              <w:right w:val="single" w:color="000000" w:sz="4" w:space="0"/>
            </w:tcBorders>
            <w:noWrap/>
            <w:vAlign w:val="center"/>
          </w:tcPr>
          <w:p w14:paraId="627712D3">
            <w:pPr>
              <w:tabs>
                <w:tab w:val="left" w:pos="266"/>
              </w:tabs>
              <w:jc w:val="center"/>
              <w:textAlignment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夏</w:t>
            </w:r>
          </w:p>
        </w:tc>
        <w:tc>
          <w:tcPr>
            <w:tcW w:w="946" w:type="pct"/>
            <w:gridSpan w:val="3"/>
            <w:tcBorders>
              <w:top w:val="single" w:color="000000" w:sz="4" w:space="0"/>
              <w:left w:val="single" w:color="000000" w:sz="4" w:space="0"/>
              <w:bottom w:val="single" w:color="000000" w:sz="4" w:space="0"/>
              <w:right w:val="single" w:color="000000" w:sz="4" w:space="0"/>
            </w:tcBorders>
            <w:noWrap/>
            <w:vAlign w:val="center"/>
          </w:tcPr>
          <w:p w14:paraId="5966039E">
            <w:pPr>
              <w:tabs>
                <w:tab w:val="left" w:pos="266"/>
              </w:tabs>
              <w:jc w:val="center"/>
              <w:textAlignment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秋</w:t>
            </w:r>
          </w:p>
        </w:tc>
        <w:tc>
          <w:tcPr>
            <w:tcW w:w="928" w:type="pct"/>
            <w:gridSpan w:val="5"/>
            <w:tcBorders>
              <w:top w:val="single" w:color="000000" w:sz="4" w:space="0"/>
              <w:left w:val="single" w:color="000000" w:sz="4" w:space="0"/>
              <w:bottom w:val="single" w:color="000000" w:sz="4" w:space="0"/>
              <w:right w:val="single" w:color="000000" w:sz="4" w:space="0"/>
            </w:tcBorders>
            <w:noWrap/>
            <w:vAlign w:val="center"/>
          </w:tcPr>
          <w:p w14:paraId="6168524C">
            <w:pPr>
              <w:tabs>
                <w:tab w:val="left" w:pos="266"/>
              </w:tabs>
              <w:jc w:val="center"/>
              <w:textAlignment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冬</w:t>
            </w:r>
          </w:p>
        </w:tc>
      </w:tr>
      <w:tr w14:paraId="75FBC4F7">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0543A321">
            <w:pPr>
              <w:tabs>
                <w:tab w:val="left" w:pos="266"/>
              </w:tabs>
              <w:jc w:val="center"/>
              <w:rPr>
                <w:rFonts w:hint="eastAsia" w:ascii="仿宋_GB2312" w:hAnsi="仿宋_GB2312" w:eastAsia="仿宋_GB2312" w:cs="仿宋_GB2312"/>
                <w:kern w:val="0"/>
                <w:szCs w:val="21"/>
                <w:highlight w:val="none"/>
              </w:rPr>
            </w:pPr>
          </w:p>
        </w:tc>
        <w:tc>
          <w:tcPr>
            <w:tcW w:w="1132" w:type="pct"/>
            <w:gridSpan w:val="2"/>
            <w:vMerge w:val="continue"/>
            <w:tcBorders>
              <w:top w:val="single" w:color="000000" w:sz="4" w:space="0"/>
              <w:left w:val="single" w:color="000000" w:sz="4" w:space="0"/>
              <w:bottom w:val="single" w:color="000000" w:sz="4" w:space="0"/>
              <w:right w:val="single" w:color="000000" w:sz="4" w:space="0"/>
            </w:tcBorders>
            <w:noWrap/>
            <w:vAlign w:val="center"/>
          </w:tcPr>
          <w:p w14:paraId="50AA1514">
            <w:pPr>
              <w:tabs>
                <w:tab w:val="left" w:pos="266"/>
              </w:tabs>
              <w:jc w:val="center"/>
              <w:rPr>
                <w:rFonts w:hint="eastAsia" w:ascii="仿宋_GB2312" w:hAnsi="仿宋_GB2312" w:eastAsia="仿宋_GB2312" w:cs="仿宋_GB2312"/>
                <w:kern w:val="0"/>
                <w:szCs w:val="21"/>
                <w:highlight w:val="none"/>
              </w:rPr>
            </w:pP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3CDA312D">
            <w:pPr>
              <w:tabs>
                <w:tab w:val="left" w:pos="266"/>
              </w:tabs>
              <w:ind w:firstLine="210" w:firstLineChars="100"/>
              <w:textAlignment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3</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73DA9F92">
            <w:pPr>
              <w:tabs>
                <w:tab w:val="left" w:pos="266"/>
              </w:tabs>
              <w:ind w:firstLine="210" w:firstLineChars="100"/>
              <w:textAlignment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4</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70989895">
            <w:pPr>
              <w:tabs>
                <w:tab w:val="left" w:pos="266"/>
              </w:tabs>
              <w:ind w:firstLine="210" w:firstLineChars="100"/>
              <w:textAlignment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5</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42700BF4">
            <w:pPr>
              <w:tabs>
                <w:tab w:val="left" w:pos="266"/>
              </w:tabs>
              <w:ind w:firstLine="210" w:firstLineChars="100"/>
              <w:textAlignment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6</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676ED1FA">
            <w:pPr>
              <w:tabs>
                <w:tab w:val="left" w:pos="266"/>
              </w:tabs>
              <w:ind w:firstLine="210" w:firstLineChars="100"/>
              <w:textAlignment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7</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0BFD5063">
            <w:pPr>
              <w:tabs>
                <w:tab w:val="left" w:pos="266"/>
              </w:tabs>
              <w:ind w:firstLine="210" w:firstLineChars="100"/>
              <w:textAlignment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8</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1AB01713">
            <w:pPr>
              <w:tabs>
                <w:tab w:val="left" w:pos="266"/>
              </w:tabs>
              <w:ind w:firstLine="210" w:firstLineChars="100"/>
              <w:textAlignment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9</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4285B3BB">
            <w:pPr>
              <w:tabs>
                <w:tab w:val="left" w:pos="266"/>
              </w:tabs>
              <w:textAlignment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10</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47B35DDC">
            <w:pPr>
              <w:tabs>
                <w:tab w:val="left" w:pos="266"/>
              </w:tabs>
              <w:textAlignment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11</w:t>
            </w: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7408AE2D">
            <w:pPr>
              <w:tabs>
                <w:tab w:val="left" w:pos="266"/>
              </w:tabs>
              <w:ind w:firstLine="210" w:firstLineChars="100"/>
              <w:textAlignment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12</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38D98924">
            <w:pPr>
              <w:tabs>
                <w:tab w:val="left" w:pos="266"/>
              </w:tabs>
              <w:ind w:firstLine="210" w:firstLineChars="100"/>
              <w:textAlignment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w:t>
            </w: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619ECAF1">
            <w:pPr>
              <w:tabs>
                <w:tab w:val="left" w:pos="266"/>
              </w:tabs>
              <w:ind w:firstLine="210" w:firstLineChars="100"/>
              <w:textAlignment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w:t>
            </w:r>
          </w:p>
        </w:tc>
      </w:tr>
      <w:tr w14:paraId="3609FCF7">
        <w:tblPrEx>
          <w:tblCellMar>
            <w:top w:w="0" w:type="dxa"/>
            <w:left w:w="108" w:type="dxa"/>
            <w:bottom w:w="0" w:type="dxa"/>
            <w:right w:w="108" w:type="dxa"/>
          </w:tblCellMar>
        </w:tblPrEx>
        <w:trPr>
          <w:trHeight w:val="23" w:hRule="atLeast"/>
          <w:jc w:val="center"/>
        </w:trPr>
        <w:tc>
          <w:tcPr>
            <w:tcW w:w="236" w:type="pct"/>
            <w:vMerge w:val="restart"/>
            <w:tcBorders>
              <w:top w:val="single" w:color="000000" w:sz="4" w:space="0"/>
              <w:left w:val="single" w:color="000000" w:sz="4" w:space="0"/>
              <w:bottom w:val="single" w:color="000000" w:sz="4" w:space="0"/>
              <w:right w:val="single" w:color="000000" w:sz="4" w:space="0"/>
            </w:tcBorders>
            <w:noWrap/>
            <w:vAlign w:val="center"/>
          </w:tcPr>
          <w:p w14:paraId="4759C05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A档</w:t>
            </w:r>
          </w:p>
        </w:tc>
        <w:tc>
          <w:tcPr>
            <w:tcW w:w="391" w:type="pct"/>
            <w:vMerge w:val="restart"/>
            <w:tcBorders>
              <w:top w:val="single" w:color="000000" w:sz="4" w:space="0"/>
              <w:left w:val="single" w:color="000000" w:sz="4" w:space="0"/>
              <w:bottom w:val="single" w:color="000000" w:sz="4" w:space="0"/>
              <w:right w:val="single" w:color="000000" w:sz="4" w:space="0"/>
            </w:tcBorders>
            <w:noWrap/>
            <w:vAlign w:val="center"/>
          </w:tcPr>
          <w:p w14:paraId="2C83911E">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浇水</w:t>
            </w: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727E28D2">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乔  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74D840F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03F1D422">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7CD621FF">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153C14AD">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2ACF6BE5">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5A635BC2">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134A7885">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6EA1F581">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6E8C2A72">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3F647A34">
            <w:pPr>
              <w:tabs>
                <w:tab w:val="left" w:pos="266"/>
              </w:tabs>
              <w:ind w:firstLine="210" w:firstLineChars="100"/>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11F3E47E">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42AEE394">
            <w:pPr>
              <w:tabs>
                <w:tab w:val="left" w:pos="266"/>
              </w:tabs>
              <w:jc w:val="center"/>
              <w:rPr>
                <w:rFonts w:hint="eastAsia" w:ascii="仿宋_GB2312" w:hAnsi="仿宋_GB2312" w:eastAsia="仿宋_GB2312" w:cs="仿宋_GB2312"/>
                <w:kern w:val="0"/>
                <w:szCs w:val="21"/>
                <w:highlight w:val="none"/>
              </w:rPr>
            </w:pPr>
          </w:p>
        </w:tc>
      </w:tr>
      <w:tr w14:paraId="615ADD08">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7AD223A3">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54AE6125">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38437734">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灌  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482FB0C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7EB8F7E5">
            <w:pPr>
              <w:tabs>
                <w:tab w:val="left" w:pos="266"/>
              </w:tabs>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59E0EC85">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1FE9250D">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0E2FB70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59623C4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5834511">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4367234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4154B94A">
            <w:pPr>
              <w:tabs>
                <w:tab w:val="left" w:pos="266"/>
              </w:tabs>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74C1954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5FF04180">
            <w:pPr>
              <w:tabs>
                <w:tab w:val="left" w:pos="266"/>
              </w:tabs>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4C6339E6">
            <w:pPr>
              <w:tabs>
                <w:tab w:val="left" w:pos="266"/>
              </w:tabs>
              <w:rPr>
                <w:rFonts w:hint="eastAsia" w:ascii="仿宋_GB2312" w:hAnsi="仿宋_GB2312" w:eastAsia="仿宋_GB2312" w:cs="仿宋_GB2312"/>
                <w:kern w:val="0"/>
                <w:szCs w:val="21"/>
                <w:highlight w:val="none"/>
              </w:rPr>
            </w:pPr>
          </w:p>
        </w:tc>
      </w:tr>
      <w:tr w14:paraId="310B3184">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74D50E70">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4C3C68A7">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5464D4A4">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绿  篱</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2F29E9F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56F5003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4A1B5D5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3A1E6DCA">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000CCE9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7485BA01">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37C0B371">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3364C40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54ACE4B1">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750FB72D">
            <w:pPr>
              <w:tabs>
                <w:tab w:val="left" w:pos="266"/>
              </w:tabs>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409112D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0CA0F6B7">
            <w:pPr>
              <w:tabs>
                <w:tab w:val="left" w:pos="266"/>
              </w:tabs>
              <w:rPr>
                <w:rFonts w:hint="eastAsia" w:ascii="仿宋_GB2312" w:hAnsi="仿宋_GB2312" w:eastAsia="仿宋_GB2312" w:cs="仿宋_GB2312"/>
                <w:kern w:val="0"/>
                <w:szCs w:val="21"/>
                <w:highlight w:val="none"/>
              </w:rPr>
            </w:pPr>
          </w:p>
        </w:tc>
      </w:tr>
      <w:tr w14:paraId="467F7938">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0B3C4541">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3054511E">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7DE5BBF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1-2年生草花</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763DED3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16D1D84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7186190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6ED5544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31F70FD2">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7259ABD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15FD0B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2EABDC17">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54C8ACD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6B34B48B">
            <w:pPr>
              <w:tabs>
                <w:tab w:val="left" w:pos="266"/>
              </w:tabs>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539A8295">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7B357E89">
            <w:pPr>
              <w:tabs>
                <w:tab w:val="left" w:pos="266"/>
              </w:tabs>
              <w:rPr>
                <w:rFonts w:hint="eastAsia" w:ascii="仿宋_GB2312" w:hAnsi="仿宋_GB2312" w:eastAsia="仿宋_GB2312" w:cs="仿宋_GB2312"/>
                <w:kern w:val="0"/>
                <w:szCs w:val="21"/>
                <w:highlight w:val="none"/>
              </w:rPr>
            </w:pPr>
          </w:p>
        </w:tc>
      </w:tr>
      <w:tr w14:paraId="09B3401A">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2151C7AE">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19401AB7">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4A602B2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宿根花卉</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38ADAE51">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70CB53C7">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720B670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0E7D78E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43E04B9D">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2D6900C2">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73FA0C5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35E11205">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0DF6A335">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0F070DEC">
            <w:pPr>
              <w:tabs>
                <w:tab w:val="left" w:pos="266"/>
              </w:tabs>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2C51FC11">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66D49546">
            <w:pPr>
              <w:tabs>
                <w:tab w:val="left" w:pos="266"/>
              </w:tabs>
              <w:rPr>
                <w:rFonts w:hint="eastAsia" w:ascii="仿宋_GB2312" w:hAnsi="仿宋_GB2312" w:eastAsia="仿宋_GB2312" w:cs="仿宋_GB2312"/>
                <w:kern w:val="0"/>
                <w:szCs w:val="21"/>
                <w:highlight w:val="none"/>
              </w:rPr>
            </w:pPr>
          </w:p>
        </w:tc>
      </w:tr>
      <w:tr w14:paraId="15DD1148">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667E35A1">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787AFF1A">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55C872B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冷季型草坪</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1C5FABE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6B90FD6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5CD0EC4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4C39692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102C5AF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3AD9ED91">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86E512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27A4306D">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1943DCA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7E68F97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5686033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24313D9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r>
      <w:tr w14:paraId="232913FB">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04983FB8">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0FC4DECB">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23BD0B52">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暖季型草坪</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11A594D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75BF9662">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78F17EF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0E2DAB15">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679F5FA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15080E1A">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4A6402B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70FDD832">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5669C0A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15D424B5">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187AE182">
            <w:pPr>
              <w:tabs>
                <w:tab w:val="left" w:pos="266"/>
              </w:tabs>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362918ED">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r>
      <w:tr w14:paraId="40252E9C">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6EC8D6E7">
            <w:pPr>
              <w:tabs>
                <w:tab w:val="left" w:pos="266"/>
              </w:tabs>
              <w:jc w:val="center"/>
              <w:rPr>
                <w:rFonts w:hint="eastAsia" w:ascii="仿宋_GB2312" w:hAnsi="仿宋_GB2312" w:eastAsia="仿宋_GB2312" w:cs="仿宋_GB2312"/>
                <w:kern w:val="0"/>
                <w:szCs w:val="21"/>
                <w:highlight w:val="none"/>
              </w:rPr>
            </w:pPr>
          </w:p>
        </w:tc>
        <w:tc>
          <w:tcPr>
            <w:tcW w:w="391" w:type="pct"/>
            <w:vMerge w:val="restart"/>
            <w:tcBorders>
              <w:top w:val="single" w:color="000000" w:sz="4" w:space="0"/>
              <w:left w:val="single" w:color="000000" w:sz="4" w:space="0"/>
              <w:bottom w:val="single" w:color="000000" w:sz="4" w:space="0"/>
              <w:right w:val="single" w:color="000000" w:sz="4" w:space="0"/>
            </w:tcBorders>
            <w:noWrap/>
            <w:vAlign w:val="center"/>
          </w:tcPr>
          <w:p w14:paraId="0D612840">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病虫害防治</w:t>
            </w: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4B64B2E5">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乔  木</w:t>
            </w:r>
          </w:p>
        </w:tc>
        <w:tc>
          <w:tcPr>
            <w:tcW w:w="3630" w:type="pct"/>
            <w:gridSpan w:val="14"/>
            <w:vMerge w:val="restart"/>
            <w:tcBorders>
              <w:top w:val="single" w:color="000000" w:sz="4" w:space="0"/>
              <w:left w:val="single" w:color="000000" w:sz="4" w:space="0"/>
              <w:bottom w:val="single" w:color="000000" w:sz="4" w:space="0"/>
              <w:right w:val="single" w:color="000000" w:sz="4" w:space="0"/>
            </w:tcBorders>
            <w:noWrap/>
            <w:vAlign w:val="center"/>
          </w:tcPr>
          <w:p w14:paraId="66268562">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乔木3次，冷季型草坪5次/年，暖季型草坪2次/年，其他植物全年2-3次，具体防治时间、频次因植物种类、天气等因素确定，病害重点参照全市病虫害防治月历及当年测报讯息实施，虫害根据监测结果及时防治</w:t>
            </w:r>
          </w:p>
        </w:tc>
      </w:tr>
      <w:tr w14:paraId="6735B1BB">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0E98505F">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1B8B169B">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722E765D">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灌  木</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45455B11">
            <w:pPr>
              <w:tabs>
                <w:tab w:val="left" w:pos="266"/>
              </w:tabs>
              <w:jc w:val="center"/>
              <w:rPr>
                <w:rFonts w:hint="eastAsia" w:ascii="仿宋_GB2312" w:hAnsi="仿宋_GB2312" w:eastAsia="仿宋_GB2312" w:cs="仿宋_GB2312"/>
                <w:kern w:val="0"/>
                <w:szCs w:val="21"/>
                <w:highlight w:val="none"/>
              </w:rPr>
            </w:pPr>
          </w:p>
        </w:tc>
      </w:tr>
      <w:tr w14:paraId="2128C7FC">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6BFE3FCF">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7897B734">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4689ACBF">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绿  篱</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4206555D">
            <w:pPr>
              <w:tabs>
                <w:tab w:val="left" w:pos="266"/>
              </w:tabs>
              <w:jc w:val="center"/>
              <w:rPr>
                <w:rFonts w:hint="eastAsia" w:ascii="仿宋_GB2312" w:hAnsi="仿宋_GB2312" w:eastAsia="仿宋_GB2312" w:cs="仿宋_GB2312"/>
                <w:kern w:val="0"/>
                <w:szCs w:val="21"/>
                <w:highlight w:val="none"/>
              </w:rPr>
            </w:pPr>
          </w:p>
        </w:tc>
      </w:tr>
      <w:tr w14:paraId="10EAFA41">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2AD9A73B">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7C504415">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30361599">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1-2年生草花</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0E5442A4">
            <w:pPr>
              <w:tabs>
                <w:tab w:val="left" w:pos="266"/>
              </w:tabs>
              <w:jc w:val="center"/>
              <w:rPr>
                <w:rFonts w:hint="eastAsia" w:ascii="仿宋_GB2312" w:hAnsi="仿宋_GB2312" w:eastAsia="仿宋_GB2312" w:cs="仿宋_GB2312"/>
                <w:kern w:val="0"/>
                <w:szCs w:val="21"/>
                <w:highlight w:val="none"/>
              </w:rPr>
            </w:pPr>
          </w:p>
        </w:tc>
      </w:tr>
      <w:tr w14:paraId="5D10D0EA">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3B43C805">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782E4A83">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7FA1FD4D">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宿根花卉</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6B751184">
            <w:pPr>
              <w:tabs>
                <w:tab w:val="left" w:pos="266"/>
              </w:tabs>
              <w:jc w:val="center"/>
              <w:rPr>
                <w:rFonts w:hint="eastAsia" w:ascii="仿宋_GB2312" w:hAnsi="仿宋_GB2312" w:eastAsia="仿宋_GB2312" w:cs="仿宋_GB2312"/>
                <w:kern w:val="0"/>
                <w:szCs w:val="21"/>
                <w:highlight w:val="none"/>
              </w:rPr>
            </w:pPr>
          </w:p>
        </w:tc>
      </w:tr>
      <w:tr w14:paraId="3F3C181F">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579D92DA">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1922ADD4">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7503808C">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冷季型草坪</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76DBA8D3">
            <w:pPr>
              <w:tabs>
                <w:tab w:val="left" w:pos="266"/>
              </w:tabs>
              <w:jc w:val="center"/>
              <w:rPr>
                <w:rFonts w:hint="eastAsia" w:ascii="仿宋_GB2312" w:hAnsi="仿宋_GB2312" w:eastAsia="仿宋_GB2312" w:cs="仿宋_GB2312"/>
                <w:kern w:val="0"/>
                <w:szCs w:val="21"/>
                <w:highlight w:val="none"/>
              </w:rPr>
            </w:pPr>
          </w:p>
        </w:tc>
      </w:tr>
      <w:tr w14:paraId="7DEF0C70">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5EDA6F95">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6CE1B94B">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5D4AD440">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暖季型草坪</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71E8630E">
            <w:pPr>
              <w:tabs>
                <w:tab w:val="left" w:pos="266"/>
              </w:tabs>
              <w:jc w:val="center"/>
              <w:rPr>
                <w:rFonts w:hint="eastAsia" w:ascii="仿宋_GB2312" w:hAnsi="仿宋_GB2312" w:eastAsia="仿宋_GB2312" w:cs="仿宋_GB2312"/>
                <w:kern w:val="0"/>
                <w:szCs w:val="21"/>
                <w:highlight w:val="none"/>
              </w:rPr>
            </w:pPr>
          </w:p>
        </w:tc>
      </w:tr>
      <w:tr w14:paraId="7C84254D">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53C0BB78">
            <w:pPr>
              <w:tabs>
                <w:tab w:val="left" w:pos="266"/>
              </w:tabs>
              <w:jc w:val="center"/>
              <w:rPr>
                <w:rFonts w:hint="eastAsia" w:ascii="仿宋_GB2312" w:hAnsi="仿宋_GB2312" w:eastAsia="仿宋_GB2312" w:cs="仿宋_GB2312"/>
                <w:kern w:val="0"/>
                <w:szCs w:val="21"/>
                <w:highlight w:val="none"/>
              </w:rPr>
            </w:pPr>
          </w:p>
        </w:tc>
        <w:tc>
          <w:tcPr>
            <w:tcW w:w="391" w:type="pct"/>
            <w:vMerge w:val="restart"/>
            <w:tcBorders>
              <w:top w:val="single" w:color="000000" w:sz="4" w:space="0"/>
              <w:left w:val="single" w:color="000000" w:sz="4" w:space="0"/>
              <w:bottom w:val="single" w:color="000000" w:sz="4" w:space="0"/>
              <w:right w:val="single" w:color="000000" w:sz="4" w:space="0"/>
            </w:tcBorders>
            <w:noWrap/>
            <w:vAlign w:val="center"/>
          </w:tcPr>
          <w:p w14:paraId="3F9D7466">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修剪</w:t>
            </w: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3177D382">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乔  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26E3F09A">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45BA1638">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330E70D1">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602FA3DC">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14323E0B">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4FE4A832">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6170CE62">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2A52F586">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72EAC959">
            <w:pPr>
              <w:tabs>
                <w:tab w:val="left" w:pos="266"/>
              </w:tabs>
              <w:jc w:val="center"/>
              <w:rPr>
                <w:rFonts w:hint="eastAsia" w:ascii="仿宋_GB2312" w:hAnsi="仿宋_GB2312" w:eastAsia="仿宋_GB2312" w:cs="仿宋_GB2312"/>
                <w:kern w:val="0"/>
                <w:szCs w:val="21"/>
                <w:highlight w:val="none"/>
              </w:rPr>
            </w:pPr>
          </w:p>
        </w:tc>
        <w:tc>
          <w:tcPr>
            <w:tcW w:w="928" w:type="pct"/>
            <w:gridSpan w:val="5"/>
            <w:tcBorders>
              <w:top w:val="single" w:color="000000" w:sz="4" w:space="0"/>
              <w:left w:val="single" w:color="000000" w:sz="4" w:space="0"/>
              <w:bottom w:val="single" w:color="000000" w:sz="4" w:space="0"/>
              <w:right w:val="single" w:color="000000" w:sz="4" w:space="0"/>
            </w:tcBorders>
            <w:noWrap/>
            <w:vAlign w:val="center"/>
          </w:tcPr>
          <w:p w14:paraId="607E73EA">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12-2月份全面1次，每月考核当月进度1/3即为合格</w:t>
            </w:r>
          </w:p>
        </w:tc>
      </w:tr>
      <w:tr w14:paraId="4EB97D61">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6C7C28C7">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6CB81D68">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05563AEC">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灌  木</w:t>
            </w:r>
          </w:p>
        </w:tc>
        <w:tc>
          <w:tcPr>
            <w:tcW w:w="3630" w:type="pct"/>
            <w:gridSpan w:val="14"/>
            <w:tcBorders>
              <w:top w:val="single" w:color="000000" w:sz="4" w:space="0"/>
              <w:left w:val="single" w:color="000000" w:sz="4" w:space="0"/>
              <w:bottom w:val="single" w:color="000000" w:sz="4" w:space="0"/>
              <w:right w:val="single" w:color="000000" w:sz="4" w:space="0"/>
            </w:tcBorders>
            <w:noWrap/>
            <w:vAlign w:val="center"/>
          </w:tcPr>
          <w:p w14:paraId="11919118">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全年2次，花灌木须保证花后修剪1次；月季例外，</w:t>
            </w:r>
          </w:p>
          <w:p w14:paraId="6F4612BC">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全年8次（4,5,6，7,8，9,10，11）</w:t>
            </w:r>
          </w:p>
        </w:tc>
      </w:tr>
      <w:tr w14:paraId="315CE7D5">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4434D098">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37743E61">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01683547">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绿  篱</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3611A086">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2C680A2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67E51603">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70C4CCB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 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32E1919A">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2BD390A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1CA8363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2A102E6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2FF9F5B0">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262D863F">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0F51C710">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23CD36EB">
            <w:pPr>
              <w:tabs>
                <w:tab w:val="left" w:pos="266"/>
              </w:tabs>
              <w:jc w:val="center"/>
              <w:rPr>
                <w:rFonts w:hint="eastAsia" w:ascii="仿宋_GB2312" w:hAnsi="仿宋_GB2312" w:eastAsia="仿宋_GB2312" w:cs="仿宋_GB2312"/>
                <w:kern w:val="0"/>
                <w:szCs w:val="21"/>
                <w:highlight w:val="none"/>
              </w:rPr>
            </w:pPr>
          </w:p>
        </w:tc>
      </w:tr>
      <w:tr w14:paraId="5CE30802">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36647C83">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540D688A">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33715506">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1-2年生草花</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5670B69C">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2F3A3D93">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73EFBDAD">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6501FC68">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3EB3F226">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040309A3">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4D3EBC50">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7D9DDAE9">
            <w:pPr>
              <w:tabs>
                <w:tab w:val="left" w:pos="266"/>
              </w:tabs>
              <w:jc w:val="center"/>
              <w:rPr>
                <w:rFonts w:hint="eastAsia" w:ascii="仿宋_GB2312" w:hAnsi="仿宋_GB2312" w:eastAsia="仿宋_GB2312" w:cs="仿宋_GB2312"/>
                <w:kern w:val="0"/>
                <w:szCs w:val="21"/>
                <w:highlight w:val="none"/>
              </w:rPr>
            </w:pPr>
          </w:p>
        </w:tc>
        <w:tc>
          <w:tcPr>
            <w:tcW w:w="666" w:type="pct"/>
            <w:gridSpan w:val="2"/>
            <w:tcBorders>
              <w:top w:val="single" w:color="000000" w:sz="4" w:space="0"/>
              <w:left w:val="single" w:color="000000" w:sz="4" w:space="0"/>
              <w:bottom w:val="single" w:color="000000" w:sz="4" w:space="0"/>
              <w:right w:val="single" w:color="000000" w:sz="4" w:space="0"/>
            </w:tcBorders>
            <w:noWrap/>
            <w:vAlign w:val="center"/>
          </w:tcPr>
          <w:p w14:paraId="285B5836">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4F22899D">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7ABD0B37">
            <w:pPr>
              <w:tabs>
                <w:tab w:val="left" w:pos="266"/>
              </w:tabs>
              <w:jc w:val="center"/>
              <w:rPr>
                <w:rFonts w:hint="eastAsia" w:ascii="仿宋_GB2312" w:hAnsi="仿宋_GB2312" w:eastAsia="仿宋_GB2312" w:cs="仿宋_GB2312"/>
                <w:kern w:val="0"/>
                <w:szCs w:val="21"/>
                <w:highlight w:val="none"/>
              </w:rPr>
            </w:pPr>
          </w:p>
        </w:tc>
      </w:tr>
      <w:tr w14:paraId="08084469">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596E33CA">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74348E5A">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5F16ADC9">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宿根花卉</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4142D33F">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75AE0E04">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71BBFF86">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63E8F668">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4FFE26B0">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48C2986D">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53B4CFEC">
            <w:pPr>
              <w:tabs>
                <w:tab w:val="left" w:pos="266"/>
              </w:tabs>
              <w:jc w:val="center"/>
              <w:rPr>
                <w:rFonts w:hint="eastAsia" w:ascii="仿宋_GB2312" w:hAnsi="仿宋_GB2312" w:eastAsia="仿宋_GB2312" w:cs="仿宋_GB2312"/>
                <w:kern w:val="0"/>
                <w:szCs w:val="21"/>
                <w:highlight w:val="none"/>
              </w:rPr>
            </w:pPr>
          </w:p>
        </w:tc>
        <w:tc>
          <w:tcPr>
            <w:tcW w:w="990" w:type="pct"/>
            <w:gridSpan w:val="3"/>
            <w:tcBorders>
              <w:top w:val="single" w:color="000000" w:sz="4" w:space="0"/>
              <w:left w:val="single" w:color="000000" w:sz="4" w:space="0"/>
              <w:bottom w:val="single" w:color="000000" w:sz="4" w:space="0"/>
              <w:right w:val="single" w:color="000000" w:sz="4" w:space="0"/>
            </w:tcBorders>
            <w:noWrap/>
            <w:vAlign w:val="center"/>
          </w:tcPr>
          <w:p w14:paraId="5F25367E">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50CE29B3">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2E477D1B">
            <w:pPr>
              <w:tabs>
                <w:tab w:val="left" w:pos="266"/>
              </w:tabs>
              <w:jc w:val="center"/>
              <w:rPr>
                <w:rFonts w:hint="eastAsia" w:ascii="仿宋_GB2312" w:hAnsi="仿宋_GB2312" w:eastAsia="仿宋_GB2312" w:cs="仿宋_GB2312"/>
                <w:kern w:val="0"/>
                <w:szCs w:val="21"/>
                <w:highlight w:val="none"/>
              </w:rPr>
            </w:pPr>
          </w:p>
        </w:tc>
      </w:tr>
      <w:tr w14:paraId="43F71890">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43DDDBD4">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594D7D51">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76B88671">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冷季型草坪</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09673FA1">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174EB054">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B43C3D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7C14D0AD">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3BA56DA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3C0B911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7DF054D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233983A2">
            <w:pPr>
              <w:tabs>
                <w:tab w:val="left" w:pos="266"/>
              </w:tabs>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3A68D6F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71204118">
            <w:pPr>
              <w:tabs>
                <w:tab w:val="left" w:pos="266"/>
              </w:tabs>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6BBC8020">
            <w:pPr>
              <w:tabs>
                <w:tab w:val="left" w:pos="266"/>
              </w:tabs>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693CE7DD">
            <w:pPr>
              <w:tabs>
                <w:tab w:val="left" w:pos="266"/>
              </w:tabs>
              <w:rPr>
                <w:rFonts w:hint="eastAsia" w:ascii="仿宋_GB2312" w:hAnsi="仿宋_GB2312" w:eastAsia="仿宋_GB2312" w:cs="仿宋_GB2312"/>
                <w:kern w:val="0"/>
                <w:szCs w:val="21"/>
                <w:highlight w:val="none"/>
              </w:rPr>
            </w:pPr>
          </w:p>
        </w:tc>
      </w:tr>
      <w:tr w14:paraId="47DFD8A6">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0CC76B37">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0993F392">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61E557E1">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暖季型草坪</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0D7E435A">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579" w:type="pct"/>
            <w:gridSpan w:val="2"/>
            <w:tcBorders>
              <w:top w:val="single" w:color="000000" w:sz="4" w:space="0"/>
              <w:left w:val="single" w:color="000000" w:sz="4" w:space="0"/>
              <w:bottom w:val="single" w:color="000000" w:sz="4" w:space="0"/>
              <w:right w:val="single" w:color="000000" w:sz="4" w:space="0"/>
            </w:tcBorders>
            <w:noWrap/>
            <w:vAlign w:val="center"/>
          </w:tcPr>
          <w:p w14:paraId="312ED5D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365EEF8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65C888E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27DFA175">
            <w:pPr>
              <w:tabs>
                <w:tab w:val="left" w:pos="266"/>
              </w:tabs>
              <w:rPr>
                <w:rFonts w:hint="eastAsia" w:ascii="仿宋_GB2312" w:hAnsi="仿宋_GB2312" w:eastAsia="仿宋_GB2312" w:cs="仿宋_GB2312"/>
                <w:kern w:val="0"/>
                <w:szCs w:val="21"/>
                <w:highlight w:val="none"/>
              </w:rPr>
            </w:pPr>
          </w:p>
        </w:tc>
        <w:tc>
          <w:tcPr>
            <w:tcW w:w="609" w:type="pct"/>
            <w:gridSpan w:val="2"/>
            <w:tcBorders>
              <w:top w:val="single" w:color="000000" w:sz="4" w:space="0"/>
              <w:left w:val="single" w:color="000000" w:sz="4" w:space="0"/>
              <w:bottom w:val="single" w:color="000000" w:sz="4" w:space="0"/>
              <w:right w:val="single" w:color="000000" w:sz="4" w:space="0"/>
            </w:tcBorders>
            <w:noWrap/>
            <w:vAlign w:val="center"/>
          </w:tcPr>
          <w:p w14:paraId="2DA3560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700748A7">
            <w:pPr>
              <w:tabs>
                <w:tab w:val="left" w:pos="266"/>
              </w:tabs>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72377E86">
            <w:pPr>
              <w:tabs>
                <w:tab w:val="left" w:pos="266"/>
              </w:tabs>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66E7C89D">
            <w:pPr>
              <w:tabs>
                <w:tab w:val="left" w:pos="266"/>
              </w:tabs>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0D6494A7">
            <w:pPr>
              <w:tabs>
                <w:tab w:val="left" w:pos="266"/>
              </w:tabs>
              <w:rPr>
                <w:rFonts w:hint="eastAsia" w:ascii="仿宋_GB2312" w:hAnsi="仿宋_GB2312" w:eastAsia="仿宋_GB2312" w:cs="仿宋_GB2312"/>
                <w:kern w:val="0"/>
                <w:szCs w:val="21"/>
                <w:highlight w:val="none"/>
              </w:rPr>
            </w:pPr>
          </w:p>
        </w:tc>
      </w:tr>
      <w:tr w14:paraId="262B6840">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16526663">
            <w:pPr>
              <w:tabs>
                <w:tab w:val="left" w:pos="266"/>
              </w:tabs>
              <w:jc w:val="center"/>
              <w:rPr>
                <w:rFonts w:hint="eastAsia" w:ascii="仿宋_GB2312" w:hAnsi="仿宋_GB2312" w:eastAsia="仿宋_GB2312" w:cs="仿宋_GB2312"/>
                <w:kern w:val="0"/>
                <w:szCs w:val="21"/>
                <w:highlight w:val="none"/>
              </w:rPr>
            </w:pPr>
          </w:p>
        </w:tc>
        <w:tc>
          <w:tcPr>
            <w:tcW w:w="391" w:type="pct"/>
            <w:vMerge w:val="restart"/>
            <w:tcBorders>
              <w:top w:val="single" w:color="000000" w:sz="4" w:space="0"/>
              <w:left w:val="single" w:color="000000" w:sz="4" w:space="0"/>
              <w:bottom w:val="single" w:color="000000" w:sz="4" w:space="0"/>
              <w:right w:val="single" w:color="000000" w:sz="4" w:space="0"/>
            </w:tcBorders>
            <w:noWrap/>
            <w:vAlign w:val="center"/>
          </w:tcPr>
          <w:p w14:paraId="717F835B">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施肥（结合降雨或灌水实施）</w:t>
            </w: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547433A8">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乔  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0FA43A2F">
            <w:pPr>
              <w:tabs>
                <w:tab w:val="left" w:pos="266"/>
              </w:tabs>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65EB1A30">
            <w:pPr>
              <w:tabs>
                <w:tab w:val="left" w:pos="266"/>
              </w:tabs>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5419867">
            <w:pPr>
              <w:tabs>
                <w:tab w:val="left" w:pos="266"/>
              </w:tabs>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596DBBF9">
            <w:pPr>
              <w:tabs>
                <w:tab w:val="left" w:pos="266"/>
              </w:tabs>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33994086">
            <w:pPr>
              <w:tabs>
                <w:tab w:val="left" w:pos="266"/>
              </w:tabs>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auto" w:sz="4" w:space="0"/>
              <w:right w:val="single" w:color="000000" w:sz="4" w:space="0"/>
            </w:tcBorders>
            <w:noWrap/>
            <w:vAlign w:val="center"/>
          </w:tcPr>
          <w:p w14:paraId="2ABEFC3D">
            <w:pPr>
              <w:tabs>
                <w:tab w:val="left" w:pos="266"/>
              </w:tabs>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auto" w:sz="4" w:space="0"/>
              <w:right w:val="single" w:color="000000" w:sz="4" w:space="0"/>
            </w:tcBorders>
            <w:noWrap/>
            <w:vAlign w:val="center"/>
          </w:tcPr>
          <w:p w14:paraId="094D3F12">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auto" w:sz="4" w:space="0"/>
              <w:right w:val="single" w:color="000000" w:sz="4" w:space="0"/>
            </w:tcBorders>
            <w:noWrap/>
            <w:vAlign w:val="center"/>
          </w:tcPr>
          <w:p w14:paraId="0EA18ECE">
            <w:pPr>
              <w:tabs>
                <w:tab w:val="left" w:pos="266"/>
              </w:tabs>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4ADA98B5">
            <w:pPr>
              <w:tabs>
                <w:tab w:val="left" w:pos="266"/>
              </w:tabs>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1723A954">
            <w:pPr>
              <w:tabs>
                <w:tab w:val="left" w:pos="266"/>
              </w:tabs>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582B78F8">
            <w:pPr>
              <w:tabs>
                <w:tab w:val="left" w:pos="266"/>
              </w:tabs>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0A1CBF07">
            <w:pPr>
              <w:tabs>
                <w:tab w:val="left" w:pos="266"/>
              </w:tabs>
              <w:rPr>
                <w:rFonts w:hint="eastAsia" w:ascii="仿宋_GB2312" w:hAnsi="仿宋_GB2312" w:eastAsia="仿宋_GB2312" w:cs="仿宋_GB2312"/>
                <w:kern w:val="0"/>
                <w:szCs w:val="21"/>
                <w:highlight w:val="none"/>
              </w:rPr>
            </w:pPr>
          </w:p>
        </w:tc>
      </w:tr>
      <w:tr w14:paraId="57163CCC">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620D6E53">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436F3367">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382C7496">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灌  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4972BD15">
            <w:pPr>
              <w:tabs>
                <w:tab w:val="left" w:pos="266"/>
              </w:tabs>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35DA7E39">
            <w:pPr>
              <w:tabs>
                <w:tab w:val="left" w:pos="266"/>
              </w:tabs>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5A6375A1">
            <w:pPr>
              <w:tabs>
                <w:tab w:val="left" w:pos="266"/>
              </w:tabs>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690BA62C">
            <w:pPr>
              <w:tabs>
                <w:tab w:val="left" w:pos="266"/>
              </w:tabs>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auto" w:sz="4" w:space="0"/>
            </w:tcBorders>
            <w:noWrap/>
            <w:vAlign w:val="center"/>
          </w:tcPr>
          <w:p w14:paraId="18C6BB59">
            <w:pPr>
              <w:tabs>
                <w:tab w:val="left" w:pos="266"/>
              </w:tabs>
              <w:rPr>
                <w:rFonts w:hint="eastAsia" w:ascii="仿宋_GB2312" w:hAnsi="仿宋_GB2312" w:eastAsia="仿宋_GB2312" w:cs="仿宋_GB2312"/>
                <w:kern w:val="0"/>
                <w:szCs w:val="21"/>
                <w:highlight w:val="none"/>
              </w:rPr>
            </w:pPr>
          </w:p>
        </w:tc>
        <w:tc>
          <w:tcPr>
            <w:tcW w:w="277" w:type="pct"/>
            <w:tcBorders>
              <w:top w:val="single" w:color="auto" w:sz="4" w:space="0"/>
              <w:left w:val="single" w:color="auto" w:sz="4" w:space="0"/>
              <w:bottom w:val="single" w:color="auto" w:sz="4" w:space="0"/>
              <w:right w:val="single" w:color="auto" w:sz="4" w:space="0"/>
            </w:tcBorders>
            <w:noWrap/>
            <w:vAlign w:val="center"/>
          </w:tcPr>
          <w:p w14:paraId="601C4BAB">
            <w:pPr>
              <w:tabs>
                <w:tab w:val="left" w:pos="266"/>
              </w:tabs>
              <w:rPr>
                <w:rFonts w:hint="eastAsia" w:ascii="仿宋_GB2312" w:hAnsi="仿宋_GB2312" w:eastAsia="仿宋_GB2312" w:cs="仿宋_GB2312"/>
                <w:kern w:val="0"/>
                <w:szCs w:val="21"/>
                <w:highlight w:val="none"/>
              </w:rPr>
            </w:pPr>
          </w:p>
        </w:tc>
        <w:tc>
          <w:tcPr>
            <w:tcW w:w="286" w:type="pct"/>
            <w:tcBorders>
              <w:top w:val="single" w:color="auto" w:sz="4" w:space="0"/>
              <w:left w:val="single" w:color="auto" w:sz="4" w:space="0"/>
              <w:bottom w:val="single" w:color="auto" w:sz="4" w:space="0"/>
              <w:right w:val="single" w:color="auto" w:sz="4" w:space="0"/>
            </w:tcBorders>
            <w:noWrap/>
            <w:vAlign w:val="center"/>
          </w:tcPr>
          <w:p w14:paraId="7E73C5DA">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auto" w:sz="4" w:space="0"/>
              <w:left w:val="single" w:color="auto" w:sz="4" w:space="0"/>
              <w:bottom w:val="single" w:color="auto" w:sz="4" w:space="0"/>
              <w:right w:val="single" w:color="auto" w:sz="4" w:space="0"/>
            </w:tcBorders>
            <w:noWrap/>
            <w:vAlign w:val="center"/>
          </w:tcPr>
          <w:p w14:paraId="55045D37">
            <w:pPr>
              <w:tabs>
                <w:tab w:val="left" w:pos="266"/>
              </w:tabs>
              <w:rPr>
                <w:rFonts w:hint="eastAsia" w:ascii="仿宋_GB2312" w:hAnsi="仿宋_GB2312" w:eastAsia="仿宋_GB2312" w:cs="仿宋_GB2312"/>
                <w:kern w:val="0"/>
                <w:szCs w:val="21"/>
                <w:highlight w:val="none"/>
              </w:rPr>
            </w:pPr>
          </w:p>
        </w:tc>
        <w:tc>
          <w:tcPr>
            <w:tcW w:w="337" w:type="pct"/>
            <w:tcBorders>
              <w:top w:val="single" w:color="000000" w:sz="4" w:space="0"/>
              <w:left w:val="single" w:color="auto" w:sz="4" w:space="0"/>
              <w:bottom w:val="single" w:color="000000" w:sz="4" w:space="0"/>
              <w:right w:val="single" w:color="000000" w:sz="4" w:space="0"/>
            </w:tcBorders>
            <w:noWrap/>
            <w:vAlign w:val="center"/>
          </w:tcPr>
          <w:p w14:paraId="45DE1638">
            <w:pPr>
              <w:tabs>
                <w:tab w:val="left" w:pos="266"/>
              </w:tabs>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78474B63">
            <w:pPr>
              <w:tabs>
                <w:tab w:val="left" w:pos="266"/>
              </w:tabs>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191D4E6E">
            <w:pPr>
              <w:tabs>
                <w:tab w:val="left" w:pos="266"/>
              </w:tabs>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6760B541">
            <w:pPr>
              <w:tabs>
                <w:tab w:val="left" w:pos="266"/>
              </w:tabs>
              <w:rPr>
                <w:rFonts w:hint="eastAsia" w:ascii="仿宋_GB2312" w:hAnsi="仿宋_GB2312" w:eastAsia="仿宋_GB2312" w:cs="仿宋_GB2312"/>
                <w:kern w:val="0"/>
                <w:szCs w:val="21"/>
                <w:highlight w:val="none"/>
              </w:rPr>
            </w:pPr>
          </w:p>
        </w:tc>
      </w:tr>
      <w:tr w14:paraId="7C836460">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58F69E65">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3D39D21C">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6B137662">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绿  篱</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7103CF17">
            <w:pPr>
              <w:tabs>
                <w:tab w:val="left" w:pos="266"/>
              </w:tabs>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432408AE">
            <w:pPr>
              <w:tabs>
                <w:tab w:val="left" w:pos="266"/>
              </w:tabs>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390B2101">
            <w:pPr>
              <w:tabs>
                <w:tab w:val="left" w:pos="266"/>
              </w:tabs>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6BCA6D74">
            <w:pPr>
              <w:tabs>
                <w:tab w:val="left" w:pos="266"/>
              </w:tabs>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45280318">
            <w:pPr>
              <w:tabs>
                <w:tab w:val="left" w:pos="266"/>
              </w:tabs>
              <w:rPr>
                <w:rFonts w:hint="eastAsia" w:ascii="仿宋_GB2312" w:hAnsi="仿宋_GB2312" w:eastAsia="仿宋_GB2312" w:cs="仿宋_GB2312"/>
                <w:kern w:val="0"/>
                <w:szCs w:val="21"/>
                <w:highlight w:val="none"/>
              </w:rPr>
            </w:pPr>
          </w:p>
        </w:tc>
        <w:tc>
          <w:tcPr>
            <w:tcW w:w="277" w:type="pct"/>
            <w:tcBorders>
              <w:top w:val="single" w:color="auto" w:sz="4" w:space="0"/>
              <w:left w:val="single" w:color="000000" w:sz="4" w:space="0"/>
              <w:bottom w:val="single" w:color="000000" w:sz="4" w:space="0"/>
              <w:right w:val="single" w:color="000000" w:sz="4" w:space="0"/>
            </w:tcBorders>
            <w:noWrap/>
            <w:vAlign w:val="center"/>
          </w:tcPr>
          <w:p w14:paraId="31D3806F">
            <w:pPr>
              <w:tabs>
                <w:tab w:val="left" w:pos="266"/>
              </w:tabs>
              <w:rPr>
                <w:rFonts w:hint="eastAsia" w:ascii="仿宋_GB2312" w:hAnsi="仿宋_GB2312" w:eastAsia="仿宋_GB2312" w:cs="仿宋_GB2312"/>
                <w:kern w:val="0"/>
                <w:szCs w:val="21"/>
                <w:highlight w:val="none"/>
              </w:rPr>
            </w:pPr>
          </w:p>
        </w:tc>
        <w:tc>
          <w:tcPr>
            <w:tcW w:w="286" w:type="pct"/>
            <w:tcBorders>
              <w:top w:val="single" w:color="auto" w:sz="4" w:space="0"/>
              <w:left w:val="single" w:color="000000" w:sz="4" w:space="0"/>
              <w:bottom w:val="single" w:color="000000" w:sz="4" w:space="0"/>
              <w:right w:val="single" w:color="000000" w:sz="4" w:space="0"/>
            </w:tcBorders>
            <w:noWrap/>
            <w:vAlign w:val="center"/>
          </w:tcPr>
          <w:p w14:paraId="750D333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auto" w:sz="4" w:space="0"/>
              <w:left w:val="single" w:color="000000" w:sz="4" w:space="0"/>
              <w:bottom w:val="single" w:color="000000" w:sz="4" w:space="0"/>
              <w:right w:val="single" w:color="000000" w:sz="4" w:space="0"/>
            </w:tcBorders>
            <w:noWrap/>
            <w:vAlign w:val="center"/>
          </w:tcPr>
          <w:p w14:paraId="751923E0">
            <w:pPr>
              <w:tabs>
                <w:tab w:val="left" w:pos="266"/>
              </w:tabs>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6F42CCE0">
            <w:pPr>
              <w:tabs>
                <w:tab w:val="left" w:pos="266"/>
              </w:tabs>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3A1429D4">
            <w:pPr>
              <w:tabs>
                <w:tab w:val="left" w:pos="266"/>
              </w:tabs>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10D32183">
            <w:pPr>
              <w:tabs>
                <w:tab w:val="left" w:pos="266"/>
              </w:tabs>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2FF5DB49">
            <w:pPr>
              <w:tabs>
                <w:tab w:val="left" w:pos="266"/>
              </w:tabs>
              <w:rPr>
                <w:rFonts w:hint="eastAsia" w:ascii="仿宋_GB2312" w:hAnsi="仿宋_GB2312" w:eastAsia="仿宋_GB2312" w:cs="仿宋_GB2312"/>
                <w:kern w:val="0"/>
                <w:szCs w:val="21"/>
                <w:highlight w:val="none"/>
              </w:rPr>
            </w:pPr>
          </w:p>
        </w:tc>
      </w:tr>
      <w:tr w14:paraId="5D0493E1">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4E3D9999">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4B6F988A">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30721971">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1-2年生草花</w:t>
            </w:r>
          </w:p>
        </w:tc>
        <w:tc>
          <w:tcPr>
            <w:tcW w:w="316" w:type="pct"/>
            <w:tcBorders>
              <w:top w:val="single" w:color="000000" w:sz="4" w:space="0"/>
              <w:left w:val="single" w:color="000000" w:sz="4" w:space="0"/>
              <w:bottom w:val="nil"/>
              <w:right w:val="single" w:color="000000" w:sz="4" w:space="0"/>
            </w:tcBorders>
            <w:noWrap/>
            <w:vAlign w:val="center"/>
          </w:tcPr>
          <w:p w14:paraId="404A5D5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7912958A">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nil"/>
              <w:right w:val="single" w:color="000000" w:sz="4" w:space="0"/>
            </w:tcBorders>
            <w:noWrap/>
            <w:vAlign w:val="center"/>
          </w:tcPr>
          <w:p w14:paraId="450CDCDD">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313B84A1">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3030793F">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3C175544">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nil"/>
              <w:right w:val="single" w:color="000000" w:sz="4" w:space="0"/>
            </w:tcBorders>
            <w:noWrap/>
            <w:vAlign w:val="center"/>
          </w:tcPr>
          <w:p w14:paraId="3609265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nil"/>
              <w:right w:val="single" w:color="000000" w:sz="4" w:space="0"/>
            </w:tcBorders>
            <w:noWrap/>
            <w:vAlign w:val="center"/>
          </w:tcPr>
          <w:p w14:paraId="7A343C02">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6D7727C6">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2DFF53DB">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1A973AB2">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2A31CA3F">
            <w:pPr>
              <w:tabs>
                <w:tab w:val="left" w:pos="266"/>
              </w:tabs>
              <w:jc w:val="center"/>
              <w:rPr>
                <w:rFonts w:hint="eastAsia" w:ascii="仿宋_GB2312" w:hAnsi="仿宋_GB2312" w:eastAsia="仿宋_GB2312" w:cs="仿宋_GB2312"/>
                <w:kern w:val="0"/>
                <w:szCs w:val="21"/>
                <w:highlight w:val="none"/>
              </w:rPr>
            </w:pPr>
          </w:p>
        </w:tc>
      </w:tr>
      <w:tr w14:paraId="54529952">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7FECB78B">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35DEC40F">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095D5387">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宿根花卉</w:t>
            </w:r>
          </w:p>
        </w:tc>
        <w:tc>
          <w:tcPr>
            <w:tcW w:w="316" w:type="pct"/>
            <w:tcBorders>
              <w:top w:val="single" w:color="000000" w:sz="4" w:space="0"/>
              <w:left w:val="single" w:color="000000" w:sz="4" w:space="0"/>
              <w:bottom w:val="nil"/>
              <w:right w:val="single" w:color="000000" w:sz="4" w:space="0"/>
            </w:tcBorders>
            <w:noWrap/>
            <w:vAlign w:val="center"/>
          </w:tcPr>
          <w:p w14:paraId="272254A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2E181D35">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nil"/>
              <w:right w:val="single" w:color="000000" w:sz="4" w:space="0"/>
            </w:tcBorders>
            <w:noWrap/>
            <w:vAlign w:val="center"/>
          </w:tcPr>
          <w:p w14:paraId="4D0162CA">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6B285888">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02A07491">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632CD889">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nil"/>
              <w:right w:val="single" w:color="000000" w:sz="4" w:space="0"/>
            </w:tcBorders>
            <w:noWrap/>
            <w:vAlign w:val="center"/>
          </w:tcPr>
          <w:p w14:paraId="0B0C044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nil"/>
              <w:right w:val="single" w:color="000000" w:sz="4" w:space="0"/>
            </w:tcBorders>
            <w:noWrap/>
            <w:vAlign w:val="center"/>
          </w:tcPr>
          <w:p w14:paraId="375E9013">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18903853">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36846962">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04DB2885">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0C3E4FAD">
            <w:pPr>
              <w:tabs>
                <w:tab w:val="left" w:pos="266"/>
              </w:tabs>
              <w:jc w:val="center"/>
              <w:rPr>
                <w:rFonts w:hint="eastAsia" w:ascii="仿宋_GB2312" w:hAnsi="仿宋_GB2312" w:eastAsia="仿宋_GB2312" w:cs="仿宋_GB2312"/>
                <w:kern w:val="0"/>
                <w:szCs w:val="21"/>
                <w:highlight w:val="none"/>
              </w:rPr>
            </w:pPr>
          </w:p>
        </w:tc>
      </w:tr>
      <w:tr w14:paraId="4AB228F7">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46583621">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076F2376">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5CC90F82">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冷季型草坪</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06B1F6A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2DB587B6">
            <w:pPr>
              <w:tabs>
                <w:tab w:val="left" w:pos="266"/>
              </w:tabs>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4BFDA105">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2CFF03EF">
            <w:pPr>
              <w:tabs>
                <w:tab w:val="left" w:pos="266"/>
              </w:tabs>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06920718">
            <w:pPr>
              <w:tabs>
                <w:tab w:val="left" w:pos="266"/>
              </w:tabs>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4D2C0E71">
            <w:pPr>
              <w:tabs>
                <w:tab w:val="left" w:pos="266"/>
              </w:tabs>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5FBFCF7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11A1EC3E">
            <w:pPr>
              <w:tabs>
                <w:tab w:val="left" w:pos="266"/>
              </w:tabs>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64D2BD5D">
            <w:pPr>
              <w:tabs>
                <w:tab w:val="left" w:pos="266"/>
              </w:tabs>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76EF0174">
            <w:pPr>
              <w:tabs>
                <w:tab w:val="left" w:pos="266"/>
              </w:tabs>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6A7FC5A0">
            <w:pPr>
              <w:tabs>
                <w:tab w:val="left" w:pos="266"/>
              </w:tabs>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1F1935D5">
            <w:pPr>
              <w:tabs>
                <w:tab w:val="left" w:pos="266"/>
              </w:tabs>
              <w:rPr>
                <w:rFonts w:hint="eastAsia" w:ascii="仿宋_GB2312" w:hAnsi="仿宋_GB2312" w:eastAsia="仿宋_GB2312" w:cs="仿宋_GB2312"/>
                <w:kern w:val="0"/>
                <w:szCs w:val="21"/>
                <w:highlight w:val="none"/>
              </w:rPr>
            </w:pPr>
          </w:p>
        </w:tc>
      </w:tr>
      <w:tr w14:paraId="0B593AD0">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026A823A">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4C7D16FB">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1759D4DD">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暖季型草坪</w:t>
            </w:r>
          </w:p>
        </w:tc>
        <w:tc>
          <w:tcPr>
            <w:tcW w:w="316" w:type="pct"/>
            <w:tcBorders>
              <w:top w:val="single" w:color="000000" w:sz="4" w:space="0"/>
              <w:left w:val="single" w:color="000000" w:sz="4" w:space="0"/>
              <w:bottom w:val="nil"/>
              <w:right w:val="single" w:color="000000" w:sz="4" w:space="0"/>
            </w:tcBorders>
            <w:noWrap/>
            <w:vAlign w:val="center"/>
          </w:tcPr>
          <w:p w14:paraId="352CC9C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1B201F6B">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30E63145">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1EF042F3">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7C95BEBB">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272BA1A6">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1405A22D">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4962ACD9">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22FBFEE5">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79FC5DCF">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67A2B55E">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3A9163EB">
            <w:pPr>
              <w:tabs>
                <w:tab w:val="left" w:pos="266"/>
              </w:tabs>
              <w:jc w:val="center"/>
              <w:rPr>
                <w:rFonts w:hint="eastAsia" w:ascii="仿宋_GB2312" w:hAnsi="仿宋_GB2312" w:eastAsia="仿宋_GB2312" w:cs="仿宋_GB2312"/>
                <w:kern w:val="0"/>
                <w:szCs w:val="21"/>
                <w:highlight w:val="none"/>
              </w:rPr>
            </w:pPr>
          </w:p>
        </w:tc>
      </w:tr>
      <w:tr w14:paraId="622B9215">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5B7CC099">
            <w:pPr>
              <w:tabs>
                <w:tab w:val="left" w:pos="266"/>
              </w:tabs>
              <w:jc w:val="center"/>
              <w:rPr>
                <w:rFonts w:hint="eastAsia" w:ascii="仿宋_GB2312" w:hAnsi="仿宋_GB2312" w:eastAsia="仿宋_GB2312" w:cs="仿宋_GB2312"/>
                <w:kern w:val="0"/>
                <w:szCs w:val="21"/>
                <w:highlight w:val="none"/>
              </w:rPr>
            </w:pPr>
          </w:p>
        </w:tc>
        <w:tc>
          <w:tcPr>
            <w:tcW w:w="391" w:type="pct"/>
            <w:vMerge w:val="restart"/>
            <w:tcBorders>
              <w:top w:val="single" w:color="000000" w:sz="4" w:space="0"/>
              <w:left w:val="single" w:color="000000" w:sz="4" w:space="0"/>
              <w:bottom w:val="single" w:color="000000" w:sz="4" w:space="0"/>
              <w:right w:val="single" w:color="000000" w:sz="4" w:space="0"/>
            </w:tcBorders>
            <w:noWrap/>
            <w:vAlign w:val="center"/>
          </w:tcPr>
          <w:p w14:paraId="56E77AB4">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清掏</w:t>
            </w: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516BB893">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乔  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0E92FA5B">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6E8FCEC4">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C9B0103">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213EE37D">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339DD4A7">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21C1B22E">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DE21BC5">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61DA02FE">
            <w:pPr>
              <w:tabs>
                <w:tab w:val="left" w:pos="266"/>
              </w:tabs>
              <w:jc w:val="center"/>
              <w:rPr>
                <w:rFonts w:hint="eastAsia" w:ascii="仿宋_GB2312" w:hAnsi="仿宋_GB2312" w:eastAsia="仿宋_GB2312" w:cs="仿宋_GB2312"/>
                <w:kern w:val="0"/>
                <w:szCs w:val="21"/>
                <w:highlight w:val="none"/>
              </w:rPr>
            </w:pPr>
          </w:p>
        </w:tc>
        <w:tc>
          <w:tcPr>
            <w:tcW w:w="337" w:type="pct"/>
            <w:vMerge w:val="restart"/>
            <w:tcBorders>
              <w:top w:val="single" w:color="000000" w:sz="4" w:space="0"/>
              <w:left w:val="single" w:color="000000" w:sz="4" w:space="0"/>
              <w:right w:val="single" w:color="000000" w:sz="4" w:space="0"/>
            </w:tcBorders>
            <w:noWrap/>
            <w:vAlign w:val="center"/>
          </w:tcPr>
          <w:p w14:paraId="5C548AB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9" w:type="pct"/>
            <w:vMerge w:val="restart"/>
            <w:tcBorders>
              <w:top w:val="single" w:color="000000" w:sz="4" w:space="0"/>
              <w:left w:val="single" w:color="000000" w:sz="4" w:space="0"/>
              <w:bottom w:val="single" w:color="000000" w:sz="4" w:space="0"/>
              <w:right w:val="single" w:color="000000" w:sz="4" w:space="0"/>
            </w:tcBorders>
            <w:noWrap/>
            <w:vAlign w:val="center"/>
          </w:tcPr>
          <w:p w14:paraId="41D0D45D">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0E80776A">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5F2C7B9C">
            <w:pPr>
              <w:tabs>
                <w:tab w:val="left" w:pos="266"/>
              </w:tabs>
              <w:jc w:val="center"/>
              <w:rPr>
                <w:rFonts w:hint="eastAsia" w:ascii="仿宋_GB2312" w:hAnsi="仿宋_GB2312" w:eastAsia="仿宋_GB2312" w:cs="仿宋_GB2312"/>
                <w:kern w:val="0"/>
                <w:szCs w:val="21"/>
                <w:highlight w:val="none"/>
              </w:rPr>
            </w:pPr>
          </w:p>
        </w:tc>
      </w:tr>
      <w:tr w14:paraId="0098EE6A">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23CC89E7">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11D197F3">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40CA2F10">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灌  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7B32A2BA">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1DD4F169">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2020FE68">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65EB8743">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7680BA3C">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38B3A1A0">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6C67D814">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3211FBDA">
            <w:pPr>
              <w:tabs>
                <w:tab w:val="left" w:pos="266"/>
              </w:tabs>
              <w:jc w:val="center"/>
              <w:rPr>
                <w:rFonts w:hint="eastAsia" w:ascii="仿宋_GB2312" w:hAnsi="仿宋_GB2312" w:eastAsia="仿宋_GB2312" w:cs="仿宋_GB2312"/>
                <w:kern w:val="0"/>
                <w:szCs w:val="21"/>
                <w:highlight w:val="none"/>
              </w:rPr>
            </w:pPr>
          </w:p>
        </w:tc>
        <w:tc>
          <w:tcPr>
            <w:tcW w:w="337" w:type="pct"/>
            <w:vMerge w:val="continue"/>
            <w:tcBorders>
              <w:left w:val="single" w:color="000000" w:sz="4" w:space="0"/>
              <w:bottom w:val="single" w:color="000000" w:sz="4" w:space="0"/>
              <w:right w:val="single" w:color="000000" w:sz="4" w:space="0"/>
            </w:tcBorders>
            <w:noWrap/>
            <w:vAlign w:val="center"/>
          </w:tcPr>
          <w:p w14:paraId="3A4A398D">
            <w:pPr>
              <w:tabs>
                <w:tab w:val="left" w:pos="266"/>
              </w:tabs>
              <w:jc w:val="center"/>
              <w:rPr>
                <w:rFonts w:hint="eastAsia" w:ascii="仿宋_GB2312" w:hAnsi="仿宋_GB2312" w:eastAsia="仿宋_GB2312" w:cs="仿宋_GB2312"/>
                <w:kern w:val="0"/>
                <w:szCs w:val="21"/>
                <w:highlight w:val="none"/>
              </w:rPr>
            </w:pPr>
          </w:p>
        </w:tc>
        <w:tc>
          <w:tcPr>
            <w:tcW w:w="329" w:type="pct"/>
            <w:vMerge w:val="continue"/>
            <w:tcBorders>
              <w:top w:val="single" w:color="000000" w:sz="4" w:space="0"/>
              <w:left w:val="single" w:color="000000" w:sz="4" w:space="0"/>
              <w:bottom w:val="single" w:color="000000" w:sz="4" w:space="0"/>
              <w:right w:val="single" w:color="000000" w:sz="4" w:space="0"/>
            </w:tcBorders>
            <w:noWrap/>
            <w:vAlign w:val="center"/>
          </w:tcPr>
          <w:p w14:paraId="3A2DD333">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10191AC2">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49E8790B">
            <w:pPr>
              <w:tabs>
                <w:tab w:val="left" w:pos="266"/>
              </w:tabs>
              <w:jc w:val="center"/>
              <w:rPr>
                <w:rFonts w:hint="eastAsia" w:ascii="仿宋_GB2312" w:hAnsi="仿宋_GB2312" w:eastAsia="仿宋_GB2312" w:cs="仿宋_GB2312"/>
                <w:kern w:val="0"/>
                <w:szCs w:val="21"/>
                <w:highlight w:val="none"/>
              </w:rPr>
            </w:pPr>
          </w:p>
        </w:tc>
      </w:tr>
      <w:tr w14:paraId="0DEF6A6D">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6FE44EB6">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47882C54">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17B1E8F3">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绿  篱</w:t>
            </w:r>
          </w:p>
        </w:tc>
        <w:tc>
          <w:tcPr>
            <w:tcW w:w="3630" w:type="pct"/>
            <w:gridSpan w:val="14"/>
            <w:vMerge w:val="restart"/>
            <w:tcBorders>
              <w:top w:val="single" w:color="000000" w:sz="4" w:space="0"/>
              <w:left w:val="single" w:color="000000" w:sz="4" w:space="0"/>
              <w:bottom w:val="single" w:color="000000" w:sz="4" w:space="0"/>
              <w:right w:val="single" w:color="000000" w:sz="4" w:space="0"/>
            </w:tcBorders>
            <w:noWrap/>
            <w:vAlign w:val="center"/>
          </w:tcPr>
          <w:p w14:paraId="0CC68436">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一般情况下，5-7月份1次，11-12月份1次。按栽植区域具体分为：落叶树种落叶期每年1次，常绿树种落叶期1次，具体以落叶起止时间为准；栽植法桐区域或邻近法桐栽植区域全年6次，其中法桐落叶季（12-3月）每月1次，兼有以上2-3种情况的路段可结合进行。合计全年共2-6次。</w:t>
            </w:r>
          </w:p>
        </w:tc>
      </w:tr>
      <w:tr w14:paraId="2B83F126">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65D76DB0">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4F7F1EC1">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491BEAC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1-2年生草花</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30AE86FC">
            <w:pPr>
              <w:tabs>
                <w:tab w:val="left" w:pos="266"/>
              </w:tabs>
              <w:jc w:val="center"/>
              <w:rPr>
                <w:rFonts w:hint="eastAsia" w:ascii="仿宋_GB2312" w:hAnsi="仿宋_GB2312" w:eastAsia="仿宋_GB2312" w:cs="仿宋_GB2312"/>
                <w:kern w:val="0"/>
                <w:szCs w:val="21"/>
                <w:highlight w:val="none"/>
              </w:rPr>
            </w:pPr>
          </w:p>
        </w:tc>
      </w:tr>
      <w:tr w14:paraId="490BD056">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092EFBB6">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3BD8AE5D">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261F0235">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宿根花卉</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42A3B5A3">
            <w:pPr>
              <w:tabs>
                <w:tab w:val="left" w:pos="266"/>
              </w:tabs>
              <w:jc w:val="center"/>
              <w:rPr>
                <w:rFonts w:hint="eastAsia" w:ascii="仿宋_GB2312" w:hAnsi="仿宋_GB2312" w:eastAsia="仿宋_GB2312" w:cs="仿宋_GB2312"/>
                <w:kern w:val="0"/>
                <w:szCs w:val="21"/>
                <w:highlight w:val="none"/>
              </w:rPr>
            </w:pPr>
          </w:p>
        </w:tc>
      </w:tr>
      <w:tr w14:paraId="068366AC">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2DA20BE3">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21660E1C">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021E7B75">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冷季型草坪</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2F01AA6F">
            <w:pPr>
              <w:tabs>
                <w:tab w:val="left" w:pos="266"/>
              </w:tabs>
              <w:jc w:val="center"/>
              <w:rPr>
                <w:rFonts w:hint="eastAsia" w:ascii="仿宋_GB2312" w:hAnsi="仿宋_GB2312" w:eastAsia="仿宋_GB2312" w:cs="仿宋_GB2312"/>
                <w:kern w:val="0"/>
                <w:szCs w:val="21"/>
                <w:highlight w:val="none"/>
              </w:rPr>
            </w:pPr>
          </w:p>
        </w:tc>
      </w:tr>
      <w:tr w14:paraId="7658D457">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4F4EFF7C">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21B61567">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29636CB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暖季型草坪</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5309A774">
            <w:pPr>
              <w:tabs>
                <w:tab w:val="left" w:pos="266"/>
              </w:tabs>
              <w:jc w:val="center"/>
              <w:rPr>
                <w:rFonts w:hint="eastAsia" w:ascii="仿宋_GB2312" w:hAnsi="仿宋_GB2312" w:eastAsia="仿宋_GB2312" w:cs="仿宋_GB2312"/>
                <w:kern w:val="0"/>
                <w:szCs w:val="21"/>
                <w:highlight w:val="none"/>
              </w:rPr>
            </w:pPr>
          </w:p>
        </w:tc>
      </w:tr>
      <w:tr w14:paraId="7D030CB5">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3A257248">
            <w:pPr>
              <w:tabs>
                <w:tab w:val="left" w:pos="266"/>
              </w:tabs>
              <w:jc w:val="center"/>
              <w:rPr>
                <w:rFonts w:hint="eastAsia" w:ascii="仿宋_GB2312" w:hAnsi="仿宋_GB2312" w:eastAsia="仿宋_GB2312" w:cs="仿宋_GB2312"/>
                <w:kern w:val="0"/>
                <w:szCs w:val="21"/>
                <w:highlight w:val="none"/>
              </w:rPr>
            </w:pPr>
          </w:p>
        </w:tc>
        <w:tc>
          <w:tcPr>
            <w:tcW w:w="391" w:type="pct"/>
            <w:vMerge w:val="restart"/>
            <w:tcBorders>
              <w:top w:val="single" w:color="000000" w:sz="4" w:space="0"/>
              <w:left w:val="single" w:color="000000" w:sz="4" w:space="0"/>
              <w:bottom w:val="single" w:color="000000" w:sz="4" w:space="0"/>
              <w:right w:val="single" w:color="000000" w:sz="4" w:space="0"/>
            </w:tcBorders>
            <w:noWrap/>
            <w:vAlign w:val="center"/>
          </w:tcPr>
          <w:p w14:paraId="74B86398">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除草</w:t>
            </w: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092B9525">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乔  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3174E566">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7D688508">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27F7C7D9">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38C3BC64">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7E23D161">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1D288D0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8B9CA3A">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26A4452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27B399B0">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51EE1FF5">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30A4B4B9">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19CE0C27">
            <w:pPr>
              <w:tabs>
                <w:tab w:val="left" w:pos="266"/>
              </w:tabs>
              <w:jc w:val="center"/>
              <w:rPr>
                <w:rFonts w:hint="eastAsia" w:ascii="仿宋_GB2312" w:hAnsi="仿宋_GB2312" w:eastAsia="仿宋_GB2312" w:cs="仿宋_GB2312"/>
                <w:kern w:val="0"/>
                <w:szCs w:val="21"/>
                <w:highlight w:val="none"/>
              </w:rPr>
            </w:pPr>
          </w:p>
        </w:tc>
      </w:tr>
      <w:tr w14:paraId="0227ECE9">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370FF61B">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072CD8D9">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3AA6BB21">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灌  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7488BA40">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697A0821">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4CD51F4F">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5C001031">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51C81B50">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413D38FA">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19B45CC5">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28C4AD4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72172C90">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186348D0">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7022A144">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6E2A301C">
            <w:pPr>
              <w:tabs>
                <w:tab w:val="left" w:pos="266"/>
              </w:tabs>
              <w:jc w:val="center"/>
              <w:rPr>
                <w:rFonts w:hint="eastAsia" w:ascii="仿宋_GB2312" w:hAnsi="仿宋_GB2312" w:eastAsia="仿宋_GB2312" w:cs="仿宋_GB2312"/>
                <w:kern w:val="0"/>
                <w:szCs w:val="21"/>
                <w:highlight w:val="none"/>
              </w:rPr>
            </w:pPr>
          </w:p>
        </w:tc>
      </w:tr>
      <w:tr w14:paraId="440DF18C">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1E602FA2">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10BF7BB8">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127F06EC">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绿  篱</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682F3CA6">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75D55A77">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467E2B26">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17AC2EC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6F0956E4">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2BB5FB5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7902106">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6D30FAB2">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5B5A1CE3">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5273DCEE">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03290877">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69401A23">
            <w:pPr>
              <w:tabs>
                <w:tab w:val="left" w:pos="266"/>
              </w:tabs>
              <w:jc w:val="center"/>
              <w:rPr>
                <w:rFonts w:hint="eastAsia" w:ascii="仿宋_GB2312" w:hAnsi="仿宋_GB2312" w:eastAsia="仿宋_GB2312" w:cs="仿宋_GB2312"/>
                <w:kern w:val="0"/>
                <w:szCs w:val="21"/>
                <w:highlight w:val="none"/>
              </w:rPr>
            </w:pPr>
          </w:p>
        </w:tc>
      </w:tr>
      <w:tr w14:paraId="15493467">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1753B426">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3DF14B77">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47324AD7">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1-2年生草花</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2A12C728">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2CF7D75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1DF9C2A7">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450493F0">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15E4B5B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4B92517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3F44BF8C">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7A79425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02D02CD4">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71C05C31">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4E56F614">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27AD10C0">
            <w:pPr>
              <w:tabs>
                <w:tab w:val="left" w:pos="266"/>
              </w:tabs>
              <w:jc w:val="center"/>
              <w:rPr>
                <w:rFonts w:hint="eastAsia" w:ascii="仿宋_GB2312" w:hAnsi="仿宋_GB2312" w:eastAsia="仿宋_GB2312" w:cs="仿宋_GB2312"/>
                <w:kern w:val="0"/>
                <w:szCs w:val="21"/>
                <w:highlight w:val="none"/>
              </w:rPr>
            </w:pPr>
          </w:p>
        </w:tc>
      </w:tr>
      <w:tr w14:paraId="7BEA06BC">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73FBFAD9">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23A57B48">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351360B2">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宿根花卉</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0F1D4366">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15660E45">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2080F380">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4C711B9F">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3DE86D0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5F1516E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1BE2E2BF">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097EAAE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3E4B3F64">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3FA1164A">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2CE35136">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3F86E0EA">
            <w:pPr>
              <w:tabs>
                <w:tab w:val="left" w:pos="266"/>
              </w:tabs>
              <w:jc w:val="center"/>
              <w:rPr>
                <w:rFonts w:hint="eastAsia" w:ascii="仿宋_GB2312" w:hAnsi="仿宋_GB2312" w:eastAsia="仿宋_GB2312" w:cs="仿宋_GB2312"/>
                <w:kern w:val="0"/>
                <w:szCs w:val="21"/>
                <w:highlight w:val="none"/>
              </w:rPr>
            </w:pPr>
          </w:p>
        </w:tc>
      </w:tr>
      <w:tr w14:paraId="63A5ED18">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7200FEAB">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09FAC0B3">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3E9EBAC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冷季型草坪</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3A80C9DD">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12A265B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49461556">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108D67E3">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24F15AC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05A6F9DD">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2C41DD2">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2D0AEF9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22D3A6BD">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3862BCEA">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26F8F189">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6FB98592">
            <w:pPr>
              <w:tabs>
                <w:tab w:val="left" w:pos="266"/>
              </w:tabs>
              <w:jc w:val="center"/>
              <w:rPr>
                <w:rFonts w:hint="eastAsia" w:ascii="仿宋_GB2312" w:hAnsi="仿宋_GB2312" w:eastAsia="仿宋_GB2312" w:cs="仿宋_GB2312"/>
                <w:kern w:val="0"/>
                <w:szCs w:val="21"/>
                <w:highlight w:val="none"/>
              </w:rPr>
            </w:pPr>
          </w:p>
        </w:tc>
      </w:tr>
      <w:tr w14:paraId="19061D91">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50CA89F8">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146524CF">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235664A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暖季型草坪</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5A90F918">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2110991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25B6AD21">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68F2D484">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11549B2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1C76E0DA">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EFD5F9A">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66829F5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2D34C33F">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05DE5DF6">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3A33052D">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461E121B">
            <w:pPr>
              <w:tabs>
                <w:tab w:val="left" w:pos="266"/>
              </w:tabs>
              <w:jc w:val="center"/>
              <w:rPr>
                <w:rFonts w:hint="eastAsia" w:ascii="仿宋_GB2312" w:hAnsi="仿宋_GB2312" w:eastAsia="仿宋_GB2312" w:cs="仿宋_GB2312"/>
                <w:kern w:val="0"/>
                <w:szCs w:val="21"/>
                <w:highlight w:val="none"/>
              </w:rPr>
            </w:pPr>
          </w:p>
        </w:tc>
      </w:tr>
      <w:tr w14:paraId="1698E586">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60CE4F15">
            <w:pPr>
              <w:tabs>
                <w:tab w:val="left" w:pos="266"/>
              </w:tabs>
              <w:jc w:val="center"/>
              <w:rPr>
                <w:rFonts w:hint="eastAsia" w:ascii="仿宋_GB2312" w:hAnsi="仿宋_GB2312" w:eastAsia="仿宋_GB2312" w:cs="仿宋_GB2312"/>
                <w:kern w:val="0"/>
                <w:szCs w:val="21"/>
                <w:highlight w:val="none"/>
              </w:rPr>
            </w:pPr>
          </w:p>
        </w:tc>
        <w:tc>
          <w:tcPr>
            <w:tcW w:w="391" w:type="pct"/>
            <w:vMerge w:val="restart"/>
            <w:tcBorders>
              <w:top w:val="single" w:color="000000" w:sz="4" w:space="0"/>
              <w:left w:val="single" w:color="000000" w:sz="4" w:space="0"/>
              <w:bottom w:val="single" w:color="000000" w:sz="4" w:space="0"/>
              <w:right w:val="single" w:color="000000" w:sz="4" w:space="0"/>
            </w:tcBorders>
            <w:noWrap/>
            <w:vAlign w:val="center"/>
          </w:tcPr>
          <w:p w14:paraId="735EFBAA">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水域管理</w:t>
            </w: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151A8B3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水域保洁管理</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558F8D0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≥10</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74F9753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≥10</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52B32C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≥10</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6829301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≥10</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40D4D951">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≥10</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0A5F440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≥10</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348ED31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≥25</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0B35E5A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≥25</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60533E47">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≥30</w:t>
            </w: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4899818A">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≥30</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6E45992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≥10</w:t>
            </w: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356305F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≥10</w:t>
            </w:r>
          </w:p>
        </w:tc>
      </w:tr>
      <w:tr w14:paraId="207DE2A9">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63BAB59E">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6731CB28">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2A660251">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水生植物管理</w:t>
            </w:r>
          </w:p>
        </w:tc>
        <w:tc>
          <w:tcPr>
            <w:tcW w:w="2364" w:type="pct"/>
            <w:gridSpan w:val="8"/>
            <w:tcBorders>
              <w:top w:val="single" w:color="000000" w:sz="4" w:space="0"/>
              <w:left w:val="single" w:color="000000" w:sz="4" w:space="0"/>
              <w:bottom w:val="single" w:color="000000" w:sz="4" w:space="0"/>
              <w:right w:val="single" w:color="000000" w:sz="4" w:space="0"/>
            </w:tcBorders>
            <w:noWrap/>
            <w:vAlign w:val="center"/>
          </w:tcPr>
          <w:p w14:paraId="4AEA68B0">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根据需要进行病虫害防治，喷施钾肥、多效唑等防倒伏</w:t>
            </w:r>
          </w:p>
        </w:tc>
        <w:tc>
          <w:tcPr>
            <w:tcW w:w="666" w:type="pct"/>
            <w:gridSpan w:val="2"/>
            <w:tcBorders>
              <w:top w:val="single" w:color="000000" w:sz="4" w:space="0"/>
              <w:left w:val="single" w:color="000000" w:sz="4" w:space="0"/>
              <w:bottom w:val="single" w:color="000000" w:sz="4" w:space="0"/>
              <w:right w:val="single" w:color="000000" w:sz="4" w:space="0"/>
            </w:tcBorders>
            <w:noWrap/>
            <w:vAlign w:val="center"/>
          </w:tcPr>
          <w:p w14:paraId="2ABA0D45">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割除地上干枯，12月检查</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5D23CC5A">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w:t>
            </w: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16281897">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w:t>
            </w:r>
          </w:p>
        </w:tc>
      </w:tr>
      <w:tr w14:paraId="47366B1A">
        <w:tblPrEx>
          <w:tblCellMar>
            <w:top w:w="0" w:type="dxa"/>
            <w:left w:w="108" w:type="dxa"/>
            <w:bottom w:w="0" w:type="dxa"/>
            <w:right w:w="108" w:type="dxa"/>
          </w:tblCellMar>
        </w:tblPrEx>
        <w:trPr>
          <w:trHeight w:val="23" w:hRule="atLeast"/>
          <w:jc w:val="center"/>
        </w:trPr>
        <w:tc>
          <w:tcPr>
            <w:tcW w:w="236" w:type="pct"/>
            <w:vMerge w:val="restart"/>
            <w:tcBorders>
              <w:top w:val="single" w:color="000000" w:sz="4" w:space="0"/>
              <w:left w:val="single" w:color="000000" w:sz="4" w:space="0"/>
              <w:bottom w:val="single" w:color="000000" w:sz="4" w:space="0"/>
              <w:right w:val="single" w:color="000000" w:sz="4" w:space="0"/>
            </w:tcBorders>
            <w:noWrap/>
            <w:vAlign w:val="center"/>
          </w:tcPr>
          <w:p w14:paraId="21D0785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B档</w:t>
            </w:r>
          </w:p>
        </w:tc>
        <w:tc>
          <w:tcPr>
            <w:tcW w:w="391" w:type="pct"/>
            <w:vMerge w:val="restart"/>
            <w:tcBorders>
              <w:top w:val="single" w:color="000000" w:sz="4" w:space="0"/>
              <w:left w:val="single" w:color="000000" w:sz="4" w:space="0"/>
              <w:bottom w:val="single" w:color="000000" w:sz="4" w:space="0"/>
              <w:right w:val="single" w:color="000000" w:sz="4" w:space="0"/>
            </w:tcBorders>
            <w:noWrap/>
            <w:vAlign w:val="center"/>
          </w:tcPr>
          <w:p w14:paraId="5FC04133">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浇水</w:t>
            </w: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6B4BF0F7">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乔  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6D41F00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4A76E06F">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3E433978">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10654DB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376CCB12">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0934BB7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21349A71">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673E92A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0FD6F738">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2A1063FC">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7376FB2A">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5B939238">
            <w:pPr>
              <w:tabs>
                <w:tab w:val="left" w:pos="266"/>
              </w:tabs>
              <w:jc w:val="center"/>
              <w:rPr>
                <w:rFonts w:hint="eastAsia" w:ascii="仿宋_GB2312" w:hAnsi="仿宋_GB2312" w:eastAsia="仿宋_GB2312" w:cs="仿宋_GB2312"/>
                <w:kern w:val="0"/>
                <w:szCs w:val="21"/>
                <w:highlight w:val="none"/>
              </w:rPr>
            </w:pPr>
          </w:p>
        </w:tc>
      </w:tr>
      <w:tr w14:paraId="7DD00033">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39266520">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5027CD32">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56C30CF0">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灌  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44C27452">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2F87211C">
            <w:pPr>
              <w:tabs>
                <w:tab w:val="left" w:pos="266"/>
              </w:tabs>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6FE198E4">
            <w:pPr>
              <w:tabs>
                <w:tab w:val="left" w:pos="266"/>
              </w:tabs>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4A9CAB95">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5EFAD6D1">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497002E1">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60BE4C6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5600980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05232AF6">
            <w:pPr>
              <w:tabs>
                <w:tab w:val="left" w:pos="266"/>
              </w:tabs>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10DACED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39EF84A5">
            <w:pPr>
              <w:tabs>
                <w:tab w:val="left" w:pos="266"/>
              </w:tabs>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48E0DDDD">
            <w:pPr>
              <w:tabs>
                <w:tab w:val="left" w:pos="266"/>
              </w:tabs>
              <w:rPr>
                <w:rFonts w:hint="eastAsia" w:ascii="仿宋_GB2312" w:hAnsi="仿宋_GB2312" w:eastAsia="仿宋_GB2312" w:cs="仿宋_GB2312"/>
                <w:kern w:val="0"/>
                <w:szCs w:val="21"/>
                <w:highlight w:val="none"/>
              </w:rPr>
            </w:pPr>
          </w:p>
        </w:tc>
      </w:tr>
      <w:tr w14:paraId="7CBAA265">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3C1CF781">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572A6131">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30D3A0BD">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绿  篱</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3E382FE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7599CD4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3EC13AD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1ED37EF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3BFB1B81">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6EF0F77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60E5B2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5BC4285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1FF3B419">
            <w:pPr>
              <w:tabs>
                <w:tab w:val="left" w:pos="266"/>
              </w:tabs>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4241FE0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44F5E3C0">
            <w:pPr>
              <w:tabs>
                <w:tab w:val="left" w:pos="266"/>
              </w:tabs>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7982C5D5">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r>
      <w:tr w14:paraId="11222188">
        <w:tblPrEx>
          <w:tblCellMar>
            <w:top w:w="0" w:type="dxa"/>
            <w:left w:w="108" w:type="dxa"/>
            <w:bottom w:w="0" w:type="dxa"/>
            <w:right w:w="108" w:type="dxa"/>
          </w:tblCellMar>
        </w:tblPrEx>
        <w:trPr>
          <w:trHeight w:val="90"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2623A083">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0EF2A889">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761F1682">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1-2年生草花</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24F8E1D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6710C3C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6117D4A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243F940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301D9EA2">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379171A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767C2E5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703CFE9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1C951E7D">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24ADD604">
            <w:pPr>
              <w:tabs>
                <w:tab w:val="left" w:pos="266"/>
              </w:tabs>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12CCD96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22444D4C">
            <w:pPr>
              <w:tabs>
                <w:tab w:val="left" w:pos="266"/>
              </w:tabs>
              <w:rPr>
                <w:rFonts w:hint="eastAsia" w:ascii="仿宋_GB2312" w:hAnsi="仿宋_GB2312" w:eastAsia="仿宋_GB2312" w:cs="仿宋_GB2312"/>
                <w:kern w:val="0"/>
                <w:szCs w:val="21"/>
                <w:highlight w:val="none"/>
              </w:rPr>
            </w:pPr>
          </w:p>
        </w:tc>
      </w:tr>
      <w:tr w14:paraId="325A0A8B">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086CCF39">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246D05E6">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30B1452B">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宿根花卉</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0DBEF14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780E3235">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34D826FA">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30A7338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150A0D32">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4063763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32353B0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0F3E794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2FF7760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30CECE01">
            <w:pPr>
              <w:tabs>
                <w:tab w:val="left" w:pos="266"/>
              </w:tabs>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7B6451D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3B91E587">
            <w:pPr>
              <w:tabs>
                <w:tab w:val="left" w:pos="266"/>
              </w:tabs>
              <w:rPr>
                <w:rFonts w:hint="eastAsia" w:ascii="仿宋_GB2312" w:hAnsi="仿宋_GB2312" w:eastAsia="仿宋_GB2312" w:cs="仿宋_GB2312"/>
                <w:kern w:val="0"/>
                <w:szCs w:val="21"/>
                <w:highlight w:val="none"/>
              </w:rPr>
            </w:pPr>
          </w:p>
        </w:tc>
      </w:tr>
      <w:tr w14:paraId="00738717">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1187F770">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74B65529">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032FFD47">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冷季型草坪</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29D43622">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1E184D1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7632D05">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6B2C845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3C4C401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11308A2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7C972495">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07C5CE5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17E0E3F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66C4283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23369041">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7F78057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r>
      <w:tr w14:paraId="67B158C9">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250B386A">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02ADCC03">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29A07CF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暖季型草坪</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0EB38FE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7C91F1A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687C5642">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5965046A">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16D2B2B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1DD7B065">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217D6A67">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7D29F4E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7CEAC58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6FC920F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1ECC3411">
            <w:pPr>
              <w:tabs>
                <w:tab w:val="left" w:pos="266"/>
              </w:tabs>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77BA7CD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r>
      <w:tr w14:paraId="11CC6417">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0FA68A7B">
            <w:pPr>
              <w:tabs>
                <w:tab w:val="left" w:pos="266"/>
              </w:tabs>
              <w:jc w:val="center"/>
              <w:rPr>
                <w:rFonts w:hint="eastAsia" w:ascii="仿宋_GB2312" w:hAnsi="仿宋_GB2312" w:eastAsia="仿宋_GB2312" w:cs="仿宋_GB2312"/>
                <w:kern w:val="0"/>
                <w:szCs w:val="21"/>
                <w:highlight w:val="none"/>
              </w:rPr>
            </w:pPr>
          </w:p>
        </w:tc>
        <w:tc>
          <w:tcPr>
            <w:tcW w:w="391" w:type="pct"/>
            <w:vMerge w:val="restart"/>
            <w:tcBorders>
              <w:top w:val="single" w:color="000000" w:sz="4" w:space="0"/>
              <w:left w:val="single" w:color="000000" w:sz="4" w:space="0"/>
              <w:bottom w:val="single" w:color="000000" w:sz="4" w:space="0"/>
              <w:right w:val="single" w:color="000000" w:sz="4" w:space="0"/>
            </w:tcBorders>
            <w:noWrap/>
            <w:vAlign w:val="center"/>
          </w:tcPr>
          <w:p w14:paraId="2540A9C6">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病虫害防治</w:t>
            </w: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20DE51DB">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乔  木</w:t>
            </w:r>
          </w:p>
        </w:tc>
        <w:tc>
          <w:tcPr>
            <w:tcW w:w="3630" w:type="pct"/>
            <w:gridSpan w:val="14"/>
            <w:vMerge w:val="restart"/>
            <w:tcBorders>
              <w:top w:val="single" w:color="000000" w:sz="4" w:space="0"/>
              <w:left w:val="single" w:color="000000" w:sz="4" w:space="0"/>
              <w:bottom w:val="single" w:color="000000" w:sz="4" w:space="0"/>
              <w:right w:val="single" w:color="000000" w:sz="4" w:space="0"/>
            </w:tcBorders>
            <w:noWrap/>
            <w:vAlign w:val="center"/>
          </w:tcPr>
          <w:p w14:paraId="3986163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乔木3次，冷季型草坪3次/年，暖季型草坪2次/年，其他各类植物全年2次，具体防治时间、频次因植物种类、天气等因素确定，病害重点参照全市病虫害防治月历及当年测报讯息实施，虫害根据监测结果及时防治</w:t>
            </w:r>
          </w:p>
        </w:tc>
      </w:tr>
      <w:tr w14:paraId="39477ACC">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6BFCFCC3">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104AE89F">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4A86195B">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灌  木</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2F1EBAFE">
            <w:pPr>
              <w:tabs>
                <w:tab w:val="left" w:pos="266"/>
              </w:tabs>
              <w:jc w:val="center"/>
              <w:rPr>
                <w:rFonts w:hint="eastAsia" w:ascii="仿宋_GB2312" w:hAnsi="仿宋_GB2312" w:eastAsia="仿宋_GB2312" w:cs="仿宋_GB2312"/>
                <w:kern w:val="0"/>
                <w:szCs w:val="21"/>
                <w:highlight w:val="none"/>
              </w:rPr>
            </w:pPr>
          </w:p>
        </w:tc>
      </w:tr>
      <w:tr w14:paraId="6C257E3C">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62FD7383">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2CE06A7C">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2AE2ACE3">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绿  篱</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13A785C5">
            <w:pPr>
              <w:tabs>
                <w:tab w:val="left" w:pos="266"/>
              </w:tabs>
              <w:jc w:val="center"/>
              <w:rPr>
                <w:rFonts w:hint="eastAsia" w:ascii="仿宋_GB2312" w:hAnsi="仿宋_GB2312" w:eastAsia="仿宋_GB2312" w:cs="仿宋_GB2312"/>
                <w:kern w:val="0"/>
                <w:szCs w:val="21"/>
                <w:highlight w:val="none"/>
              </w:rPr>
            </w:pPr>
          </w:p>
        </w:tc>
      </w:tr>
      <w:tr w14:paraId="0C923D45">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693DCD92">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029B229A">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55D5CA9D">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1-2年生草花</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57AA63FD">
            <w:pPr>
              <w:tabs>
                <w:tab w:val="left" w:pos="266"/>
              </w:tabs>
              <w:jc w:val="center"/>
              <w:rPr>
                <w:rFonts w:hint="eastAsia" w:ascii="仿宋_GB2312" w:hAnsi="仿宋_GB2312" w:eastAsia="仿宋_GB2312" w:cs="仿宋_GB2312"/>
                <w:kern w:val="0"/>
                <w:szCs w:val="21"/>
                <w:highlight w:val="none"/>
              </w:rPr>
            </w:pPr>
          </w:p>
        </w:tc>
      </w:tr>
      <w:tr w14:paraId="1D5D7CF3">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1C50631B">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1A1EFE09">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415332A7">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宿根花卉</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52750A96">
            <w:pPr>
              <w:tabs>
                <w:tab w:val="left" w:pos="266"/>
              </w:tabs>
              <w:jc w:val="center"/>
              <w:rPr>
                <w:rFonts w:hint="eastAsia" w:ascii="仿宋_GB2312" w:hAnsi="仿宋_GB2312" w:eastAsia="仿宋_GB2312" w:cs="仿宋_GB2312"/>
                <w:kern w:val="0"/>
                <w:szCs w:val="21"/>
                <w:highlight w:val="none"/>
              </w:rPr>
            </w:pPr>
          </w:p>
        </w:tc>
      </w:tr>
      <w:tr w14:paraId="5774CC7C">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6BB4EC6E">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3D8EAAF7">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3CF62482">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冷季型草坪</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36634D00">
            <w:pPr>
              <w:tabs>
                <w:tab w:val="left" w:pos="266"/>
              </w:tabs>
              <w:jc w:val="center"/>
              <w:rPr>
                <w:rFonts w:hint="eastAsia" w:ascii="仿宋_GB2312" w:hAnsi="仿宋_GB2312" w:eastAsia="仿宋_GB2312" w:cs="仿宋_GB2312"/>
                <w:kern w:val="0"/>
                <w:szCs w:val="21"/>
                <w:highlight w:val="none"/>
              </w:rPr>
            </w:pPr>
          </w:p>
        </w:tc>
      </w:tr>
      <w:tr w14:paraId="391A651C">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6DDBC638">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5E1FE9CB">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0607EA2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暖季型草坪</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1836B5B9">
            <w:pPr>
              <w:tabs>
                <w:tab w:val="left" w:pos="266"/>
              </w:tabs>
              <w:jc w:val="center"/>
              <w:rPr>
                <w:rFonts w:hint="eastAsia" w:ascii="仿宋_GB2312" w:hAnsi="仿宋_GB2312" w:eastAsia="仿宋_GB2312" w:cs="仿宋_GB2312"/>
                <w:kern w:val="0"/>
                <w:szCs w:val="21"/>
                <w:highlight w:val="none"/>
              </w:rPr>
            </w:pPr>
          </w:p>
        </w:tc>
      </w:tr>
      <w:tr w14:paraId="643DBB45">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130A4A44">
            <w:pPr>
              <w:tabs>
                <w:tab w:val="left" w:pos="266"/>
              </w:tabs>
              <w:jc w:val="center"/>
              <w:rPr>
                <w:rFonts w:hint="eastAsia" w:ascii="仿宋_GB2312" w:hAnsi="仿宋_GB2312" w:eastAsia="仿宋_GB2312" w:cs="仿宋_GB2312"/>
                <w:kern w:val="0"/>
                <w:szCs w:val="21"/>
                <w:highlight w:val="none"/>
              </w:rPr>
            </w:pPr>
          </w:p>
        </w:tc>
        <w:tc>
          <w:tcPr>
            <w:tcW w:w="391" w:type="pct"/>
            <w:vMerge w:val="restart"/>
            <w:tcBorders>
              <w:top w:val="single" w:color="000000" w:sz="4" w:space="0"/>
              <w:left w:val="single" w:color="000000" w:sz="4" w:space="0"/>
              <w:bottom w:val="single" w:color="000000" w:sz="4" w:space="0"/>
              <w:right w:val="single" w:color="000000" w:sz="4" w:space="0"/>
            </w:tcBorders>
            <w:noWrap/>
            <w:vAlign w:val="center"/>
          </w:tcPr>
          <w:p w14:paraId="55FDE9E1">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修剪</w:t>
            </w: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65290F99">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乔  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35280682">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34AD96AA">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5AD94541">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5AF05956">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3E2C377A">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450882BC">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4B2180AE">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2FDF8FDA">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2583605A">
            <w:pPr>
              <w:tabs>
                <w:tab w:val="left" w:pos="266"/>
              </w:tabs>
              <w:jc w:val="center"/>
              <w:rPr>
                <w:rFonts w:hint="eastAsia" w:ascii="仿宋_GB2312" w:hAnsi="仿宋_GB2312" w:eastAsia="仿宋_GB2312" w:cs="仿宋_GB2312"/>
                <w:kern w:val="0"/>
                <w:szCs w:val="21"/>
                <w:highlight w:val="none"/>
              </w:rPr>
            </w:pPr>
          </w:p>
        </w:tc>
        <w:tc>
          <w:tcPr>
            <w:tcW w:w="928" w:type="pct"/>
            <w:gridSpan w:val="5"/>
            <w:tcBorders>
              <w:top w:val="single" w:color="000000" w:sz="4" w:space="0"/>
              <w:left w:val="single" w:color="000000" w:sz="4" w:space="0"/>
              <w:bottom w:val="single" w:color="000000" w:sz="4" w:space="0"/>
              <w:right w:val="single" w:color="000000" w:sz="4" w:space="0"/>
            </w:tcBorders>
            <w:noWrap/>
            <w:vAlign w:val="center"/>
          </w:tcPr>
          <w:p w14:paraId="1EF5D53A">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12-2月份全面1次，每月考核当月进度1/3即为合格</w:t>
            </w:r>
          </w:p>
        </w:tc>
      </w:tr>
      <w:tr w14:paraId="0BCBC44F">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5A767813">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5BFDCDED">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7BECD1CE">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灌  木</w:t>
            </w:r>
          </w:p>
        </w:tc>
        <w:tc>
          <w:tcPr>
            <w:tcW w:w="3630" w:type="pct"/>
            <w:gridSpan w:val="14"/>
            <w:tcBorders>
              <w:top w:val="single" w:color="000000" w:sz="4" w:space="0"/>
              <w:left w:val="single" w:color="000000" w:sz="4" w:space="0"/>
              <w:bottom w:val="single" w:color="000000" w:sz="4" w:space="0"/>
              <w:right w:val="single" w:color="000000" w:sz="4" w:space="0"/>
            </w:tcBorders>
            <w:noWrap/>
            <w:vAlign w:val="center"/>
          </w:tcPr>
          <w:p w14:paraId="70CDD6FB">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各类花灌木全年共修剪2次，其中花后修剪1次，月季例外，</w:t>
            </w:r>
          </w:p>
          <w:p w14:paraId="0634EE50">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全年6次（4,5,7,8，9,11,）</w:t>
            </w:r>
          </w:p>
        </w:tc>
      </w:tr>
      <w:tr w14:paraId="32C6C193">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1801376F">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500CB5CC">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15E323E7">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绿  篱</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40CD2419">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0710F10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591" w:type="pct"/>
            <w:gridSpan w:val="2"/>
            <w:tcBorders>
              <w:top w:val="single" w:color="000000" w:sz="4" w:space="0"/>
              <w:left w:val="single" w:color="000000" w:sz="4" w:space="0"/>
              <w:bottom w:val="single" w:color="000000" w:sz="4" w:space="0"/>
              <w:right w:val="single" w:color="000000" w:sz="4" w:space="0"/>
            </w:tcBorders>
            <w:noWrap/>
            <w:vAlign w:val="center"/>
          </w:tcPr>
          <w:p w14:paraId="17FE111C">
            <w:pPr>
              <w:tabs>
                <w:tab w:val="left" w:pos="266"/>
              </w:tabs>
              <w:ind w:firstLine="420" w:firstLineChars="200"/>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1DABC80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37DB7785">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2850517A">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489C053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328569BD">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3CA2305B">
            <w:pPr>
              <w:tabs>
                <w:tab w:val="left" w:pos="266"/>
              </w:tabs>
              <w:jc w:val="center"/>
              <w:rPr>
                <w:rFonts w:hint="eastAsia" w:ascii="仿宋_GB2312" w:hAnsi="仿宋_GB2312" w:eastAsia="仿宋_GB2312" w:cs="仿宋_GB2312"/>
                <w:kern w:val="0"/>
                <w:szCs w:val="21"/>
                <w:highlight w:val="none"/>
              </w:rPr>
            </w:pPr>
          </w:p>
        </w:tc>
        <w:tc>
          <w:tcPr>
            <w:tcW w:w="599" w:type="pct"/>
            <w:gridSpan w:val="4"/>
            <w:tcBorders>
              <w:top w:val="single" w:color="000000" w:sz="4" w:space="0"/>
              <w:left w:val="single" w:color="000000" w:sz="4" w:space="0"/>
              <w:bottom w:val="single" w:color="000000" w:sz="4" w:space="0"/>
              <w:right w:val="single" w:color="000000" w:sz="4" w:space="0"/>
            </w:tcBorders>
            <w:noWrap/>
            <w:vAlign w:val="center"/>
          </w:tcPr>
          <w:p w14:paraId="7FA1A884">
            <w:pPr>
              <w:tabs>
                <w:tab w:val="left" w:pos="266"/>
              </w:tabs>
              <w:jc w:val="center"/>
              <w:rPr>
                <w:rFonts w:hint="eastAsia" w:ascii="仿宋_GB2312" w:hAnsi="仿宋_GB2312" w:eastAsia="仿宋_GB2312" w:cs="仿宋_GB2312"/>
                <w:kern w:val="0"/>
                <w:szCs w:val="21"/>
                <w:highlight w:val="none"/>
              </w:rPr>
            </w:pPr>
          </w:p>
        </w:tc>
      </w:tr>
      <w:tr w14:paraId="4A5B3B27">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55215EC1">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4F88DA9E">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00DC8B4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1-2年生草花</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7F4EA367">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4C6FD629">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734A7134">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58BF75B0">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3FB4B87C">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1F3C9A28">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3D6CE246">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58E1D8A7">
            <w:pPr>
              <w:tabs>
                <w:tab w:val="left" w:pos="266"/>
              </w:tabs>
              <w:jc w:val="center"/>
              <w:rPr>
                <w:rFonts w:hint="eastAsia" w:ascii="仿宋_GB2312" w:hAnsi="仿宋_GB2312" w:eastAsia="仿宋_GB2312" w:cs="仿宋_GB2312"/>
                <w:kern w:val="0"/>
                <w:szCs w:val="21"/>
                <w:highlight w:val="none"/>
              </w:rPr>
            </w:pPr>
          </w:p>
        </w:tc>
        <w:tc>
          <w:tcPr>
            <w:tcW w:w="666" w:type="pct"/>
            <w:gridSpan w:val="2"/>
            <w:tcBorders>
              <w:top w:val="single" w:color="000000" w:sz="4" w:space="0"/>
              <w:left w:val="single" w:color="000000" w:sz="4" w:space="0"/>
              <w:bottom w:val="single" w:color="000000" w:sz="4" w:space="0"/>
              <w:right w:val="single" w:color="000000" w:sz="4" w:space="0"/>
            </w:tcBorders>
            <w:noWrap/>
            <w:vAlign w:val="center"/>
          </w:tcPr>
          <w:p w14:paraId="2A340B34">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7427EB1F">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6DF96131">
            <w:pPr>
              <w:tabs>
                <w:tab w:val="left" w:pos="266"/>
              </w:tabs>
              <w:jc w:val="center"/>
              <w:rPr>
                <w:rFonts w:hint="eastAsia" w:ascii="仿宋_GB2312" w:hAnsi="仿宋_GB2312" w:eastAsia="仿宋_GB2312" w:cs="仿宋_GB2312"/>
                <w:kern w:val="0"/>
                <w:szCs w:val="21"/>
                <w:highlight w:val="none"/>
              </w:rPr>
            </w:pPr>
          </w:p>
        </w:tc>
      </w:tr>
      <w:tr w14:paraId="119D10EB">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406F2280">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5EB549B1">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49969039">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宿根花卉</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3F77167A">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5372CEF1">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5EF5A8A5">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5069D767">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2849E0B3">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28E359AD">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4AB91C55">
            <w:pPr>
              <w:tabs>
                <w:tab w:val="left" w:pos="266"/>
              </w:tabs>
              <w:jc w:val="center"/>
              <w:rPr>
                <w:rFonts w:hint="eastAsia" w:ascii="仿宋_GB2312" w:hAnsi="仿宋_GB2312" w:eastAsia="仿宋_GB2312" w:cs="仿宋_GB2312"/>
                <w:kern w:val="0"/>
                <w:szCs w:val="21"/>
                <w:highlight w:val="none"/>
              </w:rPr>
            </w:pPr>
          </w:p>
        </w:tc>
        <w:tc>
          <w:tcPr>
            <w:tcW w:w="990" w:type="pct"/>
            <w:gridSpan w:val="3"/>
            <w:tcBorders>
              <w:top w:val="single" w:color="000000" w:sz="4" w:space="0"/>
              <w:left w:val="single" w:color="000000" w:sz="4" w:space="0"/>
              <w:bottom w:val="single" w:color="000000" w:sz="4" w:space="0"/>
              <w:right w:val="single" w:color="000000" w:sz="4" w:space="0"/>
            </w:tcBorders>
            <w:noWrap/>
            <w:vAlign w:val="center"/>
          </w:tcPr>
          <w:p w14:paraId="25202947">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17EAD0A0">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245D7625">
            <w:pPr>
              <w:tabs>
                <w:tab w:val="left" w:pos="266"/>
              </w:tabs>
              <w:jc w:val="center"/>
              <w:rPr>
                <w:rFonts w:hint="eastAsia" w:ascii="仿宋_GB2312" w:hAnsi="仿宋_GB2312" w:eastAsia="仿宋_GB2312" w:cs="仿宋_GB2312"/>
                <w:kern w:val="0"/>
                <w:szCs w:val="21"/>
                <w:highlight w:val="none"/>
              </w:rPr>
            </w:pPr>
          </w:p>
        </w:tc>
      </w:tr>
      <w:tr w14:paraId="1C035119">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5F1FF34B">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0D75C5FF">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1D0967A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冷季型草坪</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28099E2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224B6377">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18F8FA2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64588F6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09E0F46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563" w:type="pct"/>
            <w:gridSpan w:val="2"/>
            <w:tcBorders>
              <w:top w:val="single" w:color="000000" w:sz="4" w:space="0"/>
              <w:left w:val="single" w:color="000000" w:sz="4" w:space="0"/>
              <w:bottom w:val="single" w:color="000000" w:sz="4" w:space="0"/>
              <w:right w:val="single" w:color="000000" w:sz="4" w:space="0"/>
            </w:tcBorders>
            <w:noWrap/>
            <w:vAlign w:val="center"/>
          </w:tcPr>
          <w:p w14:paraId="2BA76D99">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51235FB9">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3212FD2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3061A35E">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15D9822E">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5FF57CD1">
            <w:pPr>
              <w:tabs>
                <w:tab w:val="left" w:pos="266"/>
              </w:tabs>
              <w:jc w:val="center"/>
              <w:rPr>
                <w:rFonts w:hint="eastAsia" w:ascii="仿宋_GB2312" w:hAnsi="仿宋_GB2312" w:eastAsia="仿宋_GB2312" w:cs="仿宋_GB2312"/>
                <w:kern w:val="0"/>
                <w:szCs w:val="21"/>
                <w:highlight w:val="none"/>
              </w:rPr>
            </w:pPr>
          </w:p>
        </w:tc>
      </w:tr>
      <w:tr w14:paraId="1286F094">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2FD742BB">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1B66866B">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09B1F597">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暖季型草坪</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11FE51A2">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3D6303DD">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4C9EDA0">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7B8F9A4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5B044659">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4CF9A13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39D67324">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05523FD2">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765C2493">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61F1B7C1">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63EEEC9E">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26EFA2AF">
            <w:pPr>
              <w:tabs>
                <w:tab w:val="left" w:pos="266"/>
              </w:tabs>
              <w:jc w:val="center"/>
              <w:rPr>
                <w:rFonts w:hint="eastAsia" w:ascii="仿宋_GB2312" w:hAnsi="仿宋_GB2312" w:eastAsia="仿宋_GB2312" w:cs="仿宋_GB2312"/>
                <w:kern w:val="0"/>
                <w:szCs w:val="21"/>
                <w:highlight w:val="none"/>
              </w:rPr>
            </w:pPr>
          </w:p>
        </w:tc>
      </w:tr>
      <w:tr w14:paraId="493CC709">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7631C751">
            <w:pPr>
              <w:tabs>
                <w:tab w:val="left" w:pos="266"/>
              </w:tabs>
              <w:jc w:val="center"/>
              <w:rPr>
                <w:rFonts w:hint="eastAsia" w:ascii="仿宋_GB2312" w:hAnsi="仿宋_GB2312" w:eastAsia="仿宋_GB2312" w:cs="仿宋_GB2312"/>
                <w:kern w:val="0"/>
                <w:szCs w:val="21"/>
                <w:highlight w:val="none"/>
              </w:rPr>
            </w:pPr>
          </w:p>
        </w:tc>
        <w:tc>
          <w:tcPr>
            <w:tcW w:w="391" w:type="pct"/>
            <w:vMerge w:val="restart"/>
            <w:tcBorders>
              <w:top w:val="single" w:color="000000" w:sz="4" w:space="0"/>
              <w:left w:val="single" w:color="000000" w:sz="4" w:space="0"/>
              <w:bottom w:val="single" w:color="000000" w:sz="4" w:space="0"/>
              <w:right w:val="single" w:color="000000" w:sz="4" w:space="0"/>
            </w:tcBorders>
            <w:noWrap/>
            <w:vAlign w:val="center"/>
          </w:tcPr>
          <w:p w14:paraId="2251BB31">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施肥</w:t>
            </w: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6D2312D1">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乔  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47B870F8">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3219C042">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582A5195">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79EB3677">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4D35BB58">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183E880A">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nil"/>
              <w:right w:val="single" w:color="000000" w:sz="4" w:space="0"/>
            </w:tcBorders>
            <w:noWrap/>
            <w:vAlign w:val="center"/>
          </w:tcPr>
          <w:p w14:paraId="412B6E3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38C9162E">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38063C79">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71BE61BA">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309E0A78">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13535254">
            <w:pPr>
              <w:tabs>
                <w:tab w:val="left" w:pos="266"/>
              </w:tabs>
              <w:jc w:val="center"/>
              <w:rPr>
                <w:rFonts w:hint="eastAsia" w:ascii="仿宋_GB2312" w:hAnsi="仿宋_GB2312" w:eastAsia="仿宋_GB2312" w:cs="仿宋_GB2312"/>
                <w:kern w:val="0"/>
                <w:szCs w:val="21"/>
                <w:highlight w:val="none"/>
              </w:rPr>
            </w:pPr>
          </w:p>
        </w:tc>
      </w:tr>
      <w:tr w14:paraId="267AAC17">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62EDE54F">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12ADCA53">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1D158612">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灌  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403F7C49">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50E77B53">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1D927711">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41D56160">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208EB983">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238954A5">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nil"/>
              <w:right w:val="single" w:color="000000" w:sz="4" w:space="0"/>
            </w:tcBorders>
            <w:noWrap/>
            <w:vAlign w:val="center"/>
          </w:tcPr>
          <w:p w14:paraId="1F47577A">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3AC0E7F9">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207003C3">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7AED5DAE">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55A8DB4D">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38413871">
            <w:pPr>
              <w:tabs>
                <w:tab w:val="left" w:pos="266"/>
              </w:tabs>
              <w:jc w:val="center"/>
              <w:rPr>
                <w:rFonts w:hint="eastAsia" w:ascii="仿宋_GB2312" w:hAnsi="仿宋_GB2312" w:eastAsia="仿宋_GB2312" w:cs="仿宋_GB2312"/>
                <w:kern w:val="0"/>
                <w:szCs w:val="21"/>
                <w:highlight w:val="none"/>
              </w:rPr>
            </w:pPr>
          </w:p>
        </w:tc>
      </w:tr>
      <w:tr w14:paraId="731BDD86">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28307085">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2695C083">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4FF32AD3">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绿  篱</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7737DBF3">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2648B1C2">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DB77372">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78C998E4">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3AAAB90F">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7BF8A6AE">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356E9808">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58413DE1">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561C7E2C">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6C642935">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51851AAA">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7548C106">
            <w:pPr>
              <w:tabs>
                <w:tab w:val="left" w:pos="266"/>
              </w:tabs>
              <w:jc w:val="center"/>
              <w:rPr>
                <w:rFonts w:hint="eastAsia" w:ascii="仿宋_GB2312" w:hAnsi="仿宋_GB2312" w:eastAsia="仿宋_GB2312" w:cs="仿宋_GB2312"/>
                <w:kern w:val="0"/>
                <w:szCs w:val="21"/>
                <w:highlight w:val="none"/>
              </w:rPr>
            </w:pPr>
          </w:p>
        </w:tc>
      </w:tr>
      <w:tr w14:paraId="745504BD">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7551EBB5">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11FBC229">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1FA7229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1-2年生草花</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22CAEDA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29859EB1">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4AD514FD">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02D519B0">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1391FD39">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44A78D01">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nil"/>
              <w:right w:val="single" w:color="000000" w:sz="4" w:space="0"/>
            </w:tcBorders>
            <w:noWrap/>
            <w:vAlign w:val="center"/>
          </w:tcPr>
          <w:p w14:paraId="10174D67">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3A436221">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73EC1E51">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5B98D5F1">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329F3D96">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2767BDC4">
            <w:pPr>
              <w:tabs>
                <w:tab w:val="left" w:pos="266"/>
              </w:tabs>
              <w:jc w:val="center"/>
              <w:rPr>
                <w:rFonts w:hint="eastAsia" w:ascii="仿宋_GB2312" w:hAnsi="仿宋_GB2312" w:eastAsia="仿宋_GB2312" w:cs="仿宋_GB2312"/>
                <w:kern w:val="0"/>
                <w:szCs w:val="21"/>
                <w:highlight w:val="none"/>
              </w:rPr>
            </w:pPr>
          </w:p>
        </w:tc>
      </w:tr>
      <w:tr w14:paraId="303EA8F5">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7A42A8B7">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75DD7014">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10843877">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宿根花卉</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1F810F6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2DAD998C">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4C02103D">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276486CD">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1780281D">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2E323AD6">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nil"/>
              <w:right w:val="single" w:color="000000" w:sz="4" w:space="0"/>
            </w:tcBorders>
            <w:noWrap/>
            <w:vAlign w:val="center"/>
          </w:tcPr>
          <w:p w14:paraId="501F985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405A8442">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2EC9F159">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7FE0AA4B">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2EE91A1F">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79EE37AD">
            <w:pPr>
              <w:tabs>
                <w:tab w:val="left" w:pos="266"/>
              </w:tabs>
              <w:jc w:val="center"/>
              <w:rPr>
                <w:rFonts w:hint="eastAsia" w:ascii="仿宋_GB2312" w:hAnsi="仿宋_GB2312" w:eastAsia="仿宋_GB2312" w:cs="仿宋_GB2312"/>
                <w:kern w:val="0"/>
                <w:szCs w:val="21"/>
                <w:highlight w:val="none"/>
              </w:rPr>
            </w:pPr>
          </w:p>
        </w:tc>
      </w:tr>
      <w:tr w14:paraId="08EDA14F">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1AC3D897">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0AB8E318">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1504611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冷季型草坪</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6AA27487">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35189516">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7DEE57B7">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31134795">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41F47D67">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1FCC906F">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2FF5CD32">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5FFBE165">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6D295CE8">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38DC031E">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71EFE875">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6BF8F701">
            <w:pPr>
              <w:tabs>
                <w:tab w:val="left" w:pos="266"/>
              </w:tabs>
              <w:jc w:val="center"/>
              <w:rPr>
                <w:rFonts w:hint="eastAsia" w:ascii="仿宋_GB2312" w:hAnsi="仿宋_GB2312" w:eastAsia="仿宋_GB2312" w:cs="仿宋_GB2312"/>
                <w:kern w:val="0"/>
                <w:szCs w:val="21"/>
                <w:highlight w:val="none"/>
              </w:rPr>
            </w:pPr>
          </w:p>
        </w:tc>
      </w:tr>
      <w:tr w14:paraId="7D13E75F">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62EB7129">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0901AD7C">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448C8571">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暖季型草坪</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75613611">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1E9C9ACB">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6DE83907">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7EF33D87">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0FA04DBA">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3DEB8D31">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536603B4">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auto" w:sz="4" w:space="0"/>
              <w:right w:val="single" w:color="000000" w:sz="4" w:space="0"/>
            </w:tcBorders>
            <w:noWrap/>
            <w:vAlign w:val="center"/>
          </w:tcPr>
          <w:p w14:paraId="5F9C8401">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auto" w:sz="4" w:space="0"/>
              <w:right w:val="single" w:color="000000" w:sz="4" w:space="0"/>
            </w:tcBorders>
            <w:noWrap/>
            <w:vAlign w:val="center"/>
          </w:tcPr>
          <w:p w14:paraId="10B76F4A">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2DCF0742">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3B02F91C">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01002961">
            <w:pPr>
              <w:tabs>
                <w:tab w:val="left" w:pos="266"/>
              </w:tabs>
              <w:jc w:val="center"/>
              <w:rPr>
                <w:rFonts w:hint="eastAsia" w:ascii="仿宋_GB2312" w:hAnsi="仿宋_GB2312" w:eastAsia="仿宋_GB2312" w:cs="仿宋_GB2312"/>
                <w:kern w:val="0"/>
                <w:szCs w:val="21"/>
                <w:highlight w:val="none"/>
              </w:rPr>
            </w:pPr>
          </w:p>
        </w:tc>
      </w:tr>
      <w:tr w14:paraId="5A0679AB">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5D21DCD3">
            <w:pPr>
              <w:tabs>
                <w:tab w:val="left" w:pos="266"/>
              </w:tabs>
              <w:jc w:val="center"/>
              <w:rPr>
                <w:rFonts w:hint="eastAsia" w:ascii="仿宋_GB2312" w:hAnsi="仿宋_GB2312" w:eastAsia="仿宋_GB2312" w:cs="仿宋_GB2312"/>
                <w:kern w:val="0"/>
                <w:szCs w:val="21"/>
                <w:highlight w:val="none"/>
              </w:rPr>
            </w:pPr>
          </w:p>
        </w:tc>
        <w:tc>
          <w:tcPr>
            <w:tcW w:w="391" w:type="pct"/>
            <w:vMerge w:val="restart"/>
            <w:tcBorders>
              <w:top w:val="single" w:color="000000" w:sz="4" w:space="0"/>
              <w:left w:val="single" w:color="000000" w:sz="4" w:space="0"/>
              <w:bottom w:val="single" w:color="000000" w:sz="4" w:space="0"/>
              <w:right w:val="single" w:color="000000" w:sz="4" w:space="0"/>
            </w:tcBorders>
            <w:noWrap/>
            <w:vAlign w:val="center"/>
          </w:tcPr>
          <w:p w14:paraId="6ABE3BC9">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清掏</w:t>
            </w: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1C796251">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乔  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5DF55A94">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273744A5">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2F4EB4E8">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6B2F298B">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5E734472">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72BC5039">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auto" w:sz="4" w:space="0"/>
            </w:tcBorders>
            <w:noWrap/>
            <w:vAlign w:val="center"/>
          </w:tcPr>
          <w:p w14:paraId="49A8B0D9">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auto" w:sz="4" w:space="0"/>
              <w:left w:val="single" w:color="auto" w:sz="4" w:space="0"/>
              <w:bottom w:val="single" w:color="auto" w:sz="4" w:space="0"/>
              <w:right w:val="single" w:color="auto" w:sz="4" w:space="0"/>
            </w:tcBorders>
            <w:noWrap/>
            <w:vAlign w:val="center"/>
          </w:tcPr>
          <w:p w14:paraId="70A021ED">
            <w:pPr>
              <w:tabs>
                <w:tab w:val="left" w:pos="266"/>
              </w:tabs>
              <w:jc w:val="center"/>
              <w:rPr>
                <w:rFonts w:hint="eastAsia" w:ascii="仿宋_GB2312" w:hAnsi="仿宋_GB2312" w:eastAsia="仿宋_GB2312" w:cs="仿宋_GB2312"/>
                <w:kern w:val="0"/>
                <w:szCs w:val="21"/>
                <w:highlight w:val="none"/>
              </w:rPr>
            </w:pPr>
          </w:p>
        </w:tc>
        <w:tc>
          <w:tcPr>
            <w:tcW w:w="337" w:type="pct"/>
            <w:vMerge w:val="restart"/>
            <w:tcBorders>
              <w:top w:val="single" w:color="auto" w:sz="4" w:space="0"/>
              <w:left w:val="single" w:color="auto" w:sz="4" w:space="0"/>
              <w:right w:val="single" w:color="auto" w:sz="4" w:space="0"/>
            </w:tcBorders>
            <w:noWrap/>
            <w:vAlign w:val="center"/>
          </w:tcPr>
          <w:p w14:paraId="1B3B531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9" w:type="pct"/>
            <w:vMerge w:val="restart"/>
            <w:tcBorders>
              <w:top w:val="single" w:color="000000" w:sz="4" w:space="0"/>
              <w:left w:val="single" w:color="auto" w:sz="4" w:space="0"/>
              <w:right w:val="single" w:color="000000" w:sz="4" w:space="0"/>
            </w:tcBorders>
            <w:noWrap/>
            <w:vAlign w:val="center"/>
          </w:tcPr>
          <w:p w14:paraId="45DE536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619FACA9">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3B3FCDC9">
            <w:pPr>
              <w:tabs>
                <w:tab w:val="left" w:pos="266"/>
              </w:tabs>
              <w:jc w:val="center"/>
              <w:rPr>
                <w:rFonts w:hint="eastAsia" w:ascii="仿宋_GB2312" w:hAnsi="仿宋_GB2312" w:eastAsia="仿宋_GB2312" w:cs="仿宋_GB2312"/>
                <w:kern w:val="0"/>
                <w:szCs w:val="21"/>
                <w:highlight w:val="none"/>
              </w:rPr>
            </w:pPr>
          </w:p>
        </w:tc>
      </w:tr>
      <w:tr w14:paraId="774D591F">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307E6176">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49AE2AAF">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2F7FC48F">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灌  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301BA945">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52ED1762">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9AA25DF">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2E3F6797">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1AB7C22E">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71082BFC">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3D231362">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auto" w:sz="4" w:space="0"/>
              <w:left w:val="single" w:color="000000" w:sz="4" w:space="0"/>
              <w:bottom w:val="single" w:color="000000" w:sz="4" w:space="0"/>
              <w:right w:val="single" w:color="000000" w:sz="4" w:space="0"/>
            </w:tcBorders>
            <w:noWrap/>
            <w:vAlign w:val="center"/>
          </w:tcPr>
          <w:p w14:paraId="727CF72C">
            <w:pPr>
              <w:tabs>
                <w:tab w:val="left" w:pos="266"/>
              </w:tabs>
              <w:jc w:val="center"/>
              <w:rPr>
                <w:rFonts w:hint="eastAsia" w:ascii="仿宋_GB2312" w:hAnsi="仿宋_GB2312" w:eastAsia="仿宋_GB2312" w:cs="仿宋_GB2312"/>
                <w:kern w:val="0"/>
                <w:szCs w:val="21"/>
                <w:highlight w:val="none"/>
              </w:rPr>
            </w:pPr>
          </w:p>
        </w:tc>
        <w:tc>
          <w:tcPr>
            <w:tcW w:w="337" w:type="pct"/>
            <w:vMerge w:val="continue"/>
            <w:tcBorders>
              <w:left w:val="single" w:color="auto" w:sz="4" w:space="0"/>
              <w:bottom w:val="single" w:color="000000" w:sz="4" w:space="0"/>
              <w:right w:val="single" w:color="auto" w:sz="4" w:space="0"/>
            </w:tcBorders>
            <w:noWrap/>
            <w:vAlign w:val="center"/>
          </w:tcPr>
          <w:p w14:paraId="74FE341E">
            <w:pPr>
              <w:tabs>
                <w:tab w:val="left" w:pos="266"/>
              </w:tabs>
              <w:jc w:val="center"/>
              <w:rPr>
                <w:rFonts w:hint="eastAsia" w:ascii="仿宋_GB2312" w:hAnsi="仿宋_GB2312" w:eastAsia="仿宋_GB2312" w:cs="仿宋_GB2312"/>
                <w:kern w:val="0"/>
                <w:szCs w:val="21"/>
                <w:highlight w:val="none"/>
              </w:rPr>
            </w:pPr>
          </w:p>
        </w:tc>
        <w:tc>
          <w:tcPr>
            <w:tcW w:w="329" w:type="pct"/>
            <w:vMerge w:val="continue"/>
            <w:tcBorders>
              <w:left w:val="single" w:color="auto" w:sz="4" w:space="0"/>
              <w:bottom w:val="single" w:color="000000" w:sz="4" w:space="0"/>
              <w:right w:val="single" w:color="000000" w:sz="4" w:space="0"/>
            </w:tcBorders>
            <w:noWrap/>
            <w:vAlign w:val="center"/>
          </w:tcPr>
          <w:p w14:paraId="4B9FC490">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4302B77D">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4CE4CA8D">
            <w:pPr>
              <w:tabs>
                <w:tab w:val="left" w:pos="266"/>
              </w:tabs>
              <w:jc w:val="center"/>
              <w:rPr>
                <w:rFonts w:hint="eastAsia" w:ascii="仿宋_GB2312" w:hAnsi="仿宋_GB2312" w:eastAsia="仿宋_GB2312" w:cs="仿宋_GB2312"/>
                <w:kern w:val="0"/>
                <w:szCs w:val="21"/>
                <w:highlight w:val="none"/>
              </w:rPr>
            </w:pPr>
          </w:p>
        </w:tc>
      </w:tr>
      <w:tr w14:paraId="6359CD46">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1D262D0F">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18993686">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5BD2A2CB">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绿  篱</w:t>
            </w:r>
          </w:p>
        </w:tc>
        <w:tc>
          <w:tcPr>
            <w:tcW w:w="3630" w:type="pct"/>
            <w:gridSpan w:val="14"/>
            <w:vMerge w:val="restart"/>
            <w:tcBorders>
              <w:top w:val="single" w:color="000000" w:sz="4" w:space="0"/>
              <w:left w:val="single" w:color="000000" w:sz="4" w:space="0"/>
              <w:bottom w:val="single" w:color="000000" w:sz="4" w:space="0"/>
              <w:right w:val="single" w:color="000000" w:sz="4" w:space="0"/>
            </w:tcBorders>
            <w:noWrap/>
            <w:vAlign w:val="center"/>
          </w:tcPr>
          <w:p w14:paraId="7ECEFC77">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一般情况下，5-7月份1次，11-12月份1次。按栽植区域具体分为：落叶树种落叶期每年1次，常绿树种落叶期1次，具体以落叶起止时间为准；栽植法桐区域或邻近法桐栽植区域全年6次，其中法桐落叶季（12-3月）每月1次，兼有以上2-3种情况的路段可结合进行。合计全年共2-6次。</w:t>
            </w:r>
          </w:p>
        </w:tc>
      </w:tr>
      <w:tr w14:paraId="68E77007">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2E55E4A0">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21E38EE1">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17F9B03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1-2年生草花</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6FAACBAF">
            <w:pPr>
              <w:tabs>
                <w:tab w:val="left" w:pos="266"/>
              </w:tabs>
              <w:jc w:val="center"/>
              <w:rPr>
                <w:rFonts w:hint="eastAsia" w:ascii="仿宋_GB2312" w:hAnsi="仿宋_GB2312" w:eastAsia="仿宋_GB2312" w:cs="仿宋_GB2312"/>
                <w:kern w:val="0"/>
                <w:szCs w:val="21"/>
                <w:highlight w:val="none"/>
              </w:rPr>
            </w:pPr>
          </w:p>
        </w:tc>
      </w:tr>
      <w:tr w14:paraId="77058944">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192B576D">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44271474">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6AF6491A">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宿根花卉</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7800C32E">
            <w:pPr>
              <w:tabs>
                <w:tab w:val="left" w:pos="266"/>
              </w:tabs>
              <w:jc w:val="center"/>
              <w:rPr>
                <w:rFonts w:hint="eastAsia" w:ascii="仿宋_GB2312" w:hAnsi="仿宋_GB2312" w:eastAsia="仿宋_GB2312" w:cs="仿宋_GB2312"/>
                <w:kern w:val="0"/>
                <w:szCs w:val="21"/>
                <w:highlight w:val="none"/>
              </w:rPr>
            </w:pPr>
          </w:p>
        </w:tc>
      </w:tr>
      <w:tr w14:paraId="2886DD31">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3594B1A6">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20729590">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6A14BB72">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冷季型草坪</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290FBD8F">
            <w:pPr>
              <w:tabs>
                <w:tab w:val="left" w:pos="266"/>
              </w:tabs>
              <w:jc w:val="center"/>
              <w:rPr>
                <w:rFonts w:hint="eastAsia" w:ascii="仿宋_GB2312" w:hAnsi="仿宋_GB2312" w:eastAsia="仿宋_GB2312" w:cs="仿宋_GB2312"/>
                <w:kern w:val="0"/>
                <w:szCs w:val="21"/>
                <w:highlight w:val="none"/>
              </w:rPr>
            </w:pPr>
          </w:p>
        </w:tc>
      </w:tr>
      <w:tr w14:paraId="07B7D8BA">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2F793021">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72E3964E">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04FE370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暖季型草坪</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6BAD8026">
            <w:pPr>
              <w:tabs>
                <w:tab w:val="left" w:pos="266"/>
              </w:tabs>
              <w:jc w:val="center"/>
              <w:rPr>
                <w:rFonts w:hint="eastAsia" w:ascii="仿宋_GB2312" w:hAnsi="仿宋_GB2312" w:eastAsia="仿宋_GB2312" w:cs="仿宋_GB2312"/>
                <w:kern w:val="0"/>
                <w:szCs w:val="21"/>
                <w:highlight w:val="none"/>
              </w:rPr>
            </w:pPr>
          </w:p>
        </w:tc>
      </w:tr>
      <w:tr w14:paraId="5871E4DB">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7EBF8231">
            <w:pPr>
              <w:tabs>
                <w:tab w:val="left" w:pos="266"/>
              </w:tabs>
              <w:jc w:val="center"/>
              <w:rPr>
                <w:rFonts w:hint="eastAsia" w:ascii="仿宋_GB2312" w:hAnsi="仿宋_GB2312" w:eastAsia="仿宋_GB2312" w:cs="仿宋_GB2312"/>
                <w:kern w:val="0"/>
                <w:szCs w:val="21"/>
                <w:highlight w:val="none"/>
              </w:rPr>
            </w:pPr>
          </w:p>
        </w:tc>
        <w:tc>
          <w:tcPr>
            <w:tcW w:w="391" w:type="pct"/>
            <w:vMerge w:val="restart"/>
            <w:tcBorders>
              <w:top w:val="single" w:color="000000" w:sz="4" w:space="0"/>
              <w:left w:val="single" w:color="000000" w:sz="4" w:space="0"/>
              <w:bottom w:val="single" w:color="000000" w:sz="4" w:space="0"/>
              <w:right w:val="single" w:color="000000" w:sz="4" w:space="0"/>
            </w:tcBorders>
            <w:noWrap/>
            <w:vAlign w:val="center"/>
          </w:tcPr>
          <w:p w14:paraId="057ADC98">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除草</w:t>
            </w: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688099F4">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乔  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426F9271">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502DBE56">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34248C38">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08EEF907">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5EA0E33C">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1DC9F8D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20ECFD05">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18B74B42">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353F5ADC">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3498402A">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429CA0BC">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0D7936C1">
            <w:pPr>
              <w:tabs>
                <w:tab w:val="left" w:pos="266"/>
              </w:tabs>
              <w:jc w:val="center"/>
              <w:rPr>
                <w:rFonts w:hint="eastAsia" w:ascii="仿宋_GB2312" w:hAnsi="仿宋_GB2312" w:eastAsia="仿宋_GB2312" w:cs="仿宋_GB2312"/>
                <w:kern w:val="0"/>
                <w:szCs w:val="21"/>
                <w:highlight w:val="none"/>
              </w:rPr>
            </w:pPr>
          </w:p>
        </w:tc>
      </w:tr>
      <w:tr w14:paraId="1D1F24BA">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080B91E0">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2E8A88D1">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0CC2A5FB">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灌  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50C792AA">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48A7194F">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577A334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4459DFF2">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4BD2D4C7">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3592315D">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3307C61D">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57458DF5">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27293152">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4B122FFB">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525F681C">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2DA1DE00">
            <w:pPr>
              <w:tabs>
                <w:tab w:val="left" w:pos="266"/>
              </w:tabs>
              <w:jc w:val="center"/>
              <w:rPr>
                <w:rFonts w:hint="eastAsia" w:ascii="仿宋_GB2312" w:hAnsi="仿宋_GB2312" w:eastAsia="仿宋_GB2312" w:cs="仿宋_GB2312"/>
                <w:kern w:val="0"/>
                <w:szCs w:val="21"/>
                <w:highlight w:val="none"/>
              </w:rPr>
            </w:pPr>
          </w:p>
        </w:tc>
      </w:tr>
      <w:tr w14:paraId="68DC76FB">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1B0E6989">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1A61D433">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07D29441">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绿  篱</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0B12244C">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7057F133">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6E642CA">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6711637E">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2EBB7D7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4C8ADF72">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1C7DF06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69DB97EB">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73B615BE">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79CA5815">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73BFA4D9">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43B01C6F">
            <w:pPr>
              <w:tabs>
                <w:tab w:val="left" w:pos="266"/>
              </w:tabs>
              <w:jc w:val="center"/>
              <w:rPr>
                <w:rFonts w:hint="eastAsia" w:ascii="仿宋_GB2312" w:hAnsi="仿宋_GB2312" w:eastAsia="仿宋_GB2312" w:cs="仿宋_GB2312"/>
                <w:kern w:val="0"/>
                <w:szCs w:val="21"/>
                <w:highlight w:val="none"/>
              </w:rPr>
            </w:pPr>
          </w:p>
        </w:tc>
      </w:tr>
      <w:tr w14:paraId="2605CA89">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2DACE65A">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675ED236">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3D89CCDD">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1-2年生草花</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1971EF22">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3010492D">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66485C6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35706B59">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371ECF4A">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6B5B9F46">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616833B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24D30227">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504B4CAB">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3554E5F8">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25CE6B0A">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19A91CAA">
            <w:pPr>
              <w:tabs>
                <w:tab w:val="left" w:pos="266"/>
              </w:tabs>
              <w:jc w:val="center"/>
              <w:rPr>
                <w:rFonts w:hint="eastAsia" w:ascii="仿宋_GB2312" w:hAnsi="仿宋_GB2312" w:eastAsia="仿宋_GB2312" w:cs="仿宋_GB2312"/>
                <w:kern w:val="0"/>
                <w:szCs w:val="21"/>
                <w:highlight w:val="none"/>
              </w:rPr>
            </w:pPr>
          </w:p>
        </w:tc>
      </w:tr>
      <w:tr w14:paraId="085E4BCE">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7ACB4A21">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32438963">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0A7BF6A0">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宿根花卉</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191D9A12">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53CC24B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2E6775D6">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668FE0F2">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0B54F57A">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3BFD4ED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7B843CAF">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104C4F47">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60094EF3">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5943B287">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718A47E8">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22F545AE">
            <w:pPr>
              <w:tabs>
                <w:tab w:val="left" w:pos="266"/>
              </w:tabs>
              <w:jc w:val="center"/>
              <w:rPr>
                <w:rFonts w:hint="eastAsia" w:ascii="仿宋_GB2312" w:hAnsi="仿宋_GB2312" w:eastAsia="仿宋_GB2312" w:cs="仿宋_GB2312"/>
                <w:kern w:val="0"/>
                <w:szCs w:val="21"/>
                <w:highlight w:val="none"/>
              </w:rPr>
            </w:pPr>
          </w:p>
        </w:tc>
      </w:tr>
      <w:tr w14:paraId="4A4FB6AD">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53C30A50">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6AFD48CE">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517929C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冷季型草坪</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5C723C10">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72684585">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327A9F04">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07FC0EAA">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08E626B7">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0E66460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740FC482">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7DFEA5B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39D74E19">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62CC9554">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3C1A6AB8">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59091631">
            <w:pPr>
              <w:tabs>
                <w:tab w:val="left" w:pos="266"/>
              </w:tabs>
              <w:jc w:val="center"/>
              <w:rPr>
                <w:rFonts w:hint="eastAsia" w:ascii="仿宋_GB2312" w:hAnsi="仿宋_GB2312" w:eastAsia="仿宋_GB2312" w:cs="仿宋_GB2312"/>
                <w:kern w:val="0"/>
                <w:szCs w:val="21"/>
                <w:highlight w:val="none"/>
              </w:rPr>
            </w:pPr>
          </w:p>
        </w:tc>
      </w:tr>
      <w:tr w14:paraId="1EA6E863">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1A63E23D">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369AC651">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2F2218A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暖季型草坪</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74BBD3AE">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5098D27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3702304B">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6E523092">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3996ECA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3BB6AC0D">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522C6992">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1BD4D68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6C5C2D7D">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24DFBCB6">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3F5573CB">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2E03A54A">
            <w:pPr>
              <w:tabs>
                <w:tab w:val="left" w:pos="266"/>
              </w:tabs>
              <w:jc w:val="center"/>
              <w:rPr>
                <w:rFonts w:hint="eastAsia" w:ascii="仿宋_GB2312" w:hAnsi="仿宋_GB2312" w:eastAsia="仿宋_GB2312" w:cs="仿宋_GB2312"/>
                <w:kern w:val="0"/>
                <w:szCs w:val="21"/>
                <w:highlight w:val="none"/>
              </w:rPr>
            </w:pPr>
          </w:p>
        </w:tc>
      </w:tr>
      <w:tr w14:paraId="6F7321A9">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2F0221CD">
            <w:pPr>
              <w:tabs>
                <w:tab w:val="left" w:pos="266"/>
              </w:tabs>
              <w:jc w:val="center"/>
              <w:rPr>
                <w:rFonts w:hint="eastAsia" w:ascii="仿宋_GB2312" w:hAnsi="仿宋_GB2312" w:eastAsia="仿宋_GB2312" w:cs="仿宋_GB2312"/>
                <w:kern w:val="0"/>
                <w:szCs w:val="21"/>
                <w:highlight w:val="none"/>
              </w:rPr>
            </w:pPr>
          </w:p>
        </w:tc>
        <w:tc>
          <w:tcPr>
            <w:tcW w:w="391" w:type="pct"/>
            <w:vMerge w:val="restart"/>
            <w:tcBorders>
              <w:top w:val="single" w:color="000000" w:sz="4" w:space="0"/>
              <w:left w:val="single" w:color="000000" w:sz="4" w:space="0"/>
              <w:bottom w:val="single" w:color="000000" w:sz="4" w:space="0"/>
              <w:right w:val="single" w:color="000000" w:sz="4" w:space="0"/>
            </w:tcBorders>
            <w:noWrap/>
            <w:vAlign w:val="center"/>
          </w:tcPr>
          <w:p w14:paraId="618B601D">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水域管理</w:t>
            </w: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62BAC640">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水域保洁管理（次）</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5155D7E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≥10</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11C680E7">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≥10</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5AD94AF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≥10</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4068B42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≥10</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04F6878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≥10</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0EA2796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≥10</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21DEA70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≥15</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7BE4ED6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≥20</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1B0BDF5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≥25</w:t>
            </w: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03D899B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≥25</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154E192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≥10</w:t>
            </w: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0C90D1B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≥10</w:t>
            </w:r>
          </w:p>
        </w:tc>
      </w:tr>
      <w:tr w14:paraId="7F2552DA">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7390CCC6">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414AE7F0">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05577138">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水生植物管理</w:t>
            </w:r>
          </w:p>
        </w:tc>
        <w:tc>
          <w:tcPr>
            <w:tcW w:w="2364" w:type="pct"/>
            <w:gridSpan w:val="8"/>
            <w:tcBorders>
              <w:top w:val="single" w:color="000000" w:sz="4" w:space="0"/>
              <w:left w:val="single" w:color="000000" w:sz="4" w:space="0"/>
              <w:bottom w:val="single" w:color="000000" w:sz="4" w:space="0"/>
              <w:right w:val="single" w:color="000000" w:sz="4" w:space="0"/>
            </w:tcBorders>
            <w:noWrap/>
            <w:vAlign w:val="center"/>
          </w:tcPr>
          <w:p w14:paraId="204CC637">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根据需要进行病虫害防治，喷施钾肥、多效唑等防倒伏</w:t>
            </w:r>
          </w:p>
        </w:tc>
        <w:tc>
          <w:tcPr>
            <w:tcW w:w="666" w:type="pct"/>
            <w:gridSpan w:val="2"/>
            <w:tcBorders>
              <w:top w:val="single" w:color="000000" w:sz="4" w:space="0"/>
              <w:left w:val="single" w:color="000000" w:sz="4" w:space="0"/>
              <w:bottom w:val="single" w:color="000000" w:sz="4" w:space="0"/>
              <w:right w:val="single" w:color="000000" w:sz="4" w:space="0"/>
            </w:tcBorders>
            <w:noWrap/>
            <w:vAlign w:val="center"/>
          </w:tcPr>
          <w:p w14:paraId="5C6A0B11">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割除地上干枯，12月检查</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489D1545">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w:t>
            </w: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12FDC8E1">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w:t>
            </w:r>
          </w:p>
        </w:tc>
      </w:tr>
      <w:tr w14:paraId="54183C2D">
        <w:tblPrEx>
          <w:tblCellMar>
            <w:top w:w="0" w:type="dxa"/>
            <w:left w:w="108" w:type="dxa"/>
            <w:bottom w:w="0" w:type="dxa"/>
            <w:right w:w="108" w:type="dxa"/>
          </w:tblCellMar>
        </w:tblPrEx>
        <w:trPr>
          <w:trHeight w:val="23" w:hRule="atLeast"/>
          <w:jc w:val="center"/>
        </w:trPr>
        <w:tc>
          <w:tcPr>
            <w:tcW w:w="236" w:type="pct"/>
            <w:vMerge w:val="restart"/>
            <w:tcBorders>
              <w:top w:val="single" w:color="000000" w:sz="4" w:space="0"/>
              <w:left w:val="single" w:color="000000" w:sz="4" w:space="0"/>
              <w:bottom w:val="single" w:color="000000" w:sz="4" w:space="0"/>
              <w:right w:val="single" w:color="000000" w:sz="4" w:space="0"/>
            </w:tcBorders>
            <w:noWrap/>
            <w:vAlign w:val="center"/>
          </w:tcPr>
          <w:p w14:paraId="7287806D">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C档</w:t>
            </w:r>
          </w:p>
        </w:tc>
        <w:tc>
          <w:tcPr>
            <w:tcW w:w="391" w:type="pct"/>
            <w:vMerge w:val="restart"/>
            <w:tcBorders>
              <w:top w:val="single" w:color="000000" w:sz="4" w:space="0"/>
              <w:left w:val="single" w:color="000000" w:sz="4" w:space="0"/>
              <w:bottom w:val="single" w:color="000000" w:sz="4" w:space="0"/>
              <w:right w:val="single" w:color="000000" w:sz="4" w:space="0"/>
            </w:tcBorders>
            <w:noWrap/>
            <w:vAlign w:val="center"/>
          </w:tcPr>
          <w:p w14:paraId="6A906DC1">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浇水</w:t>
            </w: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4EDB9F79">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乔  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57DD15F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2C2CC477">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2183A33E">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283AB905">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37B5618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54EACD1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71D30ED2">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3620B86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2A926094">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0E51DEBA">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0494FF51">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459A4616">
            <w:pPr>
              <w:tabs>
                <w:tab w:val="left" w:pos="266"/>
              </w:tabs>
              <w:jc w:val="center"/>
              <w:rPr>
                <w:rFonts w:hint="eastAsia" w:ascii="仿宋_GB2312" w:hAnsi="仿宋_GB2312" w:eastAsia="仿宋_GB2312" w:cs="仿宋_GB2312"/>
                <w:kern w:val="0"/>
                <w:szCs w:val="21"/>
                <w:highlight w:val="none"/>
              </w:rPr>
            </w:pPr>
          </w:p>
        </w:tc>
      </w:tr>
      <w:tr w14:paraId="2371C71E">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1C7511C4">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055817EE">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2A495F1A">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灌  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5A95BE51">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25C1D36D">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461A07D6">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1AB1F43D">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3129F4F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1BFB55D1">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20E3135A">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3D3167F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7B0D85B4">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32B67581">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39CCABA4">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218D2136">
            <w:pPr>
              <w:tabs>
                <w:tab w:val="left" w:pos="266"/>
              </w:tabs>
              <w:jc w:val="center"/>
              <w:rPr>
                <w:rFonts w:hint="eastAsia" w:ascii="仿宋_GB2312" w:hAnsi="仿宋_GB2312" w:eastAsia="仿宋_GB2312" w:cs="仿宋_GB2312"/>
                <w:kern w:val="0"/>
                <w:szCs w:val="21"/>
                <w:highlight w:val="none"/>
              </w:rPr>
            </w:pPr>
          </w:p>
        </w:tc>
      </w:tr>
      <w:tr w14:paraId="4844F4EB">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13589334">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038E15F9">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730DA986">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绿  篱</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29448EC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3AA9868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5F2A10EA">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655912B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15C42BA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37DB618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4450859D">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09DC01A5">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24F365C7">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29CA11C5">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6984ABED">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44F1425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r>
      <w:tr w14:paraId="3079F0D2">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43E9B082">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0355484F">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1E22D08A">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1-2年生草花</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0CEA2ED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274E177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958DE62">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65C2307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2E94074D">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49A2A08D">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2D35252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1151E2F1">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4E2206E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76E020A6">
            <w:pPr>
              <w:tabs>
                <w:tab w:val="left" w:pos="266"/>
              </w:tabs>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0CB6A865">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20598AE2">
            <w:pPr>
              <w:tabs>
                <w:tab w:val="left" w:pos="266"/>
              </w:tabs>
              <w:rPr>
                <w:rFonts w:hint="eastAsia" w:ascii="仿宋_GB2312" w:hAnsi="仿宋_GB2312" w:eastAsia="仿宋_GB2312" w:cs="仿宋_GB2312"/>
                <w:kern w:val="0"/>
                <w:szCs w:val="21"/>
                <w:highlight w:val="none"/>
              </w:rPr>
            </w:pPr>
          </w:p>
        </w:tc>
      </w:tr>
      <w:tr w14:paraId="74571F6B">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788DDDE8">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61AE4784">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7C1ACCB6">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宿根花卉</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71AE2C8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6269BA4A">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299B83D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0A0337B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7356CEFD">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69424605">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48A89A8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20AADB1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3910CA0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309A6F88">
            <w:pPr>
              <w:tabs>
                <w:tab w:val="left" w:pos="266"/>
              </w:tabs>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2D3C801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31E25A2F">
            <w:pPr>
              <w:tabs>
                <w:tab w:val="left" w:pos="266"/>
              </w:tabs>
              <w:rPr>
                <w:rFonts w:hint="eastAsia" w:ascii="仿宋_GB2312" w:hAnsi="仿宋_GB2312" w:eastAsia="仿宋_GB2312" w:cs="仿宋_GB2312"/>
                <w:kern w:val="0"/>
                <w:szCs w:val="21"/>
                <w:highlight w:val="none"/>
              </w:rPr>
            </w:pPr>
          </w:p>
        </w:tc>
      </w:tr>
      <w:tr w14:paraId="29CD55DE">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46EBE2B0">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39DC59CA">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0B39F142">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冷季型草坪</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32D0925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7CC6E5E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3D07115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3377E87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3D662027">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46EE089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5DE63257">
            <w:pPr>
              <w:tabs>
                <w:tab w:val="left" w:pos="266"/>
              </w:tabs>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2DF1A3F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3BEE2A51">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5D165B6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6C9E9FA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00931F4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r>
      <w:tr w14:paraId="46BC7117">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6D4F0A6C">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4FEB4476">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433E9A5A">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暖季型草坪</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5603F4C1">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4DEDB481">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61875CFD">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5B097A8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683FBB35">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725AE9E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60324DA">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04BC811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7E9024CA">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2C04AD7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31697809">
            <w:pPr>
              <w:tabs>
                <w:tab w:val="left" w:pos="266"/>
              </w:tabs>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7618D98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r>
      <w:tr w14:paraId="65AC3F22">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220CED8F">
            <w:pPr>
              <w:tabs>
                <w:tab w:val="left" w:pos="266"/>
              </w:tabs>
              <w:jc w:val="center"/>
              <w:rPr>
                <w:rFonts w:hint="eastAsia" w:ascii="仿宋_GB2312" w:hAnsi="仿宋_GB2312" w:eastAsia="仿宋_GB2312" w:cs="仿宋_GB2312"/>
                <w:kern w:val="0"/>
                <w:szCs w:val="21"/>
                <w:highlight w:val="none"/>
              </w:rPr>
            </w:pPr>
          </w:p>
        </w:tc>
        <w:tc>
          <w:tcPr>
            <w:tcW w:w="391" w:type="pct"/>
            <w:vMerge w:val="restart"/>
            <w:tcBorders>
              <w:top w:val="single" w:color="000000" w:sz="4" w:space="0"/>
              <w:left w:val="single" w:color="000000" w:sz="4" w:space="0"/>
              <w:bottom w:val="single" w:color="000000" w:sz="4" w:space="0"/>
              <w:right w:val="single" w:color="000000" w:sz="4" w:space="0"/>
            </w:tcBorders>
            <w:noWrap/>
            <w:vAlign w:val="center"/>
          </w:tcPr>
          <w:p w14:paraId="6FF01215">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病虫害防治</w:t>
            </w: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28CF36F0">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乔  木</w:t>
            </w:r>
          </w:p>
        </w:tc>
        <w:tc>
          <w:tcPr>
            <w:tcW w:w="3630" w:type="pct"/>
            <w:gridSpan w:val="14"/>
            <w:vMerge w:val="restart"/>
            <w:tcBorders>
              <w:top w:val="single" w:color="000000" w:sz="4" w:space="0"/>
              <w:left w:val="single" w:color="000000" w:sz="4" w:space="0"/>
              <w:bottom w:val="single" w:color="000000" w:sz="4" w:space="0"/>
              <w:right w:val="single" w:color="000000" w:sz="4" w:space="0"/>
            </w:tcBorders>
            <w:noWrap/>
            <w:vAlign w:val="center"/>
          </w:tcPr>
          <w:p w14:paraId="7F5BCA2C">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乔木3次/年，冷季型草坪3次/年，暖季型草坪2次/年，其他各类植物全年2次，具体防治时间、频次因植物种类、天气等因素确定，病害重点参照全市病虫害防治月历及当年测报讯息实施，虫害根据监测结果及时防治</w:t>
            </w:r>
          </w:p>
        </w:tc>
      </w:tr>
      <w:tr w14:paraId="33B33129">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79EE813A">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45795F82">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3C71587D">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灌  木</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7AD968A3">
            <w:pPr>
              <w:tabs>
                <w:tab w:val="left" w:pos="266"/>
              </w:tabs>
              <w:jc w:val="center"/>
              <w:rPr>
                <w:rFonts w:hint="eastAsia" w:ascii="仿宋_GB2312" w:hAnsi="仿宋_GB2312" w:eastAsia="仿宋_GB2312" w:cs="仿宋_GB2312"/>
                <w:kern w:val="0"/>
                <w:szCs w:val="21"/>
                <w:highlight w:val="none"/>
              </w:rPr>
            </w:pPr>
          </w:p>
        </w:tc>
      </w:tr>
      <w:tr w14:paraId="7D5DB507">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66231B07">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58687A8A">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4B9210A0">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绿  篱</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6EEFCC6D">
            <w:pPr>
              <w:tabs>
                <w:tab w:val="left" w:pos="266"/>
              </w:tabs>
              <w:jc w:val="center"/>
              <w:rPr>
                <w:rFonts w:hint="eastAsia" w:ascii="仿宋_GB2312" w:hAnsi="仿宋_GB2312" w:eastAsia="仿宋_GB2312" w:cs="仿宋_GB2312"/>
                <w:kern w:val="0"/>
                <w:szCs w:val="21"/>
                <w:highlight w:val="none"/>
              </w:rPr>
            </w:pPr>
          </w:p>
        </w:tc>
      </w:tr>
      <w:tr w14:paraId="2479A87F">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543F808C">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593A8DCB">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3A185B01">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1-2年生草花</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7F97E982">
            <w:pPr>
              <w:tabs>
                <w:tab w:val="left" w:pos="266"/>
              </w:tabs>
              <w:jc w:val="center"/>
              <w:rPr>
                <w:rFonts w:hint="eastAsia" w:ascii="仿宋_GB2312" w:hAnsi="仿宋_GB2312" w:eastAsia="仿宋_GB2312" w:cs="仿宋_GB2312"/>
                <w:kern w:val="0"/>
                <w:szCs w:val="21"/>
                <w:highlight w:val="none"/>
              </w:rPr>
            </w:pPr>
          </w:p>
        </w:tc>
      </w:tr>
      <w:tr w14:paraId="1126891F">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59FCB339">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52A87586">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46DD93E3">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宿根花卉</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1C5ACAD3">
            <w:pPr>
              <w:tabs>
                <w:tab w:val="left" w:pos="266"/>
              </w:tabs>
              <w:jc w:val="center"/>
              <w:rPr>
                <w:rFonts w:hint="eastAsia" w:ascii="仿宋_GB2312" w:hAnsi="仿宋_GB2312" w:eastAsia="仿宋_GB2312" w:cs="仿宋_GB2312"/>
                <w:kern w:val="0"/>
                <w:szCs w:val="21"/>
                <w:highlight w:val="none"/>
              </w:rPr>
            </w:pPr>
          </w:p>
        </w:tc>
      </w:tr>
      <w:tr w14:paraId="17B173F3">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0F0343C0">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17550640">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6AF570D2">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冷季型草坪</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31C9AEC4">
            <w:pPr>
              <w:tabs>
                <w:tab w:val="left" w:pos="266"/>
              </w:tabs>
              <w:jc w:val="center"/>
              <w:rPr>
                <w:rFonts w:hint="eastAsia" w:ascii="仿宋_GB2312" w:hAnsi="仿宋_GB2312" w:eastAsia="仿宋_GB2312" w:cs="仿宋_GB2312"/>
                <w:kern w:val="0"/>
                <w:szCs w:val="21"/>
                <w:highlight w:val="none"/>
              </w:rPr>
            </w:pPr>
          </w:p>
        </w:tc>
      </w:tr>
      <w:tr w14:paraId="41A81242">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68B5CDA9">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706EC209">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2A20C1D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暖季型草坪</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77628827">
            <w:pPr>
              <w:tabs>
                <w:tab w:val="left" w:pos="266"/>
              </w:tabs>
              <w:jc w:val="center"/>
              <w:rPr>
                <w:rFonts w:hint="eastAsia" w:ascii="仿宋_GB2312" w:hAnsi="仿宋_GB2312" w:eastAsia="仿宋_GB2312" w:cs="仿宋_GB2312"/>
                <w:kern w:val="0"/>
                <w:szCs w:val="21"/>
                <w:highlight w:val="none"/>
              </w:rPr>
            </w:pPr>
          </w:p>
        </w:tc>
      </w:tr>
      <w:tr w14:paraId="5FC20822">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56A01DD3">
            <w:pPr>
              <w:tabs>
                <w:tab w:val="left" w:pos="266"/>
              </w:tabs>
              <w:jc w:val="center"/>
              <w:rPr>
                <w:rFonts w:hint="eastAsia" w:ascii="仿宋_GB2312" w:hAnsi="仿宋_GB2312" w:eastAsia="仿宋_GB2312" w:cs="仿宋_GB2312"/>
                <w:kern w:val="0"/>
                <w:szCs w:val="21"/>
                <w:highlight w:val="none"/>
              </w:rPr>
            </w:pPr>
          </w:p>
        </w:tc>
        <w:tc>
          <w:tcPr>
            <w:tcW w:w="391" w:type="pct"/>
            <w:vMerge w:val="restart"/>
            <w:tcBorders>
              <w:top w:val="single" w:color="000000" w:sz="4" w:space="0"/>
              <w:left w:val="single" w:color="000000" w:sz="4" w:space="0"/>
              <w:bottom w:val="single" w:color="000000" w:sz="4" w:space="0"/>
              <w:right w:val="single" w:color="000000" w:sz="4" w:space="0"/>
            </w:tcBorders>
            <w:noWrap/>
            <w:vAlign w:val="center"/>
          </w:tcPr>
          <w:p w14:paraId="5DEED03D">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修剪</w:t>
            </w: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7E316C0E">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乔  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44659789">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63F4D130">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1F6631CE">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65747CD8">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3FC6FEEE">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17C73012">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5CC7665E">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1AD3BF92">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64F500D0">
            <w:pPr>
              <w:tabs>
                <w:tab w:val="left" w:pos="266"/>
              </w:tabs>
              <w:jc w:val="center"/>
              <w:rPr>
                <w:rFonts w:hint="eastAsia" w:ascii="仿宋_GB2312" w:hAnsi="仿宋_GB2312" w:eastAsia="仿宋_GB2312" w:cs="仿宋_GB2312"/>
                <w:kern w:val="0"/>
                <w:szCs w:val="21"/>
                <w:highlight w:val="none"/>
              </w:rPr>
            </w:pPr>
          </w:p>
        </w:tc>
        <w:tc>
          <w:tcPr>
            <w:tcW w:w="928" w:type="pct"/>
            <w:gridSpan w:val="5"/>
            <w:tcBorders>
              <w:top w:val="single" w:color="000000" w:sz="4" w:space="0"/>
              <w:left w:val="single" w:color="000000" w:sz="4" w:space="0"/>
              <w:bottom w:val="single" w:color="000000" w:sz="4" w:space="0"/>
              <w:right w:val="single" w:color="000000" w:sz="4" w:space="0"/>
            </w:tcBorders>
            <w:noWrap/>
            <w:vAlign w:val="center"/>
          </w:tcPr>
          <w:p w14:paraId="0FF37997">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12-2月份全面1次，每月考核当月进度1/3即为合格</w:t>
            </w:r>
          </w:p>
        </w:tc>
      </w:tr>
      <w:tr w14:paraId="6D3E7D52">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17C8959C">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522C561B">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3DA1DFB6">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灌  木</w:t>
            </w:r>
          </w:p>
        </w:tc>
        <w:tc>
          <w:tcPr>
            <w:tcW w:w="3630" w:type="pct"/>
            <w:gridSpan w:val="14"/>
            <w:tcBorders>
              <w:top w:val="single" w:color="000000" w:sz="4" w:space="0"/>
              <w:left w:val="single" w:color="000000" w:sz="4" w:space="0"/>
              <w:bottom w:val="single" w:color="000000" w:sz="4" w:space="0"/>
              <w:right w:val="single" w:color="000000" w:sz="4" w:space="0"/>
            </w:tcBorders>
            <w:noWrap/>
            <w:vAlign w:val="center"/>
          </w:tcPr>
          <w:p w14:paraId="219232C7">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各类花灌木花后修剪1次，月季例外，全年5次（3,5,7,9,11）</w:t>
            </w:r>
          </w:p>
        </w:tc>
      </w:tr>
      <w:tr w14:paraId="63C114E3">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6E13EEAF">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5A549476">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366829BA">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绿   篱</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4365E2D5">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2D95EC7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591" w:type="pct"/>
            <w:gridSpan w:val="2"/>
            <w:tcBorders>
              <w:top w:val="single" w:color="000000" w:sz="4" w:space="0"/>
              <w:left w:val="single" w:color="000000" w:sz="4" w:space="0"/>
              <w:bottom w:val="single" w:color="000000" w:sz="4" w:space="0"/>
              <w:right w:val="single" w:color="000000" w:sz="4" w:space="0"/>
            </w:tcBorders>
            <w:noWrap/>
            <w:vAlign w:val="center"/>
          </w:tcPr>
          <w:p w14:paraId="3E282F9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30762E4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5BEAEC17">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14C850D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0C2F1B29">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10994937">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56C5136F">
            <w:pPr>
              <w:tabs>
                <w:tab w:val="left" w:pos="266"/>
              </w:tabs>
              <w:jc w:val="center"/>
              <w:rPr>
                <w:rFonts w:hint="eastAsia" w:ascii="仿宋_GB2312" w:hAnsi="仿宋_GB2312" w:eastAsia="仿宋_GB2312" w:cs="仿宋_GB2312"/>
                <w:kern w:val="0"/>
                <w:szCs w:val="21"/>
                <w:highlight w:val="none"/>
              </w:rPr>
            </w:pPr>
          </w:p>
        </w:tc>
        <w:tc>
          <w:tcPr>
            <w:tcW w:w="599" w:type="pct"/>
            <w:gridSpan w:val="4"/>
            <w:tcBorders>
              <w:top w:val="single" w:color="000000" w:sz="4" w:space="0"/>
              <w:left w:val="single" w:color="000000" w:sz="4" w:space="0"/>
              <w:bottom w:val="single" w:color="000000" w:sz="4" w:space="0"/>
              <w:right w:val="single" w:color="000000" w:sz="4" w:space="0"/>
            </w:tcBorders>
            <w:noWrap/>
            <w:vAlign w:val="center"/>
          </w:tcPr>
          <w:p w14:paraId="20BEE719">
            <w:pPr>
              <w:tabs>
                <w:tab w:val="left" w:pos="266"/>
              </w:tabs>
              <w:jc w:val="center"/>
              <w:rPr>
                <w:rFonts w:hint="eastAsia" w:ascii="仿宋_GB2312" w:hAnsi="仿宋_GB2312" w:eastAsia="仿宋_GB2312" w:cs="仿宋_GB2312"/>
                <w:kern w:val="0"/>
                <w:szCs w:val="21"/>
                <w:highlight w:val="none"/>
              </w:rPr>
            </w:pPr>
          </w:p>
        </w:tc>
      </w:tr>
      <w:tr w14:paraId="6301252A">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69FA5E3A">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45D4A132">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1D008501">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1-2年生草花</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6EBB87B5">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4F33E2E6">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20369E03">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1D4168CD">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7C9F784B">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4A8445E7">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75D867EE">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4C57B6C3">
            <w:pPr>
              <w:tabs>
                <w:tab w:val="left" w:pos="266"/>
              </w:tabs>
              <w:jc w:val="center"/>
              <w:rPr>
                <w:rFonts w:hint="eastAsia" w:ascii="仿宋_GB2312" w:hAnsi="仿宋_GB2312" w:eastAsia="仿宋_GB2312" w:cs="仿宋_GB2312"/>
                <w:kern w:val="0"/>
                <w:szCs w:val="21"/>
                <w:highlight w:val="none"/>
              </w:rPr>
            </w:pPr>
          </w:p>
        </w:tc>
        <w:tc>
          <w:tcPr>
            <w:tcW w:w="666" w:type="pct"/>
            <w:gridSpan w:val="2"/>
            <w:tcBorders>
              <w:top w:val="single" w:color="000000" w:sz="4" w:space="0"/>
              <w:left w:val="single" w:color="000000" w:sz="4" w:space="0"/>
              <w:bottom w:val="single" w:color="000000" w:sz="4" w:space="0"/>
              <w:right w:val="single" w:color="000000" w:sz="4" w:space="0"/>
            </w:tcBorders>
            <w:noWrap/>
            <w:vAlign w:val="center"/>
          </w:tcPr>
          <w:p w14:paraId="2AF3479E">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49F5776D">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19482B0F">
            <w:pPr>
              <w:tabs>
                <w:tab w:val="left" w:pos="266"/>
              </w:tabs>
              <w:jc w:val="center"/>
              <w:rPr>
                <w:rFonts w:hint="eastAsia" w:ascii="仿宋_GB2312" w:hAnsi="仿宋_GB2312" w:eastAsia="仿宋_GB2312" w:cs="仿宋_GB2312"/>
                <w:kern w:val="0"/>
                <w:szCs w:val="21"/>
                <w:highlight w:val="none"/>
              </w:rPr>
            </w:pPr>
          </w:p>
        </w:tc>
      </w:tr>
      <w:tr w14:paraId="0FAA5D1C">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53D42A16">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3ED19CCA">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1016F70D">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宿根花卉</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6AC525FA">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0C83340E">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5C931FBB">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78554A84">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16224654">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101F472C">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58EA8D0">
            <w:pPr>
              <w:tabs>
                <w:tab w:val="left" w:pos="266"/>
              </w:tabs>
              <w:jc w:val="center"/>
              <w:rPr>
                <w:rFonts w:hint="eastAsia" w:ascii="仿宋_GB2312" w:hAnsi="仿宋_GB2312" w:eastAsia="仿宋_GB2312" w:cs="仿宋_GB2312"/>
                <w:kern w:val="0"/>
                <w:szCs w:val="21"/>
                <w:highlight w:val="none"/>
              </w:rPr>
            </w:pPr>
          </w:p>
        </w:tc>
        <w:tc>
          <w:tcPr>
            <w:tcW w:w="990" w:type="pct"/>
            <w:gridSpan w:val="3"/>
            <w:tcBorders>
              <w:top w:val="single" w:color="000000" w:sz="4" w:space="0"/>
              <w:left w:val="single" w:color="000000" w:sz="4" w:space="0"/>
              <w:bottom w:val="single" w:color="000000" w:sz="4" w:space="0"/>
              <w:right w:val="single" w:color="000000" w:sz="4" w:space="0"/>
            </w:tcBorders>
            <w:noWrap/>
            <w:vAlign w:val="center"/>
          </w:tcPr>
          <w:p w14:paraId="09C72C6E">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280A4317">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3BC05225">
            <w:pPr>
              <w:tabs>
                <w:tab w:val="left" w:pos="266"/>
              </w:tabs>
              <w:jc w:val="center"/>
              <w:rPr>
                <w:rFonts w:hint="eastAsia" w:ascii="仿宋_GB2312" w:hAnsi="仿宋_GB2312" w:eastAsia="仿宋_GB2312" w:cs="仿宋_GB2312"/>
                <w:kern w:val="0"/>
                <w:szCs w:val="21"/>
                <w:highlight w:val="none"/>
              </w:rPr>
            </w:pPr>
          </w:p>
        </w:tc>
      </w:tr>
      <w:tr w14:paraId="48A4D4E2">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5C2AD6EF">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789AA4F6">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1655EFEA">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冷季型草坪</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28D9686D">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1B265C94">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7F4742C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7109D011">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3F12185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5914AC0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2BB73A55">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4ECE2B69">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4480544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23BAA263">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0BED9AFD">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2BCAC875">
            <w:pPr>
              <w:tabs>
                <w:tab w:val="left" w:pos="266"/>
              </w:tabs>
              <w:jc w:val="center"/>
              <w:rPr>
                <w:rFonts w:hint="eastAsia" w:ascii="仿宋_GB2312" w:hAnsi="仿宋_GB2312" w:eastAsia="仿宋_GB2312" w:cs="仿宋_GB2312"/>
                <w:kern w:val="0"/>
                <w:szCs w:val="21"/>
                <w:highlight w:val="none"/>
              </w:rPr>
            </w:pPr>
          </w:p>
        </w:tc>
      </w:tr>
      <w:tr w14:paraId="7AFBF2F9">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79F06335">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7E6C37F2">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3F4C212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暖季型草坪</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41ACB64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117404CA">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1FFD68F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1E124225">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365437F7">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312388B2">
            <w:pPr>
              <w:tabs>
                <w:tab w:val="left" w:pos="266"/>
              </w:tabs>
              <w:jc w:val="center"/>
              <w:rPr>
                <w:rFonts w:hint="eastAsia" w:ascii="仿宋_GB2312" w:hAnsi="仿宋_GB2312" w:eastAsia="仿宋_GB2312" w:cs="仿宋_GB2312"/>
                <w:kern w:val="0"/>
                <w:szCs w:val="21"/>
                <w:highlight w:val="none"/>
              </w:rPr>
            </w:pPr>
          </w:p>
        </w:tc>
        <w:tc>
          <w:tcPr>
            <w:tcW w:w="609" w:type="pct"/>
            <w:gridSpan w:val="2"/>
            <w:tcBorders>
              <w:top w:val="single" w:color="000000" w:sz="4" w:space="0"/>
              <w:left w:val="single" w:color="000000" w:sz="4" w:space="0"/>
              <w:bottom w:val="single" w:color="000000" w:sz="4" w:space="0"/>
              <w:right w:val="single" w:color="000000" w:sz="4" w:space="0"/>
            </w:tcBorders>
            <w:noWrap/>
            <w:vAlign w:val="center"/>
          </w:tcPr>
          <w:p w14:paraId="2BAA8E12">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546BB275">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55769B63">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669C65B5">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36F70E5B">
            <w:pPr>
              <w:tabs>
                <w:tab w:val="left" w:pos="266"/>
              </w:tabs>
              <w:jc w:val="center"/>
              <w:rPr>
                <w:rFonts w:hint="eastAsia" w:ascii="仿宋_GB2312" w:hAnsi="仿宋_GB2312" w:eastAsia="仿宋_GB2312" w:cs="仿宋_GB2312"/>
                <w:kern w:val="0"/>
                <w:szCs w:val="21"/>
                <w:highlight w:val="none"/>
              </w:rPr>
            </w:pPr>
          </w:p>
        </w:tc>
      </w:tr>
      <w:tr w14:paraId="65621A27">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191B3914">
            <w:pPr>
              <w:tabs>
                <w:tab w:val="left" w:pos="266"/>
              </w:tabs>
              <w:jc w:val="center"/>
              <w:rPr>
                <w:rFonts w:hint="eastAsia" w:ascii="仿宋_GB2312" w:hAnsi="仿宋_GB2312" w:eastAsia="仿宋_GB2312" w:cs="仿宋_GB2312"/>
                <w:kern w:val="0"/>
                <w:szCs w:val="21"/>
                <w:highlight w:val="none"/>
              </w:rPr>
            </w:pPr>
          </w:p>
        </w:tc>
        <w:tc>
          <w:tcPr>
            <w:tcW w:w="391" w:type="pct"/>
            <w:vMerge w:val="restart"/>
            <w:tcBorders>
              <w:top w:val="single" w:color="000000" w:sz="4" w:space="0"/>
              <w:left w:val="single" w:color="000000" w:sz="4" w:space="0"/>
              <w:bottom w:val="single" w:color="000000" w:sz="4" w:space="0"/>
              <w:right w:val="single" w:color="000000" w:sz="4" w:space="0"/>
            </w:tcBorders>
            <w:noWrap/>
            <w:vAlign w:val="center"/>
          </w:tcPr>
          <w:p w14:paraId="55C84E48">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施肥</w:t>
            </w: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6D12B33C">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乔木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7F47BA7A">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398F5B72">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6E79133D">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101B1299">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253954CA">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05669B31">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C7F3DA3">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4766A7A1">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7AB61B6E">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26AF2E08">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22FC0D3C">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086F2926">
            <w:pPr>
              <w:tabs>
                <w:tab w:val="left" w:pos="266"/>
              </w:tabs>
              <w:jc w:val="center"/>
              <w:rPr>
                <w:rFonts w:hint="eastAsia" w:ascii="仿宋_GB2312" w:hAnsi="仿宋_GB2312" w:eastAsia="仿宋_GB2312" w:cs="仿宋_GB2312"/>
                <w:kern w:val="0"/>
                <w:szCs w:val="21"/>
                <w:highlight w:val="none"/>
              </w:rPr>
            </w:pPr>
          </w:p>
        </w:tc>
      </w:tr>
      <w:tr w14:paraId="6C70F871">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42095410">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04FAC771">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0730F56C">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灌木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71B43D24">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252B51BC">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FBBDE24">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5429896F">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510D0D16">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678C8111">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61E5126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7FC29A99">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5A67F5EC">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176E5416">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5604135E">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07BECA28">
            <w:pPr>
              <w:tabs>
                <w:tab w:val="left" w:pos="266"/>
              </w:tabs>
              <w:jc w:val="center"/>
              <w:rPr>
                <w:rFonts w:hint="eastAsia" w:ascii="仿宋_GB2312" w:hAnsi="仿宋_GB2312" w:eastAsia="仿宋_GB2312" w:cs="仿宋_GB2312"/>
                <w:kern w:val="0"/>
                <w:szCs w:val="21"/>
                <w:highlight w:val="none"/>
              </w:rPr>
            </w:pPr>
          </w:p>
        </w:tc>
      </w:tr>
      <w:tr w14:paraId="1B0041BB">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7EC48AE0">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54B16008">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43F27D5D">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绿篱</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0A2B2EFF">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152D7D69">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37BD8AEE">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0E441048">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2886303E">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7D0CC46B">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53DB837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6F3D1161">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03EE93B4">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7E6EB9DA">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4A8E8546">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1DEBD23A">
            <w:pPr>
              <w:tabs>
                <w:tab w:val="left" w:pos="266"/>
              </w:tabs>
              <w:jc w:val="center"/>
              <w:rPr>
                <w:rFonts w:hint="eastAsia" w:ascii="仿宋_GB2312" w:hAnsi="仿宋_GB2312" w:eastAsia="仿宋_GB2312" w:cs="仿宋_GB2312"/>
                <w:kern w:val="0"/>
                <w:szCs w:val="21"/>
                <w:highlight w:val="none"/>
              </w:rPr>
            </w:pPr>
          </w:p>
        </w:tc>
      </w:tr>
      <w:tr w14:paraId="59208ADE">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43D4631B">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69F7DFDC">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7FA27650">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1-2年生草花</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6AEC9317">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65135137">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3EE03844">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29DC3F18">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3CDEB4F4">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6CC546BC">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47A6BCC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07006CBC">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1FAF79D9">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0EB86E74">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62BE0EFD">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01CA3752">
            <w:pPr>
              <w:tabs>
                <w:tab w:val="left" w:pos="266"/>
              </w:tabs>
              <w:jc w:val="center"/>
              <w:rPr>
                <w:rFonts w:hint="eastAsia" w:ascii="仿宋_GB2312" w:hAnsi="仿宋_GB2312" w:eastAsia="仿宋_GB2312" w:cs="仿宋_GB2312"/>
                <w:kern w:val="0"/>
                <w:szCs w:val="21"/>
                <w:highlight w:val="none"/>
              </w:rPr>
            </w:pPr>
          </w:p>
        </w:tc>
      </w:tr>
      <w:tr w14:paraId="52DA9ED1">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30231C83">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6E7A793A">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141A8043">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宿根花卉</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19983CD7">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39E28BBB">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90B6C42">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4C2229F4">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34948634">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33E8C28C">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5961DA4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1B59D1DC">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756AF862">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7F8455CA">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0BF7C2F2">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5C2DDBEE">
            <w:pPr>
              <w:tabs>
                <w:tab w:val="left" w:pos="266"/>
              </w:tabs>
              <w:jc w:val="center"/>
              <w:rPr>
                <w:rFonts w:hint="eastAsia" w:ascii="仿宋_GB2312" w:hAnsi="仿宋_GB2312" w:eastAsia="仿宋_GB2312" w:cs="仿宋_GB2312"/>
                <w:kern w:val="0"/>
                <w:szCs w:val="21"/>
                <w:highlight w:val="none"/>
              </w:rPr>
            </w:pPr>
          </w:p>
        </w:tc>
      </w:tr>
      <w:tr w14:paraId="4B72E301">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334A4893">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3518D181">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753050CD">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冷季型草坪</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3167DE27">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1C1A6CC5">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2D2DEEB7">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5B4AC94B">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573C2769">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1DF48DCA">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5D103B0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69E4EDBF">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796A5957">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472AC3BE">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5AE25577">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25A5C5DF">
            <w:pPr>
              <w:tabs>
                <w:tab w:val="left" w:pos="266"/>
              </w:tabs>
              <w:jc w:val="center"/>
              <w:rPr>
                <w:rFonts w:hint="eastAsia" w:ascii="仿宋_GB2312" w:hAnsi="仿宋_GB2312" w:eastAsia="仿宋_GB2312" w:cs="仿宋_GB2312"/>
                <w:kern w:val="0"/>
                <w:szCs w:val="21"/>
                <w:highlight w:val="none"/>
              </w:rPr>
            </w:pPr>
          </w:p>
        </w:tc>
      </w:tr>
      <w:tr w14:paraId="5F7BF0E6">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5C2D28F8">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13CEF1F4">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459685E9">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暖季型草坪</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3B4B305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5CB195A1">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309A5CBD">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4D8C83ED">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242E41A6">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01C21889">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385D04A5">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51DF8C03">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587D0C6B">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2C011469">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1181FF4E">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22EB97E6">
            <w:pPr>
              <w:tabs>
                <w:tab w:val="left" w:pos="266"/>
              </w:tabs>
              <w:jc w:val="center"/>
              <w:rPr>
                <w:rFonts w:hint="eastAsia" w:ascii="仿宋_GB2312" w:hAnsi="仿宋_GB2312" w:eastAsia="仿宋_GB2312" w:cs="仿宋_GB2312"/>
                <w:kern w:val="0"/>
                <w:szCs w:val="21"/>
                <w:highlight w:val="none"/>
              </w:rPr>
            </w:pPr>
          </w:p>
        </w:tc>
      </w:tr>
      <w:tr w14:paraId="03DF74E5">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320A5C31">
            <w:pPr>
              <w:tabs>
                <w:tab w:val="left" w:pos="266"/>
              </w:tabs>
              <w:jc w:val="center"/>
              <w:rPr>
                <w:rFonts w:hint="eastAsia" w:ascii="仿宋_GB2312" w:hAnsi="仿宋_GB2312" w:eastAsia="仿宋_GB2312" w:cs="仿宋_GB2312"/>
                <w:kern w:val="0"/>
                <w:szCs w:val="21"/>
                <w:highlight w:val="none"/>
              </w:rPr>
            </w:pPr>
          </w:p>
        </w:tc>
        <w:tc>
          <w:tcPr>
            <w:tcW w:w="391" w:type="pct"/>
            <w:vMerge w:val="restart"/>
            <w:tcBorders>
              <w:top w:val="single" w:color="000000" w:sz="4" w:space="0"/>
              <w:left w:val="single" w:color="000000" w:sz="4" w:space="0"/>
              <w:bottom w:val="single" w:color="000000" w:sz="4" w:space="0"/>
              <w:right w:val="single" w:color="000000" w:sz="4" w:space="0"/>
            </w:tcBorders>
            <w:noWrap/>
            <w:vAlign w:val="center"/>
          </w:tcPr>
          <w:p w14:paraId="07C02E31">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清掏</w:t>
            </w: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5B55EB10">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乔木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4DACC24A">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20459911">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12644E52">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41DE1C26">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1A2DC38F">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7BE3AB63">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17DF932F">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6D75B09C">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068F5A5E">
            <w:pPr>
              <w:tabs>
                <w:tab w:val="left" w:pos="266"/>
              </w:tabs>
              <w:jc w:val="center"/>
              <w:rPr>
                <w:rFonts w:hint="eastAsia" w:ascii="仿宋_GB2312" w:hAnsi="仿宋_GB2312" w:eastAsia="仿宋_GB2312" w:cs="仿宋_GB2312"/>
                <w:kern w:val="0"/>
                <w:szCs w:val="21"/>
                <w:highlight w:val="none"/>
              </w:rPr>
            </w:pPr>
          </w:p>
        </w:tc>
        <w:tc>
          <w:tcPr>
            <w:tcW w:w="329" w:type="pct"/>
            <w:vMerge w:val="restart"/>
            <w:tcBorders>
              <w:top w:val="single" w:color="000000" w:sz="4" w:space="0"/>
              <w:left w:val="single" w:color="000000" w:sz="4" w:space="0"/>
              <w:bottom w:val="single" w:color="000000" w:sz="4" w:space="0"/>
              <w:right w:val="single" w:color="000000" w:sz="4" w:space="0"/>
            </w:tcBorders>
            <w:noWrap/>
            <w:vAlign w:val="center"/>
          </w:tcPr>
          <w:p w14:paraId="1DA8F035">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386FB070">
            <w:pPr>
              <w:tabs>
                <w:tab w:val="left" w:pos="266"/>
              </w:tabs>
              <w:jc w:val="center"/>
              <w:rPr>
                <w:rFonts w:hint="eastAsia" w:ascii="仿宋_GB2312" w:hAnsi="仿宋_GB2312" w:eastAsia="仿宋_GB2312" w:cs="仿宋_GB2312"/>
                <w:kern w:val="0"/>
                <w:szCs w:val="21"/>
                <w:highlight w:val="none"/>
              </w:rPr>
            </w:pPr>
          </w:p>
        </w:tc>
        <w:tc>
          <w:tcPr>
            <w:tcW w:w="301" w:type="pct"/>
            <w:gridSpan w:val="2"/>
            <w:vMerge w:val="restart"/>
            <w:tcBorders>
              <w:top w:val="single" w:color="000000" w:sz="4" w:space="0"/>
              <w:left w:val="single" w:color="000000" w:sz="4" w:space="0"/>
              <w:bottom w:val="single" w:color="000000" w:sz="4" w:space="0"/>
              <w:right w:val="single" w:color="000000" w:sz="4" w:space="0"/>
            </w:tcBorders>
            <w:noWrap/>
            <w:vAlign w:val="center"/>
          </w:tcPr>
          <w:p w14:paraId="5C6F4847">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r>
      <w:tr w14:paraId="3ED265B4">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54F2F1F7">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4B425004">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55945A27">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灌木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02DF01C9">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5E07AD87">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3672B636">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4783E70E">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395C5085">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62F58D56">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10CCD1BC">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4157A879">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538477BA">
            <w:pPr>
              <w:tabs>
                <w:tab w:val="left" w:pos="266"/>
              </w:tabs>
              <w:jc w:val="center"/>
              <w:rPr>
                <w:rFonts w:hint="eastAsia" w:ascii="仿宋_GB2312" w:hAnsi="仿宋_GB2312" w:eastAsia="仿宋_GB2312" w:cs="仿宋_GB2312"/>
                <w:kern w:val="0"/>
                <w:szCs w:val="21"/>
                <w:highlight w:val="none"/>
              </w:rPr>
            </w:pPr>
          </w:p>
        </w:tc>
        <w:tc>
          <w:tcPr>
            <w:tcW w:w="329" w:type="pct"/>
            <w:vMerge w:val="continue"/>
            <w:tcBorders>
              <w:top w:val="single" w:color="000000" w:sz="4" w:space="0"/>
              <w:left w:val="single" w:color="000000" w:sz="4" w:space="0"/>
              <w:bottom w:val="single" w:color="000000" w:sz="4" w:space="0"/>
              <w:right w:val="single" w:color="000000" w:sz="4" w:space="0"/>
            </w:tcBorders>
            <w:noWrap/>
            <w:vAlign w:val="center"/>
          </w:tcPr>
          <w:p w14:paraId="27246F77">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21267912">
            <w:pPr>
              <w:tabs>
                <w:tab w:val="left" w:pos="266"/>
              </w:tabs>
              <w:jc w:val="center"/>
              <w:rPr>
                <w:rFonts w:hint="eastAsia" w:ascii="仿宋_GB2312" w:hAnsi="仿宋_GB2312" w:eastAsia="仿宋_GB2312" w:cs="仿宋_GB2312"/>
                <w:kern w:val="0"/>
                <w:szCs w:val="21"/>
                <w:highlight w:val="none"/>
              </w:rPr>
            </w:pPr>
          </w:p>
        </w:tc>
        <w:tc>
          <w:tcPr>
            <w:tcW w:w="301" w:type="pct"/>
            <w:gridSpan w:val="2"/>
            <w:vMerge w:val="continue"/>
            <w:tcBorders>
              <w:top w:val="single" w:color="000000" w:sz="4" w:space="0"/>
              <w:left w:val="single" w:color="000000" w:sz="4" w:space="0"/>
              <w:bottom w:val="single" w:color="000000" w:sz="4" w:space="0"/>
              <w:right w:val="single" w:color="000000" w:sz="4" w:space="0"/>
            </w:tcBorders>
            <w:noWrap/>
            <w:vAlign w:val="center"/>
          </w:tcPr>
          <w:p w14:paraId="2304A73D">
            <w:pPr>
              <w:tabs>
                <w:tab w:val="left" w:pos="266"/>
              </w:tabs>
              <w:jc w:val="center"/>
              <w:rPr>
                <w:rFonts w:hint="eastAsia" w:ascii="仿宋_GB2312" w:hAnsi="仿宋_GB2312" w:eastAsia="仿宋_GB2312" w:cs="仿宋_GB2312"/>
                <w:kern w:val="0"/>
                <w:szCs w:val="21"/>
                <w:highlight w:val="none"/>
              </w:rPr>
            </w:pPr>
          </w:p>
        </w:tc>
      </w:tr>
      <w:tr w14:paraId="6CD0BD62">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1C03D8AA">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6B8FFA4A">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4C7AF523">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绿篱</w:t>
            </w:r>
          </w:p>
        </w:tc>
        <w:tc>
          <w:tcPr>
            <w:tcW w:w="3630" w:type="pct"/>
            <w:gridSpan w:val="14"/>
            <w:vMerge w:val="restart"/>
            <w:tcBorders>
              <w:top w:val="single" w:color="000000" w:sz="4" w:space="0"/>
              <w:left w:val="single" w:color="000000" w:sz="4" w:space="0"/>
              <w:bottom w:val="single" w:color="000000" w:sz="4" w:space="0"/>
              <w:right w:val="single" w:color="000000" w:sz="4" w:space="0"/>
            </w:tcBorders>
            <w:noWrap/>
            <w:vAlign w:val="center"/>
          </w:tcPr>
          <w:p w14:paraId="02839730">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一般情况下，5-7月份1次，11-12月份1次。按栽植区域具体分为：落叶树种落叶期每年1次，常绿树种落叶期1次，具体以落叶起止时间为准；栽植法桐区域或邻近法桐栽植区域全年6次，其中法桐落叶季（12-3月）每月1次，兼有以上2-3种情况的路段可结合进行。合计全年共2-6次。</w:t>
            </w:r>
          </w:p>
        </w:tc>
      </w:tr>
      <w:tr w14:paraId="7C628B76">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2A6294B2">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591B4D42">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660B838A">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1-2年生草花</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2A6E9321">
            <w:pPr>
              <w:tabs>
                <w:tab w:val="left" w:pos="266"/>
              </w:tabs>
              <w:jc w:val="center"/>
              <w:rPr>
                <w:rFonts w:hint="eastAsia" w:ascii="仿宋_GB2312" w:hAnsi="仿宋_GB2312" w:eastAsia="仿宋_GB2312" w:cs="仿宋_GB2312"/>
                <w:kern w:val="0"/>
                <w:szCs w:val="21"/>
                <w:highlight w:val="none"/>
              </w:rPr>
            </w:pPr>
          </w:p>
        </w:tc>
      </w:tr>
      <w:tr w14:paraId="246B601A">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6659AA64">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00B9FF39">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2288B1A2">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宿根花卉</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21DD22FA">
            <w:pPr>
              <w:tabs>
                <w:tab w:val="left" w:pos="266"/>
              </w:tabs>
              <w:jc w:val="center"/>
              <w:rPr>
                <w:rFonts w:hint="eastAsia" w:ascii="仿宋_GB2312" w:hAnsi="仿宋_GB2312" w:eastAsia="仿宋_GB2312" w:cs="仿宋_GB2312"/>
                <w:kern w:val="0"/>
                <w:szCs w:val="21"/>
                <w:highlight w:val="none"/>
              </w:rPr>
            </w:pPr>
          </w:p>
        </w:tc>
      </w:tr>
      <w:tr w14:paraId="5A2BC724">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4C404A16">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1C4F9807">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13BBAC7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冷季型草坪</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62C2117F">
            <w:pPr>
              <w:tabs>
                <w:tab w:val="left" w:pos="266"/>
              </w:tabs>
              <w:jc w:val="center"/>
              <w:rPr>
                <w:rFonts w:hint="eastAsia" w:ascii="仿宋_GB2312" w:hAnsi="仿宋_GB2312" w:eastAsia="仿宋_GB2312" w:cs="仿宋_GB2312"/>
                <w:kern w:val="0"/>
                <w:szCs w:val="21"/>
                <w:highlight w:val="none"/>
              </w:rPr>
            </w:pPr>
          </w:p>
        </w:tc>
      </w:tr>
      <w:tr w14:paraId="5C51AFAE">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18C47687">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4C5BB408">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622A54A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暖季型草坪</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6E6A10F6">
            <w:pPr>
              <w:tabs>
                <w:tab w:val="left" w:pos="266"/>
              </w:tabs>
              <w:jc w:val="center"/>
              <w:rPr>
                <w:rFonts w:hint="eastAsia" w:ascii="仿宋_GB2312" w:hAnsi="仿宋_GB2312" w:eastAsia="仿宋_GB2312" w:cs="仿宋_GB2312"/>
                <w:kern w:val="0"/>
                <w:szCs w:val="21"/>
                <w:highlight w:val="none"/>
              </w:rPr>
            </w:pPr>
          </w:p>
        </w:tc>
      </w:tr>
      <w:tr w14:paraId="1058D189">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672652D8">
            <w:pPr>
              <w:tabs>
                <w:tab w:val="left" w:pos="266"/>
              </w:tabs>
              <w:jc w:val="center"/>
              <w:rPr>
                <w:rFonts w:hint="eastAsia" w:ascii="仿宋_GB2312" w:hAnsi="仿宋_GB2312" w:eastAsia="仿宋_GB2312" w:cs="仿宋_GB2312"/>
                <w:kern w:val="0"/>
                <w:szCs w:val="21"/>
                <w:highlight w:val="none"/>
              </w:rPr>
            </w:pPr>
          </w:p>
        </w:tc>
        <w:tc>
          <w:tcPr>
            <w:tcW w:w="391" w:type="pct"/>
            <w:vMerge w:val="restart"/>
            <w:tcBorders>
              <w:top w:val="single" w:color="000000" w:sz="4" w:space="0"/>
              <w:left w:val="single" w:color="000000" w:sz="4" w:space="0"/>
              <w:bottom w:val="single" w:color="000000" w:sz="4" w:space="0"/>
              <w:right w:val="single" w:color="000000" w:sz="4" w:space="0"/>
            </w:tcBorders>
            <w:noWrap/>
            <w:vAlign w:val="center"/>
          </w:tcPr>
          <w:p w14:paraId="5EFFAD24">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除草</w:t>
            </w: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29A240FB">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乔木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0380F153">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33B0806E">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4552F9EF">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6D1182B0">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4C005925">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1ACAE013">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5328DBA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2D189D8D">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4E5D7E44">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71DCBAF5">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3380276D">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4991020B">
            <w:pPr>
              <w:tabs>
                <w:tab w:val="left" w:pos="266"/>
              </w:tabs>
              <w:jc w:val="center"/>
              <w:rPr>
                <w:rFonts w:hint="eastAsia" w:ascii="仿宋_GB2312" w:hAnsi="仿宋_GB2312" w:eastAsia="仿宋_GB2312" w:cs="仿宋_GB2312"/>
                <w:kern w:val="0"/>
                <w:szCs w:val="21"/>
                <w:highlight w:val="none"/>
              </w:rPr>
            </w:pPr>
          </w:p>
        </w:tc>
      </w:tr>
      <w:tr w14:paraId="18C05C77">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2552FD11">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0EF8489D">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0426B688">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灌木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110C45D2">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25CAB955">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6D6DBF2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1691957D">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51019572">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6ABA3525">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173C932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0A49B669">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20CD100D">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66AFEE20">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7FEBAFEE">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5230F0AD">
            <w:pPr>
              <w:tabs>
                <w:tab w:val="left" w:pos="266"/>
              </w:tabs>
              <w:jc w:val="center"/>
              <w:rPr>
                <w:rFonts w:hint="eastAsia" w:ascii="仿宋_GB2312" w:hAnsi="仿宋_GB2312" w:eastAsia="仿宋_GB2312" w:cs="仿宋_GB2312"/>
                <w:kern w:val="0"/>
                <w:szCs w:val="21"/>
                <w:highlight w:val="none"/>
              </w:rPr>
            </w:pPr>
          </w:p>
        </w:tc>
      </w:tr>
      <w:tr w14:paraId="1B81E83E">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662CAC39">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42C7162C">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403B80FB">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绿篱</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1D0BE5C5">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6F3ACC15">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7F8ED2E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3B4154FB">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49D0ACD7">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1E7FF935">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7E28213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7C40E69F">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6EBA278B">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51BFB964">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6E543039">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52A18FFE">
            <w:pPr>
              <w:tabs>
                <w:tab w:val="left" w:pos="266"/>
              </w:tabs>
              <w:jc w:val="center"/>
              <w:rPr>
                <w:rFonts w:hint="eastAsia" w:ascii="仿宋_GB2312" w:hAnsi="仿宋_GB2312" w:eastAsia="仿宋_GB2312" w:cs="仿宋_GB2312"/>
                <w:kern w:val="0"/>
                <w:szCs w:val="21"/>
                <w:highlight w:val="none"/>
              </w:rPr>
            </w:pPr>
          </w:p>
        </w:tc>
      </w:tr>
      <w:tr w14:paraId="587EA385">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4879A1A8">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2EB211A4">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431CCB5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1-2年生草花</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189E33C8">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389FD4DA">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4495EAE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7CC83E7B">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2F7C4931">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12DAAFCD">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709061D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64577759">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1ED9F1B1">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0D9BE2DA">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0882DB77">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14EFBD76">
            <w:pPr>
              <w:tabs>
                <w:tab w:val="left" w:pos="266"/>
              </w:tabs>
              <w:jc w:val="center"/>
              <w:rPr>
                <w:rFonts w:hint="eastAsia" w:ascii="仿宋_GB2312" w:hAnsi="仿宋_GB2312" w:eastAsia="仿宋_GB2312" w:cs="仿宋_GB2312"/>
                <w:kern w:val="0"/>
                <w:szCs w:val="21"/>
                <w:highlight w:val="none"/>
              </w:rPr>
            </w:pPr>
          </w:p>
        </w:tc>
      </w:tr>
      <w:tr w14:paraId="09B575B3">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024F7B8C">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2055AD3F">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22F766CD">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宿根花卉</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6CB7EE66">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2D691BCF">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C241E8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6B34E985">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252F1BE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06E4DEBD">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74F78761">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48DABDD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594C4DA5">
            <w:pPr>
              <w:tabs>
                <w:tab w:val="left" w:pos="266"/>
              </w:tabs>
              <w:jc w:val="center"/>
              <w:rPr>
                <w:rFonts w:hint="eastAsia" w:ascii="仿宋_GB2312" w:hAnsi="仿宋_GB2312" w:eastAsia="仿宋_GB2312" w:cs="仿宋_GB2312"/>
                <w:kern w:val="0"/>
                <w:szCs w:val="21"/>
                <w:highlight w:val="none"/>
              </w:rPr>
            </w:pPr>
          </w:p>
        </w:tc>
        <w:tc>
          <w:tcPr>
            <w:tcW w:w="445" w:type="pct"/>
            <w:gridSpan w:val="2"/>
            <w:tcBorders>
              <w:top w:val="single" w:color="000000" w:sz="4" w:space="0"/>
              <w:left w:val="single" w:color="000000" w:sz="4" w:space="0"/>
              <w:bottom w:val="single" w:color="000000" w:sz="4" w:space="0"/>
              <w:right w:val="single" w:color="000000" w:sz="4" w:space="0"/>
            </w:tcBorders>
            <w:noWrap/>
            <w:vAlign w:val="center"/>
          </w:tcPr>
          <w:p w14:paraId="41877F9E">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4869BA45">
            <w:pPr>
              <w:tabs>
                <w:tab w:val="left" w:pos="266"/>
              </w:tabs>
              <w:jc w:val="center"/>
              <w:rPr>
                <w:rFonts w:hint="eastAsia" w:ascii="仿宋_GB2312" w:hAnsi="仿宋_GB2312" w:eastAsia="仿宋_GB2312" w:cs="仿宋_GB2312"/>
                <w:kern w:val="0"/>
                <w:szCs w:val="21"/>
                <w:highlight w:val="none"/>
              </w:rPr>
            </w:pPr>
          </w:p>
        </w:tc>
        <w:tc>
          <w:tcPr>
            <w:tcW w:w="185" w:type="pct"/>
            <w:tcBorders>
              <w:top w:val="single" w:color="000000" w:sz="4" w:space="0"/>
              <w:left w:val="single" w:color="000000" w:sz="4" w:space="0"/>
              <w:bottom w:val="single" w:color="000000" w:sz="4" w:space="0"/>
              <w:right w:val="single" w:color="000000" w:sz="4" w:space="0"/>
            </w:tcBorders>
            <w:noWrap/>
            <w:vAlign w:val="center"/>
          </w:tcPr>
          <w:p w14:paraId="70BEB543">
            <w:pPr>
              <w:tabs>
                <w:tab w:val="left" w:pos="266"/>
              </w:tabs>
              <w:jc w:val="center"/>
              <w:rPr>
                <w:rFonts w:hint="eastAsia" w:ascii="仿宋_GB2312" w:hAnsi="仿宋_GB2312" w:eastAsia="仿宋_GB2312" w:cs="仿宋_GB2312"/>
                <w:kern w:val="0"/>
                <w:szCs w:val="21"/>
                <w:highlight w:val="none"/>
              </w:rPr>
            </w:pPr>
          </w:p>
        </w:tc>
      </w:tr>
      <w:tr w14:paraId="71B1CC4C">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75A184F4">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65DEA41B">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5AC6861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冷季型草坪</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76BDE9CB">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74274EE9">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48610E27">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08AC5D97">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29180AD1">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3DF29D2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4630BD76">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461FC8AA">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5D9D9C6B">
            <w:pPr>
              <w:tabs>
                <w:tab w:val="left" w:pos="266"/>
              </w:tabs>
              <w:jc w:val="center"/>
              <w:rPr>
                <w:rFonts w:hint="eastAsia" w:ascii="仿宋_GB2312" w:hAnsi="仿宋_GB2312" w:eastAsia="仿宋_GB2312" w:cs="仿宋_GB2312"/>
                <w:kern w:val="0"/>
                <w:szCs w:val="21"/>
                <w:highlight w:val="none"/>
              </w:rPr>
            </w:pPr>
          </w:p>
        </w:tc>
        <w:tc>
          <w:tcPr>
            <w:tcW w:w="445" w:type="pct"/>
            <w:gridSpan w:val="2"/>
            <w:tcBorders>
              <w:top w:val="single" w:color="000000" w:sz="4" w:space="0"/>
              <w:left w:val="single" w:color="000000" w:sz="4" w:space="0"/>
              <w:bottom w:val="single" w:color="000000" w:sz="4" w:space="0"/>
              <w:right w:val="single" w:color="000000" w:sz="4" w:space="0"/>
            </w:tcBorders>
            <w:noWrap/>
            <w:vAlign w:val="center"/>
          </w:tcPr>
          <w:p w14:paraId="4E024C50">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6B36B801">
            <w:pPr>
              <w:tabs>
                <w:tab w:val="left" w:pos="266"/>
              </w:tabs>
              <w:jc w:val="center"/>
              <w:rPr>
                <w:rFonts w:hint="eastAsia" w:ascii="仿宋_GB2312" w:hAnsi="仿宋_GB2312" w:eastAsia="仿宋_GB2312" w:cs="仿宋_GB2312"/>
                <w:kern w:val="0"/>
                <w:szCs w:val="21"/>
                <w:highlight w:val="none"/>
              </w:rPr>
            </w:pPr>
          </w:p>
        </w:tc>
        <w:tc>
          <w:tcPr>
            <w:tcW w:w="185" w:type="pct"/>
            <w:tcBorders>
              <w:top w:val="single" w:color="000000" w:sz="4" w:space="0"/>
              <w:left w:val="single" w:color="000000" w:sz="4" w:space="0"/>
              <w:bottom w:val="single" w:color="000000" w:sz="4" w:space="0"/>
              <w:right w:val="single" w:color="000000" w:sz="4" w:space="0"/>
            </w:tcBorders>
            <w:noWrap/>
            <w:vAlign w:val="center"/>
          </w:tcPr>
          <w:p w14:paraId="3965A40E">
            <w:pPr>
              <w:tabs>
                <w:tab w:val="left" w:pos="266"/>
              </w:tabs>
              <w:jc w:val="center"/>
              <w:rPr>
                <w:rFonts w:hint="eastAsia" w:ascii="仿宋_GB2312" w:hAnsi="仿宋_GB2312" w:eastAsia="仿宋_GB2312" w:cs="仿宋_GB2312"/>
                <w:kern w:val="0"/>
                <w:szCs w:val="21"/>
                <w:highlight w:val="none"/>
              </w:rPr>
            </w:pPr>
          </w:p>
        </w:tc>
      </w:tr>
      <w:tr w14:paraId="7DE0823E">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68D56C4D">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1CA078F6">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06CA2285">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暖季型草坪</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21D98D3C">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167B7057">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5CE99437">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7D21FA5D">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54813A9D">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213867FD">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17D98F03">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25C4A50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1976DC72">
            <w:pPr>
              <w:tabs>
                <w:tab w:val="left" w:pos="266"/>
              </w:tabs>
              <w:jc w:val="center"/>
              <w:rPr>
                <w:rFonts w:hint="eastAsia" w:ascii="仿宋_GB2312" w:hAnsi="仿宋_GB2312" w:eastAsia="仿宋_GB2312" w:cs="仿宋_GB2312"/>
                <w:kern w:val="0"/>
                <w:szCs w:val="21"/>
                <w:highlight w:val="none"/>
              </w:rPr>
            </w:pPr>
          </w:p>
        </w:tc>
        <w:tc>
          <w:tcPr>
            <w:tcW w:w="445" w:type="pct"/>
            <w:gridSpan w:val="2"/>
            <w:tcBorders>
              <w:top w:val="single" w:color="000000" w:sz="4" w:space="0"/>
              <w:left w:val="single" w:color="000000" w:sz="4" w:space="0"/>
              <w:bottom w:val="single" w:color="000000" w:sz="4" w:space="0"/>
              <w:right w:val="single" w:color="000000" w:sz="4" w:space="0"/>
            </w:tcBorders>
            <w:noWrap/>
            <w:vAlign w:val="center"/>
          </w:tcPr>
          <w:p w14:paraId="682CE80E">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564C12D9">
            <w:pPr>
              <w:tabs>
                <w:tab w:val="left" w:pos="266"/>
              </w:tabs>
              <w:jc w:val="center"/>
              <w:rPr>
                <w:rFonts w:hint="eastAsia" w:ascii="仿宋_GB2312" w:hAnsi="仿宋_GB2312" w:eastAsia="仿宋_GB2312" w:cs="仿宋_GB2312"/>
                <w:kern w:val="0"/>
                <w:szCs w:val="21"/>
                <w:highlight w:val="none"/>
              </w:rPr>
            </w:pPr>
          </w:p>
        </w:tc>
        <w:tc>
          <w:tcPr>
            <w:tcW w:w="185" w:type="pct"/>
            <w:tcBorders>
              <w:top w:val="single" w:color="000000" w:sz="4" w:space="0"/>
              <w:left w:val="single" w:color="000000" w:sz="4" w:space="0"/>
              <w:bottom w:val="single" w:color="000000" w:sz="4" w:space="0"/>
              <w:right w:val="single" w:color="000000" w:sz="4" w:space="0"/>
            </w:tcBorders>
            <w:noWrap/>
            <w:vAlign w:val="center"/>
          </w:tcPr>
          <w:p w14:paraId="42F2CA98">
            <w:pPr>
              <w:tabs>
                <w:tab w:val="left" w:pos="266"/>
              </w:tabs>
              <w:jc w:val="center"/>
              <w:rPr>
                <w:rFonts w:hint="eastAsia" w:ascii="仿宋_GB2312" w:hAnsi="仿宋_GB2312" w:eastAsia="仿宋_GB2312" w:cs="仿宋_GB2312"/>
                <w:kern w:val="0"/>
                <w:szCs w:val="21"/>
                <w:highlight w:val="none"/>
              </w:rPr>
            </w:pPr>
          </w:p>
        </w:tc>
      </w:tr>
      <w:tr w14:paraId="5F3F4F6A">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78B9E654">
            <w:pPr>
              <w:tabs>
                <w:tab w:val="left" w:pos="266"/>
              </w:tabs>
              <w:jc w:val="center"/>
              <w:rPr>
                <w:rFonts w:hint="eastAsia" w:ascii="仿宋_GB2312" w:hAnsi="仿宋_GB2312" w:eastAsia="仿宋_GB2312" w:cs="仿宋_GB2312"/>
                <w:kern w:val="0"/>
                <w:szCs w:val="21"/>
                <w:highlight w:val="none"/>
              </w:rPr>
            </w:pPr>
          </w:p>
        </w:tc>
        <w:tc>
          <w:tcPr>
            <w:tcW w:w="391" w:type="pct"/>
            <w:vMerge w:val="restart"/>
            <w:tcBorders>
              <w:top w:val="single" w:color="000000" w:sz="4" w:space="0"/>
              <w:left w:val="single" w:color="000000" w:sz="4" w:space="0"/>
              <w:bottom w:val="single" w:color="000000" w:sz="4" w:space="0"/>
              <w:right w:val="single" w:color="000000" w:sz="4" w:space="0"/>
            </w:tcBorders>
            <w:noWrap/>
            <w:vAlign w:val="center"/>
          </w:tcPr>
          <w:p w14:paraId="7C3E9BA4">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水域管理</w:t>
            </w: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53D2AC1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水域保洁管理（次）</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13B15067">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≥8</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3473BDC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≥8</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770568B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≥8</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4E08E04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≥8</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5987B45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≥8</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4EB6371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≥8</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BC60555">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≥15</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544997C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≥15</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118F453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≥25</w:t>
            </w:r>
          </w:p>
        </w:tc>
        <w:tc>
          <w:tcPr>
            <w:tcW w:w="445" w:type="pct"/>
            <w:gridSpan w:val="2"/>
            <w:tcBorders>
              <w:top w:val="single" w:color="000000" w:sz="4" w:space="0"/>
              <w:left w:val="single" w:color="000000" w:sz="4" w:space="0"/>
              <w:bottom w:val="single" w:color="000000" w:sz="4" w:space="0"/>
              <w:right w:val="single" w:color="000000" w:sz="4" w:space="0"/>
            </w:tcBorders>
            <w:noWrap/>
            <w:vAlign w:val="center"/>
          </w:tcPr>
          <w:p w14:paraId="32EB9BA7">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≥20</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3613166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≥8</w:t>
            </w:r>
          </w:p>
        </w:tc>
        <w:tc>
          <w:tcPr>
            <w:tcW w:w="185" w:type="pct"/>
            <w:tcBorders>
              <w:top w:val="single" w:color="000000" w:sz="4" w:space="0"/>
              <w:left w:val="single" w:color="000000" w:sz="4" w:space="0"/>
              <w:bottom w:val="single" w:color="000000" w:sz="4" w:space="0"/>
              <w:right w:val="single" w:color="000000" w:sz="4" w:space="0"/>
            </w:tcBorders>
            <w:noWrap/>
            <w:vAlign w:val="center"/>
          </w:tcPr>
          <w:p w14:paraId="2FA4DE4D">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≥8</w:t>
            </w:r>
          </w:p>
        </w:tc>
      </w:tr>
      <w:tr w14:paraId="2D53ACC9">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07BDD666">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4425FABD">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24A2ECC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水生植物管理</w:t>
            </w:r>
          </w:p>
        </w:tc>
        <w:tc>
          <w:tcPr>
            <w:tcW w:w="2364" w:type="pct"/>
            <w:gridSpan w:val="8"/>
            <w:tcBorders>
              <w:top w:val="single" w:color="000000" w:sz="4" w:space="0"/>
              <w:left w:val="single" w:color="000000" w:sz="4" w:space="0"/>
              <w:bottom w:val="single" w:color="000000" w:sz="4" w:space="0"/>
              <w:right w:val="single" w:color="000000" w:sz="4" w:space="0"/>
            </w:tcBorders>
            <w:noWrap/>
            <w:vAlign w:val="center"/>
          </w:tcPr>
          <w:p w14:paraId="49A6E249">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根据需要进行病虫害防治，喷施钾肥、多效唑等防倒伏</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2AEBC552">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割除地上干枯，12月检查</w:t>
            </w:r>
          </w:p>
        </w:tc>
        <w:tc>
          <w:tcPr>
            <w:tcW w:w="627" w:type="pct"/>
            <w:gridSpan w:val="3"/>
            <w:tcBorders>
              <w:top w:val="single" w:color="000000" w:sz="4" w:space="0"/>
              <w:left w:val="single" w:color="000000" w:sz="4" w:space="0"/>
              <w:bottom w:val="single" w:color="000000" w:sz="4" w:space="0"/>
              <w:right w:val="single" w:color="000000" w:sz="4" w:space="0"/>
            </w:tcBorders>
            <w:noWrap/>
            <w:vAlign w:val="center"/>
          </w:tcPr>
          <w:p w14:paraId="670572A5">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w:t>
            </w: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304A7D53">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w:t>
            </w:r>
          </w:p>
        </w:tc>
      </w:tr>
    </w:tbl>
    <w:p w14:paraId="41590148">
      <w:pPr>
        <w:pStyle w:val="8"/>
        <w:tabs>
          <w:tab w:val="left" w:pos="266"/>
          <w:tab w:val="left" w:pos="1890"/>
        </w:tabs>
        <w:spacing w:line="520" w:lineRule="exact"/>
        <w:outlineLvl w:val="3"/>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注：作业标准①浇水：浇灌透水1次，土壤渗水深度大于20cm；</w:t>
      </w:r>
    </w:p>
    <w:p w14:paraId="569C8C31">
      <w:pPr>
        <w:pStyle w:val="8"/>
        <w:tabs>
          <w:tab w:val="left" w:pos="266"/>
          <w:tab w:val="left" w:pos="1890"/>
        </w:tabs>
        <w:spacing w:line="520" w:lineRule="exact"/>
        <w:ind w:firstLine="480" w:firstLineChars="200"/>
        <w:outlineLvl w:val="3"/>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②施肥：结合春灌或春雨（至少中雨）全域冷季型、暖季型草皮追肥1次冷季型3月初施肥，暖季型随后施肥，每1000平方米7-8公斤；秋肥全域苗木施用，绿篱草花宿根花卉用量同前，乔木按胸径施肥，胸径10厘米每次每株约0.5公斤，其他规格照此调整，小树稍施，大树多施，弱树薄肥勤施，灌木也可参考上述方法。</w:t>
      </w:r>
    </w:p>
    <w:p w14:paraId="46D2EBCD">
      <w:pPr>
        <w:pStyle w:val="8"/>
        <w:tabs>
          <w:tab w:val="left" w:pos="266"/>
          <w:tab w:val="left" w:pos="1890"/>
        </w:tabs>
        <w:spacing w:line="520" w:lineRule="exact"/>
        <w:ind w:firstLine="480" w:firstLineChars="200"/>
        <w:outlineLvl w:val="3"/>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③病虫害防治：以无明显危害症状，不影响景观效果为合格标准</w:t>
      </w:r>
    </w:p>
    <w:p w14:paraId="0C9C4DBE">
      <w:pPr>
        <w:pStyle w:val="8"/>
        <w:tabs>
          <w:tab w:val="left" w:pos="266"/>
          <w:tab w:val="left" w:pos="1890"/>
        </w:tabs>
        <w:spacing w:line="520" w:lineRule="exact"/>
        <w:ind w:firstLine="480" w:firstLineChars="200"/>
        <w:outlineLvl w:val="3"/>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④除草：以绿地无明显杂草为标准。</w:t>
      </w:r>
    </w:p>
    <w:p w14:paraId="540585F6">
      <w:pPr>
        <w:pStyle w:val="8"/>
        <w:tabs>
          <w:tab w:val="left" w:pos="266"/>
          <w:tab w:val="left" w:pos="1890"/>
        </w:tabs>
        <w:spacing w:line="520" w:lineRule="exact"/>
        <w:ind w:firstLine="480" w:firstLineChars="200"/>
        <w:outlineLvl w:val="3"/>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⑤清掏：以绿地无明显断枝、落叶为标准。</w:t>
      </w:r>
    </w:p>
    <w:p w14:paraId="0A54E9CA">
      <w:pPr>
        <w:pStyle w:val="8"/>
        <w:tabs>
          <w:tab w:val="left" w:pos="266"/>
          <w:tab w:val="left" w:pos="1890"/>
        </w:tabs>
        <w:spacing w:line="520" w:lineRule="exact"/>
        <w:ind w:firstLine="480" w:firstLineChars="200"/>
        <w:outlineLvl w:val="3"/>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⑥修剪：绿篱修剪，横平竖直、轮廓清晰，造型球曲面自然、流畅;乔木、花灌木修剪，剪除下垂枝、病枝、弱枝、徒长枝等，内堂通风透光，培养优美树形。</w:t>
      </w:r>
    </w:p>
    <w:p w14:paraId="6DC4FC2A">
      <w:pPr>
        <w:pStyle w:val="8"/>
        <w:tabs>
          <w:tab w:val="left" w:pos="266"/>
          <w:tab w:val="left" w:pos="1890"/>
        </w:tabs>
        <w:spacing w:line="520" w:lineRule="exact"/>
        <w:ind w:firstLine="480" w:firstLineChars="200"/>
        <w:outlineLvl w:val="3"/>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⑦补栽：按指令补栽及时，补栽密度斜45度视角不见黄土。</w:t>
      </w:r>
    </w:p>
    <w:p w14:paraId="4F07697A">
      <w:pPr>
        <w:pStyle w:val="8"/>
        <w:tabs>
          <w:tab w:val="left" w:pos="266"/>
          <w:tab w:val="left" w:pos="1890"/>
        </w:tabs>
        <w:spacing w:line="520" w:lineRule="exact"/>
        <w:ind w:firstLine="480" w:firstLineChars="200"/>
        <w:outlineLvl w:val="3"/>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⑧苗木保障：按时令天气及时对全区域不耐寒苗木采取浇灌、设置/拆除等防冻保温措施，不遗漏，此类植物无明显受冻症状为达标。</w:t>
      </w:r>
    </w:p>
    <w:p w14:paraId="0F0470CE">
      <w:pPr>
        <w:pStyle w:val="8"/>
        <w:tabs>
          <w:tab w:val="left" w:pos="266"/>
          <w:tab w:val="left" w:pos="1890"/>
        </w:tabs>
        <w:spacing w:line="520" w:lineRule="exact"/>
        <w:ind w:firstLine="480" w:firstLineChars="200"/>
        <w:outlineLvl w:val="3"/>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⑨水域管理：湖面干净整洁，水质达标，水生植物生长正常，无明显病虫害，无大面积倒伏（倒伏面积不大于10%）；有条件的冬季清淤1次。</w:t>
      </w:r>
    </w:p>
    <w:p w14:paraId="234285E5">
      <w:pPr>
        <w:pStyle w:val="8"/>
        <w:tabs>
          <w:tab w:val="left" w:pos="266"/>
          <w:tab w:val="left" w:pos="1890"/>
        </w:tabs>
        <w:spacing w:line="520" w:lineRule="exact"/>
        <w:ind w:firstLine="480" w:firstLineChars="200"/>
        <w:outlineLvl w:val="3"/>
        <w:rPr>
          <w:rFonts w:hint="eastAsia" w:ascii="仿宋_GB2312" w:hAnsi="仿宋_GB2312" w:eastAsia="仿宋_GB2312" w:cs="仿宋_GB2312"/>
          <w:sz w:val="24"/>
          <w:szCs w:val="24"/>
          <w:highlight w:val="none"/>
        </w:rPr>
        <w:sectPr>
          <w:footnotePr>
            <w:numFmt w:val="decimalEnclosedCircleChinese"/>
          </w:footnotePr>
          <w:pgSz w:w="11905" w:h="16838"/>
          <w:pgMar w:top="1440" w:right="1080" w:bottom="1440" w:left="1080" w:header="850" w:footer="975" w:gutter="0"/>
          <w:cols w:space="720" w:num="1"/>
          <w:docGrid w:linePitch="312" w:charSpace="0"/>
        </w:sectPr>
      </w:pPr>
    </w:p>
    <w:p w14:paraId="166A31E5">
      <w:pPr>
        <w:pStyle w:val="8"/>
        <w:tabs>
          <w:tab w:val="left" w:pos="266"/>
        </w:tabs>
        <w:spacing w:line="520" w:lineRule="exact"/>
        <w:jc w:val="center"/>
        <w:outlineLvl w:val="3"/>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2、西安高新区道路绿化养护管理项目考评标准及得分统计表</w:t>
      </w:r>
    </w:p>
    <w:tbl>
      <w:tblPr>
        <w:tblStyle w:val="10"/>
        <w:tblW w:w="0" w:type="auto"/>
        <w:jc w:val="center"/>
        <w:tblLayout w:type="fixed"/>
        <w:tblCellMar>
          <w:top w:w="0" w:type="dxa"/>
          <w:left w:w="108" w:type="dxa"/>
          <w:bottom w:w="0" w:type="dxa"/>
          <w:right w:w="108" w:type="dxa"/>
        </w:tblCellMar>
      </w:tblPr>
      <w:tblGrid>
        <w:gridCol w:w="790"/>
        <w:gridCol w:w="680"/>
        <w:gridCol w:w="1938"/>
        <w:gridCol w:w="2190"/>
        <w:gridCol w:w="390"/>
        <w:gridCol w:w="1969"/>
        <w:gridCol w:w="673"/>
        <w:gridCol w:w="730"/>
      </w:tblGrid>
      <w:tr w14:paraId="0803B0D0">
        <w:tblPrEx>
          <w:tblCellMar>
            <w:top w:w="0" w:type="dxa"/>
            <w:left w:w="108" w:type="dxa"/>
            <w:bottom w:w="0" w:type="dxa"/>
            <w:right w:w="108" w:type="dxa"/>
          </w:tblCellMar>
        </w:tblPrEx>
        <w:trPr>
          <w:trHeight w:val="23" w:hRule="atLeast"/>
          <w:jc w:val="center"/>
        </w:trPr>
        <w:tc>
          <w:tcPr>
            <w:tcW w:w="790" w:type="dxa"/>
            <w:tcBorders>
              <w:top w:val="single" w:color="auto" w:sz="4" w:space="0"/>
              <w:left w:val="single" w:color="auto" w:sz="4" w:space="0"/>
              <w:bottom w:val="single" w:color="000000" w:sz="4" w:space="0"/>
              <w:right w:val="single" w:color="000000" w:sz="4" w:space="0"/>
            </w:tcBorders>
            <w:noWrap/>
            <w:vAlign w:val="center"/>
          </w:tcPr>
          <w:p w14:paraId="654D9377">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考核地点</w:t>
            </w:r>
          </w:p>
        </w:tc>
        <w:tc>
          <w:tcPr>
            <w:tcW w:w="2618" w:type="dxa"/>
            <w:gridSpan w:val="2"/>
            <w:tcBorders>
              <w:top w:val="single" w:color="auto" w:sz="4" w:space="0"/>
              <w:left w:val="single" w:color="000000" w:sz="4" w:space="0"/>
              <w:bottom w:val="single" w:color="000000" w:sz="4" w:space="0"/>
              <w:right w:val="single" w:color="000000" w:sz="4" w:space="0"/>
            </w:tcBorders>
            <w:noWrap/>
            <w:vAlign w:val="center"/>
          </w:tcPr>
          <w:p w14:paraId="5294941A">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p>
        </w:tc>
        <w:tc>
          <w:tcPr>
            <w:tcW w:w="2580" w:type="dxa"/>
            <w:gridSpan w:val="2"/>
            <w:tcBorders>
              <w:top w:val="single" w:color="auto" w:sz="4" w:space="0"/>
              <w:left w:val="single" w:color="000000" w:sz="4" w:space="0"/>
              <w:bottom w:val="single" w:color="000000" w:sz="4" w:space="0"/>
              <w:right w:val="single" w:color="000000" w:sz="4" w:space="0"/>
            </w:tcBorders>
            <w:noWrap/>
            <w:vAlign w:val="center"/>
          </w:tcPr>
          <w:p w14:paraId="556D152E">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考核日期</w:t>
            </w:r>
          </w:p>
        </w:tc>
        <w:tc>
          <w:tcPr>
            <w:tcW w:w="2642" w:type="dxa"/>
            <w:gridSpan w:val="2"/>
            <w:tcBorders>
              <w:top w:val="single" w:color="auto" w:sz="4" w:space="0"/>
              <w:left w:val="single" w:color="000000" w:sz="4" w:space="0"/>
              <w:bottom w:val="single" w:color="000000" w:sz="4" w:space="0"/>
              <w:right w:val="single" w:color="auto" w:sz="4" w:space="0"/>
            </w:tcBorders>
            <w:noWrap/>
            <w:vAlign w:val="center"/>
          </w:tcPr>
          <w:p w14:paraId="7B17F92A">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p>
        </w:tc>
        <w:tc>
          <w:tcPr>
            <w:tcW w:w="730" w:type="dxa"/>
            <w:tcBorders>
              <w:top w:val="single" w:color="auto" w:sz="4" w:space="0"/>
              <w:left w:val="single" w:color="000000" w:sz="4" w:space="0"/>
              <w:bottom w:val="single" w:color="000000" w:sz="4" w:space="0"/>
              <w:right w:val="single" w:color="auto" w:sz="4" w:space="0"/>
            </w:tcBorders>
            <w:noWrap/>
            <w:vAlign w:val="center"/>
          </w:tcPr>
          <w:p w14:paraId="7CFB59EC">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p>
        </w:tc>
      </w:tr>
      <w:tr w14:paraId="73EF1A02">
        <w:tblPrEx>
          <w:tblCellMar>
            <w:top w:w="0" w:type="dxa"/>
            <w:left w:w="108" w:type="dxa"/>
            <w:bottom w:w="0" w:type="dxa"/>
            <w:right w:w="108" w:type="dxa"/>
          </w:tblCellMar>
        </w:tblPrEx>
        <w:trPr>
          <w:trHeight w:val="23" w:hRule="atLeast"/>
          <w:jc w:val="center"/>
        </w:trPr>
        <w:tc>
          <w:tcPr>
            <w:tcW w:w="790" w:type="dxa"/>
            <w:tcBorders>
              <w:top w:val="single" w:color="000000" w:sz="4" w:space="0"/>
              <w:left w:val="single" w:color="auto" w:sz="4" w:space="0"/>
              <w:bottom w:val="single" w:color="000000" w:sz="4" w:space="0"/>
              <w:right w:val="single" w:color="000000" w:sz="4" w:space="0"/>
            </w:tcBorders>
            <w:noWrap/>
            <w:vAlign w:val="center"/>
          </w:tcPr>
          <w:p w14:paraId="254775DE">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考评项目</w:t>
            </w:r>
          </w:p>
        </w:tc>
        <w:tc>
          <w:tcPr>
            <w:tcW w:w="680" w:type="dxa"/>
            <w:tcBorders>
              <w:top w:val="single" w:color="000000" w:sz="4" w:space="0"/>
              <w:left w:val="single" w:color="000000" w:sz="4" w:space="0"/>
              <w:bottom w:val="single" w:color="000000" w:sz="4" w:space="0"/>
              <w:right w:val="single" w:color="000000" w:sz="4" w:space="0"/>
            </w:tcBorders>
            <w:noWrap/>
            <w:vAlign w:val="center"/>
          </w:tcPr>
          <w:p w14:paraId="237383AE">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分值</w:t>
            </w:r>
          </w:p>
        </w:tc>
        <w:tc>
          <w:tcPr>
            <w:tcW w:w="6487" w:type="dxa"/>
            <w:gridSpan w:val="4"/>
            <w:tcBorders>
              <w:top w:val="single" w:color="000000" w:sz="4" w:space="0"/>
              <w:left w:val="single" w:color="000000" w:sz="4" w:space="0"/>
              <w:bottom w:val="single" w:color="000000" w:sz="4" w:space="0"/>
              <w:right w:val="single" w:color="000000" w:sz="4" w:space="0"/>
            </w:tcBorders>
            <w:noWrap/>
            <w:vAlign w:val="center"/>
          </w:tcPr>
          <w:p w14:paraId="1F8608FE">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扣分原则</w:t>
            </w:r>
          </w:p>
        </w:tc>
        <w:tc>
          <w:tcPr>
            <w:tcW w:w="673" w:type="dxa"/>
            <w:tcBorders>
              <w:top w:val="single" w:color="000000" w:sz="4" w:space="0"/>
              <w:left w:val="single" w:color="000000" w:sz="4" w:space="0"/>
              <w:bottom w:val="single" w:color="000000" w:sz="4" w:space="0"/>
              <w:right w:val="single" w:color="auto" w:sz="4" w:space="0"/>
            </w:tcBorders>
            <w:noWrap/>
            <w:vAlign w:val="center"/>
          </w:tcPr>
          <w:p w14:paraId="7DB7FDEB">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得分</w:t>
            </w:r>
          </w:p>
        </w:tc>
        <w:tc>
          <w:tcPr>
            <w:tcW w:w="730" w:type="dxa"/>
            <w:tcBorders>
              <w:top w:val="single" w:color="000000" w:sz="4" w:space="0"/>
              <w:left w:val="single" w:color="000000" w:sz="4" w:space="0"/>
              <w:bottom w:val="single" w:color="000000" w:sz="4" w:space="0"/>
              <w:right w:val="single" w:color="auto" w:sz="4" w:space="0"/>
            </w:tcBorders>
            <w:noWrap/>
            <w:vAlign w:val="center"/>
          </w:tcPr>
          <w:p w14:paraId="6677FAED">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备注</w:t>
            </w:r>
          </w:p>
        </w:tc>
      </w:tr>
      <w:tr w14:paraId="2A44353E">
        <w:tblPrEx>
          <w:tblCellMar>
            <w:top w:w="0" w:type="dxa"/>
            <w:left w:w="108" w:type="dxa"/>
            <w:bottom w:w="0" w:type="dxa"/>
            <w:right w:w="108" w:type="dxa"/>
          </w:tblCellMar>
        </w:tblPrEx>
        <w:trPr>
          <w:trHeight w:val="23" w:hRule="atLeast"/>
          <w:jc w:val="center"/>
        </w:trPr>
        <w:tc>
          <w:tcPr>
            <w:tcW w:w="790" w:type="dxa"/>
            <w:vMerge w:val="restart"/>
            <w:tcBorders>
              <w:top w:val="single" w:color="000000" w:sz="4" w:space="0"/>
              <w:left w:val="single" w:color="auto" w:sz="4" w:space="0"/>
              <w:bottom w:val="single" w:color="auto" w:sz="4" w:space="0"/>
              <w:right w:val="single" w:color="000000" w:sz="4" w:space="0"/>
            </w:tcBorders>
            <w:noWrap/>
            <w:vAlign w:val="center"/>
          </w:tcPr>
          <w:p w14:paraId="4A1F568B">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日常管理</w:t>
            </w:r>
          </w:p>
        </w:tc>
        <w:tc>
          <w:tcPr>
            <w:tcW w:w="680" w:type="dxa"/>
            <w:vMerge w:val="restart"/>
            <w:tcBorders>
              <w:top w:val="single" w:color="000000" w:sz="4" w:space="0"/>
              <w:left w:val="single" w:color="000000" w:sz="4" w:space="0"/>
              <w:bottom w:val="single" w:color="auto" w:sz="4" w:space="0"/>
              <w:right w:val="single" w:color="000000" w:sz="4" w:space="0"/>
            </w:tcBorders>
            <w:noWrap/>
            <w:vAlign w:val="center"/>
          </w:tcPr>
          <w:p w14:paraId="607A6DC5">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10</w:t>
            </w:r>
          </w:p>
        </w:tc>
        <w:tc>
          <w:tcPr>
            <w:tcW w:w="6487" w:type="dxa"/>
            <w:gridSpan w:val="4"/>
            <w:tcBorders>
              <w:top w:val="single" w:color="000000" w:sz="4" w:space="0"/>
              <w:left w:val="single" w:color="000000" w:sz="4" w:space="0"/>
              <w:bottom w:val="single" w:color="000000" w:sz="4" w:space="0"/>
              <w:right w:val="single" w:color="000000" w:sz="4" w:space="0"/>
            </w:tcBorders>
            <w:noWrap/>
            <w:vAlign w:val="center"/>
          </w:tcPr>
          <w:p w14:paraId="25412E23">
            <w:pPr>
              <w:tabs>
                <w:tab w:val="left" w:pos="266"/>
              </w:tabs>
              <w:spacing w:line="36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资料：每周五上报次周计划表及作业人数，未按时上报扣1分；</w:t>
            </w:r>
          </w:p>
        </w:tc>
        <w:tc>
          <w:tcPr>
            <w:tcW w:w="673" w:type="dxa"/>
            <w:vMerge w:val="restart"/>
            <w:tcBorders>
              <w:top w:val="single" w:color="000000" w:sz="4" w:space="0"/>
              <w:left w:val="single" w:color="000000" w:sz="4" w:space="0"/>
              <w:bottom w:val="single" w:color="auto" w:sz="4" w:space="0"/>
              <w:right w:val="single" w:color="auto" w:sz="4" w:space="0"/>
            </w:tcBorders>
            <w:noWrap/>
            <w:vAlign w:val="center"/>
          </w:tcPr>
          <w:p w14:paraId="3F846B8E">
            <w:pPr>
              <w:tabs>
                <w:tab w:val="left" w:pos="266"/>
              </w:tabs>
              <w:spacing w:line="360" w:lineRule="exact"/>
              <w:textAlignment w:val="center"/>
              <w:rPr>
                <w:rFonts w:hint="eastAsia" w:ascii="仿宋_GB2312" w:hAnsi="仿宋_GB2312" w:eastAsia="仿宋_GB2312" w:cs="仿宋_GB2312"/>
                <w:kern w:val="0"/>
                <w:sz w:val="24"/>
                <w:szCs w:val="24"/>
                <w:highlight w:val="none"/>
              </w:rPr>
            </w:pPr>
          </w:p>
        </w:tc>
        <w:tc>
          <w:tcPr>
            <w:tcW w:w="730" w:type="dxa"/>
            <w:tcBorders>
              <w:top w:val="single" w:color="000000" w:sz="4" w:space="0"/>
              <w:left w:val="single" w:color="000000" w:sz="4" w:space="0"/>
              <w:bottom w:val="single" w:color="000000" w:sz="4" w:space="0"/>
              <w:right w:val="single" w:color="auto" w:sz="4" w:space="0"/>
            </w:tcBorders>
            <w:noWrap/>
            <w:vAlign w:val="center"/>
          </w:tcPr>
          <w:p w14:paraId="001D9422">
            <w:pPr>
              <w:tabs>
                <w:tab w:val="left" w:pos="266"/>
              </w:tabs>
              <w:spacing w:line="360" w:lineRule="exact"/>
              <w:textAlignment w:val="center"/>
              <w:rPr>
                <w:rFonts w:hint="eastAsia" w:ascii="仿宋_GB2312" w:hAnsi="仿宋_GB2312" w:eastAsia="仿宋_GB2312" w:cs="仿宋_GB2312"/>
                <w:kern w:val="0"/>
                <w:sz w:val="24"/>
                <w:szCs w:val="24"/>
                <w:highlight w:val="none"/>
              </w:rPr>
            </w:pPr>
          </w:p>
        </w:tc>
      </w:tr>
      <w:tr w14:paraId="3D70F16B">
        <w:tblPrEx>
          <w:tblCellMar>
            <w:top w:w="0" w:type="dxa"/>
            <w:left w:w="108" w:type="dxa"/>
            <w:bottom w:w="0" w:type="dxa"/>
            <w:right w:w="108" w:type="dxa"/>
          </w:tblCellMar>
        </w:tblPrEx>
        <w:trPr>
          <w:trHeight w:val="23" w:hRule="atLeast"/>
          <w:jc w:val="center"/>
        </w:trPr>
        <w:tc>
          <w:tcPr>
            <w:tcW w:w="790" w:type="dxa"/>
            <w:vMerge w:val="continue"/>
            <w:tcBorders>
              <w:top w:val="single" w:color="000000" w:sz="4" w:space="0"/>
              <w:left w:val="single" w:color="auto" w:sz="4" w:space="0"/>
              <w:bottom w:val="single" w:color="auto" w:sz="4" w:space="0"/>
              <w:right w:val="single" w:color="000000" w:sz="4" w:space="0"/>
            </w:tcBorders>
            <w:noWrap/>
            <w:vAlign w:val="center"/>
          </w:tcPr>
          <w:p w14:paraId="11857146">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80" w:type="dxa"/>
            <w:vMerge w:val="continue"/>
            <w:tcBorders>
              <w:top w:val="single" w:color="000000" w:sz="4" w:space="0"/>
              <w:left w:val="single" w:color="000000" w:sz="4" w:space="0"/>
              <w:bottom w:val="single" w:color="auto" w:sz="4" w:space="0"/>
              <w:right w:val="single" w:color="000000" w:sz="4" w:space="0"/>
            </w:tcBorders>
            <w:noWrap/>
            <w:vAlign w:val="center"/>
          </w:tcPr>
          <w:p w14:paraId="569CDDCE">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487" w:type="dxa"/>
            <w:gridSpan w:val="4"/>
            <w:tcBorders>
              <w:top w:val="single" w:color="000000" w:sz="4" w:space="0"/>
              <w:left w:val="single" w:color="000000" w:sz="4" w:space="0"/>
              <w:bottom w:val="single" w:color="000000" w:sz="4" w:space="0"/>
              <w:right w:val="single" w:color="000000" w:sz="4" w:space="0"/>
            </w:tcBorders>
            <w:noWrap/>
            <w:vAlign w:val="center"/>
          </w:tcPr>
          <w:p w14:paraId="79B5BCB1">
            <w:pPr>
              <w:tabs>
                <w:tab w:val="left" w:pos="266"/>
              </w:tabs>
              <w:spacing w:line="36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安全：健全安全管理制度，建立各类安全预案，定期排查安全隐患，每缺一项扣1分。</w:t>
            </w:r>
          </w:p>
        </w:tc>
        <w:tc>
          <w:tcPr>
            <w:tcW w:w="673" w:type="dxa"/>
            <w:vMerge w:val="continue"/>
            <w:tcBorders>
              <w:top w:val="single" w:color="000000" w:sz="4" w:space="0"/>
              <w:left w:val="single" w:color="000000" w:sz="4" w:space="0"/>
              <w:bottom w:val="single" w:color="auto" w:sz="4" w:space="0"/>
              <w:right w:val="single" w:color="auto" w:sz="4" w:space="0"/>
            </w:tcBorders>
            <w:noWrap/>
            <w:vAlign w:val="center"/>
          </w:tcPr>
          <w:p w14:paraId="7CAD9BC8">
            <w:pPr>
              <w:tabs>
                <w:tab w:val="left" w:pos="266"/>
              </w:tabs>
              <w:spacing w:line="360" w:lineRule="exact"/>
              <w:rPr>
                <w:rFonts w:hint="eastAsia" w:ascii="仿宋_GB2312" w:hAnsi="仿宋_GB2312" w:eastAsia="仿宋_GB2312" w:cs="仿宋_GB2312"/>
                <w:kern w:val="0"/>
                <w:sz w:val="24"/>
                <w:szCs w:val="24"/>
                <w:highlight w:val="none"/>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29D52A32">
            <w:pPr>
              <w:tabs>
                <w:tab w:val="left" w:pos="266"/>
              </w:tabs>
              <w:spacing w:line="360" w:lineRule="exact"/>
              <w:rPr>
                <w:rFonts w:hint="eastAsia" w:ascii="仿宋_GB2312" w:hAnsi="仿宋_GB2312" w:eastAsia="仿宋_GB2312" w:cs="仿宋_GB2312"/>
                <w:kern w:val="0"/>
                <w:sz w:val="24"/>
                <w:szCs w:val="24"/>
                <w:highlight w:val="none"/>
              </w:rPr>
            </w:pPr>
          </w:p>
        </w:tc>
      </w:tr>
      <w:tr w14:paraId="55732CDD">
        <w:tblPrEx>
          <w:tblCellMar>
            <w:top w:w="0" w:type="dxa"/>
            <w:left w:w="108" w:type="dxa"/>
            <w:bottom w:w="0" w:type="dxa"/>
            <w:right w:w="108" w:type="dxa"/>
          </w:tblCellMar>
        </w:tblPrEx>
        <w:trPr>
          <w:trHeight w:val="23" w:hRule="atLeast"/>
          <w:jc w:val="center"/>
        </w:trPr>
        <w:tc>
          <w:tcPr>
            <w:tcW w:w="790" w:type="dxa"/>
            <w:vMerge w:val="continue"/>
            <w:tcBorders>
              <w:top w:val="single" w:color="000000" w:sz="4" w:space="0"/>
              <w:left w:val="single" w:color="auto" w:sz="4" w:space="0"/>
              <w:bottom w:val="single" w:color="auto" w:sz="4" w:space="0"/>
              <w:right w:val="single" w:color="000000" w:sz="4" w:space="0"/>
            </w:tcBorders>
            <w:noWrap/>
            <w:vAlign w:val="center"/>
          </w:tcPr>
          <w:p w14:paraId="68681D5F">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80" w:type="dxa"/>
            <w:vMerge w:val="continue"/>
            <w:tcBorders>
              <w:top w:val="single" w:color="000000" w:sz="4" w:space="0"/>
              <w:left w:val="single" w:color="000000" w:sz="4" w:space="0"/>
              <w:bottom w:val="single" w:color="auto" w:sz="4" w:space="0"/>
              <w:right w:val="single" w:color="000000" w:sz="4" w:space="0"/>
            </w:tcBorders>
            <w:noWrap/>
            <w:vAlign w:val="center"/>
          </w:tcPr>
          <w:p w14:paraId="1963CF38">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487" w:type="dxa"/>
            <w:gridSpan w:val="4"/>
            <w:tcBorders>
              <w:top w:val="single" w:color="000000" w:sz="4" w:space="0"/>
              <w:left w:val="single" w:color="000000" w:sz="4" w:space="0"/>
              <w:bottom w:val="single" w:color="000000" w:sz="4" w:space="0"/>
              <w:right w:val="single" w:color="000000" w:sz="4" w:space="0"/>
            </w:tcBorders>
            <w:noWrap/>
            <w:vAlign w:val="center"/>
          </w:tcPr>
          <w:p w14:paraId="589703A2">
            <w:pPr>
              <w:tabs>
                <w:tab w:val="left" w:pos="266"/>
              </w:tabs>
              <w:spacing w:line="36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项目负责人在岗：项目负责人（主管）人员是否在岗履行职务，未在岗扣1分。</w:t>
            </w:r>
          </w:p>
        </w:tc>
        <w:tc>
          <w:tcPr>
            <w:tcW w:w="673" w:type="dxa"/>
            <w:vMerge w:val="continue"/>
            <w:tcBorders>
              <w:top w:val="single" w:color="000000" w:sz="4" w:space="0"/>
              <w:left w:val="single" w:color="000000" w:sz="4" w:space="0"/>
              <w:bottom w:val="single" w:color="auto" w:sz="4" w:space="0"/>
              <w:right w:val="single" w:color="auto" w:sz="4" w:space="0"/>
            </w:tcBorders>
            <w:noWrap/>
            <w:vAlign w:val="center"/>
          </w:tcPr>
          <w:p w14:paraId="1F66A700">
            <w:pPr>
              <w:tabs>
                <w:tab w:val="left" w:pos="266"/>
              </w:tabs>
              <w:spacing w:line="360" w:lineRule="exact"/>
              <w:rPr>
                <w:rFonts w:hint="eastAsia" w:ascii="仿宋_GB2312" w:hAnsi="仿宋_GB2312" w:eastAsia="仿宋_GB2312" w:cs="仿宋_GB2312"/>
                <w:kern w:val="0"/>
                <w:sz w:val="24"/>
                <w:szCs w:val="24"/>
                <w:highlight w:val="none"/>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37CD921F">
            <w:pPr>
              <w:tabs>
                <w:tab w:val="left" w:pos="266"/>
              </w:tabs>
              <w:spacing w:line="360" w:lineRule="exact"/>
              <w:rPr>
                <w:rFonts w:hint="eastAsia" w:ascii="仿宋_GB2312" w:hAnsi="仿宋_GB2312" w:eastAsia="仿宋_GB2312" w:cs="仿宋_GB2312"/>
                <w:kern w:val="0"/>
                <w:sz w:val="24"/>
                <w:szCs w:val="24"/>
                <w:highlight w:val="none"/>
              </w:rPr>
            </w:pPr>
          </w:p>
        </w:tc>
      </w:tr>
      <w:tr w14:paraId="660B5F27">
        <w:tblPrEx>
          <w:tblCellMar>
            <w:top w:w="0" w:type="dxa"/>
            <w:left w:w="108" w:type="dxa"/>
            <w:bottom w:w="0" w:type="dxa"/>
            <w:right w:w="108" w:type="dxa"/>
          </w:tblCellMar>
        </w:tblPrEx>
        <w:trPr>
          <w:trHeight w:val="23" w:hRule="atLeast"/>
          <w:jc w:val="center"/>
        </w:trPr>
        <w:tc>
          <w:tcPr>
            <w:tcW w:w="790" w:type="dxa"/>
            <w:vMerge w:val="continue"/>
            <w:tcBorders>
              <w:top w:val="single" w:color="000000" w:sz="4" w:space="0"/>
              <w:left w:val="single" w:color="auto" w:sz="4" w:space="0"/>
              <w:bottom w:val="single" w:color="auto" w:sz="4" w:space="0"/>
              <w:right w:val="single" w:color="000000" w:sz="4" w:space="0"/>
            </w:tcBorders>
            <w:noWrap/>
            <w:vAlign w:val="center"/>
          </w:tcPr>
          <w:p w14:paraId="2A578AEF">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80" w:type="dxa"/>
            <w:vMerge w:val="continue"/>
            <w:tcBorders>
              <w:top w:val="single" w:color="000000" w:sz="4" w:space="0"/>
              <w:left w:val="single" w:color="000000" w:sz="4" w:space="0"/>
              <w:bottom w:val="single" w:color="auto" w:sz="4" w:space="0"/>
              <w:right w:val="single" w:color="000000" w:sz="4" w:space="0"/>
            </w:tcBorders>
            <w:noWrap/>
            <w:vAlign w:val="center"/>
          </w:tcPr>
          <w:p w14:paraId="7274D819">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487" w:type="dxa"/>
            <w:gridSpan w:val="4"/>
            <w:tcBorders>
              <w:top w:val="single" w:color="000000" w:sz="4" w:space="0"/>
              <w:left w:val="single" w:color="000000" w:sz="4" w:space="0"/>
              <w:bottom w:val="single" w:color="auto" w:sz="4" w:space="0"/>
              <w:right w:val="single" w:color="000000" w:sz="4" w:space="0"/>
            </w:tcBorders>
            <w:noWrap/>
            <w:vAlign w:val="center"/>
          </w:tcPr>
          <w:p w14:paraId="39512E0A">
            <w:pPr>
              <w:tabs>
                <w:tab w:val="left" w:pos="266"/>
              </w:tabs>
              <w:spacing w:line="36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作业人员数量：按照周计划表安排相应作业人员，少一人扣0.5分。</w:t>
            </w:r>
          </w:p>
        </w:tc>
        <w:tc>
          <w:tcPr>
            <w:tcW w:w="673" w:type="dxa"/>
            <w:vMerge w:val="continue"/>
            <w:tcBorders>
              <w:top w:val="single" w:color="000000" w:sz="4" w:space="0"/>
              <w:left w:val="single" w:color="000000" w:sz="4" w:space="0"/>
              <w:bottom w:val="single" w:color="auto" w:sz="4" w:space="0"/>
              <w:right w:val="single" w:color="auto" w:sz="4" w:space="0"/>
            </w:tcBorders>
            <w:noWrap/>
            <w:vAlign w:val="center"/>
          </w:tcPr>
          <w:p w14:paraId="68A1AC18">
            <w:pPr>
              <w:tabs>
                <w:tab w:val="left" w:pos="266"/>
              </w:tabs>
              <w:spacing w:line="360" w:lineRule="exact"/>
              <w:rPr>
                <w:rFonts w:hint="eastAsia" w:ascii="仿宋_GB2312" w:hAnsi="仿宋_GB2312" w:eastAsia="仿宋_GB2312" w:cs="仿宋_GB2312"/>
                <w:kern w:val="0"/>
                <w:sz w:val="24"/>
                <w:szCs w:val="24"/>
                <w:highlight w:val="none"/>
              </w:rPr>
            </w:pPr>
          </w:p>
        </w:tc>
        <w:tc>
          <w:tcPr>
            <w:tcW w:w="730" w:type="dxa"/>
            <w:tcBorders>
              <w:top w:val="single" w:color="000000" w:sz="4" w:space="0"/>
              <w:left w:val="single" w:color="000000" w:sz="4" w:space="0"/>
              <w:bottom w:val="single" w:color="auto" w:sz="4" w:space="0"/>
              <w:right w:val="single" w:color="auto" w:sz="4" w:space="0"/>
            </w:tcBorders>
            <w:noWrap/>
            <w:vAlign w:val="bottom"/>
          </w:tcPr>
          <w:p w14:paraId="4FB39771">
            <w:pPr>
              <w:tabs>
                <w:tab w:val="left" w:pos="266"/>
              </w:tabs>
              <w:spacing w:line="360" w:lineRule="exact"/>
              <w:rPr>
                <w:rFonts w:hint="eastAsia" w:ascii="仿宋_GB2312" w:hAnsi="仿宋_GB2312" w:eastAsia="仿宋_GB2312" w:cs="仿宋_GB2312"/>
                <w:kern w:val="0"/>
                <w:sz w:val="24"/>
                <w:szCs w:val="24"/>
                <w:highlight w:val="none"/>
              </w:rPr>
            </w:pPr>
          </w:p>
        </w:tc>
      </w:tr>
      <w:tr w14:paraId="598271F1">
        <w:tblPrEx>
          <w:tblCellMar>
            <w:top w:w="0" w:type="dxa"/>
            <w:left w:w="108" w:type="dxa"/>
            <w:bottom w:w="0" w:type="dxa"/>
            <w:right w:w="108" w:type="dxa"/>
          </w:tblCellMar>
        </w:tblPrEx>
        <w:trPr>
          <w:trHeight w:val="23" w:hRule="atLeast"/>
          <w:jc w:val="center"/>
        </w:trPr>
        <w:tc>
          <w:tcPr>
            <w:tcW w:w="790" w:type="dxa"/>
            <w:vMerge w:val="continue"/>
            <w:tcBorders>
              <w:top w:val="single" w:color="000000" w:sz="4" w:space="0"/>
              <w:left w:val="single" w:color="auto" w:sz="4" w:space="0"/>
              <w:bottom w:val="single" w:color="auto" w:sz="4" w:space="0"/>
              <w:right w:val="single" w:color="000000" w:sz="4" w:space="0"/>
            </w:tcBorders>
            <w:noWrap/>
            <w:vAlign w:val="center"/>
          </w:tcPr>
          <w:p w14:paraId="0D2F5D2C">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80" w:type="dxa"/>
            <w:vMerge w:val="continue"/>
            <w:tcBorders>
              <w:top w:val="single" w:color="000000" w:sz="4" w:space="0"/>
              <w:left w:val="single" w:color="000000" w:sz="4" w:space="0"/>
              <w:bottom w:val="single" w:color="auto" w:sz="4" w:space="0"/>
              <w:right w:val="single" w:color="000000" w:sz="4" w:space="0"/>
            </w:tcBorders>
            <w:noWrap/>
            <w:vAlign w:val="center"/>
          </w:tcPr>
          <w:p w14:paraId="5D8A2047">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487" w:type="dxa"/>
            <w:gridSpan w:val="4"/>
            <w:tcBorders>
              <w:top w:val="single" w:color="000000" w:sz="4" w:space="0"/>
              <w:left w:val="single" w:color="000000" w:sz="4" w:space="0"/>
              <w:bottom w:val="single" w:color="auto" w:sz="4" w:space="0"/>
              <w:right w:val="single" w:color="000000" w:sz="4" w:space="0"/>
            </w:tcBorders>
            <w:noWrap/>
            <w:vAlign w:val="center"/>
          </w:tcPr>
          <w:p w14:paraId="45F6F09F">
            <w:pPr>
              <w:tabs>
                <w:tab w:val="left" w:pos="266"/>
              </w:tabs>
              <w:spacing w:line="36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计划完成情况自查：按养护计划认真落实，未达标扣0.5分。道路管理负责人每天17:00上报周计划完成进度，未及时上报的扣0.5分；道路主管领导每周上报周计划表完成情况，未及时上报的扣1分。</w:t>
            </w:r>
          </w:p>
        </w:tc>
        <w:tc>
          <w:tcPr>
            <w:tcW w:w="673" w:type="dxa"/>
            <w:vMerge w:val="continue"/>
            <w:tcBorders>
              <w:top w:val="single" w:color="000000" w:sz="4" w:space="0"/>
              <w:left w:val="single" w:color="000000" w:sz="4" w:space="0"/>
              <w:bottom w:val="single" w:color="auto" w:sz="4" w:space="0"/>
              <w:right w:val="single" w:color="auto" w:sz="4" w:space="0"/>
            </w:tcBorders>
            <w:noWrap/>
            <w:vAlign w:val="center"/>
          </w:tcPr>
          <w:p w14:paraId="491DA8B1">
            <w:pPr>
              <w:tabs>
                <w:tab w:val="left" w:pos="266"/>
              </w:tabs>
              <w:spacing w:line="360" w:lineRule="exact"/>
              <w:rPr>
                <w:rFonts w:hint="eastAsia" w:ascii="仿宋_GB2312" w:hAnsi="仿宋_GB2312" w:eastAsia="仿宋_GB2312" w:cs="仿宋_GB2312"/>
                <w:kern w:val="0"/>
                <w:sz w:val="24"/>
                <w:szCs w:val="24"/>
                <w:highlight w:val="none"/>
              </w:rPr>
            </w:pPr>
          </w:p>
        </w:tc>
        <w:tc>
          <w:tcPr>
            <w:tcW w:w="730" w:type="dxa"/>
            <w:tcBorders>
              <w:top w:val="single" w:color="000000" w:sz="4" w:space="0"/>
              <w:left w:val="single" w:color="000000" w:sz="4" w:space="0"/>
              <w:bottom w:val="single" w:color="auto" w:sz="4" w:space="0"/>
              <w:right w:val="single" w:color="auto" w:sz="4" w:space="0"/>
            </w:tcBorders>
            <w:noWrap/>
            <w:vAlign w:val="bottom"/>
          </w:tcPr>
          <w:p w14:paraId="08324689">
            <w:pPr>
              <w:tabs>
                <w:tab w:val="left" w:pos="266"/>
              </w:tabs>
              <w:spacing w:line="360" w:lineRule="exact"/>
              <w:ind w:right="2822" w:rightChars="1344"/>
              <w:rPr>
                <w:rFonts w:hint="eastAsia" w:ascii="仿宋_GB2312" w:hAnsi="仿宋_GB2312" w:eastAsia="仿宋_GB2312" w:cs="仿宋_GB2312"/>
                <w:kern w:val="0"/>
                <w:sz w:val="24"/>
                <w:szCs w:val="24"/>
                <w:highlight w:val="none"/>
              </w:rPr>
            </w:pPr>
          </w:p>
        </w:tc>
      </w:tr>
      <w:tr w14:paraId="25B7A2CB">
        <w:tblPrEx>
          <w:tblCellMar>
            <w:top w:w="0" w:type="dxa"/>
            <w:left w:w="108" w:type="dxa"/>
            <w:bottom w:w="0" w:type="dxa"/>
            <w:right w:w="108" w:type="dxa"/>
          </w:tblCellMar>
        </w:tblPrEx>
        <w:trPr>
          <w:trHeight w:val="23" w:hRule="atLeast"/>
          <w:jc w:val="center"/>
        </w:trPr>
        <w:tc>
          <w:tcPr>
            <w:tcW w:w="790" w:type="dxa"/>
            <w:vMerge w:val="restart"/>
            <w:tcBorders>
              <w:top w:val="single" w:color="auto" w:sz="4" w:space="0"/>
              <w:left w:val="single" w:color="auto" w:sz="4" w:space="0"/>
              <w:bottom w:val="single" w:color="auto" w:sz="4" w:space="0"/>
              <w:right w:val="single" w:color="000000" w:sz="4" w:space="0"/>
            </w:tcBorders>
            <w:noWrap/>
            <w:vAlign w:val="center"/>
          </w:tcPr>
          <w:p w14:paraId="0B6A072A">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乔木</w:t>
            </w:r>
          </w:p>
        </w:tc>
        <w:tc>
          <w:tcPr>
            <w:tcW w:w="680" w:type="dxa"/>
            <w:vMerge w:val="restart"/>
            <w:tcBorders>
              <w:top w:val="single" w:color="auto" w:sz="4" w:space="0"/>
              <w:left w:val="single" w:color="000000" w:sz="4" w:space="0"/>
              <w:bottom w:val="single" w:color="auto" w:sz="4" w:space="0"/>
              <w:right w:val="single" w:color="auto" w:sz="4" w:space="0"/>
            </w:tcBorders>
            <w:noWrap/>
            <w:vAlign w:val="center"/>
          </w:tcPr>
          <w:p w14:paraId="5B79DA5E">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30</w:t>
            </w:r>
          </w:p>
        </w:tc>
        <w:tc>
          <w:tcPr>
            <w:tcW w:w="6487" w:type="dxa"/>
            <w:gridSpan w:val="4"/>
            <w:tcBorders>
              <w:top w:val="single" w:color="auto" w:sz="4" w:space="0"/>
              <w:left w:val="single" w:color="auto" w:sz="4" w:space="0"/>
              <w:bottom w:val="single" w:color="000000" w:sz="4" w:space="0"/>
              <w:right w:val="single" w:color="000000" w:sz="4" w:space="0"/>
            </w:tcBorders>
            <w:noWrap/>
            <w:vAlign w:val="center"/>
          </w:tcPr>
          <w:p w14:paraId="43F017C5">
            <w:pPr>
              <w:tabs>
                <w:tab w:val="left" w:pos="266"/>
              </w:tabs>
              <w:spacing w:line="36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补栽：8分。乔木有缺失、死株，每株扣0.2分。</w:t>
            </w:r>
          </w:p>
        </w:tc>
        <w:tc>
          <w:tcPr>
            <w:tcW w:w="673" w:type="dxa"/>
            <w:tcBorders>
              <w:top w:val="single" w:color="auto" w:sz="4" w:space="0"/>
              <w:left w:val="single" w:color="000000" w:sz="4" w:space="0"/>
              <w:bottom w:val="single" w:color="000000" w:sz="4" w:space="0"/>
              <w:right w:val="single" w:color="auto" w:sz="4" w:space="0"/>
            </w:tcBorders>
            <w:noWrap/>
            <w:vAlign w:val="bottom"/>
          </w:tcPr>
          <w:p w14:paraId="1C20FE83">
            <w:pPr>
              <w:tabs>
                <w:tab w:val="left" w:pos="266"/>
              </w:tabs>
              <w:spacing w:line="360" w:lineRule="exact"/>
              <w:rPr>
                <w:rFonts w:hint="eastAsia" w:ascii="仿宋_GB2312" w:hAnsi="仿宋_GB2312" w:eastAsia="仿宋_GB2312" w:cs="仿宋_GB2312"/>
                <w:kern w:val="0"/>
                <w:sz w:val="24"/>
                <w:szCs w:val="24"/>
                <w:highlight w:val="none"/>
              </w:rPr>
            </w:pPr>
          </w:p>
        </w:tc>
        <w:tc>
          <w:tcPr>
            <w:tcW w:w="730" w:type="dxa"/>
            <w:tcBorders>
              <w:top w:val="single" w:color="auto" w:sz="4" w:space="0"/>
              <w:left w:val="single" w:color="000000" w:sz="4" w:space="0"/>
              <w:bottom w:val="single" w:color="000000" w:sz="4" w:space="0"/>
              <w:right w:val="single" w:color="auto" w:sz="4" w:space="0"/>
            </w:tcBorders>
            <w:noWrap/>
            <w:vAlign w:val="bottom"/>
          </w:tcPr>
          <w:p w14:paraId="3DA6698E">
            <w:pPr>
              <w:tabs>
                <w:tab w:val="left" w:pos="266"/>
              </w:tabs>
              <w:spacing w:line="360" w:lineRule="exact"/>
              <w:rPr>
                <w:rFonts w:hint="eastAsia" w:ascii="仿宋_GB2312" w:hAnsi="仿宋_GB2312" w:eastAsia="仿宋_GB2312" w:cs="仿宋_GB2312"/>
                <w:kern w:val="0"/>
                <w:sz w:val="24"/>
                <w:szCs w:val="24"/>
                <w:highlight w:val="none"/>
              </w:rPr>
            </w:pPr>
          </w:p>
        </w:tc>
      </w:tr>
      <w:tr w14:paraId="1466FFA2">
        <w:tblPrEx>
          <w:tblCellMar>
            <w:top w:w="0" w:type="dxa"/>
            <w:left w:w="108" w:type="dxa"/>
            <w:bottom w:w="0" w:type="dxa"/>
            <w:right w:w="108" w:type="dxa"/>
          </w:tblCellMar>
        </w:tblPrEx>
        <w:trPr>
          <w:trHeight w:val="23" w:hRule="atLeast"/>
          <w:jc w:val="center"/>
        </w:trPr>
        <w:tc>
          <w:tcPr>
            <w:tcW w:w="790" w:type="dxa"/>
            <w:vMerge w:val="continue"/>
            <w:tcBorders>
              <w:top w:val="single" w:color="auto" w:sz="4" w:space="0"/>
              <w:left w:val="single" w:color="auto" w:sz="4" w:space="0"/>
              <w:bottom w:val="single" w:color="auto" w:sz="4" w:space="0"/>
              <w:right w:val="single" w:color="000000" w:sz="4" w:space="0"/>
            </w:tcBorders>
            <w:noWrap/>
            <w:vAlign w:val="center"/>
          </w:tcPr>
          <w:p w14:paraId="08A1FE64">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80" w:type="dxa"/>
            <w:vMerge w:val="continue"/>
            <w:tcBorders>
              <w:top w:val="single" w:color="auto" w:sz="4" w:space="0"/>
              <w:left w:val="single" w:color="000000" w:sz="4" w:space="0"/>
              <w:bottom w:val="single" w:color="auto" w:sz="4" w:space="0"/>
              <w:right w:val="single" w:color="auto" w:sz="4" w:space="0"/>
            </w:tcBorders>
            <w:noWrap/>
            <w:vAlign w:val="center"/>
          </w:tcPr>
          <w:p w14:paraId="3E4E6241">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487" w:type="dxa"/>
            <w:gridSpan w:val="4"/>
            <w:tcBorders>
              <w:top w:val="single" w:color="000000" w:sz="4" w:space="0"/>
              <w:left w:val="single" w:color="auto" w:sz="4" w:space="0"/>
              <w:bottom w:val="single" w:color="000000" w:sz="4" w:space="0"/>
              <w:right w:val="single" w:color="000000" w:sz="4" w:space="0"/>
            </w:tcBorders>
            <w:noWrap/>
            <w:vAlign w:val="center"/>
          </w:tcPr>
          <w:p w14:paraId="44A04B0A">
            <w:pPr>
              <w:tabs>
                <w:tab w:val="left" w:pos="266"/>
              </w:tabs>
              <w:spacing w:line="36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修剪：8分。行道树未修剪或修剪不规范，萌蘖未清除、下缘线修剪不整齐、未修剪内堂，有树挂、干枯枝、桩等视现场具体情况打分，0分未修剪，1-3分修剪较差，4-5分修剪较好，6-8分修剪规整。</w:t>
            </w:r>
          </w:p>
        </w:tc>
        <w:tc>
          <w:tcPr>
            <w:tcW w:w="673" w:type="dxa"/>
            <w:tcBorders>
              <w:top w:val="single" w:color="000000" w:sz="4" w:space="0"/>
              <w:left w:val="single" w:color="000000" w:sz="4" w:space="0"/>
              <w:bottom w:val="single" w:color="000000" w:sz="4" w:space="0"/>
              <w:right w:val="single" w:color="auto" w:sz="4" w:space="0"/>
            </w:tcBorders>
            <w:noWrap/>
            <w:vAlign w:val="bottom"/>
          </w:tcPr>
          <w:p w14:paraId="1C26AB7E">
            <w:pPr>
              <w:tabs>
                <w:tab w:val="left" w:pos="266"/>
              </w:tabs>
              <w:spacing w:line="360" w:lineRule="exact"/>
              <w:rPr>
                <w:rFonts w:hint="eastAsia" w:ascii="仿宋_GB2312" w:hAnsi="仿宋_GB2312" w:eastAsia="仿宋_GB2312" w:cs="仿宋_GB2312"/>
                <w:kern w:val="0"/>
                <w:sz w:val="24"/>
                <w:szCs w:val="24"/>
                <w:highlight w:val="none"/>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037F3E58">
            <w:pPr>
              <w:tabs>
                <w:tab w:val="left" w:pos="266"/>
              </w:tabs>
              <w:spacing w:line="360" w:lineRule="exact"/>
              <w:rPr>
                <w:rFonts w:hint="eastAsia" w:ascii="仿宋_GB2312" w:hAnsi="仿宋_GB2312" w:eastAsia="仿宋_GB2312" w:cs="仿宋_GB2312"/>
                <w:kern w:val="0"/>
                <w:sz w:val="24"/>
                <w:szCs w:val="24"/>
                <w:highlight w:val="none"/>
              </w:rPr>
            </w:pPr>
          </w:p>
        </w:tc>
      </w:tr>
      <w:tr w14:paraId="3EB2DCE6">
        <w:tblPrEx>
          <w:tblCellMar>
            <w:top w:w="0" w:type="dxa"/>
            <w:left w:w="108" w:type="dxa"/>
            <w:bottom w:w="0" w:type="dxa"/>
            <w:right w:w="108" w:type="dxa"/>
          </w:tblCellMar>
        </w:tblPrEx>
        <w:trPr>
          <w:trHeight w:val="23" w:hRule="atLeast"/>
          <w:jc w:val="center"/>
        </w:trPr>
        <w:tc>
          <w:tcPr>
            <w:tcW w:w="790" w:type="dxa"/>
            <w:vMerge w:val="continue"/>
            <w:tcBorders>
              <w:top w:val="single" w:color="auto" w:sz="4" w:space="0"/>
              <w:left w:val="single" w:color="auto" w:sz="4" w:space="0"/>
              <w:bottom w:val="single" w:color="auto" w:sz="4" w:space="0"/>
              <w:right w:val="single" w:color="000000" w:sz="4" w:space="0"/>
            </w:tcBorders>
            <w:noWrap/>
            <w:vAlign w:val="center"/>
          </w:tcPr>
          <w:p w14:paraId="1245391C">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80" w:type="dxa"/>
            <w:vMerge w:val="continue"/>
            <w:tcBorders>
              <w:top w:val="single" w:color="auto" w:sz="4" w:space="0"/>
              <w:left w:val="single" w:color="000000" w:sz="4" w:space="0"/>
              <w:bottom w:val="single" w:color="auto" w:sz="4" w:space="0"/>
              <w:right w:val="single" w:color="auto" w:sz="4" w:space="0"/>
            </w:tcBorders>
            <w:noWrap/>
            <w:vAlign w:val="center"/>
          </w:tcPr>
          <w:p w14:paraId="1178625E">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487" w:type="dxa"/>
            <w:gridSpan w:val="4"/>
            <w:tcBorders>
              <w:top w:val="single" w:color="000000" w:sz="4" w:space="0"/>
              <w:left w:val="single" w:color="auto" w:sz="4" w:space="0"/>
              <w:bottom w:val="single" w:color="000000" w:sz="4" w:space="0"/>
              <w:right w:val="single" w:color="000000" w:sz="4" w:space="0"/>
            </w:tcBorders>
            <w:noWrap/>
            <w:vAlign w:val="center"/>
          </w:tcPr>
          <w:p w14:paraId="0D8FDCE3">
            <w:pPr>
              <w:tabs>
                <w:tab w:val="left" w:pos="266"/>
              </w:tabs>
              <w:spacing w:line="36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施肥浇水：5分。施肥、浇水不及时（或施肥、浇水不当）导致乔木生长不良或者死亡等视现场具体情况打分，0分未施肥浇水，1-3分施肥浇水效果一般，4-5分施肥浇水效果较好。</w:t>
            </w:r>
          </w:p>
        </w:tc>
        <w:tc>
          <w:tcPr>
            <w:tcW w:w="673" w:type="dxa"/>
            <w:tcBorders>
              <w:top w:val="single" w:color="000000" w:sz="4" w:space="0"/>
              <w:left w:val="single" w:color="000000" w:sz="4" w:space="0"/>
              <w:bottom w:val="single" w:color="000000" w:sz="4" w:space="0"/>
              <w:right w:val="single" w:color="auto" w:sz="4" w:space="0"/>
            </w:tcBorders>
            <w:noWrap/>
            <w:vAlign w:val="bottom"/>
          </w:tcPr>
          <w:p w14:paraId="6091046A">
            <w:pPr>
              <w:tabs>
                <w:tab w:val="left" w:pos="266"/>
              </w:tabs>
              <w:spacing w:line="360" w:lineRule="exact"/>
              <w:rPr>
                <w:rFonts w:hint="eastAsia" w:ascii="仿宋_GB2312" w:hAnsi="仿宋_GB2312" w:eastAsia="仿宋_GB2312" w:cs="仿宋_GB2312"/>
                <w:kern w:val="0"/>
                <w:sz w:val="24"/>
                <w:szCs w:val="24"/>
                <w:highlight w:val="none"/>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2523B4D0">
            <w:pPr>
              <w:tabs>
                <w:tab w:val="left" w:pos="266"/>
              </w:tabs>
              <w:spacing w:line="360" w:lineRule="exact"/>
              <w:rPr>
                <w:rFonts w:hint="eastAsia" w:ascii="仿宋_GB2312" w:hAnsi="仿宋_GB2312" w:eastAsia="仿宋_GB2312" w:cs="仿宋_GB2312"/>
                <w:kern w:val="0"/>
                <w:sz w:val="24"/>
                <w:szCs w:val="24"/>
                <w:highlight w:val="none"/>
              </w:rPr>
            </w:pPr>
          </w:p>
        </w:tc>
      </w:tr>
      <w:tr w14:paraId="7B0CB316">
        <w:tblPrEx>
          <w:tblCellMar>
            <w:top w:w="0" w:type="dxa"/>
            <w:left w:w="108" w:type="dxa"/>
            <w:bottom w:w="0" w:type="dxa"/>
            <w:right w:w="108" w:type="dxa"/>
          </w:tblCellMar>
        </w:tblPrEx>
        <w:trPr>
          <w:trHeight w:val="23" w:hRule="atLeast"/>
          <w:jc w:val="center"/>
        </w:trPr>
        <w:tc>
          <w:tcPr>
            <w:tcW w:w="790" w:type="dxa"/>
            <w:vMerge w:val="continue"/>
            <w:tcBorders>
              <w:top w:val="single" w:color="auto" w:sz="4" w:space="0"/>
              <w:left w:val="single" w:color="auto" w:sz="4" w:space="0"/>
              <w:bottom w:val="single" w:color="auto" w:sz="4" w:space="0"/>
              <w:right w:val="single" w:color="000000" w:sz="4" w:space="0"/>
            </w:tcBorders>
            <w:noWrap/>
            <w:vAlign w:val="center"/>
          </w:tcPr>
          <w:p w14:paraId="3264878B">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80" w:type="dxa"/>
            <w:vMerge w:val="continue"/>
            <w:tcBorders>
              <w:top w:val="single" w:color="auto" w:sz="4" w:space="0"/>
              <w:left w:val="single" w:color="000000" w:sz="4" w:space="0"/>
              <w:bottom w:val="single" w:color="auto" w:sz="4" w:space="0"/>
              <w:right w:val="single" w:color="auto" w:sz="4" w:space="0"/>
            </w:tcBorders>
            <w:noWrap/>
            <w:vAlign w:val="center"/>
          </w:tcPr>
          <w:p w14:paraId="5ECF8042">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487" w:type="dxa"/>
            <w:gridSpan w:val="4"/>
            <w:tcBorders>
              <w:top w:val="single" w:color="000000" w:sz="4" w:space="0"/>
              <w:left w:val="single" w:color="auto" w:sz="4" w:space="0"/>
              <w:bottom w:val="single" w:color="000000" w:sz="4" w:space="0"/>
              <w:right w:val="single" w:color="000000" w:sz="4" w:space="0"/>
            </w:tcBorders>
            <w:noWrap/>
            <w:vAlign w:val="center"/>
          </w:tcPr>
          <w:p w14:paraId="39D4D13D">
            <w:pPr>
              <w:tabs>
                <w:tab w:val="left" w:pos="266"/>
              </w:tabs>
              <w:spacing w:line="36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病虫害防治：5分。乔木有病虫害，每株扣0.2分；路段发生病虫害面积超10%时，扣1分。</w:t>
            </w:r>
          </w:p>
        </w:tc>
        <w:tc>
          <w:tcPr>
            <w:tcW w:w="673" w:type="dxa"/>
            <w:tcBorders>
              <w:top w:val="single" w:color="000000" w:sz="4" w:space="0"/>
              <w:left w:val="single" w:color="000000" w:sz="4" w:space="0"/>
              <w:bottom w:val="single" w:color="000000" w:sz="4" w:space="0"/>
              <w:right w:val="single" w:color="auto" w:sz="4" w:space="0"/>
            </w:tcBorders>
            <w:noWrap/>
            <w:vAlign w:val="bottom"/>
          </w:tcPr>
          <w:p w14:paraId="0C7329BF">
            <w:pPr>
              <w:tabs>
                <w:tab w:val="left" w:pos="266"/>
              </w:tabs>
              <w:spacing w:line="360" w:lineRule="exact"/>
              <w:rPr>
                <w:rFonts w:hint="eastAsia" w:ascii="仿宋_GB2312" w:hAnsi="仿宋_GB2312" w:eastAsia="仿宋_GB2312" w:cs="仿宋_GB2312"/>
                <w:kern w:val="0"/>
                <w:sz w:val="24"/>
                <w:szCs w:val="24"/>
                <w:highlight w:val="none"/>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3FFE423B">
            <w:pPr>
              <w:tabs>
                <w:tab w:val="left" w:pos="266"/>
              </w:tabs>
              <w:spacing w:line="360" w:lineRule="exact"/>
              <w:rPr>
                <w:rFonts w:hint="eastAsia" w:ascii="仿宋_GB2312" w:hAnsi="仿宋_GB2312" w:eastAsia="仿宋_GB2312" w:cs="仿宋_GB2312"/>
                <w:kern w:val="0"/>
                <w:sz w:val="24"/>
                <w:szCs w:val="24"/>
                <w:highlight w:val="none"/>
              </w:rPr>
            </w:pPr>
          </w:p>
        </w:tc>
      </w:tr>
      <w:tr w14:paraId="611F7B01">
        <w:tblPrEx>
          <w:tblCellMar>
            <w:top w:w="0" w:type="dxa"/>
            <w:left w:w="108" w:type="dxa"/>
            <w:bottom w:w="0" w:type="dxa"/>
            <w:right w:w="108" w:type="dxa"/>
          </w:tblCellMar>
        </w:tblPrEx>
        <w:trPr>
          <w:trHeight w:val="23" w:hRule="atLeast"/>
          <w:jc w:val="center"/>
        </w:trPr>
        <w:tc>
          <w:tcPr>
            <w:tcW w:w="790" w:type="dxa"/>
            <w:vMerge w:val="continue"/>
            <w:tcBorders>
              <w:top w:val="single" w:color="auto" w:sz="4" w:space="0"/>
              <w:left w:val="single" w:color="auto" w:sz="4" w:space="0"/>
              <w:bottom w:val="single" w:color="auto" w:sz="4" w:space="0"/>
              <w:right w:val="single" w:color="000000" w:sz="4" w:space="0"/>
            </w:tcBorders>
            <w:noWrap/>
            <w:vAlign w:val="center"/>
          </w:tcPr>
          <w:p w14:paraId="18E1FDBB">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80" w:type="dxa"/>
            <w:vMerge w:val="continue"/>
            <w:tcBorders>
              <w:top w:val="single" w:color="auto" w:sz="4" w:space="0"/>
              <w:left w:val="single" w:color="000000" w:sz="4" w:space="0"/>
              <w:bottom w:val="single" w:color="auto" w:sz="4" w:space="0"/>
              <w:right w:val="single" w:color="auto" w:sz="4" w:space="0"/>
            </w:tcBorders>
            <w:noWrap/>
            <w:vAlign w:val="center"/>
          </w:tcPr>
          <w:p w14:paraId="3E70E500">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487" w:type="dxa"/>
            <w:gridSpan w:val="4"/>
            <w:tcBorders>
              <w:top w:val="single" w:color="000000" w:sz="4" w:space="0"/>
              <w:left w:val="single" w:color="auto" w:sz="4" w:space="0"/>
              <w:bottom w:val="single" w:color="auto" w:sz="4" w:space="0"/>
              <w:right w:val="single" w:color="000000" w:sz="4" w:space="0"/>
            </w:tcBorders>
            <w:noWrap/>
            <w:vAlign w:val="center"/>
          </w:tcPr>
          <w:p w14:paraId="5CA4B9A3">
            <w:pPr>
              <w:tabs>
                <w:tab w:val="left" w:pos="266"/>
              </w:tabs>
              <w:spacing w:line="36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其他：4分。树木倒伏，支撑凌乱，树干上有钉子等缠绕物，每株扣0.5分；新栽乔木超过1年养护期，草绳破损未清除的，每株扣0.2分；树池内植物长势差、树池杂草或有明显寄生植物攀附清理不及时，每株扣0.5分；树池篦子放置不规范、破损的，每处扣0.2分。</w:t>
            </w:r>
          </w:p>
        </w:tc>
        <w:tc>
          <w:tcPr>
            <w:tcW w:w="673" w:type="dxa"/>
            <w:tcBorders>
              <w:top w:val="single" w:color="000000" w:sz="4" w:space="0"/>
              <w:left w:val="single" w:color="000000" w:sz="4" w:space="0"/>
              <w:bottom w:val="single" w:color="auto" w:sz="4" w:space="0"/>
              <w:right w:val="single" w:color="auto" w:sz="4" w:space="0"/>
            </w:tcBorders>
            <w:noWrap/>
            <w:vAlign w:val="bottom"/>
          </w:tcPr>
          <w:p w14:paraId="03EEF0BC">
            <w:pPr>
              <w:tabs>
                <w:tab w:val="left" w:pos="266"/>
              </w:tabs>
              <w:spacing w:line="360" w:lineRule="exact"/>
              <w:rPr>
                <w:rFonts w:hint="eastAsia" w:ascii="仿宋_GB2312" w:hAnsi="仿宋_GB2312" w:eastAsia="仿宋_GB2312" w:cs="仿宋_GB2312"/>
                <w:kern w:val="0"/>
                <w:sz w:val="24"/>
                <w:szCs w:val="24"/>
                <w:highlight w:val="none"/>
              </w:rPr>
            </w:pPr>
          </w:p>
        </w:tc>
        <w:tc>
          <w:tcPr>
            <w:tcW w:w="730" w:type="dxa"/>
            <w:tcBorders>
              <w:top w:val="single" w:color="000000" w:sz="4" w:space="0"/>
              <w:left w:val="single" w:color="000000" w:sz="4" w:space="0"/>
              <w:bottom w:val="single" w:color="auto" w:sz="4" w:space="0"/>
              <w:right w:val="single" w:color="auto" w:sz="4" w:space="0"/>
            </w:tcBorders>
            <w:noWrap/>
            <w:vAlign w:val="bottom"/>
          </w:tcPr>
          <w:p w14:paraId="63615046">
            <w:pPr>
              <w:tabs>
                <w:tab w:val="left" w:pos="266"/>
              </w:tabs>
              <w:spacing w:line="360" w:lineRule="exact"/>
              <w:rPr>
                <w:rFonts w:hint="eastAsia" w:ascii="仿宋_GB2312" w:hAnsi="仿宋_GB2312" w:eastAsia="仿宋_GB2312" w:cs="仿宋_GB2312"/>
                <w:kern w:val="0"/>
                <w:sz w:val="24"/>
                <w:szCs w:val="24"/>
                <w:highlight w:val="none"/>
              </w:rPr>
            </w:pPr>
          </w:p>
        </w:tc>
      </w:tr>
      <w:tr w14:paraId="088242AD">
        <w:tblPrEx>
          <w:tblCellMar>
            <w:top w:w="0" w:type="dxa"/>
            <w:left w:w="108" w:type="dxa"/>
            <w:bottom w:w="0" w:type="dxa"/>
            <w:right w:w="108" w:type="dxa"/>
          </w:tblCellMar>
        </w:tblPrEx>
        <w:trPr>
          <w:trHeight w:val="23" w:hRule="atLeast"/>
          <w:jc w:val="center"/>
        </w:trPr>
        <w:tc>
          <w:tcPr>
            <w:tcW w:w="790" w:type="dxa"/>
            <w:vMerge w:val="restart"/>
            <w:tcBorders>
              <w:top w:val="single" w:color="auto" w:sz="4" w:space="0"/>
              <w:left w:val="single" w:color="auto" w:sz="4" w:space="0"/>
              <w:bottom w:val="single" w:color="auto" w:sz="4" w:space="0"/>
              <w:right w:val="single" w:color="000000" w:sz="4" w:space="0"/>
            </w:tcBorders>
            <w:noWrap/>
            <w:vAlign w:val="center"/>
          </w:tcPr>
          <w:p w14:paraId="1FD27581">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灌木</w:t>
            </w:r>
          </w:p>
          <w:p w14:paraId="3B6F25C1">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(含竹类、藤本植物)</w:t>
            </w:r>
          </w:p>
        </w:tc>
        <w:tc>
          <w:tcPr>
            <w:tcW w:w="680" w:type="dxa"/>
            <w:vMerge w:val="restart"/>
            <w:tcBorders>
              <w:top w:val="single" w:color="auto" w:sz="4" w:space="0"/>
              <w:left w:val="single" w:color="000000" w:sz="4" w:space="0"/>
              <w:bottom w:val="single" w:color="auto" w:sz="4" w:space="0"/>
              <w:right w:val="single" w:color="auto" w:sz="4" w:space="0"/>
            </w:tcBorders>
            <w:noWrap/>
            <w:vAlign w:val="center"/>
          </w:tcPr>
          <w:p w14:paraId="719E9AF2">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30</w:t>
            </w:r>
          </w:p>
        </w:tc>
        <w:tc>
          <w:tcPr>
            <w:tcW w:w="6487" w:type="dxa"/>
            <w:gridSpan w:val="4"/>
            <w:tcBorders>
              <w:top w:val="single" w:color="auto" w:sz="4" w:space="0"/>
              <w:left w:val="single" w:color="auto" w:sz="4" w:space="0"/>
              <w:bottom w:val="single" w:color="000000" w:sz="4" w:space="0"/>
              <w:right w:val="single" w:color="000000" w:sz="4" w:space="0"/>
            </w:tcBorders>
            <w:noWrap/>
            <w:vAlign w:val="center"/>
          </w:tcPr>
          <w:p w14:paraId="3839C2FA">
            <w:pPr>
              <w:tabs>
                <w:tab w:val="left" w:pos="266"/>
              </w:tabs>
              <w:spacing w:line="36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补栽：5分。缺株、人为踩踏、枯死、长势不好、补栽不合格，每1㎡为一处，扣0.2分；</w:t>
            </w:r>
          </w:p>
        </w:tc>
        <w:tc>
          <w:tcPr>
            <w:tcW w:w="673" w:type="dxa"/>
            <w:tcBorders>
              <w:top w:val="single" w:color="auto" w:sz="4" w:space="0"/>
              <w:left w:val="single" w:color="000000" w:sz="4" w:space="0"/>
              <w:bottom w:val="single" w:color="000000" w:sz="4" w:space="0"/>
              <w:right w:val="single" w:color="auto" w:sz="4" w:space="0"/>
            </w:tcBorders>
            <w:noWrap/>
            <w:vAlign w:val="bottom"/>
          </w:tcPr>
          <w:p w14:paraId="1168C58E">
            <w:pPr>
              <w:tabs>
                <w:tab w:val="left" w:pos="266"/>
              </w:tabs>
              <w:spacing w:line="360" w:lineRule="exact"/>
              <w:rPr>
                <w:rFonts w:hint="eastAsia" w:ascii="仿宋_GB2312" w:hAnsi="仿宋_GB2312" w:eastAsia="仿宋_GB2312" w:cs="仿宋_GB2312"/>
                <w:kern w:val="0"/>
                <w:sz w:val="24"/>
                <w:szCs w:val="24"/>
                <w:highlight w:val="none"/>
              </w:rPr>
            </w:pPr>
          </w:p>
        </w:tc>
        <w:tc>
          <w:tcPr>
            <w:tcW w:w="730" w:type="dxa"/>
            <w:tcBorders>
              <w:top w:val="single" w:color="auto" w:sz="4" w:space="0"/>
              <w:left w:val="single" w:color="000000" w:sz="4" w:space="0"/>
              <w:bottom w:val="single" w:color="000000" w:sz="4" w:space="0"/>
              <w:right w:val="single" w:color="auto" w:sz="4" w:space="0"/>
            </w:tcBorders>
            <w:noWrap/>
            <w:vAlign w:val="bottom"/>
          </w:tcPr>
          <w:p w14:paraId="00D7F8DF">
            <w:pPr>
              <w:tabs>
                <w:tab w:val="left" w:pos="266"/>
              </w:tabs>
              <w:spacing w:line="360" w:lineRule="exact"/>
              <w:rPr>
                <w:rFonts w:hint="eastAsia" w:ascii="仿宋_GB2312" w:hAnsi="仿宋_GB2312" w:eastAsia="仿宋_GB2312" w:cs="仿宋_GB2312"/>
                <w:kern w:val="0"/>
                <w:sz w:val="24"/>
                <w:szCs w:val="24"/>
                <w:highlight w:val="none"/>
              </w:rPr>
            </w:pPr>
          </w:p>
        </w:tc>
      </w:tr>
      <w:tr w14:paraId="61336166">
        <w:tblPrEx>
          <w:tblCellMar>
            <w:top w:w="0" w:type="dxa"/>
            <w:left w:w="108" w:type="dxa"/>
            <w:bottom w:w="0" w:type="dxa"/>
            <w:right w:w="108" w:type="dxa"/>
          </w:tblCellMar>
        </w:tblPrEx>
        <w:trPr>
          <w:trHeight w:val="23" w:hRule="atLeast"/>
          <w:jc w:val="center"/>
        </w:trPr>
        <w:tc>
          <w:tcPr>
            <w:tcW w:w="790" w:type="dxa"/>
            <w:vMerge w:val="continue"/>
            <w:tcBorders>
              <w:top w:val="single" w:color="auto" w:sz="4" w:space="0"/>
              <w:left w:val="single" w:color="auto" w:sz="4" w:space="0"/>
              <w:bottom w:val="single" w:color="auto" w:sz="4" w:space="0"/>
              <w:right w:val="single" w:color="000000" w:sz="4" w:space="0"/>
            </w:tcBorders>
            <w:noWrap/>
            <w:vAlign w:val="center"/>
          </w:tcPr>
          <w:p w14:paraId="6F7EAC2B">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80" w:type="dxa"/>
            <w:vMerge w:val="continue"/>
            <w:tcBorders>
              <w:top w:val="single" w:color="auto" w:sz="4" w:space="0"/>
              <w:left w:val="single" w:color="000000" w:sz="4" w:space="0"/>
              <w:bottom w:val="single" w:color="auto" w:sz="4" w:space="0"/>
              <w:right w:val="single" w:color="auto" w:sz="4" w:space="0"/>
            </w:tcBorders>
            <w:noWrap/>
            <w:vAlign w:val="center"/>
          </w:tcPr>
          <w:p w14:paraId="1B0C7B3D">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487" w:type="dxa"/>
            <w:gridSpan w:val="4"/>
            <w:tcBorders>
              <w:top w:val="single" w:color="000000" w:sz="4" w:space="0"/>
              <w:left w:val="single" w:color="auto" w:sz="4" w:space="0"/>
              <w:bottom w:val="single" w:color="000000" w:sz="4" w:space="0"/>
              <w:right w:val="single" w:color="000000" w:sz="4" w:space="0"/>
            </w:tcBorders>
            <w:noWrap/>
            <w:vAlign w:val="center"/>
          </w:tcPr>
          <w:p w14:paraId="37DBA49D">
            <w:pPr>
              <w:tabs>
                <w:tab w:val="left" w:pos="266"/>
              </w:tabs>
              <w:spacing w:line="36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清掏：5分。灌木内落叶、垃圾清掏不彻底、未除杂草、有攀附或寄生植物清理不及等视现场具体情况打分，0分未清掏，1-3分清掏不到位，4-5分清掏彻底。</w:t>
            </w:r>
          </w:p>
        </w:tc>
        <w:tc>
          <w:tcPr>
            <w:tcW w:w="673" w:type="dxa"/>
            <w:tcBorders>
              <w:top w:val="single" w:color="000000" w:sz="4" w:space="0"/>
              <w:left w:val="single" w:color="000000" w:sz="4" w:space="0"/>
              <w:bottom w:val="single" w:color="000000" w:sz="4" w:space="0"/>
              <w:right w:val="single" w:color="auto" w:sz="4" w:space="0"/>
            </w:tcBorders>
            <w:noWrap/>
            <w:vAlign w:val="bottom"/>
          </w:tcPr>
          <w:p w14:paraId="015339B2">
            <w:pPr>
              <w:tabs>
                <w:tab w:val="left" w:pos="266"/>
              </w:tabs>
              <w:spacing w:line="360" w:lineRule="exact"/>
              <w:rPr>
                <w:rFonts w:hint="eastAsia" w:ascii="仿宋_GB2312" w:hAnsi="仿宋_GB2312" w:eastAsia="仿宋_GB2312" w:cs="仿宋_GB2312"/>
                <w:kern w:val="0"/>
                <w:sz w:val="24"/>
                <w:szCs w:val="24"/>
                <w:highlight w:val="none"/>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4536AD2E">
            <w:pPr>
              <w:tabs>
                <w:tab w:val="left" w:pos="266"/>
              </w:tabs>
              <w:spacing w:line="360" w:lineRule="exact"/>
              <w:rPr>
                <w:rFonts w:hint="eastAsia" w:ascii="仿宋_GB2312" w:hAnsi="仿宋_GB2312" w:eastAsia="仿宋_GB2312" w:cs="仿宋_GB2312"/>
                <w:kern w:val="0"/>
                <w:sz w:val="24"/>
                <w:szCs w:val="24"/>
                <w:highlight w:val="none"/>
              </w:rPr>
            </w:pPr>
          </w:p>
        </w:tc>
      </w:tr>
      <w:tr w14:paraId="52260912">
        <w:tblPrEx>
          <w:tblCellMar>
            <w:top w:w="0" w:type="dxa"/>
            <w:left w:w="108" w:type="dxa"/>
            <w:bottom w:w="0" w:type="dxa"/>
            <w:right w:w="108" w:type="dxa"/>
          </w:tblCellMar>
        </w:tblPrEx>
        <w:trPr>
          <w:trHeight w:val="23" w:hRule="atLeast"/>
          <w:jc w:val="center"/>
        </w:trPr>
        <w:tc>
          <w:tcPr>
            <w:tcW w:w="790" w:type="dxa"/>
            <w:vMerge w:val="continue"/>
            <w:tcBorders>
              <w:top w:val="single" w:color="auto" w:sz="4" w:space="0"/>
              <w:left w:val="single" w:color="auto" w:sz="4" w:space="0"/>
              <w:bottom w:val="single" w:color="auto" w:sz="4" w:space="0"/>
              <w:right w:val="single" w:color="000000" w:sz="4" w:space="0"/>
            </w:tcBorders>
            <w:noWrap/>
            <w:vAlign w:val="center"/>
          </w:tcPr>
          <w:p w14:paraId="52702CAC">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80" w:type="dxa"/>
            <w:vMerge w:val="continue"/>
            <w:tcBorders>
              <w:top w:val="single" w:color="auto" w:sz="4" w:space="0"/>
              <w:left w:val="single" w:color="000000" w:sz="4" w:space="0"/>
              <w:bottom w:val="single" w:color="auto" w:sz="4" w:space="0"/>
              <w:right w:val="single" w:color="auto" w:sz="4" w:space="0"/>
            </w:tcBorders>
            <w:noWrap/>
            <w:vAlign w:val="center"/>
          </w:tcPr>
          <w:p w14:paraId="7CD8CB8D">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487" w:type="dxa"/>
            <w:gridSpan w:val="4"/>
            <w:tcBorders>
              <w:top w:val="single" w:color="000000" w:sz="4" w:space="0"/>
              <w:left w:val="single" w:color="auto" w:sz="4" w:space="0"/>
              <w:bottom w:val="single" w:color="000000" w:sz="4" w:space="0"/>
              <w:right w:val="single" w:color="000000" w:sz="4" w:space="0"/>
            </w:tcBorders>
            <w:noWrap/>
            <w:vAlign w:val="center"/>
          </w:tcPr>
          <w:p w14:paraId="6827A5F9">
            <w:pPr>
              <w:tabs>
                <w:tab w:val="left" w:pos="266"/>
              </w:tabs>
              <w:spacing w:line="36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修剪：8分。未修剪、绿篱修剪不规范等视现场具体情况打分，0分未修剪，1-3分修剪较差，4-5分修剪较好，6-8分修剪规整。</w:t>
            </w:r>
          </w:p>
        </w:tc>
        <w:tc>
          <w:tcPr>
            <w:tcW w:w="673" w:type="dxa"/>
            <w:tcBorders>
              <w:top w:val="single" w:color="000000" w:sz="4" w:space="0"/>
              <w:left w:val="single" w:color="000000" w:sz="4" w:space="0"/>
              <w:bottom w:val="single" w:color="000000" w:sz="4" w:space="0"/>
              <w:right w:val="single" w:color="auto" w:sz="4" w:space="0"/>
            </w:tcBorders>
            <w:noWrap/>
            <w:vAlign w:val="bottom"/>
          </w:tcPr>
          <w:p w14:paraId="25FAC123">
            <w:pPr>
              <w:tabs>
                <w:tab w:val="left" w:pos="266"/>
              </w:tabs>
              <w:spacing w:line="360" w:lineRule="exact"/>
              <w:rPr>
                <w:rFonts w:hint="eastAsia" w:ascii="仿宋_GB2312" w:hAnsi="仿宋_GB2312" w:eastAsia="仿宋_GB2312" w:cs="仿宋_GB2312"/>
                <w:kern w:val="0"/>
                <w:sz w:val="24"/>
                <w:szCs w:val="24"/>
                <w:highlight w:val="none"/>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510830FA">
            <w:pPr>
              <w:tabs>
                <w:tab w:val="left" w:pos="266"/>
              </w:tabs>
              <w:spacing w:line="360" w:lineRule="exact"/>
              <w:rPr>
                <w:rFonts w:hint="eastAsia" w:ascii="仿宋_GB2312" w:hAnsi="仿宋_GB2312" w:eastAsia="仿宋_GB2312" w:cs="仿宋_GB2312"/>
                <w:kern w:val="0"/>
                <w:sz w:val="24"/>
                <w:szCs w:val="24"/>
                <w:highlight w:val="none"/>
              </w:rPr>
            </w:pPr>
          </w:p>
        </w:tc>
      </w:tr>
      <w:tr w14:paraId="2CAACA62">
        <w:tblPrEx>
          <w:tblCellMar>
            <w:top w:w="0" w:type="dxa"/>
            <w:left w:w="108" w:type="dxa"/>
            <w:bottom w:w="0" w:type="dxa"/>
            <w:right w:w="108" w:type="dxa"/>
          </w:tblCellMar>
        </w:tblPrEx>
        <w:trPr>
          <w:trHeight w:val="23" w:hRule="atLeast"/>
          <w:jc w:val="center"/>
        </w:trPr>
        <w:tc>
          <w:tcPr>
            <w:tcW w:w="790" w:type="dxa"/>
            <w:vMerge w:val="continue"/>
            <w:tcBorders>
              <w:top w:val="single" w:color="auto" w:sz="4" w:space="0"/>
              <w:left w:val="single" w:color="auto" w:sz="4" w:space="0"/>
              <w:bottom w:val="single" w:color="auto" w:sz="4" w:space="0"/>
              <w:right w:val="single" w:color="000000" w:sz="4" w:space="0"/>
            </w:tcBorders>
            <w:noWrap/>
            <w:vAlign w:val="center"/>
          </w:tcPr>
          <w:p w14:paraId="4481D0F0">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80" w:type="dxa"/>
            <w:vMerge w:val="continue"/>
            <w:tcBorders>
              <w:top w:val="single" w:color="auto" w:sz="4" w:space="0"/>
              <w:left w:val="single" w:color="000000" w:sz="4" w:space="0"/>
              <w:bottom w:val="single" w:color="auto" w:sz="4" w:space="0"/>
              <w:right w:val="single" w:color="auto" w:sz="4" w:space="0"/>
            </w:tcBorders>
            <w:noWrap/>
            <w:vAlign w:val="center"/>
          </w:tcPr>
          <w:p w14:paraId="7D28C605">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487" w:type="dxa"/>
            <w:gridSpan w:val="4"/>
            <w:tcBorders>
              <w:top w:val="single" w:color="000000" w:sz="4" w:space="0"/>
              <w:left w:val="single" w:color="auto" w:sz="4" w:space="0"/>
              <w:bottom w:val="single" w:color="000000" w:sz="4" w:space="0"/>
              <w:right w:val="single" w:color="000000" w:sz="4" w:space="0"/>
            </w:tcBorders>
            <w:noWrap/>
            <w:vAlign w:val="center"/>
          </w:tcPr>
          <w:p w14:paraId="44885009">
            <w:pPr>
              <w:tabs>
                <w:tab w:val="left" w:pos="266"/>
              </w:tabs>
              <w:spacing w:line="36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施肥、浇水冲洗：5分。施肥、浇水不及时（或施肥、浇水不当）导致植物生长不良或者死亡；冲洗清理不及时，积尘影响枝叶色泽；绿篱、落叶等视现场具体情况打分，0分未施肥浇水，1-3分施肥浇水效果一般，4-5分施肥浇水效果较好。</w:t>
            </w:r>
          </w:p>
        </w:tc>
        <w:tc>
          <w:tcPr>
            <w:tcW w:w="673" w:type="dxa"/>
            <w:tcBorders>
              <w:top w:val="single" w:color="000000" w:sz="4" w:space="0"/>
              <w:left w:val="single" w:color="000000" w:sz="4" w:space="0"/>
              <w:bottom w:val="single" w:color="000000" w:sz="4" w:space="0"/>
              <w:right w:val="single" w:color="auto" w:sz="4" w:space="0"/>
            </w:tcBorders>
            <w:noWrap/>
            <w:vAlign w:val="bottom"/>
          </w:tcPr>
          <w:p w14:paraId="5BFA741C">
            <w:pPr>
              <w:tabs>
                <w:tab w:val="left" w:pos="266"/>
              </w:tabs>
              <w:spacing w:line="360" w:lineRule="exact"/>
              <w:rPr>
                <w:rFonts w:hint="eastAsia" w:ascii="仿宋_GB2312" w:hAnsi="仿宋_GB2312" w:eastAsia="仿宋_GB2312" w:cs="仿宋_GB2312"/>
                <w:kern w:val="0"/>
                <w:sz w:val="24"/>
                <w:szCs w:val="24"/>
                <w:highlight w:val="none"/>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4ED4917B">
            <w:pPr>
              <w:tabs>
                <w:tab w:val="left" w:pos="266"/>
              </w:tabs>
              <w:spacing w:line="360" w:lineRule="exact"/>
              <w:rPr>
                <w:rFonts w:hint="eastAsia" w:ascii="仿宋_GB2312" w:hAnsi="仿宋_GB2312" w:eastAsia="仿宋_GB2312" w:cs="仿宋_GB2312"/>
                <w:kern w:val="0"/>
                <w:sz w:val="24"/>
                <w:szCs w:val="24"/>
                <w:highlight w:val="none"/>
              </w:rPr>
            </w:pPr>
          </w:p>
        </w:tc>
      </w:tr>
      <w:tr w14:paraId="22AE4109">
        <w:tblPrEx>
          <w:tblCellMar>
            <w:top w:w="0" w:type="dxa"/>
            <w:left w:w="108" w:type="dxa"/>
            <w:bottom w:w="0" w:type="dxa"/>
            <w:right w:w="108" w:type="dxa"/>
          </w:tblCellMar>
        </w:tblPrEx>
        <w:trPr>
          <w:trHeight w:val="23" w:hRule="atLeast"/>
          <w:jc w:val="center"/>
        </w:trPr>
        <w:tc>
          <w:tcPr>
            <w:tcW w:w="790" w:type="dxa"/>
            <w:vMerge w:val="continue"/>
            <w:tcBorders>
              <w:top w:val="single" w:color="auto" w:sz="4" w:space="0"/>
              <w:left w:val="single" w:color="auto" w:sz="4" w:space="0"/>
              <w:bottom w:val="single" w:color="auto" w:sz="4" w:space="0"/>
              <w:right w:val="single" w:color="000000" w:sz="4" w:space="0"/>
            </w:tcBorders>
            <w:noWrap/>
            <w:vAlign w:val="center"/>
          </w:tcPr>
          <w:p w14:paraId="152456C9">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80" w:type="dxa"/>
            <w:vMerge w:val="continue"/>
            <w:tcBorders>
              <w:top w:val="single" w:color="auto" w:sz="4" w:space="0"/>
              <w:left w:val="single" w:color="000000" w:sz="4" w:space="0"/>
              <w:bottom w:val="single" w:color="auto" w:sz="4" w:space="0"/>
              <w:right w:val="single" w:color="auto" w:sz="4" w:space="0"/>
            </w:tcBorders>
            <w:noWrap/>
            <w:vAlign w:val="center"/>
          </w:tcPr>
          <w:p w14:paraId="75AFD38C">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487" w:type="dxa"/>
            <w:gridSpan w:val="4"/>
            <w:tcBorders>
              <w:top w:val="single" w:color="000000" w:sz="4" w:space="0"/>
              <w:left w:val="single" w:color="auto" w:sz="4" w:space="0"/>
              <w:bottom w:val="single" w:color="000000" w:sz="4" w:space="0"/>
              <w:right w:val="single" w:color="000000" w:sz="4" w:space="0"/>
            </w:tcBorders>
            <w:noWrap/>
            <w:vAlign w:val="center"/>
          </w:tcPr>
          <w:p w14:paraId="149DF42B">
            <w:pPr>
              <w:tabs>
                <w:tab w:val="left" w:pos="266"/>
              </w:tabs>
              <w:spacing w:line="36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杂草清除：3分 绿篱、灌木、竹林杂草面积零星发生，每处扣0.1分，达栽培面积5%，每处扣0.5分；达10%，每处扣1分；达20%，每处扣2分。</w:t>
            </w:r>
          </w:p>
        </w:tc>
        <w:tc>
          <w:tcPr>
            <w:tcW w:w="673" w:type="dxa"/>
            <w:tcBorders>
              <w:top w:val="single" w:color="000000" w:sz="4" w:space="0"/>
              <w:left w:val="single" w:color="000000" w:sz="4" w:space="0"/>
              <w:bottom w:val="single" w:color="000000" w:sz="4" w:space="0"/>
              <w:right w:val="single" w:color="auto" w:sz="4" w:space="0"/>
            </w:tcBorders>
            <w:noWrap/>
            <w:vAlign w:val="bottom"/>
          </w:tcPr>
          <w:p w14:paraId="523B383F">
            <w:pPr>
              <w:tabs>
                <w:tab w:val="left" w:pos="266"/>
              </w:tabs>
              <w:spacing w:line="360" w:lineRule="exact"/>
              <w:rPr>
                <w:rFonts w:hint="eastAsia" w:ascii="仿宋_GB2312" w:hAnsi="仿宋_GB2312" w:eastAsia="仿宋_GB2312" w:cs="仿宋_GB2312"/>
                <w:kern w:val="0"/>
                <w:sz w:val="24"/>
                <w:szCs w:val="24"/>
                <w:highlight w:val="none"/>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286E8285">
            <w:pPr>
              <w:tabs>
                <w:tab w:val="left" w:pos="266"/>
              </w:tabs>
              <w:spacing w:line="360" w:lineRule="exact"/>
              <w:rPr>
                <w:rFonts w:hint="eastAsia" w:ascii="仿宋_GB2312" w:hAnsi="仿宋_GB2312" w:eastAsia="仿宋_GB2312" w:cs="仿宋_GB2312"/>
                <w:kern w:val="0"/>
                <w:sz w:val="24"/>
                <w:szCs w:val="24"/>
                <w:highlight w:val="none"/>
              </w:rPr>
            </w:pPr>
          </w:p>
        </w:tc>
      </w:tr>
      <w:tr w14:paraId="30B4930F">
        <w:tblPrEx>
          <w:tblCellMar>
            <w:top w:w="0" w:type="dxa"/>
            <w:left w:w="108" w:type="dxa"/>
            <w:bottom w:w="0" w:type="dxa"/>
            <w:right w:w="108" w:type="dxa"/>
          </w:tblCellMar>
        </w:tblPrEx>
        <w:trPr>
          <w:trHeight w:val="23" w:hRule="atLeast"/>
          <w:jc w:val="center"/>
        </w:trPr>
        <w:tc>
          <w:tcPr>
            <w:tcW w:w="790" w:type="dxa"/>
            <w:vMerge w:val="continue"/>
            <w:tcBorders>
              <w:top w:val="single" w:color="auto" w:sz="4" w:space="0"/>
              <w:left w:val="single" w:color="auto" w:sz="4" w:space="0"/>
              <w:bottom w:val="single" w:color="auto" w:sz="4" w:space="0"/>
              <w:right w:val="single" w:color="000000" w:sz="4" w:space="0"/>
            </w:tcBorders>
            <w:noWrap/>
            <w:vAlign w:val="center"/>
          </w:tcPr>
          <w:p w14:paraId="04EDCA6A">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80" w:type="dxa"/>
            <w:vMerge w:val="continue"/>
            <w:tcBorders>
              <w:top w:val="single" w:color="auto" w:sz="4" w:space="0"/>
              <w:left w:val="single" w:color="000000" w:sz="4" w:space="0"/>
              <w:bottom w:val="single" w:color="auto" w:sz="4" w:space="0"/>
              <w:right w:val="single" w:color="auto" w:sz="4" w:space="0"/>
            </w:tcBorders>
            <w:noWrap/>
            <w:vAlign w:val="center"/>
          </w:tcPr>
          <w:p w14:paraId="43D11FE6">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487" w:type="dxa"/>
            <w:gridSpan w:val="4"/>
            <w:tcBorders>
              <w:top w:val="single" w:color="000000" w:sz="4" w:space="0"/>
              <w:left w:val="single" w:color="auto" w:sz="4" w:space="0"/>
              <w:bottom w:val="single" w:color="000000" w:sz="4" w:space="0"/>
              <w:right w:val="single" w:color="000000" w:sz="4" w:space="0"/>
            </w:tcBorders>
            <w:noWrap/>
            <w:vAlign w:val="center"/>
          </w:tcPr>
          <w:p w14:paraId="23B4ADFC">
            <w:pPr>
              <w:tabs>
                <w:tab w:val="left" w:pos="266"/>
              </w:tabs>
              <w:spacing w:line="36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病虫害防治：4分。苗木有病虫害，个体受害程度10%以上，每处扣1分；路段发生病虫害面积超10%时，扣2分。</w:t>
            </w:r>
          </w:p>
        </w:tc>
        <w:tc>
          <w:tcPr>
            <w:tcW w:w="673" w:type="dxa"/>
            <w:tcBorders>
              <w:top w:val="single" w:color="000000" w:sz="4" w:space="0"/>
              <w:left w:val="single" w:color="000000" w:sz="4" w:space="0"/>
              <w:bottom w:val="single" w:color="000000" w:sz="4" w:space="0"/>
              <w:right w:val="single" w:color="auto" w:sz="4" w:space="0"/>
            </w:tcBorders>
            <w:noWrap/>
            <w:vAlign w:val="bottom"/>
          </w:tcPr>
          <w:p w14:paraId="2A6CDD75">
            <w:pPr>
              <w:tabs>
                <w:tab w:val="left" w:pos="266"/>
              </w:tabs>
              <w:spacing w:line="360" w:lineRule="exact"/>
              <w:rPr>
                <w:rFonts w:hint="eastAsia" w:ascii="仿宋_GB2312" w:hAnsi="仿宋_GB2312" w:eastAsia="仿宋_GB2312" w:cs="仿宋_GB2312"/>
                <w:kern w:val="0"/>
                <w:sz w:val="24"/>
                <w:szCs w:val="24"/>
                <w:highlight w:val="none"/>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330EECC8">
            <w:pPr>
              <w:tabs>
                <w:tab w:val="left" w:pos="266"/>
              </w:tabs>
              <w:spacing w:line="360" w:lineRule="exact"/>
              <w:rPr>
                <w:rFonts w:hint="eastAsia" w:ascii="仿宋_GB2312" w:hAnsi="仿宋_GB2312" w:eastAsia="仿宋_GB2312" w:cs="仿宋_GB2312"/>
                <w:kern w:val="0"/>
                <w:sz w:val="24"/>
                <w:szCs w:val="24"/>
                <w:highlight w:val="none"/>
              </w:rPr>
            </w:pPr>
          </w:p>
        </w:tc>
      </w:tr>
      <w:tr w14:paraId="14884287">
        <w:tblPrEx>
          <w:tblCellMar>
            <w:top w:w="0" w:type="dxa"/>
            <w:left w:w="108" w:type="dxa"/>
            <w:bottom w:w="0" w:type="dxa"/>
            <w:right w:w="108" w:type="dxa"/>
          </w:tblCellMar>
        </w:tblPrEx>
        <w:trPr>
          <w:trHeight w:val="23" w:hRule="atLeast"/>
          <w:jc w:val="center"/>
        </w:trPr>
        <w:tc>
          <w:tcPr>
            <w:tcW w:w="790" w:type="dxa"/>
            <w:vMerge w:val="restart"/>
            <w:tcBorders>
              <w:top w:val="single" w:color="auto" w:sz="4" w:space="0"/>
              <w:left w:val="single" w:color="auto" w:sz="4" w:space="0"/>
              <w:bottom w:val="single" w:color="auto" w:sz="4" w:space="0"/>
              <w:right w:val="single" w:color="000000" w:sz="4" w:space="0"/>
            </w:tcBorders>
            <w:noWrap/>
            <w:vAlign w:val="center"/>
          </w:tcPr>
          <w:p w14:paraId="2B26C91B">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地被</w:t>
            </w:r>
          </w:p>
        </w:tc>
        <w:tc>
          <w:tcPr>
            <w:tcW w:w="680" w:type="dxa"/>
            <w:vMerge w:val="restart"/>
            <w:tcBorders>
              <w:top w:val="single" w:color="auto" w:sz="4" w:space="0"/>
              <w:left w:val="single" w:color="000000" w:sz="4" w:space="0"/>
              <w:bottom w:val="single" w:color="auto" w:sz="4" w:space="0"/>
              <w:right w:val="single" w:color="000000" w:sz="4" w:space="0"/>
            </w:tcBorders>
            <w:noWrap/>
            <w:vAlign w:val="center"/>
          </w:tcPr>
          <w:p w14:paraId="04F5F416">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30</w:t>
            </w:r>
          </w:p>
        </w:tc>
        <w:tc>
          <w:tcPr>
            <w:tcW w:w="6487" w:type="dxa"/>
            <w:gridSpan w:val="4"/>
            <w:tcBorders>
              <w:top w:val="single" w:color="000000" w:sz="4" w:space="0"/>
              <w:left w:val="single" w:color="000000" w:sz="4" w:space="0"/>
              <w:bottom w:val="single" w:color="000000" w:sz="4" w:space="0"/>
              <w:right w:val="single" w:color="000000" w:sz="4" w:space="0"/>
            </w:tcBorders>
            <w:noWrap/>
            <w:vAlign w:val="center"/>
          </w:tcPr>
          <w:p w14:paraId="433752D6">
            <w:pPr>
              <w:tabs>
                <w:tab w:val="left" w:pos="266"/>
              </w:tabs>
              <w:spacing w:line="36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补栽：6分。黄土裸露、人为踩踏、枯死、枯黄、补栽不规范，每1㎡为一处，扣0.2分</w:t>
            </w:r>
          </w:p>
        </w:tc>
        <w:tc>
          <w:tcPr>
            <w:tcW w:w="673" w:type="dxa"/>
            <w:tcBorders>
              <w:top w:val="single" w:color="000000" w:sz="4" w:space="0"/>
              <w:left w:val="single" w:color="000000" w:sz="4" w:space="0"/>
              <w:bottom w:val="single" w:color="000000" w:sz="4" w:space="0"/>
              <w:right w:val="single" w:color="auto" w:sz="4" w:space="0"/>
            </w:tcBorders>
            <w:noWrap/>
            <w:vAlign w:val="bottom"/>
          </w:tcPr>
          <w:p w14:paraId="0DDF3C4B">
            <w:pPr>
              <w:tabs>
                <w:tab w:val="left" w:pos="266"/>
              </w:tabs>
              <w:spacing w:line="360" w:lineRule="exact"/>
              <w:rPr>
                <w:rFonts w:hint="eastAsia" w:ascii="仿宋_GB2312" w:hAnsi="仿宋_GB2312" w:eastAsia="仿宋_GB2312" w:cs="仿宋_GB2312"/>
                <w:kern w:val="0"/>
                <w:sz w:val="24"/>
                <w:szCs w:val="24"/>
                <w:highlight w:val="none"/>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4F77CE98">
            <w:pPr>
              <w:tabs>
                <w:tab w:val="left" w:pos="266"/>
              </w:tabs>
              <w:spacing w:line="360" w:lineRule="exact"/>
              <w:rPr>
                <w:rFonts w:hint="eastAsia" w:ascii="仿宋_GB2312" w:hAnsi="仿宋_GB2312" w:eastAsia="仿宋_GB2312" w:cs="仿宋_GB2312"/>
                <w:kern w:val="0"/>
                <w:sz w:val="24"/>
                <w:szCs w:val="24"/>
                <w:highlight w:val="none"/>
              </w:rPr>
            </w:pPr>
          </w:p>
        </w:tc>
      </w:tr>
      <w:tr w14:paraId="48EC84DA">
        <w:tblPrEx>
          <w:tblCellMar>
            <w:top w:w="0" w:type="dxa"/>
            <w:left w:w="108" w:type="dxa"/>
            <w:bottom w:w="0" w:type="dxa"/>
            <w:right w:w="108" w:type="dxa"/>
          </w:tblCellMar>
        </w:tblPrEx>
        <w:trPr>
          <w:trHeight w:val="23" w:hRule="atLeast"/>
          <w:jc w:val="center"/>
        </w:trPr>
        <w:tc>
          <w:tcPr>
            <w:tcW w:w="790" w:type="dxa"/>
            <w:vMerge w:val="continue"/>
            <w:tcBorders>
              <w:top w:val="single" w:color="auto" w:sz="4" w:space="0"/>
              <w:left w:val="single" w:color="auto" w:sz="4" w:space="0"/>
              <w:bottom w:val="single" w:color="auto" w:sz="4" w:space="0"/>
              <w:right w:val="single" w:color="000000" w:sz="4" w:space="0"/>
            </w:tcBorders>
            <w:noWrap/>
            <w:vAlign w:val="center"/>
          </w:tcPr>
          <w:p w14:paraId="4FD72D5C">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80" w:type="dxa"/>
            <w:vMerge w:val="continue"/>
            <w:tcBorders>
              <w:top w:val="single" w:color="auto" w:sz="4" w:space="0"/>
              <w:left w:val="single" w:color="000000" w:sz="4" w:space="0"/>
              <w:bottom w:val="single" w:color="auto" w:sz="4" w:space="0"/>
              <w:right w:val="single" w:color="000000" w:sz="4" w:space="0"/>
            </w:tcBorders>
            <w:noWrap/>
            <w:vAlign w:val="center"/>
          </w:tcPr>
          <w:p w14:paraId="383E1606">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487" w:type="dxa"/>
            <w:gridSpan w:val="4"/>
            <w:tcBorders>
              <w:top w:val="single" w:color="000000" w:sz="4" w:space="0"/>
              <w:left w:val="single" w:color="000000" w:sz="4" w:space="0"/>
              <w:bottom w:val="single" w:color="000000" w:sz="4" w:space="0"/>
              <w:right w:val="single" w:color="000000" w:sz="4" w:space="0"/>
            </w:tcBorders>
            <w:noWrap/>
            <w:vAlign w:val="center"/>
          </w:tcPr>
          <w:p w14:paraId="356CB441">
            <w:pPr>
              <w:tabs>
                <w:tab w:val="left" w:pos="266"/>
              </w:tabs>
              <w:spacing w:line="36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清掏：4分。绿地内有垃圾、落叶等视现场具体情况打分，0分未清掏，1-3分清掏不到位，4-5分清掏彻底。</w:t>
            </w:r>
          </w:p>
        </w:tc>
        <w:tc>
          <w:tcPr>
            <w:tcW w:w="673" w:type="dxa"/>
            <w:tcBorders>
              <w:top w:val="single" w:color="000000" w:sz="4" w:space="0"/>
              <w:left w:val="single" w:color="000000" w:sz="4" w:space="0"/>
              <w:bottom w:val="single" w:color="000000" w:sz="4" w:space="0"/>
              <w:right w:val="single" w:color="auto" w:sz="4" w:space="0"/>
            </w:tcBorders>
            <w:noWrap/>
            <w:vAlign w:val="bottom"/>
          </w:tcPr>
          <w:p w14:paraId="005EB446">
            <w:pPr>
              <w:tabs>
                <w:tab w:val="left" w:pos="266"/>
              </w:tabs>
              <w:spacing w:line="360" w:lineRule="exact"/>
              <w:rPr>
                <w:rFonts w:hint="eastAsia" w:ascii="仿宋_GB2312" w:hAnsi="仿宋_GB2312" w:eastAsia="仿宋_GB2312" w:cs="仿宋_GB2312"/>
                <w:kern w:val="0"/>
                <w:sz w:val="24"/>
                <w:szCs w:val="24"/>
                <w:highlight w:val="none"/>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67A8D4A5">
            <w:pPr>
              <w:tabs>
                <w:tab w:val="left" w:pos="266"/>
              </w:tabs>
              <w:spacing w:line="360" w:lineRule="exact"/>
              <w:rPr>
                <w:rFonts w:hint="eastAsia" w:ascii="仿宋_GB2312" w:hAnsi="仿宋_GB2312" w:eastAsia="仿宋_GB2312" w:cs="仿宋_GB2312"/>
                <w:kern w:val="0"/>
                <w:sz w:val="24"/>
                <w:szCs w:val="24"/>
                <w:highlight w:val="none"/>
              </w:rPr>
            </w:pPr>
          </w:p>
        </w:tc>
      </w:tr>
      <w:tr w14:paraId="3B06CF26">
        <w:tblPrEx>
          <w:tblCellMar>
            <w:top w:w="0" w:type="dxa"/>
            <w:left w:w="108" w:type="dxa"/>
            <w:bottom w:w="0" w:type="dxa"/>
            <w:right w:w="108" w:type="dxa"/>
          </w:tblCellMar>
        </w:tblPrEx>
        <w:trPr>
          <w:trHeight w:val="23" w:hRule="atLeast"/>
          <w:jc w:val="center"/>
        </w:trPr>
        <w:tc>
          <w:tcPr>
            <w:tcW w:w="790" w:type="dxa"/>
            <w:vMerge w:val="continue"/>
            <w:tcBorders>
              <w:top w:val="single" w:color="auto" w:sz="4" w:space="0"/>
              <w:left w:val="single" w:color="auto" w:sz="4" w:space="0"/>
              <w:bottom w:val="single" w:color="auto" w:sz="4" w:space="0"/>
              <w:right w:val="single" w:color="000000" w:sz="4" w:space="0"/>
            </w:tcBorders>
            <w:noWrap/>
            <w:vAlign w:val="center"/>
          </w:tcPr>
          <w:p w14:paraId="65019164">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80" w:type="dxa"/>
            <w:vMerge w:val="continue"/>
            <w:tcBorders>
              <w:top w:val="single" w:color="auto" w:sz="4" w:space="0"/>
              <w:left w:val="single" w:color="000000" w:sz="4" w:space="0"/>
              <w:bottom w:val="single" w:color="auto" w:sz="4" w:space="0"/>
              <w:right w:val="single" w:color="000000" w:sz="4" w:space="0"/>
            </w:tcBorders>
            <w:noWrap/>
            <w:vAlign w:val="center"/>
          </w:tcPr>
          <w:p w14:paraId="18A1E8B1">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487" w:type="dxa"/>
            <w:gridSpan w:val="4"/>
            <w:tcBorders>
              <w:top w:val="single" w:color="000000" w:sz="4" w:space="0"/>
              <w:left w:val="single" w:color="000000" w:sz="4" w:space="0"/>
              <w:bottom w:val="single" w:color="000000" w:sz="4" w:space="0"/>
              <w:right w:val="single" w:color="000000" w:sz="4" w:space="0"/>
            </w:tcBorders>
            <w:noWrap/>
            <w:vAlign w:val="center"/>
          </w:tcPr>
          <w:p w14:paraId="14536BCF">
            <w:pPr>
              <w:tabs>
                <w:tab w:val="left" w:pos="266"/>
              </w:tabs>
              <w:spacing w:line="36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修剪：8分。草坪高度超过10cm未修剪，修剪面不平，边角有遗留，修剪后色斑明显等视现场具体情况打分，0分未修剪，1-3分修剪较差，4-5分修剪良好，6-8分修剪规整。</w:t>
            </w:r>
          </w:p>
        </w:tc>
        <w:tc>
          <w:tcPr>
            <w:tcW w:w="673" w:type="dxa"/>
            <w:tcBorders>
              <w:top w:val="single" w:color="000000" w:sz="4" w:space="0"/>
              <w:left w:val="single" w:color="000000" w:sz="4" w:space="0"/>
              <w:bottom w:val="single" w:color="000000" w:sz="4" w:space="0"/>
              <w:right w:val="single" w:color="auto" w:sz="4" w:space="0"/>
            </w:tcBorders>
            <w:noWrap/>
            <w:vAlign w:val="bottom"/>
          </w:tcPr>
          <w:p w14:paraId="19B73F65">
            <w:pPr>
              <w:tabs>
                <w:tab w:val="left" w:pos="266"/>
              </w:tabs>
              <w:spacing w:line="360" w:lineRule="exact"/>
              <w:rPr>
                <w:rFonts w:hint="eastAsia" w:ascii="仿宋_GB2312" w:hAnsi="仿宋_GB2312" w:eastAsia="仿宋_GB2312" w:cs="仿宋_GB2312"/>
                <w:kern w:val="0"/>
                <w:sz w:val="24"/>
                <w:szCs w:val="24"/>
                <w:highlight w:val="none"/>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6E74EA30">
            <w:pPr>
              <w:tabs>
                <w:tab w:val="left" w:pos="266"/>
              </w:tabs>
              <w:spacing w:line="360" w:lineRule="exact"/>
              <w:rPr>
                <w:rFonts w:hint="eastAsia" w:ascii="仿宋_GB2312" w:hAnsi="仿宋_GB2312" w:eastAsia="仿宋_GB2312" w:cs="仿宋_GB2312"/>
                <w:kern w:val="0"/>
                <w:sz w:val="24"/>
                <w:szCs w:val="24"/>
                <w:highlight w:val="none"/>
              </w:rPr>
            </w:pPr>
          </w:p>
        </w:tc>
      </w:tr>
      <w:tr w14:paraId="3C48CC44">
        <w:tblPrEx>
          <w:tblCellMar>
            <w:top w:w="0" w:type="dxa"/>
            <w:left w:w="108" w:type="dxa"/>
            <w:bottom w:w="0" w:type="dxa"/>
            <w:right w:w="108" w:type="dxa"/>
          </w:tblCellMar>
        </w:tblPrEx>
        <w:trPr>
          <w:trHeight w:val="23" w:hRule="atLeast"/>
          <w:jc w:val="center"/>
        </w:trPr>
        <w:tc>
          <w:tcPr>
            <w:tcW w:w="790" w:type="dxa"/>
            <w:vMerge w:val="continue"/>
            <w:tcBorders>
              <w:top w:val="single" w:color="auto" w:sz="4" w:space="0"/>
              <w:left w:val="single" w:color="auto" w:sz="4" w:space="0"/>
              <w:bottom w:val="single" w:color="auto" w:sz="4" w:space="0"/>
              <w:right w:val="single" w:color="000000" w:sz="4" w:space="0"/>
            </w:tcBorders>
            <w:noWrap/>
            <w:vAlign w:val="center"/>
          </w:tcPr>
          <w:p w14:paraId="2635197A">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80" w:type="dxa"/>
            <w:vMerge w:val="continue"/>
            <w:tcBorders>
              <w:top w:val="single" w:color="auto" w:sz="4" w:space="0"/>
              <w:left w:val="single" w:color="000000" w:sz="4" w:space="0"/>
              <w:bottom w:val="single" w:color="auto" w:sz="4" w:space="0"/>
              <w:right w:val="single" w:color="000000" w:sz="4" w:space="0"/>
            </w:tcBorders>
            <w:noWrap/>
            <w:vAlign w:val="center"/>
          </w:tcPr>
          <w:p w14:paraId="7145146C">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487" w:type="dxa"/>
            <w:gridSpan w:val="4"/>
            <w:tcBorders>
              <w:top w:val="single" w:color="000000" w:sz="4" w:space="0"/>
              <w:left w:val="single" w:color="000000" w:sz="4" w:space="0"/>
              <w:bottom w:val="single" w:color="000000" w:sz="4" w:space="0"/>
              <w:right w:val="single" w:color="000000" w:sz="4" w:space="0"/>
            </w:tcBorders>
            <w:noWrap/>
            <w:vAlign w:val="center"/>
          </w:tcPr>
          <w:p w14:paraId="2423C941">
            <w:pPr>
              <w:tabs>
                <w:tab w:val="left" w:pos="266"/>
              </w:tabs>
              <w:spacing w:line="36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施肥浇水：4分。施肥、浇水不及时（或施肥、浇水不当）导致植物生长不良或者死亡等视现场具体情况打分，0分未施肥浇水，1-3分施肥浇水效果一般，4-5分施肥浇水效果较好。</w:t>
            </w:r>
          </w:p>
        </w:tc>
        <w:tc>
          <w:tcPr>
            <w:tcW w:w="673" w:type="dxa"/>
            <w:tcBorders>
              <w:top w:val="single" w:color="000000" w:sz="4" w:space="0"/>
              <w:left w:val="single" w:color="000000" w:sz="4" w:space="0"/>
              <w:bottom w:val="single" w:color="000000" w:sz="4" w:space="0"/>
              <w:right w:val="single" w:color="auto" w:sz="4" w:space="0"/>
            </w:tcBorders>
            <w:noWrap/>
            <w:vAlign w:val="bottom"/>
          </w:tcPr>
          <w:p w14:paraId="7F98988F">
            <w:pPr>
              <w:tabs>
                <w:tab w:val="left" w:pos="266"/>
              </w:tabs>
              <w:spacing w:line="360" w:lineRule="exact"/>
              <w:rPr>
                <w:rFonts w:hint="eastAsia" w:ascii="仿宋_GB2312" w:hAnsi="仿宋_GB2312" w:eastAsia="仿宋_GB2312" w:cs="仿宋_GB2312"/>
                <w:kern w:val="0"/>
                <w:sz w:val="24"/>
                <w:szCs w:val="24"/>
                <w:highlight w:val="none"/>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67F011CD">
            <w:pPr>
              <w:tabs>
                <w:tab w:val="left" w:pos="266"/>
              </w:tabs>
              <w:spacing w:line="360" w:lineRule="exact"/>
              <w:rPr>
                <w:rFonts w:hint="eastAsia" w:ascii="仿宋_GB2312" w:hAnsi="仿宋_GB2312" w:eastAsia="仿宋_GB2312" w:cs="仿宋_GB2312"/>
                <w:kern w:val="0"/>
                <w:sz w:val="24"/>
                <w:szCs w:val="24"/>
                <w:highlight w:val="none"/>
              </w:rPr>
            </w:pPr>
          </w:p>
        </w:tc>
      </w:tr>
      <w:tr w14:paraId="0BB8C7BE">
        <w:tblPrEx>
          <w:tblCellMar>
            <w:top w:w="0" w:type="dxa"/>
            <w:left w:w="108" w:type="dxa"/>
            <w:bottom w:w="0" w:type="dxa"/>
            <w:right w:w="108" w:type="dxa"/>
          </w:tblCellMar>
        </w:tblPrEx>
        <w:trPr>
          <w:trHeight w:val="23" w:hRule="atLeast"/>
          <w:jc w:val="center"/>
        </w:trPr>
        <w:tc>
          <w:tcPr>
            <w:tcW w:w="790" w:type="dxa"/>
            <w:vMerge w:val="continue"/>
            <w:tcBorders>
              <w:top w:val="single" w:color="auto" w:sz="4" w:space="0"/>
              <w:left w:val="single" w:color="auto" w:sz="4" w:space="0"/>
              <w:bottom w:val="single" w:color="auto" w:sz="4" w:space="0"/>
              <w:right w:val="single" w:color="000000" w:sz="4" w:space="0"/>
            </w:tcBorders>
            <w:noWrap/>
            <w:vAlign w:val="center"/>
          </w:tcPr>
          <w:p w14:paraId="6C82987F">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80" w:type="dxa"/>
            <w:vMerge w:val="continue"/>
            <w:tcBorders>
              <w:top w:val="single" w:color="auto" w:sz="4" w:space="0"/>
              <w:left w:val="single" w:color="000000" w:sz="4" w:space="0"/>
              <w:bottom w:val="single" w:color="auto" w:sz="4" w:space="0"/>
              <w:right w:val="single" w:color="000000" w:sz="4" w:space="0"/>
            </w:tcBorders>
            <w:noWrap/>
            <w:vAlign w:val="center"/>
          </w:tcPr>
          <w:p w14:paraId="24B248D7">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487" w:type="dxa"/>
            <w:gridSpan w:val="4"/>
            <w:tcBorders>
              <w:top w:val="single" w:color="000000" w:sz="4" w:space="0"/>
              <w:left w:val="single" w:color="000000" w:sz="4" w:space="0"/>
              <w:bottom w:val="single" w:color="000000" w:sz="4" w:space="0"/>
              <w:right w:val="single" w:color="000000" w:sz="4" w:space="0"/>
            </w:tcBorders>
            <w:noWrap/>
            <w:vAlign w:val="center"/>
          </w:tcPr>
          <w:p w14:paraId="21D65C0A">
            <w:pPr>
              <w:tabs>
                <w:tab w:val="left" w:pos="266"/>
              </w:tabs>
              <w:spacing w:line="36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杂草清除：4分 ，草坪杂草面积零星发生，每处扣0.1分，达栽培面积5%，每处扣0.5分；达10%，每处扣1分；达20%，每处扣2分。</w:t>
            </w:r>
          </w:p>
        </w:tc>
        <w:tc>
          <w:tcPr>
            <w:tcW w:w="673" w:type="dxa"/>
            <w:tcBorders>
              <w:top w:val="single" w:color="000000" w:sz="4" w:space="0"/>
              <w:left w:val="single" w:color="000000" w:sz="4" w:space="0"/>
              <w:bottom w:val="single" w:color="000000" w:sz="4" w:space="0"/>
              <w:right w:val="single" w:color="auto" w:sz="4" w:space="0"/>
            </w:tcBorders>
            <w:noWrap/>
            <w:vAlign w:val="bottom"/>
          </w:tcPr>
          <w:p w14:paraId="637A186B">
            <w:pPr>
              <w:tabs>
                <w:tab w:val="left" w:pos="266"/>
              </w:tabs>
              <w:spacing w:line="360" w:lineRule="exact"/>
              <w:rPr>
                <w:rFonts w:hint="eastAsia" w:ascii="仿宋_GB2312" w:hAnsi="仿宋_GB2312" w:eastAsia="仿宋_GB2312" w:cs="仿宋_GB2312"/>
                <w:kern w:val="0"/>
                <w:sz w:val="24"/>
                <w:szCs w:val="24"/>
                <w:highlight w:val="none"/>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3C87CCC9">
            <w:pPr>
              <w:tabs>
                <w:tab w:val="left" w:pos="266"/>
              </w:tabs>
              <w:spacing w:line="360" w:lineRule="exact"/>
              <w:rPr>
                <w:rFonts w:hint="eastAsia" w:ascii="仿宋_GB2312" w:hAnsi="仿宋_GB2312" w:eastAsia="仿宋_GB2312" w:cs="仿宋_GB2312"/>
                <w:kern w:val="0"/>
                <w:sz w:val="24"/>
                <w:szCs w:val="24"/>
                <w:highlight w:val="none"/>
              </w:rPr>
            </w:pPr>
          </w:p>
        </w:tc>
      </w:tr>
      <w:tr w14:paraId="5E10BA74">
        <w:tblPrEx>
          <w:tblCellMar>
            <w:top w:w="0" w:type="dxa"/>
            <w:left w:w="108" w:type="dxa"/>
            <w:bottom w:w="0" w:type="dxa"/>
            <w:right w:w="108" w:type="dxa"/>
          </w:tblCellMar>
        </w:tblPrEx>
        <w:trPr>
          <w:trHeight w:val="23" w:hRule="atLeast"/>
          <w:jc w:val="center"/>
        </w:trPr>
        <w:tc>
          <w:tcPr>
            <w:tcW w:w="790" w:type="dxa"/>
            <w:vMerge w:val="continue"/>
            <w:tcBorders>
              <w:top w:val="single" w:color="auto" w:sz="4" w:space="0"/>
              <w:left w:val="single" w:color="auto" w:sz="4" w:space="0"/>
              <w:bottom w:val="single" w:color="auto" w:sz="4" w:space="0"/>
              <w:right w:val="single" w:color="000000" w:sz="4" w:space="0"/>
            </w:tcBorders>
            <w:noWrap/>
            <w:vAlign w:val="center"/>
          </w:tcPr>
          <w:p w14:paraId="409BC0C9">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80" w:type="dxa"/>
            <w:vMerge w:val="continue"/>
            <w:tcBorders>
              <w:top w:val="single" w:color="auto" w:sz="4" w:space="0"/>
              <w:left w:val="single" w:color="000000" w:sz="4" w:space="0"/>
              <w:bottom w:val="single" w:color="auto" w:sz="4" w:space="0"/>
              <w:right w:val="single" w:color="000000" w:sz="4" w:space="0"/>
            </w:tcBorders>
            <w:noWrap/>
            <w:vAlign w:val="center"/>
          </w:tcPr>
          <w:p w14:paraId="7937AECD">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487" w:type="dxa"/>
            <w:gridSpan w:val="4"/>
            <w:tcBorders>
              <w:top w:val="single" w:color="000000" w:sz="4" w:space="0"/>
              <w:left w:val="single" w:color="000000" w:sz="4" w:space="0"/>
              <w:bottom w:val="single" w:color="000000" w:sz="4" w:space="0"/>
              <w:right w:val="single" w:color="000000" w:sz="4" w:space="0"/>
            </w:tcBorders>
            <w:noWrap/>
            <w:vAlign w:val="center"/>
          </w:tcPr>
          <w:p w14:paraId="0C9868D9">
            <w:pPr>
              <w:tabs>
                <w:tab w:val="left" w:pos="266"/>
              </w:tabs>
              <w:spacing w:line="36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病虫害防治：4分。地被草皮有病虫害，受害面积1㎡以上，每处扣0.1分；路段发生病虫害面积超10%时，扣1分。</w:t>
            </w:r>
          </w:p>
        </w:tc>
        <w:tc>
          <w:tcPr>
            <w:tcW w:w="673" w:type="dxa"/>
            <w:tcBorders>
              <w:top w:val="single" w:color="000000" w:sz="4" w:space="0"/>
              <w:left w:val="single" w:color="000000" w:sz="4" w:space="0"/>
              <w:bottom w:val="single" w:color="000000" w:sz="4" w:space="0"/>
              <w:right w:val="single" w:color="auto" w:sz="4" w:space="0"/>
            </w:tcBorders>
            <w:noWrap/>
            <w:vAlign w:val="bottom"/>
          </w:tcPr>
          <w:p w14:paraId="6BA24AA8">
            <w:pPr>
              <w:tabs>
                <w:tab w:val="left" w:pos="266"/>
              </w:tabs>
              <w:spacing w:line="360" w:lineRule="exact"/>
              <w:rPr>
                <w:rFonts w:hint="eastAsia" w:ascii="仿宋_GB2312" w:hAnsi="仿宋_GB2312" w:eastAsia="仿宋_GB2312" w:cs="仿宋_GB2312"/>
                <w:kern w:val="0"/>
                <w:sz w:val="24"/>
                <w:szCs w:val="24"/>
                <w:highlight w:val="none"/>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74A01D45">
            <w:pPr>
              <w:tabs>
                <w:tab w:val="left" w:pos="266"/>
              </w:tabs>
              <w:spacing w:line="360" w:lineRule="exact"/>
              <w:rPr>
                <w:rFonts w:hint="eastAsia" w:ascii="仿宋_GB2312" w:hAnsi="仿宋_GB2312" w:eastAsia="仿宋_GB2312" w:cs="仿宋_GB2312"/>
                <w:kern w:val="0"/>
                <w:sz w:val="24"/>
                <w:szCs w:val="24"/>
                <w:highlight w:val="none"/>
              </w:rPr>
            </w:pPr>
          </w:p>
        </w:tc>
      </w:tr>
      <w:tr w14:paraId="327C7AB2">
        <w:tblPrEx>
          <w:tblCellMar>
            <w:top w:w="0" w:type="dxa"/>
            <w:left w:w="108" w:type="dxa"/>
            <w:bottom w:w="0" w:type="dxa"/>
            <w:right w:w="108" w:type="dxa"/>
          </w:tblCellMar>
        </w:tblPrEx>
        <w:trPr>
          <w:trHeight w:val="23" w:hRule="atLeast"/>
          <w:jc w:val="center"/>
        </w:trPr>
        <w:tc>
          <w:tcPr>
            <w:tcW w:w="790" w:type="dxa"/>
            <w:tcBorders>
              <w:top w:val="single" w:color="auto" w:sz="4" w:space="0"/>
              <w:left w:val="single" w:color="auto" w:sz="4" w:space="0"/>
              <w:bottom w:val="single" w:color="auto" w:sz="4" w:space="0"/>
              <w:right w:val="single" w:color="000000" w:sz="4" w:space="0"/>
            </w:tcBorders>
            <w:noWrap/>
            <w:vAlign w:val="center"/>
          </w:tcPr>
          <w:p w14:paraId="7C732E54">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总分</w:t>
            </w:r>
          </w:p>
        </w:tc>
        <w:tc>
          <w:tcPr>
            <w:tcW w:w="680" w:type="dxa"/>
            <w:tcBorders>
              <w:top w:val="single" w:color="auto" w:sz="4" w:space="0"/>
              <w:left w:val="single" w:color="000000" w:sz="4" w:space="0"/>
              <w:bottom w:val="single" w:color="auto" w:sz="4" w:space="0"/>
              <w:right w:val="single" w:color="000000" w:sz="4" w:space="0"/>
            </w:tcBorders>
            <w:noWrap/>
            <w:vAlign w:val="center"/>
          </w:tcPr>
          <w:p w14:paraId="0DC039B1">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100</w:t>
            </w:r>
          </w:p>
        </w:tc>
        <w:tc>
          <w:tcPr>
            <w:tcW w:w="6487" w:type="dxa"/>
            <w:gridSpan w:val="4"/>
            <w:tcBorders>
              <w:top w:val="single" w:color="000000" w:sz="4" w:space="0"/>
              <w:left w:val="single" w:color="000000" w:sz="4" w:space="0"/>
              <w:bottom w:val="single" w:color="000000" w:sz="4" w:space="0"/>
              <w:right w:val="single" w:color="000000" w:sz="4" w:space="0"/>
            </w:tcBorders>
            <w:noWrap/>
            <w:vAlign w:val="center"/>
          </w:tcPr>
          <w:p w14:paraId="6C9244FF">
            <w:pPr>
              <w:tabs>
                <w:tab w:val="left" w:pos="266"/>
              </w:tabs>
              <w:spacing w:line="360" w:lineRule="exact"/>
              <w:rPr>
                <w:rFonts w:hint="eastAsia" w:ascii="仿宋_GB2312" w:hAnsi="仿宋_GB2312" w:eastAsia="仿宋_GB2312" w:cs="仿宋_GB2312"/>
                <w:kern w:val="0"/>
                <w:sz w:val="24"/>
                <w:szCs w:val="24"/>
                <w:highlight w:val="none"/>
              </w:rPr>
            </w:pPr>
          </w:p>
        </w:tc>
        <w:tc>
          <w:tcPr>
            <w:tcW w:w="673" w:type="dxa"/>
            <w:tcBorders>
              <w:top w:val="single" w:color="000000" w:sz="4" w:space="0"/>
              <w:left w:val="single" w:color="000000" w:sz="4" w:space="0"/>
              <w:bottom w:val="single" w:color="000000" w:sz="4" w:space="0"/>
              <w:right w:val="single" w:color="auto" w:sz="4" w:space="0"/>
            </w:tcBorders>
            <w:noWrap/>
            <w:vAlign w:val="bottom"/>
          </w:tcPr>
          <w:p w14:paraId="0E193F5F">
            <w:pPr>
              <w:tabs>
                <w:tab w:val="left" w:pos="266"/>
              </w:tabs>
              <w:spacing w:line="360" w:lineRule="exact"/>
              <w:rPr>
                <w:rFonts w:hint="eastAsia" w:ascii="仿宋_GB2312" w:hAnsi="仿宋_GB2312" w:eastAsia="仿宋_GB2312" w:cs="仿宋_GB2312"/>
                <w:kern w:val="0"/>
                <w:sz w:val="24"/>
                <w:szCs w:val="24"/>
                <w:highlight w:val="none"/>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1F360599">
            <w:pPr>
              <w:tabs>
                <w:tab w:val="left" w:pos="266"/>
              </w:tabs>
              <w:spacing w:line="360" w:lineRule="exact"/>
              <w:rPr>
                <w:rFonts w:hint="eastAsia" w:ascii="仿宋_GB2312" w:hAnsi="仿宋_GB2312" w:eastAsia="仿宋_GB2312" w:cs="仿宋_GB2312"/>
                <w:kern w:val="0"/>
                <w:sz w:val="24"/>
                <w:szCs w:val="24"/>
                <w:highlight w:val="none"/>
              </w:rPr>
            </w:pPr>
          </w:p>
        </w:tc>
      </w:tr>
      <w:tr w14:paraId="7E2B2F2E">
        <w:tblPrEx>
          <w:tblCellMar>
            <w:top w:w="0" w:type="dxa"/>
            <w:left w:w="108" w:type="dxa"/>
            <w:bottom w:w="0" w:type="dxa"/>
            <w:right w:w="108" w:type="dxa"/>
          </w:tblCellMar>
        </w:tblPrEx>
        <w:trPr>
          <w:trHeight w:val="23" w:hRule="atLeast"/>
          <w:jc w:val="center"/>
        </w:trPr>
        <w:tc>
          <w:tcPr>
            <w:tcW w:w="790" w:type="dxa"/>
            <w:vMerge w:val="restart"/>
            <w:tcBorders>
              <w:top w:val="single" w:color="auto" w:sz="4" w:space="0"/>
              <w:left w:val="single" w:color="auto" w:sz="4" w:space="0"/>
              <w:bottom w:val="single" w:color="auto" w:sz="4" w:space="0"/>
              <w:right w:val="single" w:color="auto" w:sz="4" w:space="0"/>
            </w:tcBorders>
            <w:noWrap/>
            <w:vAlign w:val="center"/>
          </w:tcPr>
          <w:p w14:paraId="5624445D">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考核加减</w:t>
            </w:r>
          </w:p>
          <w:p w14:paraId="008E38AD">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分内容</w:t>
            </w:r>
          </w:p>
        </w:tc>
        <w:tc>
          <w:tcPr>
            <w:tcW w:w="680" w:type="dxa"/>
            <w:tcBorders>
              <w:top w:val="single" w:color="auto" w:sz="4" w:space="0"/>
              <w:left w:val="single" w:color="auto" w:sz="4" w:space="0"/>
              <w:bottom w:val="single" w:color="000000" w:sz="4" w:space="0"/>
              <w:right w:val="single" w:color="000000" w:sz="4" w:space="0"/>
            </w:tcBorders>
            <w:noWrap/>
            <w:vAlign w:val="center"/>
          </w:tcPr>
          <w:p w14:paraId="23FA65DF">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加分项(≤5分)</w:t>
            </w:r>
          </w:p>
        </w:tc>
        <w:tc>
          <w:tcPr>
            <w:tcW w:w="6487" w:type="dxa"/>
            <w:gridSpan w:val="4"/>
            <w:tcBorders>
              <w:top w:val="single" w:color="auto" w:sz="4" w:space="0"/>
              <w:left w:val="single" w:color="000000" w:sz="4" w:space="0"/>
              <w:bottom w:val="single" w:color="000000" w:sz="4" w:space="0"/>
              <w:right w:val="single" w:color="000000" w:sz="4" w:space="0"/>
            </w:tcBorders>
            <w:noWrap/>
            <w:vAlign w:val="center"/>
          </w:tcPr>
          <w:p w14:paraId="09764087">
            <w:pPr>
              <w:tabs>
                <w:tab w:val="left" w:pos="266"/>
              </w:tabs>
              <w:spacing w:line="360" w:lineRule="exact"/>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1.为改善绿地景观面貌和改善植物生长条件，在履行报批程序的基础上，以自主资金积极实施调整改造等措施，成效显著，当月考核加0.5-2.5分。（以标段为单位，按道路面积加分，不足5000平米按5000平米加0.5分，5000-1000平米加1分，以此类推）</w:t>
            </w:r>
          </w:p>
          <w:p w14:paraId="14842234">
            <w:pPr>
              <w:tabs>
                <w:tab w:val="left" w:pos="266"/>
              </w:tabs>
              <w:spacing w:line="360" w:lineRule="exact"/>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2.宣传稿被城管局公众号采纳，加1分；亮点创新事项，加1分；被领导点名表扬加1分；展开技术培训，或主导互比互学活动，加1分。（以标段为单位加分，需提供支撑资料）</w:t>
            </w:r>
          </w:p>
        </w:tc>
        <w:tc>
          <w:tcPr>
            <w:tcW w:w="673" w:type="dxa"/>
            <w:tcBorders>
              <w:top w:val="single" w:color="auto" w:sz="4" w:space="0"/>
              <w:left w:val="single" w:color="000000" w:sz="4" w:space="0"/>
              <w:bottom w:val="single" w:color="000000" w:sz="4" w:space="0"/>
              <w:right w:val="single" w:color="000000" w:sz="4" w:space="0"/>
            </w:tcBorders>
            <w:noWrap/>
            <w:vAlign w:val="bottom"/>
          </w:tcPr>
          <w:p w14:paraId="3FD48EB2">
            <w:pPr>
              <w:tabs>
                <w:tab w:val="left" w:pos="266"/>
              </w:tabs>
              <w:spacing w:line="360" w:lineRule="exact"/>
              <w:rPr>
                <w:rFonts w:hint="eastAsia" w:ascii="仿宋_GB2312" w:hAnsi="仿宋_GB2312" w:eastAsia="仿宋_GB2312" w:cs="仿宋_GB2312"/>
                <w:kern w:val="0"/>
                <w:sz w:val="24"/>
                <w:szCs w:val="24"/>
                <w:highlight w:val="none"/>
              </w:rPr>
            </w:pPr>
          </w:p>
        </w:tc>
        <w:tc>
          <w:tcPr>
            <w:tcW w:w="730" w:type="dxa"/>
            <w:tcBorders>
              <w:top w:val="single" w:color="auto" w:sz="4" w:space="0"/>
              <w:left w:val="single" w:color="000000" w:sz="4" w:space="0"/>
              <w:bottom w:val="single" w:color="000000" w:sz="4" w:space="0"/>
              <w:right w:val="single" w:color="000000" w:sz="4" w:space="0"/>
            </w:tcBorders>
            <w:noWrap/>
            <w:vAlign w:val="bottom"/>
          </w:tcPr>
          <w:p w14:paraId="1ABE4F05">
            <w:pPr>
              <w:tabs>
                <w:tab w:val="left" w:pos="266"/>
              </w:tabs>
              <w:spacing w:line="360" w:lineRule="exact"/>
              <w:rPr>
                <w:rFonts w:hint="eastAsia" w:ascii="仿宋_GB2312" w:hAnsi="仿宋_GB2312" w:eastAsia="仿宋_GB2312" w:cs="仿宋_GB2312"/>
                <w:kern w:val="0"/>
                <w:sz w:val="24"/>
                <w:szCs w:val="24"/>
                <w:highlight w:val="none"/>
              </w:rPr>
            </w:pPr>
          </w:p>
        </w:tc>
      </w:tr>
      <w:tr w14:paraId="70B70F84">
        <w:tblPrEx>
          <w:tblCellMar>
            <w:top w:w="0" w:type="dxa"/>
            <w:left w:w="108" w:type="dxa"/>
            <w:bottom w:w="0" w:type="dxa"/>
            <w:right w:w="108" w:type="dxa"/>
          </w:tblCellMar>
        </w:tblPrEx>
        <w:trPr>
          <w:trHeight w:val="23" w:hRule="atLeast"/>
          <w:jc w:val="center"/>
        </w:trPr>
        <w:tc>
          <w:tcPr>
            <w:tcW w:w="790" w:type="dxa"/>
            <w:vMerge w:val="continue"/>
            <w:tcBorders>
              <w:top w:val="single" w:color="auto" w:sz="4" w:space="0"/>
              <w:left w:val="single" w:color="auto" w:sz="4" w:space="0"/>
              <w:bottom w:val="single" w:color="auto" w:sz="4" w:space="0"/>
              <w:right w:val="single" w:color="auto" w:sz="4" w:space="0"/>
            </w:tcBorders>
            <w:noWrap/>
            <w:vAlign w:val="center"/>
          </w:tcPr>
          <w:p w14:paraId="184AE777">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80" w:type="dxa"/>
            <w:tcBorders>
              <w:top w:val="single" w:color="auto" w:sz="4" w:space="0"/>
              <w:left w:val="single" w:color="auto" w:sz="4" w:space="0"/>
              <w:bottom w:val="single" w:color="auto" w:sz="4" w:space="0"/>
              <w:right w:val="single" w:color="000000" w:sz="4" w:space="0"/>
            </w:tcBorders>
            <w:noWrap/>
            <w:vAlign w:val="center"/>
          </w:tcPr>
          <w:p w14:paraId="695B05DF">
            <w:pPr>
              <w:tabs>
                <w:tab w:val="left" w:pos="266"/>
              </w:tabs>
              <w:spacing w:line="360" w:lineRule="exact"/>
              <w:jc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减分</w:t>
            </w:r>
          </w:p>
          <w:p w14:paraId="50CAD4FA">
            <w:pPr>
              <w:tabs>
                <w:tab w:val="left" w:pos="266"/>
              </w:tabs>
              <w:spacing w:line="360" w:lineRule="exact"/>
              <w:jc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项(≤5分)</w:t>
            </w:r>
          </w:p>
        </w:tc>
        <w:tc>
          <w:tcPr>
            <w:tcW w:w="6487" w:type="dxa"/>
            <w:gridSpan w:val="4"/>
            <w:tcBorders>
              <w:top w:val="single" w:color="auto" w:sz="4" w:space="0"/>
              <w:left w:val="single" w:color="000000" w:sz="4" w:space="0"/>
              <w:bottom w:val="single" w:color="auto" w:sz="4" w:space="0"/>
              <w:right w:val="single" w:color="000000" w:sz="4" w:space="0"/>
            </w:tcBorders>
            <w:noWrap/>
            <w:vAlign w:val="top"/>
          </w:tcPr>
          <w:p w14:paraId="5C2A182E">
            <w:pPr>
              <w:tabs>
                <w:tab w:val="left" w:pos="266"/>
              </w:tabs>
              <w:spacing w:line="360" w:lineRule="exact"/>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1、主管在日常巡视及周检中发现问题，以整改通知单体现，及时完成整改并回复，扣0.5分/单；整改不合格，扣1分/单；未按时完成整改，扣2分/单；整改单弄虚作假扣5分/单。（整改完成时间以回复照片中水印时间为准，以标段为单位扣分）</w:t>
            </w:r>
          </w:p>
          <w:p w14:paraId="217660A1">
            <w:pPr>
              <w:tabs>
                <w:tab w:val="left" w:pos="266"/>
              </w:tabs>
              <w:spacing w:line="360" w:lineRule="exact"/>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2、局领导在督导检查中发现存在问题，发现一处扣1分；提出整改要求，未按规定时间落实整改，每次扣2分。（整改完成时间以回复照片中水印时间为准，以标段为单位扣分）</w:t>
            </w:r>
          </w:p>
          <w:p w14:paraId="5D8FD658">
            <w:pPr>
              <w:tabs>
                <w:tab w:val="left" w:pos="266"/>
              </w:tabs>
              <w:spacing w:line="360" w:lineRule="exact"/>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3、发生重大安全生产事故的，每次扣5分</w:t>
            </w:r>
          </w:p>
        </w:tc>
        <w:tc>
          <w:tcPr>
            <w:tcW w:w="673" w:type="dxa"/>
            <w:tcBorders>
              <w:top w:val="single" w:color="auto" w:sz="4" w:space="0"/>
              <w:left w:val="single" w:color="000000" w:sz="4" w:space="0"/>
              <w:bottom w:val="single" w:color="auto" w:sz="4" w:space="0"/>
              <w:right w:val="single" w:color="000000" w:sz="4" w:space="0"/>
            </w:tcBorders>
            <w:noWrap/>
            <w:vAlign w:val="bottom"/>
          </w:tcPr>
          <w:p w14:paraId="5AFE6F7A">
            <w:pPr>
              <w:tabs>
                <w:tab w:val="left" w:pos="266"/>
              </w:tabs>
              <w:spacing w:line="360" w:lineRule="exact"/>
              <w:rPr>
                <w:rFonts w:hint="eastAsia" w:ascii="仿宋_GB2312" w:hAnsi="仿宋_GB2312" w:eastAsia="仿宋_GB2312" w:cs="仿宋_GB2312"/>
                <w:kern w:val="0"/>
                <w:sz w:val="24"/>
                <w:szCs w:val="24"/>
                <w:highlight w:val="none"/>
              </w:rPr>
            </w:pPr>
          </w:p>
        </w:tc>
        <w:tc>
          <w:tcPr>
            <w:tcW w:w="730" w:type="dxa"/>
            <w:tcBorders>
              <w:top w:val="single" w:color="auto" w:sz="4" w:space="0"/>
              <w:left w:val="single" w:color="000000" w:sz="4" w:space="0"/>
              <w:bottom w:val="single" w:color="auto" w:sz="4" w:space="0"/>
              <w:right w:val="single" w:color="000000" w:sz="4" w:space="0"/>
            </w:tcBorders>
            <w:noWrap/>
            <w:vAlign w:val="bottom"/>
          </w:tcPr>
          <w:p w14:paraId="089D9A5B">
            <w:pPr>
              <w:tabs>
                <w:tab w:val="left" w:pos="266"/>
              </w:tabs>
              <w:spacing w:line="360" w:lineRule="exact"/>
              <w:rPr>
                <w:rFonts w:hint="eastAsia" w:ascii="仿宋_GB2312" w:hAnsi="仿宋_GB2312" w:eastAsia="仿宋_GB2312" w:cs="仿宋_GB2312"/>
                <w:kern w:val="0"/>
                <w:sz w:val="24"/>
                <w:szCs w:val="24"/>
                <w:highlight w:val="none"/>
              </w:rPr>
            </w:pPr>
          </w:p>
        </w:tc>
      </w:tr>
      <w:tr w14:paraId="131F8244">
        <w:tblPrEx>
          <w:tblCellMar>
            <w:top w:w="0" w:type="dxa"/>
            <w:left w:w="108" w:type="dxa"/>
            <w:bottom w:w="0" w:type="dxa"/>
            <w:right w:w="108" w:type="dxa"/>
          </w:tblCellMar>
        </w:tblPrEx>
        <w:trPr>
          <w:trHeight w:val="23" w:hRule="atLeast"/>
          <w:jc w:val="center"/>
        </w:trPr>
        <w:tc>
          <w:tcPr>
            <w:tcW w:w="1470" w:type="dxa"/>
            <w:gridSpan w:val="2"/>
            <w:tcBorders>
              <w:top w:val="single" w:color="auto" w:sz="4" w:space="0"/>
              <w:left w:val="single" w:color="auto" w:sz="4" w:space="0"/>
              <w:bottom w:val="single" w:color="auto" w:sz="4" w:space="0"/>
              <w:right w:val="single" w:color="auto" w:sz="4" w:space="0"/>
            </w:tcBorders>
            <w:noWrap/>
            <w:vAlign w:val="center"/>
          </w:tcPr>
          <w:p w14:paraId="2F98EA6D">
            <w:pPr>
              <w:tabs>
                <w:tab w:val="left" w:pos="266"/>
              </w:tabs>
              <w:spacing w:line="360" w:lineRule="exact"/>
              <w:jc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得分</w:t>
            </w:r>
          </w:p>
        </w:tc>
        <w:tc>
          <w:tcPr>
            <w:tcW w:w="7890" w:type="dxa"/>
            <w:gridSpan w:val="6"/>
            <w:tcBorders>
              <w:top w:val="single" w:color="auto" w:sz="4" w:space="0"/>
              <w:left w:val="single" w:color="auto" w:sz="4" w:space="0"/>
              <w:bottom w:val="single" w:color="auto" w:sz="4" w:space="0"/>
              <w:right w:val="single" w:color="000000" w:sz="4" w:space="0"/>
            </w:tcBorders>
            <w:noWrap/>
            <w:vAlign w:val="center"/>
          </w:tcPr>
          <w:p w14:paraId="72A1BE07">
            <w:pPr>
              <w:pStyle w:val="7"/>
              <w:tabs>
                <w:tab w:val="left" w:pos="266"/>
              </w:tabs>
              <w:spacing w:line="360" w:lineRule="exact"/>
              <w:rPr>
                <w:rFonts w:hint="eastAsia" w:ascii="仿宋_GB2312" w:hAnsi="仿宋_GB2312" w:eastAsia="仿宋_GB2312" w:cs="仿宋_GB2312"/>
                <w:sz w:val="24"/>
                <w:szCs w:val="24"/>
                <w:highlight w:val="none"/>
              </w:rPr>
            </w:pPr>
          </w:p>
        </w:tc>
      </w:tr>
      <w:tr w14:paraId="7229940D">
        <w:tblPrEx>
          <w:tblCellMar>
            <w:top w:w="0" w:type="dxa"/>
            <w:left w:w="108" w:type="dxa"/>
            <w:bottom w:w="0" w:type="dxa"/>
            <w:right w:w="108" w:type="dxa"/>
          </w:tblCellMar>
        </w:tblPrEx>
        <w:trPr>
          <w:trHeight w:val="23" w:hRule="atLeast"/>
          <w:jc w:val="center"/>
        </w:trPr>
        <w:tc>
          <w:tcPr>
            <w:tcW w:w="1470" w:type="dxa"/>
            <w:gridSpan w:val="2"/>
            <w:tcBorders>
              <w:top w:val="single" w:color="auto" w:sz="4" w:space="0"/>
              <w:left w:val="single" w:color="auto" w:sz="4" w:space="0"/>
              <w:bottom w:val="single" w:color="auto" w:sz="4" w:space="0"/>
              <w:right w:val="single" w:color="auto" w:sz="4" w:space="0"/>
            </w:tcBorders>
            <w:noWrap/>
            <w:vAlign w:val="center"/>
          </w:tcPr>
          <w:p w14:paraId="542A3545">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考评人</w:t>
            </w:r>
          </w:p>
        </w:tc>
        <w:tc>
          <w:tcPr>
            <w:tcW w:w="4128" w:type="dxa"/>
            <w:gridSpan w:val="2"/>
            <w:tcBorders>
              <w:top w:val="single" w:color="auto" w:sz="4" w:space="0"/>
              <w:left w:val="single" w:color="auto" w:sz="4" w:space="0"/>
              <w:bottom w:val="single" w:color="auto" w:sz="4" w:space="0"/>
              <w:right w:val="single" w:color="auto" w:sz="4" w:space="0"/>
            </w:tcBorders>
            <w:noWrap/>
            <w:vAlign w:val="center"/>
          </w:tcPr>
          <w:p w14:paraId="0A98AC15">
            <w:pPr>
              <w:tabs>
                <w:tab w:val="left" w:pos="266"/>
                <w:tab w:val="left" w:pos="671"/>
              </w:tabs>
              <w:spacing w:line="360" w:lineRule="exact"/>
              <w:rPr>
                <w:rFonts w:hint="eastAsia" w:ascii="仿宋_GB2312" w:hAnsi="仿宋_GB2312" w:eastAsia="仿宋_GB2312" w:cs="仿宋_GB2312"/>
                <w:kern w:val="0"/>
                <w:sz w:val="24"/>
                <w:szCs w:val="24"/>
                <w:highlight w:val="none"/>
              </w:rPr>
            </w:pPr>
          </w:p>
        </w:tc>
        <w:tc>
          <w:tcPr>
            <w:tcW w:w="2359" w:type="dxa"/>
            <w:gridSpan w:val="2"/>
            <w:tcBorders>
              <w:top w:val="single" w:color="auto" w:sz="4" w:space="0"/>
              <w:left w:val="single" w:color="auto" w:sz="4" w:space="0"/>
              <w:bottom w:val="single" w:color="auto" w:sz="4" w:space="0"/>
              <w:right w:val="single" w:color="auto" w:sz="4" w:space="0"/>
            </w:tcBorders>
            <w:noWrap/>
            <w:vAlign w:val="center"/>
          </w:tcPr>
          <w:p w14:paraId="6B11F03E">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养护单位</w:t>
            </w:r>
          </w:p>
        </w:tc>
        <w:tc>
          <w:tcPr>
            <w:tcW w:w="1403" w:type="dxa"/>
            <w:gridSpan w:val="2"/>
            <w:tcBorders>
              <w:top w:val="single" w:color="auto" w:sz="4" w:space="0"/>
              <w:left w:val="single" w:color="auto" w:sz="4" w:space="0"/>
              <w:bottom w:val="single" w:color="auto" w:sz="4" w:space="0"/>
              <w:right w:val="single" w:color="auto" w:sz="4" w:space="0"/>
            </w:tcBorders>
            <w:noWrap/>
            <w:vAlign w:val="top"/>
          </w:tcPr>
          <w:p w14:paraId="27AF8A7B">
            <w:pPr>
              <w:tabs>
                <w:tab w:val="left" w:pos="266"/>
              </w:tabs>
              <w:spacing w:line="360" w:lineRule="exact"/>
              <w:textAlignment w:val="center"/>
              <w:rPr>
                <w:rFonts w:hint="eastAsia" w:ascii="仿宋_GB2312" w:hAnsi="仿宋_GB2312" w:eastAsia="仿宋_GB2312" w:cs="仿宋_GB2312"/>
                <w:kern w:val="0"/>
                <w:sz w:val="24"/>
                <w:szCs w:val="24"/>
                <w:highlight w:val="none"/>
              </w:rPr>
            </w:pPr>
          </w:p>
        </w:tc>
      </w:tr>
      <w:tr w14:paraId="67687649">
        <w:tblPrEx>
          <w:tblCellMar>
            <w:top w:w="0" w:type="dxa"/>
            <w:left w:w="108" w:type="dxa"/>
            <w:bottom w:w="0" w:type="dxa"/>
            <w:right w:w="108" w:type="dxa"/>
          </w:tblCellMar>
        </w:tblPrEx>
        <w:trPr>
          <w:trHeight w:val="23" w:hRule="atLeast"/>
          <w:jc w:val="center"/>
        </w:trPr>
        <w:tc>
          <w:tcPr>
            <w:tcW w:w="1470" w:type="dxa"/>
            <w:gridSpan w:val="2"/>
            <w:tcBorders>
              <w:top w:val="single" w:color="auto" w:sz="4" w:space="0"/>
              <w:left w:val="single" w:color="auto" w:sz="4" w:space="0"/>
              <w:bottom w:val="single" w:color="auto" w:sz="4" w:space="0"/>
              <w:right w:val="single" w:color="auto" w:sz="4" w:space="0"/>
            </w:tcBorders>
            <w:noWrap/>
            <w:vAlign w:val="center"/>
          </w:tcPr>
          <w:p w14:paraId="1E7F1989">
            <w:pPr>
              <w:tabs>
                <w:tab w:val="left" w:pos="266"/>
              </w:tabs>
              <w:spacing w:line="360" w:lineRule="exact"/>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部门负责人</w:t>
            </w:r>
          </w:p>
        </w:tc>
        <w:tc>
          <w:tcPr>
            <w:tcW w:w="7890" w:type="dxa"/>
            <w:gridSpan w:val="6"/>
            <w:tcBorders>
              <w:top w:val="single" w:color="auto" w:sz="4" w:space="0"/>
              <w:left w:val="single" w:color="auto" w:sz="4" w:space="0"/>
              <w:bottom w:val="single" w:color="auto" w:sz="4" w:space="0"/>
              <w:right w:val="single" w:color="auto" w:sz="4" w:space="0"/>
            </w:tcBorders>
            <w:noWrap/>
            <w:vAlign w:val="center"/>
          </w:tcPr>
          <w:p w14:paraId="1A3C9B2D">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p>
        </w:tc>
      </w:tr>
      <w:tr w14:paraId="3D2737D1">
        <w:tblPrEx>
          <w:tblCellMar>
            <w:top w:w="0" w:type="dxa"/>
            <w:left w:w="108" w:type="dxa"/>
            <w:bottom w:w="0" w:type="dxa"/>
            <w:right w:w="108" w:type="dxa"/>
          </w:tblCellMar>
        </w:tblPrEx>
        <w:trPr>
          <w:trHeight w:val="23" w:hRule="atLeast"/>
          <w:jc w:val="center"/>
        </w:trPr>
        <w:tc>
          <w:tcPr>
            <w:tcW w:w="8630" w:type="dxa"/>
            <w:gridSpan w:val="7"/>
            <w:tcBorders>
              <w:top w:val="single" w:color="auto" w:sz="4" w:space="0"/>
              <w:left w:val="nil"/>
              <w:bottom w:val="nil"/>
              <w:right w:val="nil"/>
            </w:tcBorders>
            <w:noWrap/>
            <w:vAlign w:val="center"/>
          </w:tcPr>
          <w:p w14:paraId="79B1D733">
            <w:pPr>
              <w:tabs>
                <w:tab w:val="left" w:pos="266"/>
              </w:tabs>
              <w:spacing w:line="36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备注：此考核以高新区城市管理和综合执法局当月下发考核表为准。</w:t>
            </w:r>
          </w:p>
        </w:tc>
        <w:tc>
          <w:tcPr>
            <w:tcW w:w="730" w:type="dxa"/>
            <w:tcBorders>
              <w:top w:val="single" w:color="auto" w:sz="4" w:space="0"/>
              <w:left w:val="nil"/>
              <w:bottom w:val="nil"/>
              <w:right w:val="nil"/>
            </w:tcBorders>
            <w:noWrap/>
            <w:vAlign w:val="center"/>
          </w:tcPr>
          <w:p w14:paraId="60A00544">
            <w:pPr>
              <w:tabs>
                <w:tab w:val="left" w:pos="266"/>
              </w:tabs>
              <w:spacing w:line="360" w:lineRule="exact"/>
              <w:rPr>
                <w:rFonts w:hint="eastAsia" w:ascii="仿宋_GB2312" w:hAnsi="仿宋_GB2312" w:eastAsia="仿宋_GB2312" w:cs="仿宋_GB2312"/>
                <w:kern w:val="0"/>
                <w:sz w:val="24"/>
                <w:szCs w:val="24"/>
                <w:highlight w:val="none"/>
              </w:rPr>
            </w:pPr>
          </w:p>
        </w:tc>
      </w:tr>
    </w:tbl>
    <w:p w14:paraId="683E998B">
      <w:pPr>
        <w:tabs>
          <w:tab w:val="left" w:pos="266"/>
        </w:tabs>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br w:type="page"/>
      </w:r>
      <w:r>
        <w:rPr>
          <w:rFonts w:hint="eastAsia" w:ascii="仿宋_GB2312" w:hAnsi="仿宋_GB2312" w:eastAsia="仿宋_GB2312" w:cs="仿宋_GB2312"/>
          <w:kern w:val="0"/>
          <w:sz w:val="24"/>
          <w:szCs w:val="24"/>
          <w:highlight w:val="none"/>
        </w:rPr>
        <w:t>3.绿化养护整改通知单</w:t>
      </w:r>
    </w:p>
    <w:p w14:paraId="0AB0FDF6">
      <w:pPr>
        <w:tabs>
          <w:tab w:val="left" w:pos="266"/>
        </w:tabs>
        <w:spacing w:line="52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养护单位：                        编号：</w:t>
      </w:r>
    </w:p>
    <w:tbl>
      <w:tblPr>
        <w:tblStyle w:val="10"/>
        <w:tblW w:w="4677" w:type="pct"/>
        <w:tblInd w:w="0" w:type="dxa"/>
        <w:tblLayout w:type="fixed"/>
        <w:tblCellMar>
          <w:top w:w="0" w:type="dxa"/>
          <w:left w:w="108" w:type="dxa"/>
          <w:bottom w:w="0" w:type="dxa"/>
          <w:right w:w="108" w:type="dxa"/>
        </w:tblCellMar>
      </w:tblPr>
      <w:tblGrid>
        <w:gridCol w:w="1799"/>
        <w:gridCol w:w="2336"/>
        <w:gridCol w:w="2143"/>
        <w:gridCol w:w="3040"/>
      </w:tblGrid>
      <w:tr w14:paraId="224DB0FB">
        <w:tblPrEx>
          <w:tblCellMar>
            <w:top w:w="0" w:type="dxa"/>
            <w:left w:w="108" w:type="dxa"/>
            <w:bottom w:w="0" w:type="dxa"/>
            <w:right w:w="108" w:type="dxa"/>
          </w:tblCellMar>
        </w:tblPrEx>
        <w:trPr>
          <w:trHeight w:val="676" w:hRule="atLeast"/>
        </w:trPr>
        <w:tc>
          <w:tcPr>
            <w:tcW w:w="965" w:type="pct"/>
            <w:tcBorders>
              <w:top w:val="single" w:color="auto" w:sz="4" w:space="0"/>
              <w:left w:val="single" w:color="auto" w:sz="4" w:space="0"/>
              <w:bottom w:val="single" w:color="auto" w:sz="4" w:space="0"/>
              <w:right w:val="single" w:color="auto" w:sz="4" w:space="0"/>
            </w:tcBorders>
            <w:noWrap/>
            <w:vAlign w:val="center"/>
          </w:tcPr>
          <w:p w14:paraId="3432322D">
            <w:pPr>
              <w:tabs>
                <w:tab w:val="left" w:pos="266"/>
              </w:tabs>
              <w:spacing w:line="32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检查时间</w:t>
            </w:r>
          </w:p>
        </w:tc>
        <w:tc>
          <w:tcPr>
            <w:tcW w:w="1253" w:type="pct"/>
            <w:tcBorders>
              <w:top w:val="single" w:color="auto" w:sz="4" w:space="0"/>
              <w:left w:val="single" w:color="auto" w:sz="4" w:space="0"/>
              <w:bottom w:val="single" w:color="auto" w:sz="4" w:space="0"/>
              <w:right w:val="single" w:color="auto" w:sz="4" w:space="0"/>
            </w:tcBorders>
            <w:noWrap/>
            <w:vAlign w:val="center"/>
          </w:tcPr>
          <w:p w14:paraId="2712752A">
            <w:pPr>
              <w:tabs>
                <w:tab w:val="left" w:pos="266"/>
              </w:tabs>
              <w:spacing w:line="320" w:lineRule="exact"/>
              <w:jc w:val="center"/>
              <w:rPr>
                <w:rFonts w:hint="eastAsia" w:ascii="仿宋_GB2312" w:hAnsi="仿宋_GB2312" w:eastAsia="仿宋_GB2312" w:cs="仿宋_GB2312"/>
                <w:kern w:val="0"/>
                <w:sz w:val="24"/>
                <w:szCs w:val="24"/>
                <w:highlight w:val="none"/>
              </w:rPr>
            </w:pPr>
          </w:p>
        </w:tc>
        <w:tc>
          <w:tcPr>
            <w:tcW w:w="1150" w:type="pct"/>
            <w:tcBorders>
              <w:top w:val="single" w:color="auto" w:sz="4" w:space="0"/>
              <w:left w:val="nil"/>
              <w:bottom w:val="single" w:color="auto" w:sz="4" w:space="0"/>
              <w:right w:val="single" w:color="auto" w:sz="4" w:space="0"/>
            </w:tcBorders>
            <w:noWrap/>
            <w:vAlign w:val="center"/>
          </w:tcPr>
          <w:p w14:paraId="2C290C3C">
            <w:pPr>
              <w:tabs>
                <w:tab w:val="left" w:pos="266"/>
              </w:tabs>
              <w:spacing w:line="32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检查人员</w:t>
            </w:r>
          </w:p>
        </w:tc>
        <w:tc>
          <w:tcPr>
            <w:tcW w:w="1630" w:type="pct"/>
            <w:tcBorders>
              <w:top w:val="single" w:color="auto" w:sz="4" w:space="0"/>
              <w:left w:val="nil"/>
              <w:bottom w:val="single" w:color="auto" w:sz="4" w:space="0"/>
              <w:right w:val="single" w:color="auto" w:sz="4" w:space="0"/>
            </w:tcBorders>
            <w:noWrap/>
            <w:vAlign w:val="center"/>
          </w:tcPr>
          <w:p w14:paraId="4CDEDC66">
            <w:pPr>
              <w:tabs>
                <w:tab w:val="left" w:pos="266"/>
              </w:tabs>
              <w:spacing w:line="320" w:lineRule="exact"/>
              <w:jc w:val="center"/>
              <w:rPr>
                <w:rFonts w:hint="eastAsia" w:ascii="仿宋_GB2312" w:hAnsi="仿宋_GB2312" w:eastAsia="仿宋_GB2312" w:cs="仿宋_GB2312"/>
                <w:kern w:val="0"/>
                <w:sz w:val="24"/>
                <w:szCs w:val="24"/>
                <w:highlight w:val="none"/>
              </w:rPr>
            </w:pPr>
          </w:p>
        </w:tc>
      </w:tr>
      <w:tr w14:paraId="11A38351">
        <w:tblPrEx>
          <w:tblCellMar>
            <w:top w:w="0" w:type="dxa"/>
            <w:left w:w="108" w:type="dxa"/>
            <w:bottom w:w="0" w:type="dxa"/>
            <w:right w:w="108" w:type="dxa"/>
          </w:tblCellMar>
        </w:tblPrEx>
        <w:trPr>
          <w:trHeight w:val="647" w:hRule="atLeast"/>
        </w:trPr>
        <w:tc>
          <w:tcPr>
            <w:tcW w:w="965" w:type="pct"/>
            <w:tcBorders>
              <w:top w:val="nil"/>
              <w:left w:val="single" w:color="auto" w:sz="4" w:space="0"/>
              <w:bottom w:val="single" w:color="auto" w:sz="4" w:space="0"/>
              <w:right w:val="single" w:color="auto" w:sz="4" w:space="0"/>
            </w:tcBorders>
            <w:noWrap/>
            <w:vAlign w:val="center"/>
          </w:tcPr>
          <w:p w14:paraId="5D6C1521">
            <w:pPr>
              <w:tabs>
                <w:tab w:val="left" w:pos="266"/>
              </w:tabs>
              <w:spacing w:line="32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检查地点</w:t>
            </w:r>
          </w:p>
        </w:tc>
        <w:tc>
          <w:tcPr>
            <w:tcW w:w="4034" w:type="pct"/>
            <w:gridSpan w:val="3"/>
            <w:tcBorders>
              <w:top w:val="single" w:color="auto" w:sz="4" w:space="0"/>
              <w:left w:val="nil"/>
              <w:bottom w:val="single" w:color="auto" w:sz="4" w:space="0"/>
              <w:right w:val="single" w:color="000000" w:sz="4" w:space="0"/>
            </w:tcBorders>
            <w:noWrap/>
            <w:vAlign w:val="center"/>
          </w:tcPr>
          <w:p w14:paraId="3D372D1F">
            <w:pPr>
              <w:tabs>
                <w:tab w:val="left" w:pos="266"/>
              </w:tabs>
              <w:spacing w:line="320" w:lineRule="exact"/>
              <w:jc w:val="center"/>
              <w:rPr>
                <w:rFonts w:hint="eastAsia" w:ascii="仿宋_GB2312" w:hAnsi="仿宋_GB2312" w:eastAsia="仿宋_GB2312" w:cs="仿宋_GB2312"/>
                <w:kern w:val="0"/>
                <w:sz w:val="24"/>
                <w:szCs w:val="24"/>
                <w:highlight w:val="none"/>
              </w:rPr>
            </w:pPr>
          </w:p>
        </w:tc>
      </w:tr>
      <w:tr w14:paraId="04715ECE">
        <w:tblPrEx>
          <w:tblCellMar>
            <w:top w:w="0" w:type="dxa"/>
            <w:left w:w="108" w:type="dxa"/>
            <w:bottom w:w="0" w:type="dxa"/>
            <w:right w:w="108" w:type="dxa"/>
          </w:tblCellMar>
        </w:tblPrEx>
        <w:trPr>
          <w:trHeight w:val="4909" w:hRule="atLeast"/>
        </w:trPr>
        <w:tc>
          <w:tcPr>
            <w:tcW w:w="965" w:type="pct"/>
            <w:tcBorders>
              <w:top w:val="nil"/>
              <w:left w:val="single" w:color="auto" w:sz="4" w:space="0"/>
              <w:bottom w:val="single" w:color="auto" w:sz="4" w:space="0"/>
              <w:right w:val="single" w:color="auto" w:sz="4" w:space="0"/>
            </w:tcBorders>
            <w:noWrap/>
            <w:vAlign w:val="center"/>
          </w:tcPr>
          <w:p w14:paraId="3248DD18">
            <w:pPr>
              <w:tabs>
                <w:tab w:val="left" w:pos="266"/>
              </w:tabs>
              <w:spacing w:line="32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存在问题</w:t>
            </w:r>
          </w:p>
        </w:tc>
        <w:tc>
          <w:tcPr>
            <w:tcW w:w="4034" w:type="pct"/>
            <w:gridSpan w:val="3"/>
            <w:tcBorders>
              <w:top w:val="single" w:color="auto" w:sz="4" w:space="0"/>
              <w:left w:val="nil"/>
              <w:bottom w:val="single" w:color="auto" w:sz="4" w:space="0"/>
              <w:right w:val="single" w:color="000000" w:sz="4" w:space="0"/>
            </w:tcBorders>
            <w:noWrap/>
            <w:vAlign w:val="center"/>
          </w:tcPr>
          <w:p w14:paraId="76FF9B74">
            <w:pPr>
              <w:tabs>
                <w:tab w:val="left" w:pos="266"/>
              </w:tabs>
              <w:spacing w:line="32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1.xxx处断枝未清理，有杂草。。。。</w:t>
            </w:r>
          </w:p>
          <w:p w14:paraId="7FEAB53E">
            <w:pPr>
              <w:tabs>
                <w:tab w:val="left" w:pos="266"/>
              </w:tabs>
              <w:spacing w:line="32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2.</w:t>
            </w:r>
          </w:p>
          <w:p w14:paraId="77F716CD">
            <w:pPr>
              <w:tabs>
                <w:tab w:val="left" w:pos="266"/>
              </w:tabs>
              <w:spacing w:line="32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3.</w:t>
            </w:r>
          </w:p>
        </w:tc>
      </w:tr>
      <w:tr w14:paraId="4E6BFD7A">
        <w:tblPrEx>
          <w:tblCellMar>
            <w:top w:w="0" w:type="dxa"/>
            <w:left w:w="108" w:type="dxa"/>
            <w:bottom w:w="0" w:type="dxa"/>
            <w:right w:w="108" w:type="dxa"/>
          </w:tblCellMar>
        </w:tblPrEx>
        <w:trPr>
          <w:trHeight w:val="1678" w:hRule="atLeast"/>
        </w:trPr>
        <w:tc>
          <w:tcPr>
            <w:tcW w:w="965" w:type="pct"/>
            <w:tcBorders>
              <w:top w:val="nil"/>
              <w:left w:val="single" w:color="auto" w:sz="4" w:space="0"/>
              <w:bottom w:val="single" w:color="auto" w:sz="4" w:space="0"/>
              <w:right w:val="single" w:color="auto" w:sz="4" w:space="0"/>
            </w:tcBorders>
            <w:noWrap/>
            <w:vAlign w:val="center"/>
          </w:tcPr>
          <w:p w14:paraId="2FF30387">
            <w:pPr>
              <w:tabs>
                <w:tab w:val="left" w:pos="266"/>
              </w:tabs>
              <w:spacing w:line="320" w:lineRule="exact"/>
              <w:jc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整改处理</w:t>
            </w:r>
          </w:p>
          <w:p w14:paraId="3D584620">
            <w:pPr>
              <w:tabs>
                <w:tab w:val="left" w:pos="266"/>
              </w:tabs>
              <w:spacing w:line="320" w:lineRule="exact"/>
              <w:jc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意见</w:t>
            </w:r>
          </w:p>
        </w:tc>
        <w:tc>
          <w:tcPr>
            <w:tcW w:w="4034" w:type="pct"/>
            <w:gridSpan w:val="3"/>
            <w:tcBorders>
              <w:top w:val="single" w:color="auto" w:sz="4" w:space="0"/>
              <w:left w:val="nil"/>
              <w:bottom w:val="single" w:color="auto" w:sz="4" w:space="0"/>
              <w:right w:val="single" w:color="000000" w:sz="4" w:space="0"/>
            </w:tcBorders>
            <w:noWrap/>
            <w:vAlign w:val="center"/>
          </w:tcPr>
          <w:p w14:paraId="5E2415CD">
            <w:pPr>
              <w:tabs>
                <w:tab w:val="left" w:pos="266"/>
              </w:tabs>
              <w:spacing w:line="32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请养护单位举一反三，立即整改以上问题。并于年月日前完成整改，并将整改回复报送至城市管理局绿化部。</w:t>
            </w:r>
          </w:p>
          <w:p w14:paraId="77C5B415">
            <w:pPr>
              <w:tabs>
                <w:tab w:val="left" w:pos="266"/>
              </w:tabs>
              <w:spacing w:line="320" w:lineRule="exact"/>
              <w:rPr>
                <w:rFonts w:hint="eastAsia" w:ascii="仿宋_GB2312" w:hAnsi="仿宋_GB2312" w:eastAsia="仿宋_GB2312" w:cs="仿宋_GB2312"/>
                <w:kern w:val="0"/>
                <w:sz w:val="24"/>
                <w:szCs w:val="24"/>
                <w:highlight w:val="none"/>
              </w:rPr>
            </w:pPr>
          </w:p>
        </w:tc>
      </w:tr>
      <w:tr w14:paraId="206DF8CF">
        <w:tblPrEx>
          <w:tblCellMar>
            <w:top w:w="0" w:type="dxa"/>
            <w:left w:w="108" w:type="dxa"/>
            <w:bottom w:w="0" w:type="dxa"/>
            <w:right w:w="108" w:type="dxa"/>
          </w:tblCellMar>
        </w:tblPrEx>
        <w:trPr>
          <w:trHeight w:val="4005" w:hRule="atLeast"/>
        </w:trPr>
        <w:tc>
          <w:tcPr>
            <w:tcW w:w="965" w:type="pct"/>
            <w:tcBorders>
              <w:top w:val="nil"/>
              <w:left w:val="single" w:color="auto" w:sz="4" w:space="0"/>
              <w:bottom w:val="single" w:color="auto" w:sz="4" w:space="0"/>
              <w:right w:val="single" w:color="auto" w:sz="4" w:space="0"/>
            </w:tcBorders>
            <w:noWrap/>
            <w:vAlign w:val="center"/>
          </w:tcPr>
          <w:p w14:paraId="3AC4F0D6">
            <w:pPr>
              <w:tabs>
                <w:tab w:val="left" w:pos="266"/>
              </w:tabs>
              <w:spacing w:line="320" w:lineRule="exact"/>
              <w:jc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备注</w:t>
            </w:r>
          </w:p>
        </w:tc>
        <w:tc>
          <w:tcPr>
            <w:tcW w:w="4034" w:type="pct"/>
            <w:gridSpan w:val="3"/>
            <w:tcBorders>
              <w:top w:val="single" w:color="auto" w:sz="4" w:space="0"/>
              <w:left w:val="nil"/>
              <w:bottom w:val="single" w:color="auto" w:sz="4" w:space="0"/>
              <w:right w:val="single" w:color="000000" w:sz="4" w:space="0"/>
            </w:tcBorders>
            <w:noWrap/>
            <w:vAlign w:val="center"/>
          </w:tcPr>
          <w:p w14:paraId="0540BD45">
            <w:pPr>
              <w:tabs>
                <w:tab w:val="left" w:pos="266"/>
              </w:tabs>
              <w:spacing w:line="320" w:lineRule="exact"/>
              <w:rPr>
                <w:rFonts w:hint="eastAsia" w:ascii="仿宋_GB2312" w:hAnsi="仿宋_GB2312" w:eastAsia="仿宋_GB2312" w:cs="仿宋_GB2312"/>
                <w:kern w:val="0"/>
                <w:sz w:val="24"/>
                <w:szCs w:val="24"/>
                <w:highlight w:val="none"/>
              </w:rPr>
            </w:pPr>
          </w:p>
          <w:p w14:paraId="19326287">
            <w:pPr>
              <w:tabs>
                <w:tab w:val="left" w:pos="266"/>
              </w:tabs>
              <w:spacing w:line="32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周检结果以整改通知单及亮点报送体现，并计入月考核最终得分。</w:t>
            </w:r>
          </w:p>
          <w:p w14:paraId="68011F99">
            <w:pPr>
              <w:tabs>
                <w:tab w:val="left" w:pos="266"/>
              </w:tabs>
              <w:spacing w:line="32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扣分事项：整改单能及时完成整改并回复，扣0.5分/单；整改不合格，扣1分/单；未按时完成整改，扣2分/单；整改单弄虚作假扣5分/单。（整改完成时间以回复照片中水印时间为准）</w:t>
            </w:r>
          </w:p>
          <w:p w14:paraId="2D40EB36">
            <w:pPr>
              <w:tabs>
                <w:tab w:val="left" w:pos="266"/>
              </w:tabs>
              <w:spacing w:line="32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加分事项：宣传稿被城管局公众号采纳，加1分；亮点创新事项，加1分；被领导点名表扬加1分；展开技术培训，或主导互比互学活动，养护工作措施得力有效、公认值得推广的加1分。（需提供支撑资料）</w:t>
            </w:r>
          </w:p>
          <w:p w14:paraId="63ED4ADC">
            <w:pPr>
              <w:tabs>
                <w:tab w:val="left" w:pos="266"/>
              </w:tabs>
              <w:spacing w:line="320" w:lineRule="exact"/>
              <w:rPr>
                <w:rFonts w:hint="eastAsia" w:ascii="仿宋_GB2312" w:hAnsi="仿宋_GB2312" w:eastAsia="仿宋_GB2312" w:cs="仿宋_GB2312"/>
                <w:kern w:val="0"/>
                <w:sz w:val="24"/>
                <w:szCs w:val="24"/>
                <w:highlight w:val="none"/>
              </w:rPr>
            </w:pPr>
          </w:p>
        </w:tc>
      </w:tr>
    </w:tbl>
    <w:p w14:paraId="367B7018">
      <w:pPr>
        <w:tabs>
          <w:tab w:val="left" w:pos="266"/>
        </w:tabs>
        <w:spacing w:line="520" w:lineRule="exact"/>
        <w:rPr>
          <w:rFonts w:hint="eastAsia" w:ascii="仿宋_GB2312" w:hAnsi="仿宋_GB2312" w:eastAsia="仿宋_GB2312" w:cs="仿宋_GB2312"/>
          <w:kern w:val="0"/>
          <w:sz w:val="24"/>
          <w:szCs w:val="24"/>
          <w:highlight w:val="none"/>
        </w:rPr>
        <w:sectPr>
          <w:footnotePr>
            <w:numFmt w:val="decimalEnclosedCircleChinese"/>
          </w:footnotePr>
          <w:pgSz w:w="11905" w:h="16838"/>
          <w:pgMar w:top="1440" w:right="1080" w:bottom="1440" w:left="1080" w:header="850" w:footer="975" w:gutter="0"/>
          <w:cols w:space="720" w:num="1"/>
          <w:docGrid w:linePitch="312" w:charSpace="0"/>
        </w:sectPr>
      </w:pPr>
      <w:r>
        <w:rPr>
          <w:rFonts w:hint="eastAsia" w:ascii="仿宋_GB2312" w:hAnsi="仿宋_GB2312" w:eastAsia="仿宋_GB2312" w:cs="仿宋_GB2312"/>
          <w:kern w:val="0"/>
          <w:sz w:val="24"/>
          <w:szCs w:val="24"/>
          <w:highlight w:val="none"/>
        </w:rPr>
        <w:t>养护单位签字：                 检查组签字</w:t>
      </w:r>
    </w:p>
    <w:p w14:paraId="48DAE801">
      <w:pPr>
        <w:pStyle w:val="8"/>
        <w:tabs>
          <w:tab w:val="left" w:pos="266"/>
        </w:tabs>
        <w:spacing w:line="520" w:lineRule="exact"/>
        <w:outlineLvl w:val="0"/>
        <w:rPr>
          <w:rFonts w:hint="eastAsia" w:ascii="仿宋_GB2312" w:hAnsi="仿宋_GB2312" w:eastAsia="仿宋_GB2312" w:cs="仿宋_GB2312"/>
          <w:b/>
          <w:sz w:val="24"/>
          <w:szCs w:val="24"/>
          <w:highlight w:val="none"/>
        </w:rPr>
      </w:pPr>
      <w:bookmarkStart w:id="22" w:name="_Toc21246"/>
      <w:r>
        <w:rPr>
          <w:rFonts w:hint="eastAsia" w:ascii="仿宋_GB2312" w:hAnsi="仿宋_GB2312" w:eastAsia="仿宋_GB2312" w:cs="仿宋_GB2312"/>
          <w:b/>
          <w:sz w:val="24"/>
          <w:szCs w:val="24"/>
          <w:highlight w:val="none"/>
        </w:rPr>
        <w:t>附件5：</w:t>
      </w:r>
      <w:bookmarkEnd w:id="22"/>
    </w:p>
    <w:p w14:paraId="1E307AFD">
      <w:pPr>
        <w:widowControl/>
        <w:kinsoku w:val="0"/>
        <w:autoSpaceDE w:val="0"/>
        <w:autoSpaceDN w:val="0"/>
        <w:adjustRightInd w:val="0"/>
        <w:snapToGrid w:val="0"/>
        <w:spacing w:line="360" w:lineRule="auto"/>
        <w:jc w:val="center"/>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sz w:val="28"/>
          <w:szCs w:val="28"/>
          <w:highlight w:val="none"/>
        </w:rPr>
        <w:t>西安高新区车辆管理办法及考核细则</w:t>
      </w:r>
    </w:p>
    <w:p w14:paraId="073E9119">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为进一步提升高新区机械化作业水平，全面提升辖区环境质量，同时确保承包 单位机动车辆安全高效运行、降低成本、杜绝事故隐患，不断扎实推进高新区市容 环境质量，现制定高新区车辆管理办法及考核细则：</w:t>
      </w:r>
    </w:p>
    <w:p w14:paraId="38E820CC">
      <w:pPr>
        <w:widowControl/>
        <w:kinsoku w:val="0"/>
        <w:autoSpaceDE w:val="0"/>
        <w:autoSpaceDN w:val="0"/>
        <w:adjustRightInd w:val="0"/>
        <w:snapToGrid w:val="0"/>
        <w:spacing w:line="360" w:lineRule="auto"/>
        <w:ind w:firstLine="482" w:firstLineChars="200"/>
        <w:textAlignment w:val="baseline"/>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一、车辆管理办法</w:t>
      </w:r>
    </w:p>
    <w:p w14:paraId="3420FF9C">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1.所有专业机动车辆由高新区环卫主管部门统一协调管理，道路清扫、冲洗作业由各环卫承包单位自行调配使用。</w:t>
      </w:r>
    </w:p>
    <w:p w14:paraId="4AC498C0">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2.各承包单位车辆主管应加强对驾驶员的安全教育和交通法规的学习，尤其是对专业车辆驾驶员的法规学习和技术培训应更加重视。每位驾驶员应严格遵 守交通法规、提高安全意识、礼貌行车、服从交警指挥。因个人违反规定驾 驶车辆所造成的损失由承包单位及当事人承担。</w:t>
      </w:r>
    </w:p>
    <w:p w14:paraId="49541741">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3.各承包单位车辆应由专职司机驾驶，一人一车未经高新区环卫主管部门同意非专职司机或其他人员不得驾驶，专业车辆严禁由非专业车辆驾驶员驾驶。如遇驾驶员请假由各环卫承包单位车队主管安排调配。</w:t>
      </w:r>
    </w:p>
    <w:p w14:paraId="2DF08087">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4.各承包单位驾驶员应精神饱满、仪表整洁、举止文明、爱岗敬业、不迟到早退、不脱岗、上班期间不做与工作无关的事。出车前后进行检查，发现问题及时解 决，始终使车辆保持良好状态并随时做好出车准备。</w:t>
      </w:r>
    </w:p>
    <w:p w14:paraId="1BA33EA6">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5.各承包单位机动车辆的户籍、审验、保险、过路费等车辆各项手续由保洁公司办理，必须保证车辆手续齐全保险及时有效、车辆性能良好。</w:t>
      </w:r>
    </w:p>
    <w:p w14:paraId="768D0F8E">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6.各承包单位应定期组织驾驶员自觉参加安全教育活动，做到警钟长鸣，时刻加强安全防范意识。</w:t>
      </w:r>
    </w:p>
    <w:p w14:paraId="6C03BE78">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7.各承包单位所有车辆实行两班制运行，每班次工作时间不少于8小时。</w:t>
      </w:r>
    </w:p>
    <w:p w14:paraId="2A6F7846">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8.车辆考核周期以月为单位，所有车辆因修车、审验、事故等原因造成的缺勤，必须在每月3号前由车管办理有关手续认可后交车辆监管处，由车辆考核负责人做出相应的减免标注。车辆监管处根据每月考核情况以通报形式发送各承包单位。</w:t>
      </w:r>
    </w:p>
    <w:p w14:paraId="4268C6C0">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9.各承包单位须有完整机械化作业管理规章制度和标准；完整机械化作业人员</w:t>
      </w:r>
    </w:p>
    <w:p w14:paraId="295BDA3C">
      <w:pPr>
        <w:widowControl/>
        <w:kinsoku w:val="0"/>
        <w:autoSpaceDE w:val="0"/>
        <w:autoSpaceDN w:val="0"/>
        <w:adjustRightInd w:val="0"/>
        <w:snapToGrid w:val="0"/>
        <w:spacing w:line="360" w:lineRule="auto"/>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档案、管理职责、用车制度；完整的机械化车辆保养、维修、维护制度，并保证车辆外表清洁、性能完好。</w:t>
      </w:r>
      <w:r>
        <w:rPr>
          <w:rFonts w:hint="eastAsia" w:ascii="仿宋_GB2312" w:hAnsi="仿宋_GB2312" w:eastAsia="仿宋_GB2312" w:cs="仿宋_GB2312"/>
          <w:sz w:val="24"/>
          <w:szCs w:val="24"/>
          <w:highlight w:val="none"/>
        </w:rPr>
        <w:br w:type="textWrapping"/>
      </w:r>
      <w:r>
        <w:rPr>
          <w:rFonts w:hint="eastAsia" w:ascii="仿宋_GB2312" w:hAnsi="仿宋_GB2312" w:eastAsia="仿宋_GB2312" w:cs="仿宋_GB2312"/>
          <w:sz w:val="24"/>
          <w:szCs w:val="24"/>
          <w:highlight w:val="none"/>
        </w:rPr>
        <w:t xml:space="preserve">    10.各承包单位车辆作业人员不擅离岗位、脱岗、换岗等，不酒后作业，持证上岗，并定期体检等。</w:t>
      </w:r>
    </w:p>
    <w:p w14:paraId="1E9724F6">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11. 各承包单位人车结合作业时，须放置安全隔离墩等防护措施，如未按规定执行，一切后果自负。</w:t>
      </w:r>
    </w:p>
    <w:p w14:paraId="0885384C">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12.各承包单位所有作业车辆必须按规定时间准时到达所属区域开始作业，未按规定执行的车辆按迟到处理。</w:t>
      </w:r>
    </w:p>
    <w:p w14:paraId="080436AB">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13. 各承包单位应配备有责任心、有一定车辆专业知识技能、熟悉环卫作业车辆及维修的车管人员，配合环卫主管部门开展日常工作。车管人员不能胜任工作或有重大工作失误的承包单位应及时调整更换车管人员。</w:t>
      </w:r>
    </w:p>
    <w:p w14:paraId="407C613E">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14.所有车辆按照高新区城市管理局划定网格和要求里程（水量）进行有序作业，对违法规定作业的车辆进行通报处罚。</w:t>
      </w:r>
    </w:p>
    <w:p w14:paraId="7B057F4A">
      <w:pPr>
        <w:widowControl/>
        <w:kinsoku w:val="0"/>
        <w:autoSpaceDE w:val="0"/>
        <w:autoSpaceDN w:val="0"/>
        <w:adjustRightInd w:val="0"/>
        <w:snapToGrid w:val="0"/>
        <w:spacing w:line="360" w:lineRule="auto"/>
        <w:ind w:firstLine="482" w:firstLineChars="200"/>
        <w:textAlignment w:val="baseline"/>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二、车辆考核细则</w:t>
      </w:r>
    </w:p>
    <w:p w14:paraId="0BE9DEA9">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1.饮酒后驾驶作业车辆发生交通事故的或者发生重大交通事故本人负同等责任以上的（含同等责任）每次扣除承包单位月考核10分；饮酒后驾驶专业车辆 虽未发生交通事故，但造成不良影响的每次扣除承包单位月考核5分；日常检查发现扣款100000元。</w:t>
      </w:r>
    </w:p>
    <w:p w14:paraId="6662D96D">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2.未按规定时间和路段进行保洁作业的，每次扣除承包单位月考核2分； 日常检查发现扣款500元。</w:t>
      </w:r>
    </w:p>
    <w:p w14:paraId="0DEA6197">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3.将专业车辆交由非专业司机驾驶的，每次扣除承包单位月考核2分； 日常检查发现扣款500元。</w:t>
      </w:r>
    </w:p>
    <w:p w14:paraId="778B630E">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 道路保洁车辆出勤率依据北斗定位统计每降低一个百分点（机扫车90%以上、洒水车80%以上、吸尘车80%以上）扣1分。</w:t>
      </w:r>
    </w:p>
    <w:p w14:paraId="0E792766">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5.驾驶员在行车前要对车辆整体情况进行检查，驾驶中规范操作，行车后对车 辆进行日常保养、清洗，保证车容车貌整洁，机械运行正常。对于因车容车貌脏乱或不文明驾驶造成的投诉或曝光，每次扣除5分；日常检查发现扣款500元。</w:t>
      </w:r>
    </w:p>
    <w:p w14:paraId="25D70123">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6.驾驶员要爱惜车辆，提高自身职业素质和驾驶技能，减少因违规作业造成的 市民投诉或者各级领导批评的扣3分。</w:t>
      </w:r>
    </w:p>
    <w:p w14:paraId="562576EB">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7.每日对合同规定的清扫范围至少清扫两班次，并按规定进行机械化清扫，如 未按规定清扫的，每次扣除承包单位月考核2分。</w:t>
      </w:r>
      <w:r>
        <w:rPr>
          <w:rFonts w:hint="eastAsia" w:ascii="仿宋_GB2312" w:hAnsi="仿宋_GB2312" w:eastAsia="仿宋_GB2312" w:cs="仿宋_GB2312"/>
          <w:sz w:val="24"/>
          <w:szCs w:val="24"/>
          <w:highlight w:val="none"/>
        </w:rPr>
        <w:br w:type="textWrapping"/>
      </w:r>
      <w:r>
        <w:rPr>
          <w:rFonts w:hint="eastAsia" w:ascii="仿宋_GB2312" w:hAnsi="仿宋_GB2312" w:eastAsia="仿宋_GB2312" w:cs="仿宋_GB2312"/>
          <w:sz w:val="24"/>
          <w:szCs w:val="24"/>
          <w:highlight w:val="none"/>
        </w:rPr>
        <w:t xml:space="preserve">    8.一级道路每日冲洗不得少于两次，二级道路每日冲洗不得少于一次，污染道 路随时冲洗，道路应见本色，如未按规定冲洗的，每次扣除承包单位月考核3分。</w:t>
      </w:r>
    </w:p>
    <w:p w14:paraId="748E2647">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9.所有作业车辆（含清扫车、洒水车、高压冲洗车、快速保洁车等）按城市管理局时间要求进行作业，不准迟到早退。如有迟到早退车辆每次扣除承包单位月考核3分；日常检查发现扣款500元。</w:t>
      </w:r>
    </w:p>
    <w:p w14:paraId="11AC1EE6">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10.清扫车辆不按上报路线清扫作业的，如出现漏扫、空跑等现象，每次扣除承包单位月考核5分； 日常检查发现扣款500元。</w:t>
      </w:r>
    </w:p>
    <w:p w14:paraId="043E7BC2">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11.在道路作业过程中，扫地车转速须达到1300转/分以上不落刷子，洗扫车作业不喷水、转速不够、刷子不落地被举报、投诉或巡查发现，每次扣除承包单位月考核5分； 日常检查发现扣款500元。</w:t>
      </w:r>
    </w:p>
    <w:p w14:paraId="671BBF24">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12.洒水车在半小时内完成一次加水、冲洗作业全过程的，每次扣除承包单位月考核5分；日常检查发现扣款500元。</w:t>
      </w:r>
    </w:p>
    <w:p w14:paraId="1F58BE44">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13.遇重大接待检查，需调配水车时，在规定时间不能按时到场的，每次扣除承包单位月考核5分。</w:t>
      </w:r>
    </w:p>
    <w:p w14:paraId="239E27FF">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14.各承包单位须保证车辆每天作业时间及劳动定额不低于规定定额。清扫车作业里程、时速不得违反规定要求，如未按规定要求执行的，每次扣除承包单位月考核5分。</w:t>
      </w:r>
    </w:p>
    <w:p w14:paraId="2D37A7B7">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15.各承包单位作业车辆在工作时间内无故停车、熄火时间超出30分钟的，每次扣除承包单位月考核5分；日常检查发现扣款500元。</w:t>
      </w:r>
    </w:p>
    <w:p w14:paraId="1B55E3F5">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16.各单位须保证车辆满负荷运行，车辆出勤每缺少一台/天，扣除承包单位月 考核2分。</w:t>
      </w:r>
    </w:p>
    <w:p w14:paraId="5B748BFE">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17.各承包单位车辆除去修车、加油、往返车场外，必须在本单位承包区域内运行作业。如在监控中出现车辆在作业区域以外停放、行驶的，每次扣除承包单位月考核8分；日常检查发现扣款1000元。</w:t>
      </w:r>
    </w:p>
    <w:p w14:paraId="1DFBA52A">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18.扫地车吸尘车随意排风污泥污水，被巡查发现或者被执法部门处罚的每次扣除承包单位月考核5分。</w:t>
      </w:r>
    </w:p>
    <w:p w14:paraId="55423C8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19.在道路作业过程中，扫地车转速须达到1300转/分以上，如未按规定执行，每次扣除承包单位月考核2分。</w:t>
      </w:r>
    </w:p>
    <w:p w14:paraId="031D501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20.洒水车、喷雾车在接待检查中未经车辆监管处批准私自出车的，每次扣除承包单位月考核3分。</w:t>
      </w:r>
    </w:p>
    <w:p w14:paraId="422CF015">
      <w:pPr>
        <w:keepNext w:val="0"/>
        <w:keepLines w:val="0"/>
        <w:pageBreakBefore w:val="0"/>
        <w:widowControl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21.以上所扣分值根据承包单位每月环卫承包费用占比的10%，扣款总额不得超 出占比承包费用。</w:t>
      </w:r>
    </w:p>
    <w:p w14:paraId="333F5A01">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br w:type="page"/>
      </w:r>
    </w:p>
    <w:tbl>
      <w:tblPr>
        <w:tblStyle w:val="1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34"/>
        <w:gridCol w:w="1561"/>
        <w:gridCol w:w="2625"/>
        <w:gridCol w:w="1387"/>
        <w:gridCol w:w="1704"/>
        <w:gridCol w:w="1424"/>
        <w:gridCol w:w="826"/>
      </w:tblGrid>
      <w:tr w14:paraId="1BC86A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5" w:hRule="atLeast"/>
        </w:trPr>
        <w:tc>
          <w:tcPr>
            <w:tcW w:w="5000" w:type="pct"/>
            <w:gridSpan w:val="7"/>
            <w:tcBorders>
              <w:top w:val="nil"/>
              <w:left w:val="single" w:color="000000" w:sz="4" w:space="0"/>
              <w:bottom w:val="nil"/>
              <w:right w:val="nil"/>
            </w:tcBorders>
            <w:shd w:val="clear" w:color="auto" w:fill="auto"/>
            <w:noWrap/>
            <w:vAlign w:val="center"/>
          </w:tcPr>
          <w:p w14:paraId="000CF9EB">
            <w:pPr>
              <w:spacing w:line="360" w:lineRule="auto"/>
              <w:rPr>
                <w:rFonts w:hint="eastAsia" w:ascii="仿宋_GB2312" w:hAnsi="仿宋_GB2312" w:eastAsia="仿宋_GB2312" w:cs="仿宋_GB2312"/>
                <w:b/>
                <w:sz w:val="24"/>
                <w:szCs w:val="24"/>
                <w:highlight w:val="none"/>
                <w:lang w:eastAsia="zh-CN"/>
              </w:rPr>
            </w:pPr>
            <w:r>
              <w:rPr>
                <w:rFonts w:hint="eastAsia" w:ascii="仿宋_GB2312" w:hAnsi="仿宋_GB2312" w:eastAsia="仿宋_GB2312" w:cs="仿宋_GB2312"/>
                <w:b/>
                <w:sz w:val="24"/>
                <w:szCs w:val="24"/>
                <w:highlight w:val="none"/>
              </w:rPr>
              <w:t>附件</w:t>
            </w:r>
            <w:r>
              <w:rPr>
                <w:rFonts w:hint="eastAsia" w:ascii="仿宋_GB2312" w:hAnsi="仿宋_GB2312" w:eastAsia="仿宋_GB2312" w:cs="仿宋_GB2312"/>
                <w:b/>
                <w:sz w:val="24"/>
                <w:szCs w:val="24"/>
                <w:highlight w:val="none"/>
                <w:lang w:val="en-US" w:eastAsia="zh-CN"/>
              </w:rPr>
              <w:t>6</w:t>
            </w:r>
          </w:p>
          <w:p w14:paraId="25031679">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宋体" w:hAnsi="宋体" w:eastAsia="宋体" w:cs="宋体"/>
                <w:b/>
                <w:bCs/>
                <w:i w:val="0"/>
                <w:iCs w:val="0"/>
                <w:color w:val="000000"/>
                <w:kern w:val="0"/>
                <w:sz w:val="32"/>
                <w:szCs w:val="32"/>
                <w:highlight w:val="none"/>
                <w:u w:val="none"/>
                <w:lang w:val="en-US" w:eastAsia="zh-CN" w:bidi="ar"/>
              </w:rPr>
              <w:t>道路绿化养护服务范围及面积明细（A标段）</w:t>
            </w:r>
          </w:p>
        </w:tc>
      </w:tr>
      <w:tr w14:paraId="3A0A75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4F0A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序号</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F3041">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道路名称</w:t>
            </w:r>
          </w:p>
        </w:tc>
        <w:tc>
          <w:tcPr>
            <w:tcW w:w="1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95F6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道路起止点</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1721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面积（㎡）</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58C4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综合单价（元/㎡.年）</w:t>
            </w:r>
          </w:p>
        </w:tc>
        <w:tc>
          <w:tcPr>
            <w:tcW w:w="7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E92CE">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费用小计</w:t>
            </w: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6E96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备注</w:t>
            </w:r>
          </w:p>
        </w:tc>
      </w:tr>
      <w:tr w14:paraId="78977A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7569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4F90F">
            <w:pPr>
              <w:keepNext w:val="0"/>
              <w:keepLines w:val="0"/>
              <w:pageBreakBefore w:val="0"/>
              <w:widowControl/>
              <w:suppressLineNumbers w:val="0"/>
              <w:wordWrap/>
              <w:overflowPunct/>
              <w:topLinePunct w:val="0"/>
              <w:bidi w:val="0"/>
              <w:spacing w:line="460" w:lineRule="exact"/>
              <w:jc w:val="center"/>
              <w:textAlignment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科技路</w:t>
            </w:r>
          </w:p>
        </w:tc>
        <w:tc>
          <w:tcPr>
            <w:tcW w:w="1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3530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博文路-丈八北路</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3931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 xml:space="preserve">25263.00 </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FB521">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7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67EC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984EA">
            <w:pPr>
              <w:jc w:val="center"/>
              <w:rPr>
                <w:rFonts w:hint="eastAsia" w:ascii="宋体" w:hAnsi="宋体" w:eastAsia="宋体" w:cs="宋体"/>
                <w:i w:val="0"/>
                <w:iCs w:val="0"/>
                <w:color w:val="000000"/>
                <w:sz w:val="22"/>
                <w:szCs w:val="22"/>
                <w:highlight w:val="none"/>
                <w:u w:val="none"/>
              </w:rPr>
            </w:pPr>
          </w:p>
        </w:tc>
      </w:tr>
      <w:tr w14:paraId="69D5EB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C155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7A1F4">
            <w:pPr>
              <w:keepNext w:val="0"/>
              <w:keepLines w:val="0"/>
              <w:pageBreakBefore w:val="0"/>
              <w:widowControl/>
              <w:suppressLineNumbers w:val="0"/>
              <w:wordWrap/>
              <w:overflowPunct/>
              <w:topLinePunct w:val="0"/>
              <w:bidi w:val="0"/>
              <w:spacing w:line="460" w:lineRule="exact"/>
              <w:jc w:val="center"/>
              <w:textAlignment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丈八东路</w:t>
            </w:r>
          </w:p>
        </w:tc>
        <w:tc>
          <w:tcPr>
            <w:tcW w:w="1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D835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科技八路-太白南路</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D7131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 xml:space="preserve">35496.00 </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EADA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7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6AC8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CBDFD">
            <w:pPr>
              <w:jc w:val="center"/>
              <w:rPr>
                <w:rFonts w:hint="eastAsia" w:ascii="宋体" w:hAnsi="宋体" w:eastAsia="宋体" w:cs="宋体"/>
                <w:i w:val="0"/>
                <w:iCs w:val="0"/>
                <w:color w:val="000000"/>
                <w:sz w:val="22"/>
                <w:szCs w:val="22"/>
                <w:highlight w:val="none"/>
                <w:u w:val="none"/>
              </w:rPr>
            </w:pPr>
          </w:p>
        </w:tc>
      </w:tr>
      <w:tr w14:paraId="5ACCB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9" w:hRule="atLeast"/>
        </w:trPr>
        <w:tc>
          <w:tcPr>
            <w:tcW w:w="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A9BD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6D5635">
            <w:pPr>
              <w:keepNext w:val="0"/>
              <w:keepLines w:val="0"/>
              <w:pageBreakBefore w:val="0"/>
              <w:widowControl/>
              <w:suppressLineNumbers w:val="0"/>
              <w:wordWrap/>
              <w:overflowPunct/>
              <w:topLinePunct w:val="0"/>
              <w:bidi w:val="0"/>
              <w:spacing w:line="460" w:lineRule="exact"/>
              <w:jc w:val="center"/>
              <w:textAlignment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丈八东路</w:t>
            </w:r>
          </w:p>
        </w:tc>
        <w:tc>
          <w:tcPr>
            <w:tcW w:w="1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D596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科技八路-太白南路（桥下空间两侧绿地）、路东（丈八一路十字—科技八路以南豁口）</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3557F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 xml:space="preserve">10138.00 </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F0AFC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7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7646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DB015">
            <w:pPr>
              <w:jc w:val="center"/>
              <w:rPr>
                <w:rFonts w:hint="eastAsia" w:ascii="宋体" w:hAnsi="宋体" w:eastAsia="宋体" w:cs="宋体"/>
                <w:i w:val="0"/>
                <w:iCs w:val="0"/>
                <w:color w:val="000000"/>
                <w:sz w:val="22"/>
                <w:szCs w:val="22"/>
                <w:highlight w:val="none"/>
                <w:u w:val="none"/>
              </w:rPr>
            </w:pPr>
          </w:p>
        </w:tc>
      </w:tr>
      <w:tr w14:paraId="381C4F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DE9F4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EE4FD4">
            <w:pPr>
              <w:keepNext w:val="0"/>
              <w:keepLines w:val="0"/>
              <w:pageBreakBefore w:val="0"/>
              <w:widowControl/>
              <w:suppressLineNumbers w:val="0"/>
              <w:wordWrap/>
              <w:overflowPunct/>
              <w:topLinePunct w:val="0"/>
              <w:bidi w:val="0"/>
              <w:spacing w:line="460" w:lineRule="exact"/>
              <w:jc w:val="center"/>
              <w:textAlignment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锦业路</w:t>
            </w:r>
          </w:p>
        </w:tc>
        <w:tc>
          <w:tcPr>
            <w:tcW w:w="1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A2265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西沣路-丈八八路以西</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ACC8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 xml:space="preserve">106220.00 </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C50C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7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C42C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C01E2">
            <w:pPr>
              <w:jc w:val="center"/>
              <w:rPr>
                <w:rFonts w:hint="eastAsia" w:ascii="宋体" w:hAnsi="宋体" w:eastAsia="宋体" w:cs="宋体"/>
                <w:i w:val="0"/>
                <w:iCs w:val="0"/>
                <w:color w:val="000000"/>
                <w:sz w:val="22"/>
                <w:szCs w:val="22"/>
                <w:highlight w:val="none"/>
                <w:u w:val="none"/>
              </w:rPr>
            </w:pPr>
          </w:p>
        </w:tc>
      </w:tr>
      <w:tr w14:paraId="6F380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51DE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20421">
            <w:pPr>
              <w:keepNext w:val="0"/>
              <w:keepLines w:val="0"/>
              <w:pageBreakBefore w:val="0"/>
              <w:widowControl/>
              <w:suppressLineNumbers w:val="0"/>
              <w:wordWrap/>
              <w:overflowPunct/>
              <w:topLinePunct w:val="0"/>
              <w:bidi w:val="0"/>
              <w:spacing w:line="460" w:lineRule="exact"/>
              <w:jc w:val="center"/>
              <w:textAlignment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唐延路</w:t>
            </w:r>
          </w:p>
        </w:tc>
        <w:tc>
          <w:tcPr>
            <w:tcW w:w="1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E927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科技路-南三环</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DBA4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 xml:space="preserve">49808.67 </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D6AF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7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A477F">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D9AB8">
            <w:pPr>
              <w:jc w:val="center"/>
              <w:rPr>
                <w:rFonts w:hint="eastAsia" w:ascii="宋体" w:hAnsi="宋体" w:eastAsia="宋体" w:cs="宋体"/>
                <w:i w:val="0"/>
                <w:iCs w:val="0"/>
                <w:color w:val="000000"/>
                <w:sz w:val="22"/>
                <w:szCs w:val="22"/>
                <w:highlight w:val="none"/>
                <w:u w:val="none"/>
              </w:rPr>
            </w:pPr>
          </w:p>
        </w:tc>
      </w:tr>
      <w:tr w14:paraId="387B69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3A3FF">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42A49">
            <w:pPr>
              <w:keepNext w:val="0"/>
              <w:keepLines w:val="0"/>
              <w:pageBreakBefore w:val="0"/>
              <w:widowControl/>
              <w:suppressLineNumbers w:val="0"/>
              <w:wordWrap/>
              <w:overflowPunct/>
              <w:topLinePunct w:val="0"/>
              <w:bidi w:val="0"/>
              <w:spacing w:line="460" w:lineRule="exact"/>
              <w:jc w:val="center"/>
              <w:textAlignment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沣惠南路</w:t>
            </w:r>
          </w:p>
        </w:tc>
        <w:tc>
          <w:tcPr>
            <w:tcW w:w="1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607A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科技路-科技八路</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37B56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 xml:space="preserve">24735.17 </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6A0E5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7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B8547">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15925">
            <w:pPr>
              <w:jc w:val="center"/>
              <w:rPr>
                <w:rFonts w:hint="eastAsia" w:ascii="宋体" w:hAnsi="宋体" w:eastAsia="宋体" w:cs="宋体"/>
                <w:i w:val="0"/>
                <w:iCs w:val="0"/>
                <w:color w:val="000000"/>
                <w:sz w:val="22"/>
                <w:szCs w:val="22"/>
                <w:highlight w:val="none"/>
                <w:u w:val="none"/>
              </w:rPr>
            </w:pPr>
          </w:p>
        </w:tc>
      </w:tr>
      <w:tr w14:paraId="4CBB5B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FDD7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w:t>
            </w:r>
          </w:p>
        </w:tc>
        <w:tc>
          <w:tcPr>
            <w:tcW w:w="7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FFEBD">
            <w:pPr>
              <w:keepNext w:val="0"/>
              <w:keepLines w:val="0"/>
              <w:pageBreakBefore w:val="0"/>
              <w:widowControl/>
              <w:suppressLineNumbers w:val="0"/>
              <w:wordWrap/>
              <w:overflowPunct/>
              <w:topLinePunct w:val="0"/>
              <w:bidi w:val="0"/>
              <w:spacing w:line="460" w:lineRule="exact"/>
              <w:jc w:val="center"/>
              <w:textAlignment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科技八路</w:t>
            </w:r>
          </w:p>
        </w:tc>
        <w:tc>
          <w:tcPr>
            <w:tcW w:w="1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F9F3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河池寨收费站-太白南路</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A69B6">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 xml:space="preserve">171680.67 </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50824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7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AE68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EF471">
            <w:pPr>
              <w:jc w:val="center"/>
              <w:rPr>
                <w:rFonts w:hint="eastAsia" w:ascii="宋体" w:hAnsi="宋体" w:eastAsia="宋体" w:cs="宋体"/>
                <w:i w:val="0"/>
                <w:iCs w:val="0"/>
                <w:color w:val="000000"/>
                <w:sz w:val="22"/>
                <w:szCs w:val="22"/>
                <w:highlight w:val="none"/>
                <w:u w:val="none"/>
              </w:rPr>
            </w:pPr>
          </w:p>
        </w:tc>
      </w:tr>
      <w:tr w14:paraId="3A0282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2" w:hRule="atLeast"/>
        </w:trPr>
        <w:tc>
          <w:tcPr>
            <w:tcW w:w="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F22402">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8</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E2345F">
            <w:pPr>
              <w:keepNext w:val="0"/>
              <w:keepLines w:val="0"/>
              <w:pageBreakBefore w:val="0"/>
              <w:widowControl/>
              <w:suppressLineNumbers w:val="0"/>
              <w:wordWrap/>
              <w:overflowPunct/>
              <w:topLinePunct w:val="0"/>
              <w:bidi w:val="0"/>
              <w:spacing w:line="460" w:lineRule="exact"/>
              <w:jc w:val="center"/>
              <w:textAlignment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丈八四路</w:t>
            </w:r>
          </w:p>
        </w:tc>
        <w:tc>
          <w:tcPr>
            <w:tcW w:w="1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67A0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科技八路-丈八四路桥                  （含丈八四路立交桥种植槽）</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09D2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 xml:space="preserve">20971.00 </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0959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7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09D337">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15F9A">
            <w:pPr>
              <w:jc w:val="center"/>
              <w:rPr>
                <w:rFonts w:hint="eastAsia" w:ascii="宋体" w:hAnsi="宋体" w:eastAsia="宋体" w:cs="宋体"/>
                <w:i w:val="0"/>
                <w:iCs w:val="0"/>
                <w:color w:val="000000"/>
                <w:sz w:val="22"/>
                <w:szCs w:val="22"/>
                <w:highlight w:val="none"/>
                <w:u w:val="none"/>
              </w:rPr>
            </w:pPr>
          </w:p>
        </w:tc>
      </w:tr>
      <w:tr w14:paraId="0B654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4FA2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9</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3E319">
            <w:pPr>
              <w:keepNext w:val="0"/>
              <w:keepLines w:val="0"/>
              <w:pageBreakBefore w:val="0"/>
              <w:widowControl/>
              <w:suppressLineNumbers w:val="0"/>
              <w:wordWrap/>
              <w:overflowPunct/>
              <w:topLinePunct w:val="0"/>
              <w:bidi w:val="0"/>
              <w:spacing w:line="460" w:lineRule="exact"/>
              <w:jc w:val="center"/>
              <w:textAlignment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高新路</w:t>
            </w:r>
          </w:p>
        </w:tc>
        <w:tc>
          <w:tcPr>
            <w:tcW w:w="1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C13C8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南二环-丈八东路</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57DC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 xml:space="preserve">78669.10 </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9C93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7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F4FB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7DDE0">
            <w:pPr>
              <w:jc w:val="center"/>
              <w:rPr>
                <w:rFonts w:hint="eastAsia" w:ascii="宋体" w:hAnsi="宋体" w:eastAsia="宋体" w:cs="宋体"/>
                <w:i w:val="0"/>
                <w:iCs w:val="0"/>
                <w:color w:val="000000"/>
                <w:sz w:val="22"/>
                <w:szCs w:val="22"/>
                <w:highlight w:val="none"/>
                <w:u w:val="none"/>
              </w:rPr>
            </w:pPr>
          </w:p>
        </w:tc>
      </w:tr>
      <w:tr w14:paraId="22613A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B78CE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10</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632DC5">
            <w:pPr>
              <w:keepNext w:val="0"/>
              <w:keepLines w:val="0"/>
              <w:pageBreakBefore w:val="0"/>
              <w:widowControl/>
              <w:suppressLineNumbers w:val="0"/>
              <w:wordWrap/>
              <w:overflowPunct/>
              <w:topLinePunct w:val="0"/>
              <w:bidi w:val="0"/>
              <w:spacing w:line="460" w:lineRule="exact"/>
              <w:jc w:val="center"/>
              <w:textAlignment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高新二路</w:t>
            </w:r>
          </w:p>
        </w:tc>
        <w:tc>
          <w:tcPr>
            <w:tcW w:w="1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E8FA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光泰路-科技三路</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5B9D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 xml:space="preserve">10995.00 </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BF1B8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7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558C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5ED7E">
            <w:pPr>
              <w:jc w:val="center"/>
              <w:rPr>
                <w:rFonts w:hint="eastAsia" w:ascii="宋体" w:hAnsi="宋体" w:eastAsia="宋体" w:cs="宋体"/>
                <w:i w:val="0"/>
                <w:iCs w:val="0"/>
                <w:color w:val="000000"/>
                <w:sz w:val="22"/>
                <w:szCs w:val="22"/>
                <w:highlight w:val="none"/>
                <w:u w:val="none"/>
              </w:rPr>
            </w:pPr>
          </w:p>
        </w:tc>
      </w:tr>
      <w:tr w14:paraId="77B864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2CDB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11</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3C870D">
            <w:pPr>
              <w:keepNext w:val="0"/>
              <w:keepLines w:val="0"/>
              <w:pageBreakBefore w:val="0"/>
              <w:widowControl/>
              <w:suppressLineNumbers w:val="0"/>
              <w:wordWrap/>
              <w:overflowPunct/>
              <w:topLinePunct w:val="0"/>
              <w:bidi w:val="0"/>
              <w:spacing w:line="460" w:lineRule="exact"/>
              <w:jc w:val="center"/>
              <w:textAlignment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丈八北路</w:t>
            </w:r>
          </w:p>
        </w:tc>
        <w:tc>
          <w:tcPr>
            <w:tcW w:w="1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8A66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科技路-丈八东路</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D20F1">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 xml:space="preserve">49764.97 </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DB0A1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7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A90A8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9564F">
            <w:pPr>
              <w:jc w:val="center"/>
              <w:rPr>
                <w:rFonts w:hint="eastAsia" w:ascii="宋体" w:hAnsi="宋体" w:eastAsia="宋体" w:cs="宋体"/>
                <w:i w:val="0"/>
                <w:iCs w:val="0"/>
                <w:color w:val="000000"/>
                <w:sz w:val="22"/>
                <w:szCs w:val="22"/>
                <w:highlight w:val="none"/>
                <w:u w:val="none"/>
              </w:rPr>
            </w:pPr>
          </w:p>
        </w:tc>
      </w:tr>
      <w:tr w14:paraId="161398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B78B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12</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CDE6A6">
            <w:pPr>
              <w:keepNext w:val="0"/>
              <w:keepLines w:val="0"/>
              <w:pageBreakBefore w:val="0"/>
              <w:widowControl/>
              <w:suppressLineNumbers w:val="0"/>
              <w:wordWrap/>
              <w:overflowPunct/>
              <w:topLinePunct w:val="0"/>
              <w:bidi w:val="0"/>
              <w:spacing w:line="460" w:lineRule="exact"/>
              <w:jc w:val="center"/>
              <w:textAlignment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天谷六路</w:t>
            </w:r>
          </w:p>
        </w:tc>
        <w:tc>
          <w:tcPr>
            <w:tcW w:w="1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A817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西三环-国际会议中心</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C98DA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 xml:space="preserve">12909.39 </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F81A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7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6E33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D3293">
            <w:pPr>
              <w:jc w:val="center"/>
              <w:rPr>
                <w:rFonts w:hint="eastAsia" w:ascii="宋体" w:hAnsi="宋体" w:eastAsia="宋体" w:cs="宋体"/>
                <w:i w:val="0"/>
                <w:iCs w:val="0"/>
                <w:color w:val="000000"/>
                <w:sz w:val="22"/>
                <w:szCs w:val="22"/>
                <w:highlight w:val="none"/>
                <w:u w:val="none"/>
              </w:rPr>
            </w:pPr>
          </w:p>
        </w:tc>
      </w:tr>
      <w:tr w14:paraId="25E103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B888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13</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D074F6">
            <w:pPr>
              <w:keepNext w:val="0"/>
              <w:keepLines w:val="0"/>
              <w:pageBreakBefore w:val="0"/>
              <w:widowControl/>
              <w:suppressLineNumbers w:val="0"/>
              <w:wordWrap/>
              <w:overflowPunct/>
              <w:topLinePunct w:val="0"/>
              <w:bidi w:val="0"/>
              <w:spacing w:line="460" w:lineRule="exact"/>
              <w:jc w:val="center"/>
              <w:textAlignment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云水一路</w:t>
            </w:r>
          </w:p>
        </w:tc>
        <w:tc>
          <w:tcPr>
            <w:tcW w:w="1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4DCA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鱼斗四路-科技八路</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F77B9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 xml:space="preserve">23318.00 </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3B6F2">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7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A63AE">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F248D">
            <w:pPr>
              <w:jc w:val="center"/>
              <w:rPr>
                <w:rFonts w:hint="eastAsia" w:ascii="宋体" w:hAnsi="宋体" w:eastAsia="宋体" w:cs="宋体"/>
                <w:i w:val="0"/>
                <w:iCs w:val="0"/>
                <w:color w:val="000000"/>
                <w:sz w:val="22"/>
                <w:szCs w:val="22"/>
                <w:highlight w:val="none"/>
                <w:u w:val="none"/>
              </w:rPr>
            </w:pPr>
          </w:p>
        </w:tc>
      </w:tr>
      <w:tr w14:paraId="37096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05EB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14</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D6E07">
            <w:pPr>
              <w:keepNext w:val="0"/>
              <w:keepLines w:val="0"/>
              <w:pageBreakBefore w:val="0"/>
              <w:widowControl/>
              <w:suppressLineNumbers w:val="0"/>
              <w:wordWrap/>
              <w:overflowPunct/>
              <w:topLinePunct w:val="0"/>
              <w:bidi w:val="0"/>
              <w:spacing w:line="460" w:lineRule="exact"/>
              <w:jc w:val="center"/>
              <w:textAlignment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南三环</w:t>
            </w:r>
          </w:p>
        </w:tc>
        <w:tc>
          <w:tcPr>
            <w:tcW w:w="1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FBCB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西沣路-里花水桥</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5F073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 xml:space="preserve">429514.65 </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11EDA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7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1854C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5FFB2">
            <w:pPr>
              <w:jc w:val="center"/>
              <w:rPr>
                <w:rFonts w:hint="eastAsia" w:ascii="宋体" w:hAnsi="宋体" w:eastAsia="宋体" w:cs="宋体"/>
                <w:i w:val="0"/>
                <w:iCs w:val="0"/>
                <w:color w:val="000000"/>
                <w:sz w:val="22"/>
                <w:szCs w:val="22"/>
                <w:highlight w:val="none"/>
                <w:u w:val="none"/>
              </w:rPr>
            </w:pPr>
          </w:p>
        </w:tc>
      </w:tr>
      <w:tr w14:paraId="37169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15411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15</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46DDC">
            <w:pPr>
              <w:keepNext w:val="0"/>
              <w:keepLines w:val="0"/>
              <w:pageBreakBefore w:val="0"/>
              <w:widowControl/>
              <w:suppressLineNumbers w:val="0"/>
              <w:wordWrap/>
              <w:overflowPunct/>
              <w:topLinePunct w:val="0"/>
              <w:bidi w:val="0"/>
              <w:spacing w:line="460" w:lineRule="exact"/>
              <w:jc w:val="center"/>
              <w:textAlignment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西三环</w:t>
            </w:r>
          </w:p>
        </w:tc>
        <w:tc>
          <w:tcPr>
            <w:tcW w:w="1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C541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富裕路-里花水桥</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3EBC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 xml:space="preserve">83158.50 </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2AA8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7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02D0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766A1">
            <w:pPr>
              <w:jc w:val="center"/>
              <w:rPr>
                <w:rFonts w:hint="eastAsia" w:ascii="宋体" w:hAnsi="宋体" w:eastAsia="宋体" w:cs="宋体"/>
                <w:i w:val="0"/>
                <w:iCs w:val="0"/>
                <w:color w:val="000000"/>
                <w:sz w:val="22"/>
                <w:szCs w:val="22"/>
                <w:highlight w:val="none"/>
                <w:u w:val="none"/>
              </w:rPr>
            </w:pPr>
          </w:p>
        </w:tc>
      </w:tr>
      <w:tr w14:paraId="333C4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48AA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16</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E4054">
            <w:pPr>
              <w:keepNext w:val="0"/>
              <w:keepLines w:val="0"/>
              <w:pageBreakBefore w:val="0"/>
              <w:widowControl/>
              <w:suppressLineNumbers w:val="0"/>
              <w:wordWrap/>
              <w:overflowPunct/>
              <w:topLinePunct w:val="0"/>
              <w:bidi w:val="0"/>
              <w:spacing w:line="460" w:lineRule="exact"/>
              <w:jc w:val="center"/>
              <w:textAlignment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南绕城</w:t>
            </w:r>
          </w:p>
        </w:tc>
        <w:tc>
          <w:tcPr>
            <w:tcW w:w="1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EE3FED">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西沣路-河池寨</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6203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 xml:space="preserve">300247.82 </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E9146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7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5F3A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9A07C">
            <w:pPr>
              <w:jc w:val="center"/>
              <w:rPr>
                <w:rFonts w:hint="eastAsia" w:ascii="宋体" w:hAnsi="宋体" w:eastAsia="宋体" w:cs="宋体"/>
                <w:i w:val="0"/>
                <w:iCs w:val="0"/>
                <w:color w:val="000000"/>
                <w:sz w:val="22"/>
                <w:szCs w:val="22"/>
                <w:highlight w:val="none"/>
                <w:u w:val="none"/>
              </w:rPr>
            </w:pPr>
          </w:p>
        </w:tc>
      </w:tr>
      <w:tr w14:paraId="61F0D2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26D7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17</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5CBEA">
            <w:pPr>
              <w:keepNext w:val="0"/>
              <w:keepLines w:val="0"/>
              <w:pageBreakBefore w:val="0"/>
              <w:widowControl/>
              <w:suppressLineNumbers w:val="0"/>
              <w:wordWrap/>
              <w:overflowPunct/>
              <w:topLinePunct w:val="0"/>
              <w:bidi w:val="0"/>
              <w:spacing w:line="460" w:lineRule="exact"/>
              <w:jc w:val="center"/>
              <w:textAlignment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唐延路西侧体育馆门前</w:t>
            </w:r>
          </w:p>
        </w:tc>
        <w:tc>
          <w:tcPr>
            <w:tcW w:w="1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AB62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北至唐遗址公园南-跳水馆宿舍楼</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C1BD1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 xml:space="preserve">4200.00 </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FD2E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7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9DDC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DCB44">
            <w:pPr>
              <w:jc w:val="center"/>
              <w:rPr>
                <w:rFonts w:hint="eastAsia" w:ascii="宋体" w:hAnsi="宋体" w:eastAsia="宋体" w:cs="宋体"/>
                <w:i w:val="0"/>
                <w:iCs w:val="0"/>
                <w:color w:val="000000"/>
                <w:sz w:val="22"/>
                <w:szCs w:val="22"/>
                <w:highlight w:val="none"/>
                <w:u w:val="none"/>
              </w:rPr>
            </w:pPr>
          </w:p>
        </w:tc>
      </w:tr>
      <w:tr w14:paraId="5F0D0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393A07">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18</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28895">
            <w:pPr>
              <w:keepNext w:val="0"/>
              <w:keepLines w:val="0"/>
              <w:pageBreakBefore w:val="0"/>
              <w:widowControl/>
              <w:suppressLineNumbers w:val="0"/>
              <w:wordWrap/>
              <w:overflowPunct/>
              <w:topLinePunct w:val="0"/>
              <w:bidi w:val="0"/>
              <w:spacing w:line="460" w:lineRule="exact"/>
              <w:jc w:val="center"/>
              <w:textAlignment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西沣路（西侧）</w:t>
            </w:r>
          </w:p>
        </w:tc>
        <w:tc>
          <w:tcPr>
            <w:tcW w:w="1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DA53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东西八号路-丈八东路斑马线</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60019">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 xml:space="preserve">191968.50 </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108E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7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E582E">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24FBA">
            <w:pPr>
              <w:jc w:val="center"/>
              <w:rPr>
                <w:rFonts w:hint="eastAsia" w:ascii="宋体" w:hAnsi="宋体" w:eastAsia="宋体" w:cs="宋体"/>
                <w:i w:val="0"/>
                <w:iCs w:val="0"/>
                <w:color w:val="000000"/>
                <w:sz w:val="22"/>
                <w:szCs w:val="22"/>
                <w:highlight w:val="none"/>
                <w:u w:val="none"/>
              </w:rPr>
            </w:pPr>
          </w:p>
        </w:tc>
      </w:tr>
      <w:tr w14:paraId="0B5D88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30DD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19</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366C1">
            <w:pPr>
              <w:keepNext w:val="0"/>
              <w:keepLines w:val="0"/>
              <w:pageBreakBefore w:val="0"/>
              <w:widowControl/>
              <w:suppressLineNumbers w:val="0"/>
              <w:wordWrap/>
              <w:overflowPunct/>
              <w:topLinePunct w:val="0"/>
              <w:bidi w:val="0"/>
              <w:spacing w:line="460" w:lineRule="exact"/>
              <w:jc w:val="center"/>
              <w:textAlignment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堰渡大道西侧苗圃地块1</w:t>
            </w:r>
          </w:p>
        </w:tc>
        <w:tc>
          <w:tcPr>
            <w:tcW w:w="1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FAAA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堰渡大道西侧，康仁路北侧</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67C3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 xml:space="preserve">134806.00 </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2A677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7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01062">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265B1">
            <w:pPr>
              <w:jc w:val="center"/>
              <w:rPr>
                <w:rFonts w:hint="eastAsia" w:ascii="宋体" w:hAnsi="宋体" w:eastAsia="宋体" w:cs="宋体"/>
                <w:i w:val="0"/>
                <w:iCs w:val="0"/>
                <w:color w:val="000000"/>
                <w:sz w:val="22"/>
                <w:szCs w:val="22"/>
                <w:highlight w:val="none"/>
                <w:u w:val="none"/>
              </w:rPr>
            </w:pPr>
          </w:p>
        </w:tc>
      </w:tr>
      <w:tr w14:paraId="35D1F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C94D9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20</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B4281">
            <w:pPr>
              <w:keepNext w:val="0"/>
              <w:keepLines w:val="0"/>
              <w:pageBreakBefore w:val="0"/>
              <w:widowControl/>
              <w:suppressLineNumbers w:val="0"/>
              <w:wordWrap/>
              <w:overflowPunct/>
              <w:topLinePunct w:val="0"/>
              <w:bidi w:val="0"/>
              <w:spacing w:line="460" w:lineRule="exact"/>
              <w:jc w:val="center"/>
              <w:textAlignment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苗圃地块5</w:t>
            </w:r>
          </w:p>
        </w:tc>
        <w:tc>
          <w:tcPr>
            <w:tcW w:w="1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91421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兴隆路与老西户路西北角苗圃</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06675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 xml:space="preserve">20130.00 </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5FC37">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7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E039E">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64F2B">
            <w:pPr>
              <w:jc w:val="center"/>
              <w:rPr>
                <w:rFonts w:hint="eastAsia" w:ascii="宋体" w:hAnsi="宋体" w:eastAsia="宋体" w:cs="宋体"/>
                <w:i w:val="0"/>
                <w:iCs w:val="0"/>
                <w:color w:val="000000"/>
                <w:sz w:val="22"/>
                <w:szCs w:val="22"/>
                <w:highlight w:val="none"/>
                <w:u w:val="none"/>
              </w:rPr>
            </w:pPr>
          </w:p>
        </w:tc>
      </w:tr>
      <w:tr w14:paraId="1374C3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F4BF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21</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58D63">
            <w:pPr>
              <w:keepNext w:val="0"/>
              <w:keepLines w:val="0"/>
              <w:pageBreakBefore w:val="0"/>
              <w:widowControl/>
              <w:suppressLineNumbers w:val="0"/>
              <w:wordWrap/>
              <w:overflowPunct/>
              <w:topLinePunct w:val="0"/>
              <w:bidi w:val="0"/>
              <w:spacing w:line="460" w:lineRule="exact"/>
              <w:jc w:val="center"/>
              <w:textAlignment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苗圃地块2</w:t>
            </w:r>
          </w:p>
        </w:tc>
        <w:tc>
          <w:tcPr>
            <w:tcW w:w="1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0118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终南大道北侧</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71299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 xml:space="preserve">23754.00 </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486BE">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7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97FA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085AF">
            <w:pPr>
              <w:jc w:val="center"/>
              <w:rPr>
                <w:rFonts w:hint="eastAsia" w:ascii="宋体" w:hAnsi="宋体" w:eastAsia="宋体" w:cs="宋体"/>
                <w:i w:val="0"/>
                <w:iCs w:val="0"/>
                <w:color w:val="000000"/>
                <w:sz w:val="22"/>
                <w:szCs w:val="22"/>
                <w:highlight w:val="none"/>
                <w:u w:val="none"/>
              </w:rPr>
            </w:pPr>
          </w:p>
        </w:tc>
      </w:tr>
      <w:tr w14:paraId="39F402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1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52AEDD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22</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89227">
            <w:pPr>
              <w:keepNext w:val="0"/>
              <w:keepLines w:val="0"/>
              <w:pageBreakBefore w:val="0"/>
              <w:widowControl/>
              <w:suppressLineNumbers w:val="0"/>
              <w:wordWrap/>
              <w:overflowPunct/>
              <w:topLinePunct w:val="0"/>
              <w:bidi w:val="0"/>
              <w:spacing w:line="460" w:lineRule="exact"/>
              <w:jc w:val="center"/>
              <w:textAlignment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润之辰苗圃地块3</w:t>
            </w:r>
          </w:p>
        </w:tc>
        <w:tc>
          <w:tcPr>
            <w:tcW w:w="1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94AE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终南大道南侧，三堰路北侧</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1AD62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 xml:space="preserve">65661.00 </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2B05B1">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7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01F3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4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B6F98D">
            <w:pPr>
              <w:jc w:val="center"/>
              <w:rPr>
                <w:rFonts w:hint="eastAsia" w:ascii="宋体" w:hAnsi="宋体" w:eastAsia="宋体" w:cs="宋体"/>
                <w:i w:val="0"/>
                <w:iCs w:val="0"/>
                <w:color w:val="000000"/>
                <w:sz w:val="22"/>
                <w:szCs w:val="22"/>
                <w:highlight w:val="none"/>
                <w:u w:val="none"/>
              </w:rPr>
            </w:pPr>
          </w:p>
        </w:tc>
      </w:tr>
      <w:tr w14:paraId="1EAC9F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1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EDE11E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23</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BBD30C">
            <w:pPr>
              <w:keepNext w:val="0"/>
              <w:keepLines w:val="0"/>
              <w:pageBreakBefore w:val="0"/>
              <w:widowControl/>
              <w:suppressLineNumbers w:val="0"/>
              <w:wordWrap/>
              <w:overflowPunct/>
              <w:topLinePunct w:val="0"/>
              <w:bidi w:val="0"/>
              <w:spacing w:line="460" w:lineRule="exact"/>
              <w:jc w:val="center"/>
              <w:textAlignment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盘龙药业苗圃地块4</w:t>
            </w:r>
          </w:p>
        </w:tc>
        <w:tc>
          <w:tcPr>
            <w:tcW w:w="1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4AFF7">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盘龙药业用地，三堰路北侧</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D2E9E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 xml:space="preserve">20682.00 </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4D30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7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D0FA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4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D8E69E">
            <w:pPr>
              <w:jc w:val="center"/>
              <w:rPr>
                <w:rFonts w:hint="eastAsia" w:ascii="宋体" w:hAnsi="宋体" w:eastAsia="宋体" w:cs="宋体"/>
                <w:i w:val="0"/>
                <w:iCs w:val="0"/>
                <w:color w:val="000000"/>
                <w:sz w:val="22"/>
                <w:szCs w:val="22"/>
                <w:highlight w:val="none"/>
                <w:u w:val="none"/>
              </w:rPr>
            </w:pPr>
          </w:p>
        </w:tc>
      </w:tr>
      <w:tr w14:paraId="2170A0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1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19A3B6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24</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429D9">
            <w:pPr>
              <w:keepNext w:val="0"/>
              <w:keepLines w:val="0"/>
              <w:pageBreakBefore w:val="0"/>
              <w:widowControl/>
              <w:suppressLineNumbers w:val="0"/>
              <w:wordWrap/>
              <w:overflowPunct/>
              <w:topLinePunct w:val="0"/>
              <w:bidi w:val="0"/>
              <w:spacing w:line="460" w:lineRule="exact"/>
              <w:jc w:val="center"/>
              <w:textAlignment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环山路苗圃地块6</w:t>
            </w:r>
          </w:p>
        </w:tc>
        <w:tc>
          <w:tcPr>
            <w:tcW w:w="1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C2F9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北至秦岭二路，南至秦岭一路，西至草堂六路，东至文济路</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A9460">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 xml:space="preserve">79962.00 </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232B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7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6FF6F">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4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7E06F3">
            <w:pPr>
              <w:jc w:val="center"/>
              <w:rPr>
                <w:rFonts w:hint="eastAsia" w:ascii="宋体" w:hAnsi="宋体" w:eastAsia="宋体" w:cs="宋体"/>
                <w:i w:val="0"/>
                <w:iCs w:val="0"/>
                <w:color w:val="000000"/>
                <w:sz w:val="22"/>
                <w:szCs w:val="22"/>
                <w:highlight w:val="none"/>
                <w:u w:val="none"/>
              </w:rPr>
            </w:pPr>
          </w:p>
        </w:tc>
      </w:tr>
      <w:tr w14:paraId="43AB9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5F76E">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25</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9B0AD">
            <w:pPr>
              <w:keepNext w:val="0"/>
              <w:keepLines w:val="0"/>
              <w:pageBreakBefore w:val="0"/>
              <w:widowControl/>
              <w:suppressLineNumbers w:val="0"/>
              <w:wordWrap/>
              <w:overflowPunct/>
              <w:topLinePunct w:val="0"/>
              <w:bidi w:val="0"/>
              <w:spacing w:line="460" w:lineRule="exact"/>
              <w:jc w:val="center"/>
              <w:textAlignment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绕城高速高新出入口绿带</w:t>
            </w:r>
          </w:p>
        </w:tc>
        <w:tc>
          <w:tcPr>
            <w:tcW w:w="1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8730C">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绕城高速高新出入口</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D657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 xml:space="preserve">86911.00 </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CB6B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7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75436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4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C2D368">
            <w:pPr>
              <w:jc w:val="center"/>
              <w:rPr>
                <w:rFonts w:hint="eastAsia" w:ascii="宋体" w:hAnsi="宋体" w:eastAsia="宋体" w:cs="宋体"/>
                <w:i w:val="0"/>
                <w:iCs w:val="0"/>
                <w:color w:val="000000"/>
                <w:sz w:val="22"/>
                <w:szCs w:val="22"/>
                <w:highlight w:val="none"/>
                <w:u w:val="none"/>
              </w:rPr>
            </w:pPr>
          </w:p>
        </w:tc>
      </w:tr>
      <w:tr w14:paraId="5D854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DB141">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26</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4A53C">
            <w:pPr>
              <w:keepNext w:val="0"/>
              <w:keepLines w:val="0"/>
              <w:pageBreakBefore w:val="0"/>
              <w:widowControl/>
              <w:suppressLineNumbers w:val="0"/>
              <w:wordWrap/>
              <w:overflowPunct/>
              <w:topLinePunct w:val="0"/>
              <w:bidi w:val="0"/>
              <w:spacing w:line="460" w:lineRule="exact"/>
              <w:jc w:val="center"/>
              <w:textAlignment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绕城高速丈八立交出入口绿带</w:t>
            </w:r>
          </w:p>
        </w:tc>
        <w:tc>
          <w:tcPr>
            <w:tcW w:w="1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D9A03">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绕城高速丈八立交出入口绿带</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D9D5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 xml:space="preserve">97412.10 </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184A7F">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7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D092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4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177529">
            <w:pPr>
              <w:jc w:val="center"/>
              <w:rPr>
                <w:rFonts w:hint="eastAsia" w:ascii="宋体" w:hAnsi="宋体" w:eastAsia="宋体" w:cs="宋体"/>
                <w:i w:val="0"/>
                <w:iCs w:val="0"/>
                <w:color w:val="000000"/>
                <w:sz w:val="22"/>
                <w:szCs w:val="22"/>
                <w:highlight w:val="none"/>
                <w:u w:val="none"/>
              </w:rPr>
            </w:pPr>
          </w:p>
        </w:tc>
      </w:tr>
      <w:tr w14:paraId="272936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3C78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27</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8156B">
            <w:pPr>
              <w:keepNext w:val="0"/>
              <w:keepLines w:val="0"/>
              <w:pageBreakBefore w:val="0"/>
              <w:widowControl/>
              <w:suppressLineNumbers w:val="0"/>
              <w:wordWrap/>
              <w:overflowPunct/>
              <w:topLinePunct w:val="0"/>
              <w:bidi w:val="0"/>
              <w:spacing w:line="460" w:lineRule="exact"/>
              <w:jc w:val="center"/>
              <w:textAlignment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绕城高速河池寨出入口</w:t>
            </w:r>
          </w:p>
        </w:tc>
        <w:tc>
          <w:tcPr>
            <w:tcW w:w="1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B2A0B">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绕城高速河池寨出入口</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C035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 xml:space="preserve">93409.00 </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6765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7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DC4A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4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E88DAC">
            <w:pPr>
              <w:jc w:val="center"/>
              <w:rPr>
                <w:rFonts w:hint="eastAsia" w:ascii="宋体" w:hAnsi="宋体" w:eastAsia="宋体" w:cs="宋体"/>
                <w:i w:val="0"/>
                <w:iCs w:val="0"/>
                <w:color w:val="000000"/>
                <w:sz w:val="22"/>
                <w:szCs w:val="22"/>
                <w:highlight w:val="none"/>
                <w:u w:val="none"/>
              </w:rPr>
            </w:pPr>
          </w:p>
        </w:tc>
      </w:tr>
      <w:tr w14:paraId="48D8D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2CF0E">
            <w:pPr>
              <w:keepNext w:val="0"/>
              <w:keepLines w:val="0"/>
              <w:widowControl/>
              <w:suppressLineNumbers w:val="0"/>
              <w:jc w:val="center"/>
              <w:textAlignment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cs="宋体"/>
                <w:i w:val="0"/>
                <w:iCs w:val="0"/>
                <w:color w:val="000000"/>
                <w:kern w:val="0"/>
                <w:sz w:val="22"/>
                <w:szCs w:val="22"/>
                <w:highlight w:val="none"/>
                <w:u w:val="none"/>
                <w:lang w:val="en-US" w:eastAsia="zh-CN" w:bidi="ar"/>
              </w:rPr>
              <w:t>28</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9E615D">
            <w:pPr>
              <w:keepNext w:val="0"/>
              <w:keepLines w:val="0"/>
              <w:pageBreakBefore w:val="0"/>
              <w:widowControl/>
              <w:suppressLineNumbers w:val="0"/>
              <w:wordWrap/>
              <w:overflowPunct/>
              <w:topLinePunct w:val="0"/>
              <w:bidi w:val="0"/>
              <w:spacing w:line="460" w:lineRule="exact"/>
              <w:jc w:val="center"/>
              <w:textAlignment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西太路（奥特莱斯）</w:t>
            </w:r>
          </w:p>
        </w:tc>
        <w:tc>
          <w:tcPr>
            <w:tcW w:w="1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9FC12">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草堂十路-草堂十一路</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B639A8">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37000</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6778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7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B265D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414" w:type="pct"/>
            <w:vMerge w:val="restart"/>
            <w:tcBorders>
              <w:top w:val="single" w:color="000000" w:sz="4" w:space="0"/>
              <w:left w:val="single" w:color="000000" w:sz="4" w:space="0"/>
              <w:right w:val="single" w:color="000000" w:sz="4" w:space="0"/>
            </w:tcBorders>
            <w:shd w:val="clear" w:color="auto" w:fill="FFFFFF"/>
            <w:noWrap/>
            <w:vAlign w:val="center"/>
          </w:tcPr>
          <w:p w14:paraId="4EEFFC42">
            <w:pPr>
              <w:jc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预移交道路，以实际移交进场养护时间结算。</w:t>
            </w:r>
          </w:p>
        </w:tc>
      </w:tr>
      <w:tr w14:paraId="5E9CFD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2E771">
            <w:pPr>
              <w:keepNext w:val="0"/>
              <w:keepLines w:val="0"/>
              <w:widowControl/>
              <w:suppressLineNumbers w:val="0"/>
              <w:jc w:val="center"/>
              <w:textAlignment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cs="宋体"/>
                <w:i w:val="0"/>
                <w:iCs w:val="0"/>
                <w:color w:val="000000"/>
                <w:kern w:val="0"/>
                <w:sz w:val="22"/>
                <w:szCs w:val="22"/>
                <w:highlight w:val="none"/>
                <w:u w:val="none"/>
                <w:lang w:val="en-US" w:eastAsia="zh-CN" w:bidi="ar"/>
              </w:rPr>
              <w:t>29</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788C7">
            <w:pPr>
              <w:keepNext w:val="0"/>
              <w:keepLines w:val="0"/>
              <w:pageBreakBefore w:val="0"/>
              <w:widowControl/>
              <w:suppressLineNumbers w:val="0"/>
              <w:wordWrap/>
              <w:overflowPunct/>
              <w:topLinePunct w:val="0"/>
              <w:bidi w:val="0"/>
              <w:spacing w:line="460" w:lineRule="exact"/>
              <w:jc w:val="center"/>
              <w:textAlignment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科创绿廊（云水一路）</w:t>
            </w:r>
          </w:p>
        </w:tc>
        <w:tc>
          <w:tcPr>
            <w:tcW w:w="1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8B94F">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天谷五路-科技八路</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BB904">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20039</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02CC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7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681AE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414" w:type="pct"/>
            <w:vMerge w:val="continue"/>
            <w:tcBorders>
              <w:left w:val="single" w:color="000000" w:sz="4" w:space="0"/>
              <w:bottom w:val="single" w:color="000000" w:sz="4" w:space="0"/>
              <w:right w:val="single" w:color="000000" w:sz="4" w:space="0"/>
            </w:tcBorders>
            <w:shd w:val="clear" w:color="auto" w:fill="FFFFFF"/>
            <w:noWrap/>
            <w:vAlign w:val="center"/>
          </w:tcPr>
          <w:p w14:paraId="483D4612">
            <w:pPr>
              <w:jc w:val="center"/>
              <w:rPr>
                <w:rFonts w:hint="eastAsia" w:ascii="宋体" w:hAnsi="宋体" w:eastAsia="宋体" w:cs="宋体"/>
                <w:i w:val="0"/>
                <w:iCs w:val="0"/>
                <w:color w:val="000000"/>
                <w:sz w:val="22"/>
                <w:szCs w:val="22"/>
                <w:highlight w:val="none"/>
                <w:u w:val="none"/>
              </w:rPr>
            </w:pPr>
          </w:p>
        </w:tc>
      </w:tr>
      <w:tr w14:paraId="06C84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45CE1F">
            <w:pPr>
              <w:keepNext w:val="0"/>
              <w:keepLines w:val="0"/>
              <w:widowControl/>
              <w:suppressLineNumbers w:val="0"/>
              <w:jc w:val="center"/>
              <w:textAlignment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cs="宋体"/>
                <w:i w:val="0"/>
                <w:iCs w:val="0"/>
                <w:color w:val="000000"/>
                <w:kern w:val="0"/>
                <w:sz w:val="22"/>
                <w:szCs w:val="22"/>
                <w:highlight w:val="none"/>
                <w:u w:val="none"/>
                <w:lang w:val="en-US" w:eastAsia="zh-CN" w:bidi="ar"/>
              </w:rPr>
              <w:t>30</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692CD">
            <w:pPr>
              <w:keepNext w:val="0"/>
              <w:keepLines w:val="0"/>
              <w:pageBreakBefore w:val="0"/>
              <w:widowControl/>
              <w:suppressLineNumbers w:val="0"/>
              <w:wordWrap/>
              <w:overflowPunct/>
              <w:topLinePunct w:val="0"/>
              <w:bidi w:val="0"/>
              <w:spacing w:line="460" w:lineRule="exact"/>
              <w:jc w:val="center"/>
              <w:textAlignment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韦斗路以北应急费用</w:t>
            </w:r>
          </w:p>
        </w:tc>
        <w:tc>
          <w:tcPr>
            <w:tcW w:w="1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A8624A">
            <w:pPr>
              <w:keepNext w:val="0"/>
              <w:keepLines w:val="0"/>
              <w:pageBreakBefore w:val="0"/>
              <w:wordWrap/>
              <w:overflowPunct/>
              <w:topLinePunct w:val="0"/>
              <w:bidi w:val="0"/>
              <w:spacing w:line="460" w:lineRule="exact"/>
              <w:jc w:val="center"/>
              <w:rPr>
                <w:rFonts w:hint="eastAsia" w:ascii="仿宋" w:hAnsi="仿宋" w:eastAsia="仿宋" w:cs="仿宋"/>
                <w:color w:val="000000"/>
                <w:kern w:val="2"/>
                <w:sz w:val="24"/>
                <w:szCs w:val="24"/>
                <w:highlight w:val="none"/>
                <w:lang w:val="en-US" w:eastAsia="zh-CN" w:bidi="ar-SA"/>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BA405">
            <w:pPr>
              <w:keepNext w:val="0"/>
              <w:keepLines w:val="0"/>
              <w:pageBreakBefore w:val="0"/>
              <w:widowControl/>
              <w:suppressLineNumbers w:val="0"/>
              <w:wordWrap/>
              <w:overflowPunct/>
              <w:topLinePunct w:val="0"/>
              <w:bidi w:val="0"/>
              <w:spacing w:line="46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217895.14</w:t>
            </w:r>
          </w:p>
        </w:tc>
        <w:tc>
          <w:tcPr>
            <w:tcW w:w="8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D1BD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7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88406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4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879C90">
            <w:pPr>
              <w:jc w:val="center"/>
              <w:rPr>
                <w:rFonts w:hint="eastAsia" w:ascii="宋体" w:hAnsi="宋体" w:eastAsia="宋体" w:cs="宋体"/>
                <w:i w:val="0"/>
                <w:iCs w:val="0"/>
                <w:color w:val="000000"/>
                <w:sz w:val="22"/>
                <w:szCs w:val="22"/>
                <w:highlight w:val="none"/>
                <w:u w:val="none"/>
              </w:rPr>
            </w:pPr>
          </w:p>
        </w:tc>
      </w:tr>
      <w:tr w14:paraId="14E168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01"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9BE353">
            <w:pPr>
              <w:keepNext w:val="0"/>
              <w:keepLines w:val="0"/>
              <w:widowControl/>
              <w:suppressLineNumbers w:val="0"/>
              <w:jc w:val="center"/>
              <w:textAlignment w:val="center"/>
              <w:rPr>
                <w:rFonts w:hint="eastAsia" w:ascii="宋体" w:hAnsi="宋体" w:eastAsia="宋体" w:cs="宋体"/>
                <w:b/>
                <w:bCs/>
                <w:i w:val="0"/>
                <w:iCs w:val="0"/>
                <w:color w:val="000000"/>
                <w:sz w:val="22"/>
                <w:szCs w:val="22"/>
                <w:highlight w:val="none"/>
                <w:u w:val="none"/>
              </w:rPr>
            </w:pPr>
            <w:r>
              <w:rPr>
                <w:rFonts w:hint="eastAsia" w:ascii="宋体" w:hAnsi="宋体" w:eastAsia="宋体" w:cs="宋体"/>
                <w:b/>
                <w:bCs/>
                <w:i w:val="0"/>
                <w:iCs w:val="0"/>
                <w:color w:val="000000"/>
                <w:kern w:val="0"/>
                <w:sz w:val="22"/>
                <w:szCs w:val="22"/>
                <w:highlight w:val="none"/>
                <w:u w:val="none"/>
                <w:lang w:val="en-US" w:eastAsia="zh-CN" w:bidi="ar"/>
              </w:rPr>
              <w:t>合   计</w:t>
            </w:r>
          </w:p>
        </w:tc>
        <w:tc>
          <w:tcPr>
            <w:tcW w:w="131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2CEED9">
            <w:pPr>
              <w:rPr>
                <w:rFonts w:hint="eastAsia" w:ascii="宋体" w:hAnsi="宋体" w:eastAsia="宋体" w:cs="宋体"/>
                <w:i w:val="0"/>
                <w:iCs w:val="0"/>
                <w:color w:val="000000"/>
                <w:sz w:val="22"/>
                <w:szCs w:val="22"/>
                <w:highlight w:val="none"/>
                <w:u w:val="none"/>
              </w:rPr>
            </w:pPr>
          </w:p>
        </w:tc>
        <w:tc>
          <w:tcPr>
            <w:tcW w:w="69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E24DCD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2526719.68</w:t>
            </w:r>
            <w:r>
              <w:rPr>
                <w:rFonts w:hint="eastAsia" w:ascii="宋体" w:hAnsi="宋体" w:eastAsia="宋体" w:cs="宋体"/>
                <w:i w:val="0"/>
                <w:iCs w:val="0"/>
                <w:color w:val="000000"/>
                <w:kern w:val="0"/>
                <w:sz w:val="22"/>
                <w:szCs w:val="22"/>
                <w:highlight w:val="none"/>
                <w:u w:val="none"/>
                <w:lang w:val="en-US" w:eastAsia="zh-CN" w:bidi="ar"/>
              </w:rPr>
              <w:t xml:space="preserve"> </w:t>
            </w:r>
          </w:p>
        </w:tc>
        <w:tc>
          <w:tcPr>
            <w:tcW w:w="85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448B2F0">
            <w:pPr>
              <w:jc w:val="center"/>
              <w:rPr>
                <w:rFonts w:hint="eastAsia" w:ascii="宋体" w:hAnsi="宋体" w:eastAsia="宋体" w:cs="宋体"/>
                <w:i w:val="0"/>
                <w:iCs w:val="0"/>
                <w:color w:val="000000"/>
                <w:sz w:val="22"/>
                <w:szCs w:val="22"/>
                <w:highlight w:val="none"/>
                <w:u w:val="none"/>
              </w:rPr>
            </w:pPr>
          </w:p>
        </w:tc>
        <w:tc>
          <w:tcPr>
            <w:tcW w:w="7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E97C3F2">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4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C4DBC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0</w:t>
            </w:r>
          </w:p>
        </w:tc>
      </w:tr>
    </w:tbl>
    <w:p w14:paraId="2EE9CCD3">
      <w:pPr>
        <w:rPr>
          <w:rFonts w:hint="eastAsia" w:ascii="仿宋_GB2312" w:hAnsi="仿宋_GB2312" w:eastAsia="仿宋_GB2312" w:cs="仿宋_GB2312"/>
          <w:sz w:val="24"/>
          <w:szCs w:val="24"/>
          <w:highlight w:val="none"/>
        </w:rPr>
        <w:sectPr>
          <w:footerReference r:id="rId4" w:type="default"/>
          <w:pgSz w:w="11905" w:h="16838"/>
          <w:pgMar w:top="1440" w:right="1080" w:bottom="1440" w:left="1080" w:header="850" w:footer="975" w:gutter="0"/>
          <w:cols w:space="720" w:num="1"/>
          <w:docGrid w:linePitch="312" w:charSpace="0"/>
        </w:sectPr>
      </w:pPr>
    </w:p>
    <w:p w14:paraId="225FCC44">
      <w:pP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eastAsia="zh-CN"/>
        </w:rPr>
        <w:t>附件</w:t>
      </w:r>
      <w:r>
        <w:rPr>
          <w:rFonts w:hint="eastAsia" w:ascii="仿宋_GB2312" w:hAnsi="仿宋_GB2312" w:eastAsia="仿宋_GB2312" w:cs="仿宋_GB2312"/>
          <w:sz w:val="24"/>
          <w:szCs w:val="24"/>
          <w:highlight w:val="none"/>
          <w:lang w:val="en-US" w:eastAsia="zh-CN"/>
        </w:rPr>
        <w:t>7：</w:t>
      </w:r>
    </w:p>
    <w:tbl>
      <w:tblPr>
        <w:tblStyle w:val="1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82"/>
        <w:gridCol w:w="1399"/>
        <w:gridCol w:w="3264"/>
        <w:gridCol w:w="850"/>
        <w:gridCol w:w="848"/>
        <w:gridCol w:w="904"/>
        <w:gridCol w:w="1187"/>
        <w:gridCol w:w="927"/>
      </w:tblGrid>
      <w:tr w14:paraId="744503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5000" w:type="pct"/>
            <w:gridSpan w:val="8"/>
            <w:tcBorders>
              <w:top w:val="nil"/>
              <w:left w:val="nil"/>
              <w:bottom w:val="nil"/>
              <w:right w:val="nil"/>
            </w:tcBorders>
            <w:shd w:val="clear" w:color="auto" w:fill="auto"/>
            <w:noWrap/>
            <w:vAlign w:val="center"/>
          </w:tcPr>
          <w:p w14:paraId="65C4BF5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园林绿化常用应急项目（道路A标）</w:t>
            </w:r>
          </w:p>
        </w:tc>
      </w:tr>
      <w:tr w14:paraId="49598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F90D47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ascii="Arial" w:hAnsi="Arial" w:eastAsia="宋体" w:cs="Arial"/>
                <w:i w:val="0"/>
                <w:iCs w:val="0"/>
                <w:color w:val="000000"/>
                <w:sz w:val="21"/>
                <w:szCs w:val="21"/>
                <w:highlight w:val="none"/>
                <w:u w:val="none"/>
              </w:rPr>
            </w:pPr>
            <w:r>
              <w:rPr>
                <w:rStyle w:val="18"/>
                <w:sz w:val="21"/>
                <w:szCs w:val="21"/>
                <w:highlight w:val="none"/>
                <w:lang w:val="en-US" w:eastAsia="zh-CN" w:bidi="ar"/>
              </w:rPr>
              <w:t>序号</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3471A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Arial" w:hAnsi="Arial" w:eastAsia="宋体" w:cs="Arial"/>
                <w:i w:val="0"/>
                <w:iCs w:val="0"/>
                <w:color w:val="000000"/>
                <w:sz w:val="21"/>
                <w:szCs w:val="21"/>
                <w:highlight w:val="none"/>
                <w:u w:val="none"/>
              </w:rPr>
            </w:pPr>
            <w:r>
              <w:rPr>
                <w:rStyle w:val="18"/>
                <w:sz w:val="21"/>
                <w:szCs w:val="21"/>
                <w:highlight w:val="none"/>
                <w:lang w:val="en-US" w:eastAsia="zh-CN" w:bidi="ar"/>
              </w:rPr>
              <w:t>项目名称</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8C05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规格</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CA73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Arial" w:hAnsi="Arial" w:eastAsia="宋体" w:cs="Arial"/>
                <w:i w:val="0"/>
                <w:iCs w:val="0"/>
                <w:color w:val="000000"/>
                <w:sz w:val="21"/>
                <w:szCs w:val="21"/>
                <w:highlight w:val="none"/>
                <w:u w:val="none"/>
              </w:rPr>
            </w:pPr>
            <w:r>
              <w:rPr>
                <w:rStyle w:val="18"/>
                <w:sz w:val="21"/>
                <w:szCs w:val="21"/>
                <w:highlight w:val="none"/>
                <w:lang w:val="en-US" w:eastAsia="zh-CN" w:bidi="ar"/>
              </w:rPr>
              <w:t>计量</w:t>
            </w:r>
            <w:r>
              <w:rPr>
                <w:rStyle w:val="18"/>
                <w:sz w:val="21"/>
                <w:szCs w:val="21"/>
                <w:highlight w:val="none"/>
                <w:lang w:val="en-US" w:eastAsia="zh-CN" w:bidi="ar"/>
              </w:rPr>
              <w:br w:type="textWrapping"/>
            </w:r>
            <w:r>
              <w:rPr>
                <w:rStyle w:val="18"/>
                <w:sz w:val="21"/>
                <w:szCs w:val="21"/>
                <w:highlight w:val="none"/>
                <w:lang w:val="en-US" w:eastAsia="zh-CN" w:bidi="ar"/>
              </w:rPr>
              <w:t>单位</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C7DE0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综合单价</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（元）</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D5BF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数量</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B760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总价</w:t>
            </w:r>
          </w:p>
        </w:tc>
        <w:tc>
          <w:tcPr>
            <w:tcW w:w="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1A79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备注</w:t>
            </w:r>
          </w:p>
        </w:tc>
      </w:tr>
      <w:tr w14:paraId="16FFDD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5E05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1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9B635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整理绿化用地</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B5978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1.排地表水；    2.土方挖、运；</w:t>
            </w:r>
            <w:r>
              <w:rPr>
                <w:rFonts w:hint="default" w:ascii="仿宋_GB2312" w:hAnsi="宋体" w:eastAsia="仿宋_GB2312" w:cs="仿宋_GB2312"/>
                <w:i w:val="0"/>
                <w:iCs w:val="0"/>
                <w:color w:val="000000"/>
                <w:kern w:val="0"/>
                <w:sz w:val="21"/>
                <w:szCs w:val="21"/>
                <w:highlight w:val="none"/>
                <w:u w:val="none"/>
                <w:lang w:val="en-US" w:eastAsia="zh-CN" w:bidi="ar"/>
              </w:rPr>
              <w:br w:type="textWrapping"/>
            </w:r>
            <w:r>
              <w:rPr>
                <w:rFonts w:hint="default" w:ascii="仿宋_GB2312" w:hAnsi="宋体" w:eastAsia="仿宋_GB2312" w:cs="仿宋_GB2312"/>
                <w:i w:val="0"/>
                <w:iCs w:val="0"/>
                <w:color w:val="000000"/>
                <w:kern w:val="0"/>
                <w:sz w:val="21"/>
                <w:szCs w:val="21"/>
                <w:highlight w:val="none"/>
                <w:u w:val="none"/>
                <w:lang w:val="en-US" w:eastAsia="zh-CN" w:bidi="ar"/>
              </w:rPr>
              <w:t>3.耙细、过筛；  4.回填；</w:t>
            </w:r>
            <w:r>
              <w:rPr>
                <w:rFonts w:hint="default" w:ascii="仿宋_GB2312" w:hAnsi="宋体" w:eastAsia="仿宋_GB2312" w:cs="仿宋_GB2312"/>
                <w:i w:val="0"/>
                <w:iCs w:val="0"/>
                <w:color w:val="000000"/>
                <w:kern w:val="0"/>
                <w:sz w:val="21"/>
                <w:szCs w:val="21"/>
                <w:highlight w:val="none"/>
                <w:u w:val="none"/>
                <w:lang w:val="en-US" w:eastAsia="zh-CN" w:bidi="ar"/>
              </w:rPr>
              <w:br w:type="textWrapping"/>
            </w:r>
            <w:r>
              <w:rPr>
                <w:rFonts w:hint="default" w:ascii="仿宋_GB2312" w:hAnsi="宋体" w:eastAsia="仿宋_GB2312" w:cs="仿宋_GB2312"/>
                <w:i w:val="0"/>
                <w:iCs w:val="0"/>
                <w:color w:val="000000"/>
                <w:kern w:val="0"/>
                <w:sz w:val="21"/>
                <w:szCs w:val="21"/>
                <w:highlight w:val="none"/>
                <w:u w:val="none"/>
                <w:lang w:val="en-US" w:eastAsia="zh-CN" w:bidi="ar"/>
              </w:rPr>
              <w:t>5.找平、找坡；  6.拍实</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68EB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5E5BC">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top"/>
          </w:tcPr>
          <w:p w14:paraId="4284769E">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1500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20F3365D">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28A9B">
            <w:pPr>
              <w:keepNext w:val="0"/>
              <w:keepLines w:val="0"/>
              <w:pageBreakBefore w:val="0"/>
              <w:widowControl/>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p>
        </w:tc>
      </w:tr>
      <w:tr w14:paraId="213A87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D6F0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2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5755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清理死亡苗木</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F138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1.清理死亡苗木；2.废弃物运输；3.场地清理</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B5A8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4FAD9">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top"/>
          </w:tcPr>
          <w:p w14:paraId="766567AA">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100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14580297">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BD801">
            <w:pPr>
              <w:keepNext w:val="0"/>
              <w:keepLines w:val="0"/>
              <w:pageBreakBefore w:val="0"/>
              <w:widowControl/>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p>
        </w:tc>
      </w:tr>
      <w:tr w14:paraId="363F7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9075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3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B3FC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垃圾外运:</w:t>
            </w:r>
            <w:r>
              <w:rPr>
                <w:rFonts w:hint="default" w:ascii="仿宋_GB2312" w:hAnsi="宋体" w:eastAsia="仿宋_GB2312" w:cs="仿宋_GB2312"/>
                <w:i w:val="0"/>
                <w:iCs w:val="0"/>
                <w:color w:val="000000"/>
                <w:kern w:val="0"/>
                <w:sz w:val="21"/>
                <w:szCs w:val="21"/>
                <w:highlight w:val="none"/>
                <w:u w:val="none"/>
                <w:lang w:val="en-US" w:eastAsia="zh-CN" w:bidi="ar"/>
              </w:rPr>
              <w:br w:type="textWrapping"/>
            </w:r>
            <w:r>
              <w:rPr>
                <w:rFonts w:hint="default" w:ascii="仿宋_GB2312" w:hAnsi="宋体" w:eastAsia="仿宋_GB2312" w:cs="仿宋_GB2312"/>
                <w:i w:val="0"/>
                <w:iCs w:val="0"/>
                <w:color w:val="000000"/>
                <w:kern w:val="0"/>
                <w:sz w:val="21"/>
                <w:szCs w:val="21"/>
                <w:highlight w:val="none"/>
                <w:u w:val="none"/>
                <w:lang w:val="en-US" w:eastAsia="zh-CN" w:bidi="ar"/>
              </w:rPr>
              <w:t>1. 含装车、运输等全部内容</w:t>
            </w:r>
            <w:r>
              <w:rPr>
                <w:rFonts w:hint="default" w:ascii="仿宋_GB2312" w:hAnsi="宋体" w:eastAsia="仿宋_GB2312" w:cs="仿宋_GB2312"/>
                <w:i w:val="0"/>
                <w:iCs w:val="0"/>
                <w:color w:val="000000"/>
                <w:kern w:val="0"/>
                <w:sz w:val="21"/>
                <w:szCs w:val="21"/>
                <w:highlight w:val="none"/>
                <w:u w:val="none"/>
                <w:lang w:val="en-US" w:eastAsia="zh-CN" w:bidi="ar"/>
              </w:rPr>
              <w:br w:type="textWrapping"/>
            </w:r>
            <w:r>
              <w:rPr>
                <w:rFonts w:hint="default" w:ascii="仿宋_GB2312" w:hAnsi="宋体" w:eastAsia="仿宋_GB2312" w:cs="仿宋_GB2312"/>
                <w:i w:val="0"/>
                <w:iCs w:val="0"/>
                <w:color w:val="000000"/>
                <w:kern w:val="0"/>
                <w:sz w:val="21"/>
                <w:szCs w:val="21"/>
                <w:highlight w:val="none"/>
                <w:u w:val="none"/>
                <w:lang w:val="en-US" w:eastAsia="zh-CN" w:bidi="ar"/>
              </w:rPr>
              <w:t>2. 余方点装料运输至弃置点</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94C8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1. 含装车、运输等全部内容</w:t>
            </w:r>
            <w:r>
              <w:rPr>
                <w:rFonts w:hint="default" w:ascii="仿宋_GB2312" w:hAnsi="宋体" w:eastAsia="仿宋_GB2312" w:cs="仿宋_GB2312"/>
                <w:i w:val="0"/>
                <w:iCs w:val="0"/>
                <w:color w:val="000000"/>
                <w:kern w:val="0"/>
                <w:sz w:val="21"/>
                <w:szCs w:val="21"/>
                <w:highlight w:val="none"/>
                <w:u w:val="none"/>
                <w:lang w:val="en-US" w:eastAsia="zh-CN" w:bidi="ar"/>
              </w:rPr>
              <w:br w:type="textWrapping"/>
            </w:r>
            <w:r>
              <w:rPr>
                <w:rFonts w:hint="default" w:ascii="仿宋_GB2312" w:hAnsi="宋体" w:eastAsia="仿宋_GB2312" w:cs="仿宋_GB2312"/>
                <w:i w:val="0"/>
                <w:iCs w:val="0"/>
                <w:color w:val="000000"/>
                <w:kern w:val="0"/>
                <w:sz w:val="21"/>
                <w:szCs w:val="21"/>
                <w:highlight w:val="none"/>
                <w:u w:val="none"/>
                <w:lang w:val="en-US" w:eastAsia="zh-CN" w:bidi="ar"/>
              </w:rPr>
              <w:t>2. 余方点装料运输至弃置点</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3D44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Style w:val="19"/>
                <w:rFonts w:hAnsi="宋体"/>
                <w:sz w:val="21"/>
                <w:szCs w:val="21"/>
                <w:highlight w:val="none"/>
                <w:lang w:val="en-US" w:eastAsia="zh-CN" w:bidi="ar"/>
              </w:rPr>
              <w:t>m</w:t>
            </w:r>
            <w:r>
              <w:rPr>
                <w:rStyle w:val="20"/>
                <w:sz w:val="21"/>
                <w:szCs w:val="21"/>
                <w:highlight w:val="none"/>
                <w:lang w:val="en-US" w:eastAsia="zh-CN" w:bidi="ar"/>
              </w:rPr>
              <w:t>³</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568B0">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top"/>
          </w:tcPr>
          <w:p w14:paraId="397C99D3">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200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676FE4C3">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53C2D">
            <w:pPr>
              <w:keepNext w:val="0"/>
              <w:keepLines w:val="0"/>
              <w:pageBreakBefore w:val="0"/>
              <w:widowControl/>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p>
        </w:tc>
      </w:tr>
      <w:tr w14:paraId="282498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4730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4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top"/>
          </w:tcPr>
          <w:p w14:paraId="5F014E6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top"/>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铺种草皮:麦冬</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top"/>
          </w:tcPr>
          <w:p w14:paraId="4E9874A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top"/>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64 窝/㎡</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top"/>
          </w:tcPr>
          <w:p w14:paraId="1F22C4F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top"/>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top"/>
          </w:tcPr>
          <w:p w14:paraId="0F7F6162">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top"/>
          </w:tcPr>
          <w:p w14:paraId="3B7F49CA">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500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5FB36492">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1670B">
            <w:pPr>
              <w:keepNext w:val="0"/>
              <w:keepLines w:val="0"/>
              <w:pageBreakBefore w:val="0"/>
              <w:widowControl/>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p>
        </w:tc>
      </w:tr>
      <w:tr w14:paraId="78C0F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1A42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5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5794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撒播草籽</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BBC5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早熟禾、高羊茅、黑麦草6:3:1混合</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top"/>
          </w:tcPr>
          <w:p w14:paraId="1FF583D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top"/>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6D0A2">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top"/>
          </w:tcPr>
          <w:p w14:paraId="7D21C52A">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3000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70B9072F">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99551">
            <w:pPr>
              <w:keepNext w:val="0"/>
              <w:keepLines w:val="0"/>
              <w:pageBreakBefore w:val="0"/>
              <w:widowControl/>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p>
        </w:tc>
      </w:tr>
      <w:tr w14:paraId="5E51C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05BFD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6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FE2A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栽植花卉:鸢尾</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7234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49 窝/㎡每窝 3 芽以上</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783B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49DD1">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top"/>
          </w:tcPr>
          <w:p w14:paraId="10A7D6C0">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100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23C04B93">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140E1">
            <w:pPr>
              <w:keepNext w:val="0"/>
              <w:keepLines w:val="0"/>
              <w:pageBreakBefore w:val="0"/>
              <w:widowControl/>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p>
        </w:tc>
      </w:tr>
      <w:tr w14:paraId="773A68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FEB82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7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25EE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铺种草皮:红花酢浆草</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0F6B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64 窝/㎡每窝5 芽以上</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933D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ADED4">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top"/>
          </w:tcPr>
          <w:p w14:paraId="1D8947CE">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100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79B5A52C">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BAA35">
            <w:pPr>
              <w:keepNext w:val="0"/>
              <w:keepLines w:val="0"/>
              <w:pageBreakBefore w:val="0"/>
              <w:widowControl/>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p>
        </w:tc>
      </w:tr>
      <w:tr w14:paraId="6FAB1C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A221F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8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3AB90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栽植色带:</w:t>
            </w:r>
            <w:r>
              <w:rPr>
                <w:rFonts w:hint="default" w:ascii="仿宋_GB2312" w:hAnsi="宋体" w:eastAsia="仿宋_GB2312" w:cs="仿宋_GB2312"/>
                <w:i w:val="0"/>
                <w:iCs w:val="0"/>
                <w:color w:val="000000"/>
                <w:kern w:val="0"/>
                <w:sz w:val="21"/>
                <w:szCs w:val="21"/>
                <w:highlight w:val="none"/>
                <w:u w:val="none"/>
                <w:lang w:val="en-US" w:eastAsia="zh-CN" w:bidi="ar"/>
              </w:rPr>
              <w:br w:type="textWrapping"/>
            </w:r>
            <w:r>
              <w:rPr>
                <w:rFonts w:hint="default" w:ascii="仿宋_GB2312" w:hAnsi="宋体" w:eastAsia="仿宋_GB2312" w:cs="仿宋_GB2312"/>
                <w:i w:val="0"/>
                <w:iCs w:val="0"/>
                <w:color w:val="000000"/>
                <w:kern w:val="0"/>
                <w:sz w:val="21"/>
                <w:szCs w:val="21"/>
                <w:highlight w:val="none"/>
                <w:u w:val="none"/>
                <w:lang w:val="en-US" w:eastAsia="zh-CN" w:bidi="ar"/>
              </w:rPr>
              <w:t>红王子锦带</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931F8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高 0.8-1m,冠 20-30 ㎝，36 株/㎡</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2B77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02667">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top"/>
          </w:tcPr>
          <w:p w14:paraId="15D50CC6">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100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67317912">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AD15A">
            <w:pPr>
              <w:keepNext w:val="0"/>
              <w:keepLines w:val="0"/>
              <w:pageBreakBefore w:val="0"/>
              <w:widowControl/>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p>
        </w:tc>
      </w:tr>
      <w:tr w14:paraId="16C0A5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DCA8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9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759AB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铺种草皮:</w:t>
            </w:r>
            <w:r>
              <w:rPr>
                <w:rFonts w:hint="default" w:ascii="仿宋_GB2312" w:hAnsi="宋体" w:eastAsia="仿宋_GB2312" w:cs="仿宋_GB2312"/>
                <w:i w:val="0"/>
                <w:iCs w:val="0"/>
                <w:color w:val="000000"/>
                <w:kern w:val="0"/>
                <w:sz w:val="21"/>
                <w:szCs w:val="21"/>
                <w:highlight w:val="none"/>
                <w:u w:val="none"/>
                <w:lang w:val="en-US" w:eastAsia="zh-CN" w:bidi="ar"/>
              </w:rPr>
              <w:br w:type="textWrapping"/>
            </w:r>
            <w:r>
              <w:rPr>
                <w:rFonts w:hint="default" w:ascii="仿宋_GB2312" w:hAnsi="宋体" w:eastAsia="仿宋_GB2312" w:cs="仿宋_GB2312"/>
                <w:i w:val="0"/>
                <w:iCs w:val="0"/>
                <w:color w:val="000000"/>
                <w:kern w:val="0"/>
                <w:sz w:val="21"/>
                <w:szCs w:val="21"/>
                <w:highlight w:val="none"/>
                <w:u w:val="none"/>
                <w:lang w:val="en-US" w:eastAsia="zh-CN" w:bidi="ar"/>
              </w:rPr>
              <w:t>草皮卷</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AD31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(黑麦草、高羊茅、早熟禾 6 ∶3 ∶ 1)满铺</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9B01C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56A71">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top"/>
          </w:tcPr>
          <w:p w14:paraId="14DDC02C">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1000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28B0D3B6">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F855D">
            <w:pPr>
              <w:keepNext w:val="0"/>
              <w:keepLines w:val="0"/>
              <w:pageBreakBefore w:val="0"/>
              <w:widowControl/>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p>
        </w:tc>
      </w:tr>
      <w:tr w14:paraId="7B8444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5A29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10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356DA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栽植绿篱:红叶石楠柱</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D66F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高 2m,冠 45 ㎝ ,5 株/m</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E3EEF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株</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9CB19">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top"/>
          </w:tcPr>
          <w:p w14:paraId="2B2E0397">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50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16B3669E">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E4A5A">
            <w:pPr>
              <w:keepNext w:val="0"/>
              <w:keepLines w:val="0"/>
              <w:pageBreakBefore w:val="0"/>
              <w:widowControl/>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p>
        </w:tc>
      </w:tr>
      <w:tr w14:paraId="470AF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BCC33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11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99CD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栽植色带:</w:t>
            </w:r>
            <w:r>
              <w:rPr>
                <w:rFonts w:hint="default" w:ascii="仿宋_GB2312" w:hAnsi="宋体" w:eastAsia="仿宋_GB2312" w:cs="仿宋_GB2312"/>
                <w:i w:val="0"/>
                <w:iCs w:val="0"/>
                <w:color w:val="000000"/>
                <w:kern w:val="0"/>
                <w:sz w:val="21"/>
                <w:szCs w:val="21"/>
                <w:highlight w:val="none"/>
                <w:u w:val="none"/>
                <w:lang w:val="en-US" w:eastAsia="zh-CN" w:bidi="ar"/>
              </w:rPr>
              <w:br w:type="textWrapping"/>
            </w:r>
            <w:r>
              <w:rPr>
                <w:rFonts w:hint="default" w:ascii="仿宋_GB2312" w:hAnsi="宋体" w:eastAsia="仿宋_GB2312" w:cs="仿宋_GB2312"/>
                <w:i w:val="0"/>
                <w:iCs w:val="0"/>
                <w:color w:val="000000"/>
                <w:kern w:val="0"/>
                <w:sz w:val="21"/>
                <w:szCs w:val="21"/>
                <w:highlight w:val="none"/>
                <w:u w:val="none"/>
                <w:lang w:val="en-US" w:eastAsia="zh-CN" w:bidi="ar"/>
              </w:rPr>
              <w:t>红叶石楠</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60142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高 0.8-1m，冠 35 ㎝，密度 36 株/㎡</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2E27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813B8">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top"/>
          </w:tcPr>
          <w:p w14:paraId="44548612">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200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33AD3697">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A6BE1">
            <w:pPr>
              <w:keepNext w:val="0"/>
              <w:keepLines w:val="0"/>
              <w:pageBreakBefore w:val="0"/>
              <w:widowControl/>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p>
        </w:tc>
      </w:tr>
      <w:tr w14:paraId="677135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51B09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12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3107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栽植绿篱:</w:t>
            </w:r>
            <w:r>
              <w:rPr>
                <w:rFonts w:hint="default" w:ascii="仿宋_GB2312" w:hAnsi="宋体" w:eastAsia="仿宋_GB2312" w:cs="仿宋_GB2312"/>
                <w:i w:val="0"/>
                <w:iCs w:val="0"/>
                <w:color w:val="000000"/>
                <w:kern w:val="0"/>
                <w:sz w:val="21"/>
                <w:szCs w:val="21"/>
                <w:highlight w:val="none"/>
                <w:u w:val="none"/>
                <w:lang w:val="en-US" w:eastAsia="zh-CN" w:bidi="ar"/>
              </w:rPr>
              <w:br w:type="textWrapping"/>
            </w:r>
            <w:r>
              <w:rPr>
                <w:rFonts w:hint="default" w:ascii="仿宋_GB2312" w:hAnsi="宋体" w:eastAsia="仿宋_GB2312" w:cs="仿宋_GB2312"/>
                <w:i w:val="0"/>
                <w:iCs w:val="0"/>
                <w:color w:val="000000"/>
                <w:kern w:val="0"/>
                <w:sz w:val="21"/>
                <w:szCs w:val="21"/>
                <w:highlight w:val="none"/>
                <w:u w:val="none"/>
                <w:lang w:val="en-US" w:eastAsia="zh-CN" w:bidi="ar"/>
              </w:rPr>
              <w:t>北海道黄杨</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B517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高 2.2m，冠 35-40 ㎝，5 株/m</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F4A8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株</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E11924">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top"/>
          </w:tcPr>
          <w:p w14:paraId="017ADCC6">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50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726A67FE">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F52DA">
            <w:pPr>
              <w:keepNext w:val="0"/>
              <w:keepLines w:val="0"/>
              <w:pageBreakBefore w:val="0"/>
              <w:widowControl/>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p>
        </w:tc>
      </w:tr>
      <w:tr w14:paraId="331F66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36B6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13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B246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栽植绿篱:</w:t>
            </w:r>
            <w:r>
              <w:rPr>
                <w:rFonts w:hint="default" w:ascii="仿宋_GB2312" w:hAnsi="宋体" w:eastAsia="仿宋_GB2312" w:cs="仿宋_GB2312"/>
                <w:i w:val="0"/>
                <w:iCs w:val="0"/>
                <w:color w:val="000000"/>
                <w:kern w:val="0"/>
                <w:sz w:val="21"/>
                <w:szCs w:val="21"/>
                <w:highlight w:val="none"/>
                <w:u w:val="none"/>
                <w:lang w:val="en-US" w:eastAsia="zh-CN" w:bidi="ar"/>
              </w:rPr>
              <w:br w:type="textWrapping"/>
            </w:r>
            <w:r>
              <w:rPr>
                <w:rFonts w:hint="default" w:ascii="仿宋_GB2312" w:hAnsi="宋体" w:eastAsia="仿宋_GB2312" w:cs="仿宋_GB2312"/>
                <w:i w:val="0"/>
                <w:iCs w:val="0"/>
                <w:color w:val="000000"/>
                <w:kern w:val="0"/>
                <w:sz w:val="21"/>
                <w:szCs w:val="21"/>
                <w:highlight w:val="none"/>
                <w:u w:val="none"/>
                <w:lang w:val="en-US" w:eastAsia="zh-CN" w:bidi="ar"/>
              </w:rPr>
              <w:t>北海道黄杨</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A3CB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高 1.6m,冠 35 ㎝ ,5 株/m</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8CD4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株</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04C2A">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top"/>
          </w:tcPr>
          <w:p w14:paraId="5C8F5FFC">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50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471714B9">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FA317">
            <w:pPr>
              <w:keepNext w:val="0"/>
              <w:keepLines w:val="0"/>
              <w:pageBreakBefore w:val="0"/>
              <w:widowControl/>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p>
        </w:tc>
      </w:tr>
      <w:tr w14:paraId="7EE7AD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CC427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14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076E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栽植色带:</w:t>
            </w:r>
            <w:r>
              <w:rPr>
                <w:rFonts w:hint="default" w:ascii="仿宋_GB2312" w:hAnsi="宋体" w:eastAsia="仿宋_GB2312" w:cs="仿宋_GB2312"/>
                <w:i w:val="0"/>
                <w:iCs w:val="0"/>
                <w:color w:val="000000"/>
                <w:kern w:val="0"/>
                <w:sz w:val="21"/>
                <w:szCs w:val="21"/>
                <w:highlight w:val="none"/>
                <w:u w:val="none"/>
                <w:lang w:val="en-US" w:eastAsia="zh-CN" w:bidi="ar"/>
              </w:rPr>
              <w:br w:type="textWrapping"/>
            </w:r>
            <w:r>
              <w:rPr>
                <w:rFonts w:hint="default" w:ascii="仿宋_GB2312" w:hAnsi="宋体" w:eastAsia="仿宋_GB2312" w:cs="仿宋_GB2312"/>
                <w:i w:val="0"/>
                <w:iCs w:val="0"/>
                <w:color w:val="000000"/>
                <w:kern w:val="0"/>
                <w:sz w:val="21"/>
                <w:szCs w:val="21"/>
                <w:highlight w:val="none"/>
                <w:u w:val="none"/>
                <w:lang w:val="en-US" w:eastAsia="zh-CN" w:bidi="ar"/>
              </w:rPr>
              <w:t>大叶黄杨</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5EDA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高 0 6m，冠 25-30 ㎝ ,49 株/㎡</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E736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A43D9">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top"/>
          </w:tcPr>
          <w:p w14:paraId="5306D3EB">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100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29925DBD">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4EE26">
            <w:pPr>
              <w:keepNext w:val="0"/>
              <w:keepLines w:val="0"/>
              <w:pageBreakBefore w:val="0"/>
              <w:widowControl/>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p>
        </w:tc>
      </w:tr>
      <w:tr w14:paraId="73D935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BA9E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15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74034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栽植色带:</w:t>
            </w:r>
            <w:r>
              <w:rPr>
                <w:rFonts w:hint="default" w:ascii="仿宋_GB2312" w:hAnsi="宋体" w:eastAsia="仿宋_GB2312" w:cs="仿宋_GB2312"/>
                <w:i w:val="0"/>
                <w:iCs w:val="0"/>
                <w:color w:val="000000"/>
                <w:kern w:val="0"/>
                <w:sz w:val="21"/>
                <w:szCs w:val="21"/>
                <w:highlight w:val="none"/>
                <w:u w:val="none"/>
                <w:lang w:val="en-US" w:eastAsia="zh-CN" w:bidi="ar"/>
              </w:rPr>
              <w:br w:type="textWrapping"/>
            </w:r>
            <w:r>
              <w:rPr>
                <w:rFonts w:hint="default" w:ascii="仿宋_GB2312" w:hAnsi="宋体" w:eastAsia="仿宋_GB2312" w:cs="仿宋_GB2312"/>
                <w:i w:val="0"/>
                <w:iCs w:val="0"/>
                <w:color w:val="000000"/>
                <w:kern w:val="0"/>
                <w:sz w:val="21"/>
                <w:szCs w:val="21"/>
                <w:highlight w:val="none"/>
                <w:u w:val="none"/>
                <w:lang w:val="en-US" w:eastAsia="zh-CN" w:bidi="ar"/>
              </w:rPr>
              <w:t>豆瓣黄杨</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728A4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高 0.5m，冠 20-30 ㎝ ,49 株/㎡</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2A530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C32CD">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top"/>
          </w:tcPr>
          <w:p w14:paraId="2C951012">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100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6ABE3D42">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9F44A">
            <w:pPr>
              <w:keepNext w:val="0"/>
              <w:keepLines w:val="0"/>
              <w:pageBreakBefore w:val="0"/>
              <w:widowControl/>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p>
        </w:tc>
      </w:tr>
      <w:tr w14:paraId="09478A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5418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16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BF15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栽植色带：</w:t>
            </w:r>
            <w:r>
              <w:rPr>
                <w:rFonts w:hint="default" w:ascii="仿宋_GB2312" w:hAnsi="宋体" w:eastAsia="仿宋_GB2312" w:cs="仿宋_GB2312"/>
                <w:i w:val="0"/>
                <w:iCs w:val="0"/>
                <w:color w:val="000000"/>
                <w:kern w:val="0"/>
                <w:sz w:val="21"/>
                <w:szCs w:val="21"/>
                <w:highlight w:val="none"/>
                <w:u w:val="none"/>
                <w:lang w:val="en-US" w:eastAsia="zh-CN" w:bidi="ar"/>
              </w:rPr>
              <w:br w:type="textWrapping"/>
            </w:r>
            <w:r>
              <w:rPr>
                <w:rFonts w:hint="default" w:ascii="仿宋_GB2312" w:hAnsi="宋体" w:eastAsia="仿宋_GB2312" w:cs="仿宋_GB2312"/>
                <w:i w:val="0"/>
                <w:iCs w:val="0"/>
                <w:color w:val="000000"/>
                <w:kern w:val="0"/>
                <w:sz w:val="21"/>
                <w:szCs w:val="21"/>
                <w:highlight w:val="none"/>
                <w:u w:val="none"/>
                <w:lang w:val="en-US" w:eastAsia="zh-CN" w:bidi="ar"/>
              </w:rPr>
              <w:t>豆瓣黄杨</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FBA1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高 0.4m，冠 20-30 ㎝ ,49 株/㎡</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3133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B2D502">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top"/>
          </w:tcPr>
          <w:p w14:paraId="4D54CBEB">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100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4D78828D">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E0FD2">
            <w:pPr>
              <w:keepNext w:val="0"/>
              <w:keepLines w:val="0"/>
              <w:pageBreakBefore w:val="0"/>
              <w:widowControl/>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p>
        </w:tc>
      </w:tr>
      <w:tr w14:paraId="4805B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CF31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17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2E15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栽植色带:</w:t>
            </w:r>
            <w:r>
              <w:rPr>
                <w:rFonts w:hint="default" w:ascii="仿宋_GB2312" w:hAnsi="宋体" w:eastAsia="仿宋_GB2312" w:cs="仿宋_GB2312"/>
                <w:i w:val="0"/>
                <w:iCs w:val="0"/>
                <w:color w:val="000000"/>
                <w:kern w:val="0"/>
                <w:sz w:val="21"/>
                <w:szCs w:val="21"/>
                <w:highlight w:val="none"/>
                <w:u w:val="none"/>
                <w:lang w:val="en-US" w:eastAsia="zh-CN" w:bidi="ar"/>
              </w:rPr>
              <w:br w:type="textWrapping"/>
            </w:r>
            <w:r>
              <w:rPr>
                <w:rFonts w:hint="default" w:ascii="仿宋_GB2312" w:hAnsi="宋体" w:eastAsia="仿宋_GB2312" w:cs="仿宋_GB2312"/>
                <w:i w:val="0"/>
                <w:iCs w:val="0"/>
                <w:color w:val="000000"/>
                <w:kern w:val="0"/>
                <w:sz w:val="21"/>
                <w:szCs w:val="21"/>
                <w:highlight w:val="none"/>
                <w:u w:val="none"/>
                <w:lang w:val="en-US" w:eastAsia="zh-CN" w:bidi="ar"/>
              </w:rPr>
              <w:t>金森女贞</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9BCF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高 0.5-0.6m，冠 20-30 ㎝ ,49 株/㎡</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51D16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B2C21">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top"/>
          </w:tcPr>
          <w:p w14:paraId="4868C4F7">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100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5032E134">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BFF59">
            <w:pPr>
              <w:keepNext w:val="0"/>
              <w:keepLines w:val="0"/>
              <w:pageBreakBefore w:val="0"/>
              <w:widowControl/>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p>
        </w:tc>
      </w:tr>
      <w:tr w14:paraId="2125AD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DDAC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18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601B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栽植色带:</w:t>
            </w:r>
            <w:r>
              <w:rPr>
                <w:rFonts w:hint="default" w:ascii="仿宋_GB2312" w:hAnsi="宋体" w:eastAsia="仿宋_GB2312" w:cs="仿宋_GB2312"/>
                <w:i w:val="0"/>
                <w:iCs w:val="0"/>
                <w:color w:val="000000"/>
                <w:kern w:val="0"/>
                <w:sz w:val="21"/>
                <w:szCs w:val="21"/>
                <w:highlight w:val="none"/>
                <w:u w:val="none"/>
                <w:lang w:val="en-US" w:eastAsia="zh-CN" w:bidi="ar"/>
              </w:rPr>
              <w:br w:type="textWrapping"/>
            </w:r>
            <w:r>
              <w:rPr>
                <w:rFonts w:hint="default" w:ascii="仿宋_GB2312" w:hAnsi="宋体" w:eastAsia="仿宋_GB2312" w:cs="仿宋_GB2312"/>
                <w:i w:val="0"/>
                <w:iCs w:val="0"/>
                <w:color w:val="000000"/>
                <w:kern w:val="0"/>
                <w:sz w:val="21"/>
                <w:szCs w:val="21"/>
                <w:highlight w:val="none"/>
                <w:u w:val="none"/>
                <w:lang w:val="en-US" w:eastAsia="zh-CN" w:bidi="ar"/>
              </w:rPr>
              <w:t>海桐</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AF29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高 1m,冠 30 ㎝ ,49 株/㎡</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C1010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46491">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top"/>
          </w:tcPr>
          <w:p w14:paraId="51B9B8D3">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200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593792DC">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D7E7E">
            <w:pPr>
              <w:keepNext w:val="0"/>
              <w:keepLines w:val="0"/>
              <w:pageBreakBefore w:val="0"/>
              <w:widowControl/>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p>
        </w:tc>
      </w:tr>
      <w:tr w14:paraId="3E3992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B484D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19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D8BFC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栽植色带:</w:t>
            </w:r>
            <w:r>
              <w:rPr>
                <w:rFonts w:hint="default" w:ascii="仿宋_GB2312" w:hAnsi="宋体" w:eastAsia="仿宋_GB2312" w:cs="仿宋_GB2312"/>
                <w:i w:val="0"/>
                <w:iCs w:val="0"/>
                <w:color w:val="000000"/>
                <w:kern w:val="0"/>
                <w:sz w:val="21"/>
                <w:szCs w:val="21"/>
                <w:highlight w:val="none"/>
                <w:u w:val="none"/>
                <w:lang w:val="en-US" w:eastAsia="zh-CN" w:bidi="ar"/>
              </w:rPr>
              <w:br w:type="textWrapping"/>
            </w:r>
            <w:r>
              <w:rPr>
                <w:rFonts w:hint="default" w:ascii="仿宋_GB2312" w:hAnsi="宋体" w:eastAsia="仿宋_GB2312" w:cs="仿宋_GB2312"/>
                <w:i w:val="0"/>
                <w:iCs w:val="0"/>
                <w:color w:val="000000"/>
                <w:kern w:val="0"/>
                <w:sz w:val="21"/>
                <w:szCs w:val="21"/>
                <w:highlight w:val="none"/>
                <w:u w:val="none"/>
                <w:lang w:val="en-US" w:eastAsia="zh-CN" w:bidi="ar"/>
              </w:rPr>
              <w:t>小叶女贞</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849F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高 0.7m，冠 20-30 ㎝，49 株/㎡</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7CC0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F56DC">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top"/>
          </w:tcPr>
          <w:p w14:paraId="58B4E716">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100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5EDFF5F7">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9D504">
            <w:pPr>
              <w:keepNext w:val="0"/>
              <w:keepLines w:val="0"/>
              <w:pageBreakBefore w:val="0"/>
              <w:widowControl/>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p>
        </w:tc>
      </w:tr>
      <w:tr w14:paraId="56FA2A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2370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20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5DA0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栽植色带:</w:t>
            </w:r>
            <w:r>
              <w:rPr>
                <w:rFonts w:hint="default" w:ascii="仿宋_GB2312" w:hAnsi="宋体" w:eastAsia="仿宋_GB2312" w:cs="仿宋_GB2312"/>
                <w:i w:val="0"/>
                <w:iCs w:val="0"/>
                <w:color w:val="000000"/>
                <w:kern w:val="0"/>
                <w:sz w:val="21"/>
                <w:szCs w:val="21"/>
                <w:highlight w:val="none"/>
                <w:u w:val="none"/>
                <w:lang w:val="en-US" w:eastAsia="zh-CN" w:bidi="ar"/>
              </w:rPr>
              <w:br w:type="textWrapping"/>
            </w:r>
            <w:r>
              <w:rPr>
                <w:rFonts w:hint="default" w:ascii="仿宋_GB2312" w:hAnsi="宋体" w:eastAsia="仿宋_GB2312" w:cs="仿宋_GB2312"/>
                <w:i w:val="0"/>
                <w:iCs w:val="0"/>
                <w:color w:val="000000"/>
                <w:kern w:val="0"/>
                <w:sz w:val="21"/>
                <w:szCs w:val="21"/>
                <w:highlight w:val="none"/>
                <w:u w:val="none"/>
                <w:lang w:val="en-US" w:eastAsia="zh-CN" w:bidi="ar"/>
              </w:rPr>
              <w:t>小叶女贞</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EC2D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高 0.5m，冠 20-30 ㎝ ,49 株/㎡</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95D6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34158">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top"/>
          </w:tcPr>
          <w:p w14:paraId="7479AD08">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100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77DC6D8F">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2515A">
            <w:pPr>
              <w:keepNext w:val="0"/>
              <w:keepLines w:val="0"/>
              <w:pageBreakBefore w:val="0"/>
              <w:widowControl/>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p>
        </w:tc>
      </w:tr>
      <w:tr w14:paraId="160560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D6EA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21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51BC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栽植色带:</w:t>
            </w:r>
            <w:r>
              <w:rPr>
                <w:rFonts w:hint="default" w:ascii="仿宋_GB2312" w:hAnsi="宋体" w:eastAsia="仿宋_GB2312" w:cs="仿宋_GB2312"/>
                <w:i w:val="0"/>
                <w:iCs w:val="0"/>
                <w:color w:val="000000"/>
                <w:kern w:val="0"/>
                <w:sz w:val="21"/>
                <w:szCs w:val="21"/>
                <w:highlight w:val="none"/>
                <w:u w:val="none"/>
                <w:lang w:val="en-US" w:eastAsia="zh-CN" w:bidi="ar"/>
              </w:rPr>
              <w:br w:type="textWrapping"/>
            </w:r>
            <w:r>
              <w:rPr>
                <w:rFonts w:hint="default" w:ascii="仿宋_GB2312" w:hAnsi="宋体" w:eastAsia="仿宋_GB2312" w:cs="仿宋_GB2312"/>
                <w:i w:val="0"/>
                <w:iCs w:val="0"/>
                <w:color w:val="000000"/>
                <w:kern w:val="0"/>
                <w:sz w:val="21"/>
                <w:szCs w:val="21"/>
                <w:highlight w:val="none"/>
                <w:u w:val="none"/>
                <w:lang w:val="en-US" w:eastAsia="zh-CN" w:bidi="ar"/>
              </w:rPr>
              <w:t>锦熟黄杨</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0A6D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高 0.5m，冠 20-30 ㎝，49 株/㎡</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69F20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007A76">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top"/>
          </w:tcPr>
          <w:p w14:paraId="729CF215">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100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06C8446E">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504AD">
            <w:pPr>
              <w:keepNext w:val="0"/>
              <w:keepLines w:val="0"/>
              <w:pageBreakBefore w:val="0"/>
              <w:widowControl/>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p>
        </w:tc>
      </w:tr>
      <w:tr w14:paraId="3E80B7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D1CD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22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A0BB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栽植色带:</w:t>
            </w:r>
            <w:r>
              <w:rPr>
                <w:rFonts w:hint="default" w:ascii="仿宋_GB2312" w:hAnsi="宋体" w:eastAsia="仿宋_GB2312" w:cs="仿宋_GB2312"/>
                <w:i w:val="0"/>
                <w:iCs w:val="0"/>
                <w:color w:val="000000"/>
                <w:kern w:val="0"/>
                <w:sz w:val="21"/>
                <w:szCs w:val="21"/>
                <w:highlight w:val="none"/>
                <w:u w:val="none"/>
                <w:lang w:val="en-US" w:eastAsia="zh-CN" w:bidi="ar"/>
              </w:rPr>
              <w:br w:type="textWrapping"/>
            </w:r>
            <w:r>
              <w:rPr>
                <w:rFonts w:hint="default" w:ascii="仿宋_GB2312" w:hAnsi="宋体" w:eastAsia="仿宋_GB2312" w:cs="仿宋_GB2312"/>
                <w:i w:val="0"/>
                <w:iCs w:val="0"/>
                <w:color w:val="000000"/>
                <w:kern w:val="0"/>
                <w:sz w:val="21"/>
                <w:szCs w:val="21"/>
                <w:highlight w:val="none"/>
                <w:u w:val="none"/>
                <w:lang w:val="en-US" w:eastAsia="zh-CN" w:bidi="ar"/>
              </w:rPr>
              <w:t>海桐,高 0.5m</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C5B4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冠 20-30 ㎝，49 株/㎡</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D08D0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1D2FE0">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top"/>
          </w:tcPr>
          <w:p w14:paraId="658AA736">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200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611D9D4A">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DE0A4">
            <w:pPr>
              <w:keepNext w:val="0"/>
              <w:keepLines w:val="0"/>
              <w:pageBreakBefore w:val="0"/>
              <w:widowControl/>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p>
        </w:tc>
      </w:tr>
      <w:tr w14:paraId="3C7502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AB08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23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6EE9E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栽植灌木:</w:t>
            </w:r>
            <w:r>
              <w:rPr>
                <w:rFonts w:hint="default" w:ascii="仿宋_GB2312" w:hAnsi="宋体" w:eastAsia="仿宋_GB2312" w:cs="仿宋_GB2312"/>
                <w:i w:val="0"/>
                <w:iCs w:val="0"/>
                <w:color w:val="000000"/>
                <w:kern w:val="0"/>
                <w:sz w:val="21"/>
                <w:szCs w:val="21"/>
                <w:highlight w:val="none"/>
                <w:u w:val="none"/>
                <w:lang w:val="en-US" w:eastAsia="zh-CN" w:bidi="ar"/>
              </w:rPr>
              <w:br w:type="textWrapping"/>
            </w:r>
            <w:r>
              <w:rPr>
                <w:rFonts w:hint="default" w:ascii="仿宋_GB2312" w:hAnsi="宋体" w:eastAsia="仿宋_GB2312" w:cs="仿宋_GB2312"/>
                <w:i w:val="0"/>
                <w:iCs w:val="0"/>
                <w:color w:val="000000"/>
                <w:kern w:val="0"/>
                <w:sz w:val="21"/>
                <w:szCs w:val="21"/>
                <w:highlight w:val="none"/>
                <w:u w:val="none"/>
                <w:lang w:val="en-US" w:eastAsia="zh-CN" w:bidi="ar"/>
              </w:rPr>
              <w:t>海桐球</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70FBA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高 1m，冠 1.2m</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2375E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株</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7C1F3">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top"/>
          </w:tcPr>
          <w:p w14:paraId="47426F3B">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50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3B811C2C">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2612E">
            <w:pPr>
              <w:keepNext w:val="0"/>
              <w:keepLines w:val="0"/>
              <w:pageBreakBefore w:val="0"/>
              <w:widowControl/>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p>
        </w:tc>
      </w:tr>
      <w:tr w14:paraId="713654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7A7BF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24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D91C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移植乔木:</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3072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乔木胸径:25cm,运距25公里以内</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BE982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株</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B8DDD">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F414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5</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160F252E">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6A981">
            <w:pPr>
              <w:keepNext w:val="0"/>
              <w:keepLines w:val="0"/>
              <w:pageBreakBefore w:val="0"/>
              <w:widowControl/>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p>
        </w:tc>
      </w:tr>
      <w:tr w14:paraId="40B538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936D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25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A0C54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移植乔木:</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43AF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乔木胸径:22cm,运距25公里以内</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766AC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株</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4F4D6">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A88A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5</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26B794FB">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FB980">
            <w:pPr>
              <w:keepNext w:val="0"/>
              <w:keepLines w:val="0"/>
              <w:pageBreakBefore w:val="0"/>
              <w:widowControl/>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p>
        </w:tc>
      </w:tr>
      <w:tr w14:paraId="26274C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D4FB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26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6369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移植乔木:</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F925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乔木胸径:20cm,运距25公里以内</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DE1C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株</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2FCE7F">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3DA6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5</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4DDF8CF6">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04461">
            <w:pPr>
              <w:keepNext w:val="0"/>
              <w:keepLines w:val="0"/>
              <w:pageBreakBefore w:val="0"/>
              <w:widowControl/>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p>
        </w:tc>
      </w:tr>
      <w:tr w14:paraId="45A8D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84C3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27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60E6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移植乔木:</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72E0E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乔木胸径:18cm,运距25公里以内</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963B5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株</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A207B4">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BA1A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10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1F0CA950">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9CF58">
            <w:pPr>
              <w:keepNext w:val="0"/>
              <w:keepLines w:val="0"/>
              <w:pageBreakBefore w:val="0"/>
              <w:widowControl/>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p>
        </w:tc>
      </w:tr>
      <w:tr w14:paraId="37E26C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B8EB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28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8A8A1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移植乔木:</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61D6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乔木胸径:16cm,运距25公里以内</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EC48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株</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C2B013">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96B1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10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1320A1FA">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CFC3A">
            <w:pPr>
              <w:keepNext w:val="0"/>
              <w:keepLines w:val="0"/>
              <w:pageBreakBefore w:val="0"/>
              <w:widowControl/>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p>
        </w:tc>
      </w:tr>
      <w:tr w14:paraId="1CE8BF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4D299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29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6BB0E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移植乔木:</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80AF6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乔木胸径:15cm,运距25公里以内</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2A505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株</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632115">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4CB4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10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15E79DAF">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42DBD">
            <w:pPr>
              <w:keepNext w:val="0"/>
              <w:keepLines w:val="0"/>
              <w:pageBreakBefore w:val="0"/>
              <w:widowControl/>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p>
        </w:tc>
      </w:tr>
      <w:tr w14:paraId="175FE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EFB5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30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76A8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移植乔木:</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27B7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乔木胸径:14cm,运距25公里以内</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70F3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株</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DBE49B">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04E7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10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6C1F5F00">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45AF1">
            <w:pPr>
              <w:keepNext w:val="0"/>
              <w:keepLines w:val="0"/>
              <w:pageBreakBefore w:val="0"/>
              <w:widowControl/>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p>
        </w:tc>
      </w:tr>
      <w:tr w14:paraId="1441B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013A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31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A298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移植乔木:</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70CC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乔木胸径:12cm,运距25公里以内</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DD677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株</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AB429">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836C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10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0270BE81">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D2482">
            <w:pPr>
              <w:keepNext w:val="0"/>
              <w:keepLines w:val="0"/>
              <w:pageBreakBefore w:val="0"/>
              <w:widowControl/>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p>
        </w:tc>
      </w:tr>
      <w:tr w14:paraId="10C56E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D0440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32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30E9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移植乔木:</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71737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乔木胸径:10cm,运距25公里以内</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8B8A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株</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31D60">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FB9C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10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01CD28DF">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4BCA6">
            <w:pPr>
              <w:keepNext w:val="0"/>
              <w:keepLines w:val="0"/>
              <w:pageBreakBefore w:val="0"/>
              <w:widowControl/>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p>
        </w:tc>
      </w:tr>
      <w:tr w14:paraId="7947C1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9102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33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65DC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移植乔木:</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18984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乔木胸径:8cm,运距25公里以内</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FC85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株</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94C6E">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B41E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10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6C26DB39">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0B9D9">
            <w:pPr>
              <w:keepNext w:val="0"/>
              <w:keepLines w:val="0"/>
              <w:pageBreakBefore w:val="0"/>
              <w:widowControl/>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p>
        </w:tc>
      </w:tr>
      <w:tr w14:paraId="47BB2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2A77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28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1C38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水车</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7CD1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10-12吨，含司机、水、浇水人工等，每台班不少于5车次</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07E2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台班</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8E64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20E0BA">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260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33E2263E">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0989F">
            <w:pPr>
              <w:keepNext w:val="0"/>
              <w:keepLines w:val="0"/>
              <w:pageBreakBefore w:val="0"/>
              <w:widowControl/>
              <w:kinsoku/>
              <w:wordWrap/>
              <w:overflowPunct/>
              <w:topLinePunct w:val="0"/>
              <w:autoSpaceDE/>
              <w:autoSpaceDN/>
              <w:bidi w:val="0"/>
              <w:adjustRightInd/>
              <w:snapToGrid/>
              <w:spacing w:line="360" w:lineRule="exact"/>
              <w:jc w:val="center"/>
              <w:rPr>
                <w:rFonts w:hint="default" w:ascii="仿宋_GB2312" w:hAnsi="宋体" w:eastAsia="仿宋_GB2312" w:cs="仿宋_GB2312"/>
                <w:i w:val="0"/>
                <w:iCs w:val="0"/>
                <w:color w:val="000000"/>
                <w:sz w:val="21"/>
                <w:szCs w:val="21"/>
                <w:highlight w:val="none"/>
                <w:u w:val="none"/>
              </w:rPr>
            </w:pPr>
          </w:p>
        </w:tc>
      </w:tr>
      <w:tr w14:paraId="17818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4CDA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29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2CB71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高空作业车</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C835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10米高</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D40F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台班</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3F09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08A0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50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23239B72">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68E61">
            <w:pPr>
              <w:keepNext w:val="0"/>
              <w:keepLines w:val="0"/>
              <w:pageBreakBefore w:val="0"/>
              <w:widowControl/>
              <w:kinsoku/>
              <w:wordWrap/>
              <w:overflowPunct/>
              <w:topLinePunct w:val="0"/>
              <w:autoSpaceDE/>
              <w:autoSpaceDN/>
              <w:bidi w:val="0"/>
              <w:adjustRightInd/>
              <w:snapToGrid/>
              <w:spacing w:line="360" w:lineRule="exact"/>
              <w:jc w:val="center"/>
              <w:rPr>
                <w:rFonts w:hint="default" w:ascii="仿宋_GB2312" w:hAnsi="宋体" w:eastAsia="仿宋_GB2312" w:cs="仿宋_GB2312"/>
                <w:i w:val="0"/>
                <w:iCs w:val="0"/>
                <w:color w:val="000000"/>
                <w:sz w:val="21"/>
                <w:szCs w:val="21"/>
                <w:highlight w:val="none"/>
                <w:u w:val="none"/>
              </w:rPr>
            </w:pPr>
          </w:p>
        </w:tc>
      </w:tr>
      <w:tr w14:paraId="67E160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4DAA1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30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3579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高空作业车</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C562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15米高</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5A68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台班</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C08D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A2A98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30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4796E11C">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9C039">
            <w:pPr>
              <w:keepNext w:val="0"/>
              <w:keepLines w:val="0"/>
              <w:pageBreakBefore w:val="0"/>
              <w:widowControl/>
              <w:kinsoku/>
              <w:wordWrap/>
              <w:overflowPunct/>
              <w:topLinePunct w:val="0"/>
              <w:autoSpaceDE/>
              <w:autoSpaceDN/>
              <w:bidi w:val="0"/>
              <w:adjustRightInd/>
              <w:snapToGrid/>
              <w:spacing w:line="360" w:lineRule="exact"/>
              <w:jc w:val="center"/>
              <w:rPr>
                <w:rFonts w:hint="default" w:ascii="仿宋_GB2312" w:hAnsi="宋体" w:eastAsia="仿宋_GB2312" w:cs="仿宋_GB2312"/>
                <w:i w:val="0"/>
                <w:iCs w:val="0"/>
                <w:color w:val="000000"/>
                <w:sz w:val="21"/>
                <w:szCs w:val="21"/>
                <w:highlight w:val="none"/>
                <w:u w:val="none"/>
              </w:rPr>
            </w:pPr>
          </w:p>
        </w:tc>
      </w:tr>
      <w:tr w14:paraId="5054C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310C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31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26BA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维修防腐木</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9CBDF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维修更换防腐木，打磨、涂刷防腐漆</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E749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Style w:val="19"/>
                <w:rFonts w:hAnsi="宋体"/>
                <w:sz w:val="21"/>
                <w:szCs w:val="21"/>
                <w:highlight w:val="none"/>
                <w:lang w:val="en-US" w:eastAsia="zh-CN" w:bidi="ar"/>
              </w:rPr>
              <w:t>m</w:t>
            </w:r>
            <w:r>
              <w:rPr>
                <w:rStyle w:val="20"/>
                <w:sz w:val="21"/>
                <w:szCs w:val="21"/>
                <w:highlight w:val="none"/>
                <w:lang w:val="en-US" w:eastAsia="zh-CN" w:bidi="ar"/>
              </w:rPr>
              <w:t>³</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A512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1DA7F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50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1FC87167">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5415C">
            <w:pPr>
              <w:keepNext w:val="0"/>
              <w:keepLines w:val="0"/>
              <w:pageBreakBefore w:val="0"/>
              <w:widowControl/>
              <w:kinsoku/>
              <w:wordWrap/>
              <w:overflowPunct/>
              <w:topLinePunct w:val="0"/>
              <w:autoSpaceDE/>
              <w:autoSpaceDN/>
              <w:bidi w:val="0"/>
              <w:adjustRightInd/>
              <w:snapToGrid/>
              <w:spacing w:line="360" w:lineRule="exact"/>
              <w:jc w:val="center"/>
              <w:rPr>
                <w:rFonts w:hint="default" w:ascii="仿宋_GB2312" w:hAnsi="宋体" w:eastAsia="仿宋_GB2312" w:cs="仿宋_GB2312"/>
                <w:i w:val="0"/>
                <w:iCs w:val="0"/>
                <w:color w:val="000000"/>
                <w:sz w:val="21"/>
                <w:szCs w:val="21"/>
                <w:highlight w:val="none"/>
                <w:u w:val="none"/>
              </w:rPr>
            </w:pPr>
          </w:p>
        </w:tc>
      </w:tr>
      <w:tr w14:paraId="147D3E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3740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32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9A12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涂刷防腐漆</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81A4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1、打磨面层；2、涂刷木蜡油底漆一遍，木蜡油面漆两遍</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63AAB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9E2A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5C5E0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150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681DDEEE">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39246">
            <w:pPr>
              <w:keepNext w:val="0"/>
              <w:keepLines w:val="0"/>
              <w:pageBreakBefore w:val="0"/>
              <w:widowControl/>
              <w:kinsoku/>
              <w:wordWrap/>
              <w:overflowPunct/>
              <w:topLinePunct w:val="0"/>
              <w:autoSpaceDE/>
              <w:autoSpaceDN/>
              <w:bidi w:val="0"/>
              <w:adjustRightInd/>
              <w:snapToGrid/>
              <w:spacing w:line="360" w:lineRule="exact"/>
              <w:jc w:val="center"/>
              <w:rPr>
                <w:rFonts w:hint="default" w:ascii="仿宋_GB2312" w:hAnsi="宋体" w:eastAsia="仿宋_GB2312" w:cs="仿宋_GB2312"/>
                <w:i w:val="0"/>
                <w:iCs w:val="0"/>
                <w:color w:val="000000"/>
                <w:sz w:val="21"/>
                <w:szCs w:val="21"/>
                <w:highlight w:val="none"/>
                <w:u w:val="none"/>
              </w:rPr>
            </w:pPr>
          </w:p>
        </w:tc>
      </w:tr>
      <w:tr w14:paraId="4B38BD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5899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33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18B18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更换透水砖面层</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7441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1、透水砖：240mm*120mm*50mm；2、30mm厚1:3水泥砂浆；</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C257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9FC24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B265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20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3889230E">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8C0DD">
            <w:pPr>
              <w:keepNext w:val="0"/>
              <w:keepLines w:val="0"/>
              <w:pageBreakBefore w:val="0"/>
              <w:widowControl/>
              <w:kinsoku/>
              <w:wordWrap/>
              <w:overflowPunct/>
              <w:topLinePunct w:val="0"/>
              <w:autoSpaceDE/>
              <w:autoSpaceDN/>
              <w:bidi w:val="0"/>
              <w:adjustRightInd/>
              <w:snapToGrid/>
              <w:spacing w:line="360" w:lineRule="exact"/>
              <w:jc w:val="center"/>
              <w:rPr>
                <w:rFonts w:hint="default" w:ascii="仿宋_GB2312" w:hAnsi="宋体" w:eastAsia="仿宋_GB2312" w:cs="仿宋_GB2312"/>
                <w:i w:val="0"/>
                <w:iCs w:val="0"/>
                <w:color w:val="000000"/>
                <w:sz w:val="21"/>
                <w:szCs w:val="21"/>
                <w:highlight w:val="none"/>
                <w:u w:val="none"/>
              </w:rPr>
            </w:pPr>
          </w:p>
        </w:tc>
      </w:tr>
      <w:tr w14:paraId="33E060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5D14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34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1CDB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透水砖铺设</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D752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240mm*120mm*50mm透水砖面层；30mm厚1:3水泥砂浆；100mm厚C20混凝土垫层；300mm厚3:7灰土垫层</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DF6D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7C3AD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338C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80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566AAF57">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854A3">
            <w:pPr>
              <w:keepNext w:val="0"/>
              <w:keepLines w:val="0"/>
              <w:pageBreakBefore w:val="0"/>
              <w:widowControl/>
              <w:kinsoku/>
              <w:wordWrap/>
              <w:overflowPunct/>
              <w:topLinePunct w:val="0"/>
              <w:autoSpaceDE/>
              <w:autoSpaceDN/>
              <w:bidi w:val="0"/>
              <w:adjustRightInd/>
              <w:snapToGrid/>
              <w:spacing w:line="360" w:lineRule="exact"/>
              <w:jc w:val="center"/>
              <w:rPr>
                <w:rFonts w:hint="default" w:ascii="仿宋_GB2312" w:hAnsi="宋体" w:eastAsia="仿宋_GB2312" w:cs="仿宋_GB2312"/>
                <w:i w:val="0"/>
                <w:iCs w:val="0"/>
                <w:color w:val="000000"/>
                <w:sz w:val="21"/>
                <w:szCs w:val="21"/>
                <w:highlight w:val="none"/>
                <w:u w:val="none"/>
              </w:rPr>
            </w:pPr>
          </w:p>
        </w:tc>
      </w:tr>
      <w:tr w14:paraId="09960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23AD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35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F8B9A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更换花岗岩面层</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12BF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1、30mm厚芝麻灰花岗岩；2、30mm厚1:3水泥砂浆；</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F2A9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8CC8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8BF64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313718C2">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DF7E2">
            <w:pPr>
              <w:keepNext w:val="0"/>
              <w:keepLines w:val="0"/>
              <w:pageBreakBefore w:val="0"/>
              <w:widowControl/>
              <w:kinsoku/>
              <w:wordWrap/>
              <w:overflowPunct/>
              <w:topLinePunct w:val="0"/>
              <w:autoSpaceDE/>
              <w:autoSpaceDN/>
              <w:bidi w:val="0"/>
              <w:adjustRightInd/>
              <w:snapToGrid/>
              <w:spacing w:line="360" w:lineRule="exact"/>
              <w:jc w:val="center"/>
              <w:rPr>
                <w:rFonts w:hint="default" w:ascii="仿宋_GB2312" w:hAnsi="宋体" w:eastAsia="仿宋_GB2312" w:cs="仿宋_GB2312"/>
                <w:i w:val="0"/>
                <w:iCs w:val="0"/>
                <w:color w:val="000000"/>
                <w:sz w:val="21"/>
                <w:szCs w:val="21"/>
                <w:highlight w:val="none"/>
                <w:u w:val="none"/>
              </w:rPr>
            </w:pPr>
          </w:p>
        </w:tc>
      </w:tr>
      <w:tr w14:paraId="67F77C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3321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36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21B0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更换花岗岩面层</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E6330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1、30mm厚芝麻黑花岗岩；2、30mm厚1:3水泥砂浆；</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81A68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007A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8FD98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362C4A54">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26898">
            <w:pPr>
              <w:keepNext w:val="0"/>
              <w:keepLines w:val="0"/>
              <w:pageBreakBefore w:val="0"/>
              <w:widowControl/>
              <w:kinsoku/>
              <w:wordWrap/>
              <w:overflowPunct/>
              <w:topLinePunct w:val="0"/>
              <w:autoSpaceDE/>
              <w:autoSpaceDN/>
              <w:bidi w:val="0"/>
              <w:adjustRightInd/>
              <w:snapToGrid/>
              <w:spacing w:line="360" w:lineRule="exact"/>
              <w:jc w:val="center"/>
              <w:rPr>
                <w:rFonts w:hint="default" w:ascii="仿宋_GB2312" w:hAnsi="宋体" w:eastAsia="仿宋_GB2312" w:cs="仿宋_GB2312"/>
                <w:i w:val="0"/>
                <w:iCs w:val="0"/>
                <w:color w:val="000000"/>
                <w:sz w:val="21"/>
                <w:szCs w:val="21"/>
                <w:highlight w:val="none"/>
                <w:u w:val="none"/>
              </w:rPr>
            </w:pPr>
          </w:p>
        </w:tc>
      </w:tr>
      <w:tr w14:paraId="792FAF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2E17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37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1B013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更换花岗岩面层</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DF0E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1、30mm厚中国黑花岗岩；2、30mm厚1:3水泥砂浆；</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9723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07EC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08AC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56466AD2">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08F5C">
            <w:pPr>
              <w:keepNext w:val="0"/>
              <w:keepLines w:val="0"/>
              <w:pageBreakBefore w:val="0"/>
              <w:widowControl/>
              <w:kinsoku/>
              <w:wordWrap/>
              <w:overflowPunct/>
              <w:topLinePunct w:val="0"/>
              <w:autoSpaceDE/>
              <w:autoSpaceDN/>
              <w:bidi w:val="0"/>
              <w:adjustRightInd/>
              <w:snapToGrid/>
              <w:spacing w:line="360" w:lineRule="exact"/>
              <w:jc w:val="center"/>
              <w:rPr>
                <w:rFonts w:hint="default" w:ascii="仿宋_GB2312" w:hAnsi="宋体" w:eastAsia="仿宋_GB2312" w:cs="仿宋_GB2312"/>
                <w:i w:val="0"/>
                <w:iCs w:val="0"/>
                <w:color w:val="000000"/>
                <w:sz w:val="21"/>
                <w:szCs w:val="21"/>
                <w:highlight w:val="none"/>
                <w:u w:val="none"/>
              </w:rPr>
            </w:pPr>
          </w:p>
        </w:tc>
      </w:tr>
      <w:tr w14:paraId="4F79C7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8E15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38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E3ED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花岗岩铺设</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D3E4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30mm厚芝麻灰花岗岩面层；30mm厚1:3水泥砂浆；100mm厚C20混凝土垫层；300mm厚3:7灰土垫层</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196DF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B169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6F7B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57C438C8">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162A6">
            <w:pPr>
              <w:keepNext w:val="0"/>
              <w:keepLines w:val="0"/>
              <w:pageBreakBefore w:val="0"/>
              <w:widowControl/>
              <w:kinsoku/>
              <w:wordWrap/>
              <w:overflowPunct/>
              <w:topLinePunct w:val="0"/>
              <w:autoSpaceDE/>
              <w:autoSpaceDN/>
              <w:bidi w:val="0"/>
              <w:adjustRightInd/>
              <w:snapToGrid/>
              <w:spacing w:line="360" w:lineRule="exact"/>
              <w:jc w:val="center"/>
              <w:rPr>
                <w:rFonts w:hint="default" w:ascii="仿宋_GB2312" w:hAnsi="宋体" w:eastAsia="仿宋_GB2312" w:cs="仿宋_GB2312"/>
                <w:i w:val="0"/>
                <w:iCs w:val="0"/>
                <w:color w:val="000000"/>
                <w:sz w:val="21"/>
                <w:szCs w:val="21"/>
                <w:highlight w:val="none"/>
                <w:u w:val="none"/>
              </w:rPr>
            </w:pPr>
          </w:p>
        </w:tc>
      </w:tr>
      <w:tr w14:paraId="3EB25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E64A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39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4698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花岗岩铺设</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BD22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30mm厚芝麻黑花岗岩面层；30mm厚1:3水泥砂浆；100mm厚C20混凝土垫层；300mm厚3:7灰土垫层</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302D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CDA9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A86AB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293905B7">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7E2F2">
            <w:pPr>
              <w:keepNext w:val="0"/>
              <w:keepLines w:val="0"/>
              <w:pageBreakBefore w:val="0"/>
              <w:widowControl/>
              <w:kinsoku/>
              <w:wordWrap/>
              <w:overflowPunct/>
              <w:topLinePunct w:val="0"/>
              <w:autoSpaceDE/>
              <w:autoSpaceDN/>
              <w:bidi w:val="0"/>
              <w:adjustRightInd/>
              <w:snapToGrid/>
              <w:spacing w:line="360" w:lineRule="exact"/>
              <w:jc w:val="center"/>
              <w:rPr>
                <w:rFonts w:hint="default" w:ascii="仿宋_GB2312" w:hAnsi="宋体" w:eastAsia="仿宋_GB2312" w:cs="仿宋_GB2312"/>
                <w:i w:val="0"/>
                <w:iCs w:val="0"/>
                <w:color w:val="000000"/>
                <w:sz w:val="21"/>
                <w:szCs w:val="21"/>
                <w:highlight w:val="none"/>
                <w:u w:val="none"/>
              </w:rPr>
            </w:pPr>
          </w:p>
        </w:tc>
      </w:tr>
      <w:tr w14:paraId="41C12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CD60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40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CB36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花岗岩铺设</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722C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30mm厚中国黑花岗岩面层；30mm厚1:3水泥砂浆；100mm厚C20混凝土垫层；300mm厚3:7灰土垫层</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1B39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DB72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118A6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1B286744">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1B6DE9">
            <w:pPr>
              <w:keepNext w:val="0"/>
              <w:keepLines w:val="0"/>
              <w:pageBreakBefore w:val="0"/>
              <w:widowControl/>
              <w:kinsoku/>
              <w:wordWrap/>
              <w:overflowPunct/>
              <w:topLinePunct w:val="0"/>
              <w:autoSpaceDE/>
              <w:autoSpaceDN/>
              <w:bidi w:val="0"/>
              <w:adjustRightInd/>
              <w:snapToGrid/>
              <w:spacing w:line="360" w:lineRule="exact"/>
              <w:jc w:val="center"/>
              <w:rPr>
                <w:rFonts w:hint="default" w:ascii="仿宋_GB2312" w:hAnsi="宋体" w:eastAsia="仿宋_GB2312" w:cs="仿宋_GB2312"/>
                <w:i w:val="0"/>
                <w:iCs w:val="0"/>
                <w:color w:val="000000"/>
                <w:sz w:val="21"/>
                <w:szCs w:val="21"/>
                <w:highlight w:val="none"/>
                <w:u w:val="none"/>
              </w:rPr>
            </w:pPr>
          </w:p>
        </w:tc>
      </w:tr>
      <w:tr w14:paraId="155F5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F5C2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41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EE2D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维修沥青路面</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6654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1、拆除面层；2、100厚5-12mm粒径C25素色强固透水混凝土；3、80厚彩色透水沥青；4无气味、无毒环保型耐磨性水保护剂</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A864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7EE7F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A97D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20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245C1516">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17007D">
            <w:pPr>
              <w:keepNext w:val="0"/>
              <w:keepLines w:val="0"/>
              <w:pageBreakBefore w:val="0"/>
              <w:widowControl/>
              <w:kinsoku/>
              <w:wordWrap/>
              <w:overflowPunct/>
              <w:topLinePunct w:val="0"/>
              <w:autoSpaceDE/>
              <w:autoSpaceDN/>
              <w:bidi w:val="0"/>
              <w:adjustRightInd/>
              <w:snapToGrid/>
              <w:spacing w:line="360" w:lineRule="exact"/>
              <w:jc w:val="center"/>
              <w:rPr>
                <w:rFonts w:hint="default" w:ascii="仿宋_GB2312" w:hAnsi="宋体" w:eastAsia="仿宋_GB2312" w:cs="仿宋_GB2312"/>
                <w:i w:val="0"/>
                <w:iCs w:val="0"/>
                <w:color w:val="000000"/>
                <w:sz w:val="21"/>
                <w:szCs w:val="21"/>
                <w:highlight w:val="none"/>
                <w:u w:val="none"/>
              </w:rPr>
            </w:pPr>
          </w:p>
        </w:tc>
      </w:tr>
      <w:tr w14:paraId="6FB49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8D44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42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44FA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多菌灵</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70B44">
            <w:pPr>
              <w:keepNext w:val="0"/>
              <w:keepLines w:val="0"/>
              <w:pageBreakBefore w:val="0"/>
              <w:widowControl/>
              <w:kinsoku/>
              <w:wordWrap/>
              <w:overflowPunct/>
              <w:topLinePunct w:val="0"/>
              <w:autoSpaceDE/>
              <w:autoSpaceDN/>
              <w:bidi w:val="0"/>
              <w:adjustRightInd/>
              <w:snapToGrid/>
              <w:spacing w:line="360" w:lineRule="exact"/>
              <w:jc w:val="center"/>
              <w:rPr>
                <w:rFonts w:hint="default" w:ascii="仿宋_GB2312" w:hAnsi="宋体" w:eastAsia="仿宋_GB2312" w:cs="仿宋_GB2312"/>
                <w:i w:val="0"/>
                <w:iCs w:val="0"/>
                <w:color w:val="000000"/>
                <w:sz w:val="21"/>
                <w:szCs w:val="21"/>
                <w:highlight w:val="none"/>
                <w:u w:val="none"/>
              </w:rPr>
            </w:pP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9F84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kg</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142D4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2B75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150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69E4F9D5">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391BA">
            <w:pPr>
              <w:keepNext w:val="0"/>
              <w:keepLines w:val="0"/>
              <w:pageBreakBefore w:val="0"/>
              <w:widowControl/>
              <w:kinsoku/>
              <w:wordWrap/>
              <w:overflowPunct/>
              <w:topLinePunct w:val="0"/>
              <w:autoSpaceDE/>
              <w:autoSpaceDN/>
              <w:bidi w:val="0"/>
              <w:adjustRightInd/>
              <w:snapToGrid/>
              <w:spacing w:line="360" w:lineRule="exact"/>
              <w:jc w:val="center"/>
              <w:rPr>
                <w:rFonts w:hint="default" w:ascii="仿宋_GB2312" w:hAnsi="宋体" w:eastAsia="仿宋_GB2312" w:cs="仿宋_GB2312"/>
                <w:i w:val="0"/>
                <w:iCs w:val="0"/>
                <w:color w:val="000000"/>
                <w:sz w:val="21"/>
                <w:szCs w:val="21"/>
                <w:highlight w:val="none"/>
                <w:u w:val="none"/>
              </w:rPr>
            </w:pPr>
          </w:p>
        </w:tc>
      </w:tr>
      <w:tr w14:paraId="65BABD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946D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43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7FBE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代森锰锌</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6D531B">
            <w:pPr>
              <w:keepNext w:val="0"/>
              <w:keepLines w:val="0"/>
              <w:pageBreakBefore w:val="0"/>
              <w:widowControl/>
              <w:kinsoku/>
              <w:wordWrap/>
              <w:overflowPunct/>
              <w:topLinePunct w:val="0"/>
              <w:autoSpaceDE/>
              <w:autoSpaceDN/>
              <w:bidi w:val="0"/>
              <w:adjustRightInd/>
              <w:snapToGrid/>
              <w:spacing w:line="360" w:lineRule="exact"/>
              <w:jc w:val="center"/>
              <w:rPr>
                <w:rFonts w:hint="default" w:ascii="仿宋_GB2312" w:hAnsi="宋体" w:eastAsia="仿宋_GB2312" w:cs="仿宋_GB2312"/>
                <w:i w:val="0"/>
                <w:iCs w:val="0"/>
                <w:color w:val="000000"/>
                <w:sz w:val="21"/>
                <w:szCs w:val="21"/>
                <w:highlight w:val="none"/>
                <w:u w:val="none"/>
              </w:rPr>
            </w:pP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8045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kg</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F3DB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74A2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200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257E61AC">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A8C0A">
            <w:pPr>
              <w:keepNext w:val="0"/>
              <w:keepLines w:val="0"/>
              <w:pageBreakBefore w:val="0"/>
              <w:widowControl/>
              <w:kinsoku/>
              <w:wordWrap/>
              <w:overflowPunct/>
              <w:topLinePunct w:val="0"/>
              <w:autoSpaceDE/>
              <w:autoSpaceDN/>
              <w:bidi w:val="0"/>
              <w:adjustRightInd/>
              <w:snapToGrid/>
              <w:spacing w:line="360" w:lineRule="exact"/>
              <w:jc w:val="center"/>
              <w:rPr>
                <w:rFonts w:hint="default" w:ascii="仿宋_GB2312" w:hAnsi="宋体" w:eastAsia="仿宋_GB2312" w:cs="仿宋_GB2312"/>
                <w:i w:val="0"/>
                <w:iCs w:val="0"/>
                <w:color w:val="000000"/>
                <w:sz w:val="21"/>
                <w:szCs w:val="21"/>
                <w:highlight w:val="none"/>
                <w:u w:val="none"/>
              </w:rPr>
            </w:pPr>
          </w:p>
        </w:tc>
      </w:tr>
      <w:tr w14:paraId="1D8801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59714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44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B9A0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吡虫啉</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DB45A">
            <w:pPr>
              <w:keepNext w:val="0"/>
              <w:keepLines w:val="0"/>
              <w:pageBreakBefore w:val="0"/>
              <w:widowControl/>
              <w:kinsoku/>
              <w:wordWrap/>
              <w:overflowPunct/>
              <w:topLinePunct w:val="0"/>
              <w:autoSpaceDE/>
              <w:autoSpaceDN/>
              <w:bidi w:val="0"/>
              <w:adjustRightInd/>
              <w:snapToGrid/>
              <w:spacing w:line="360" w:lineRule="exact"/>
              <w:jc w:val="center"/>
              <w:rPr>
                <w:rFonts w:hint="default" w:ascii="仿宋_GB2312" w:hAnsi="宋体" w:eastAsia="仿宋_GB2312" w:cs="仿宋_GB2312"/>
                <w:i w:val="0"/>
                <w:iCs w:val="0"/>
                <w:color w:val="000000"/>
                <w:sz w:val="21"/>
                <w:szCs w:val="21"/>
                <w:highlight w:val="none"/>
                <w:u w:val="none"/>
              </w:rPr>
            </w:pP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EA0D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kg</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AB02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80842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300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74903491">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094022">
            <w:pPr>
              <w:keepNext w:val="0"/>
              <w:keepLines w:val="0"/>
              <w:pageBreakBefore w:val="0"/>
              <w:widowControl/>
              <w:kinsoku/>
              <w:wordWrap/>
              <w:overflowPunct/>
              <w:topLinePunct w:val="0"/>
              <w:autoSpaceDE/>
              <w:autoSpaceDN/>
              <w:bidi w:val="0"/>
              <w:adjustRightInd/>
              <w:snapToGrid/>
              <w:spacing w:line="360" w:lineRule="exact"/>
              <w:jc w:val="center"/>
              <w:rPr>
                <w:rFonts w:hint="default" w:ascii="仿宋_GB2312" w:hAnsi="宋体" w:eastAsia="仿宋_GB2312" w:cs="仿宋_GB2312"/>
                <w:i w:val="0"/>
                <w:iCs w:val="0"/>
                <w:color w:val="000000"/>
                <w:sz w:val="21"/>
                <w:szCs w:val="21"/>
                <w:highlight w:val="none"/>
                <w:u w:val="none"/>
              </w:rPr>
            </w:pPr>
          </w:p>
        </w:tc>
      </w:tr>
      <w:tr w14:paraId="04FF04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DF92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45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D8EB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啶虫脒</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8DF41">
            <w:pPr>
              <w:keepNext w:val="0"/>
              <w:keepLines w:val="0"/>
              <w:pageBreakBefore w:val="0"/>
              <w:widowControl/>
              <w:kinsoku/>
              <w:wordWrap/>
              <w:overflowPunct/>
              <w:topLinePunct w:val="0"/>
              <w:autoSpaceDE/>
              <w:autoSpaceDN/>
              <w:bidi w:val="0"/>
              <w:adjustRightInd/>
              <w:snapToGrid/>
              <w:spacing w:line="360" w:lineRule="exact"/>
              <w:jc w:val="center"/>
              <w:rPr>
                <w:rFonts w:hint="default" w:ascii="仿宋_GB2312" w:hAnsi="宋体" w:eastAsia="仿宋_GB2312" w:cs="仿宋_GB2312"/>
                <w:i w:val="0"/>
                <w:iCs w:val="0"/>
                <w:color w:val="000000"/>
                <w:sz w:val="21"/>
                <w:szCs w:val="21"/>
                <w:highlight w:val="none"/>
                <w:u w:val="none"/>
              </w:rPr>
            </w:pP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73880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kg</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495D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6A21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100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32E8A6D0">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0F9867">
            <w:pPr>
              <w:keepNext w:val="0"/>
              <w:keepLines w:val="0"/>
              <w:pageBreakBefore w:val="0"/>
              <w:widowControl/>
              <w:kinsoku/>
              <w:wordWrap/>
              <w:overflowPunct/>
              <w:topLinePunct w:val="0"/>
              <w:autoSpaceDE/>
              <w:autoSpaceDN/>
              <w:bidi w:val="0"/>
              <w:adjustRightInd/>
              <w:snapToGrid/>
              <w:spacing w:line="360" w:lineRule="exact"/>
              <w:jc w:val="center"/>
              <w:rPr>
                <w:rFonts w:hint="default" w:ascii="仿宋_GB2312" w:hAnsi="宋体" w:eastAsia="仿宋_GB2312" w:cs="仿宋_GB2312"/>
                <w:i w:val="0"/>
                <w:iCs w:val="0"/>
                <w:color w:val="000000"/>
                <w:sz w:val="21"/>
                <w:szCs w:val="21"/>
                <w:highlight w:val="none"/>
                <w:u w:val="none"/>
              </w:rPr>
            </w:pPr>
          </w:p>
        </w:tc>
      </w:tr>
      <w:tr w14:paraId="25D964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F41CC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46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7F38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高效氯氰菊酯</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8C472">
            <w:pPr>
              <w:keepNext w:val="0"/>
              <w:keepLines w:val="0"/>
              <w:pageBreakBefore w:val="0"/>
              <w:widowControl/>
              <w:kinsoku/>
              <w:wordWrap/>
              <w:overflowPunct/>
              <w:topLinePunct w:val="0"/>
              <w:autoSpaceDE/>
              <w:autoSpaceDN/>
              <w:bidi w:val="0"/>
              <w:adjustRightInd/>
              <w:snapToGrid/>
              <w:spacing w:line="360" w:lineRule="exact"/>
              <w:jc w:val="center"/>
              <w:rPr>
                <w:rFonts w:hint="default" w:ascii="仿宋_GB2312" w:hAnsi="宋体" w:eastAsia="仿宋_GB2312" w:cs="仿宋_GB2312"/>
                <w:i w:val="0"/>
                <w:iCs w:val="0"/>
                <w:color w:val="000000"/>
                <w:sz w:val="21"/>
                <w:szCs w:val="21"/>
                <w:highlight w:val="none"/>
                <w:u w:val="none"/>
              </w:rPr>
            </w:pP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BB1FA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kg</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9EC6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BB30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200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742A09AE">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723467">
            <w:pPr>
              <w:keepNext w:val="0"/>
              <w:keepLines w:val="0"/>
              <w:pageBreakBefore w:val="0"/>
              <w:widowControl/>
              <w:kinsoku/>
              <w:wordWrap/>
              <w:overflowPunct/>
              <w:topLinePunct w:val="0"/>
              <w:autoSpaceDE/>
              <w:autoSpaceDN/>
              <w:bidi w:val="0"/>
              <w:adjustRightInd/>
              <w:snapToGrid/>
              <w:spacing w:line="360" w:lineRule="exact"/>
              <w:jc w:val="center"/>
              <w:rPr>
                <w:rFonts w:hint="default" w:ascii="仿宋_GB2312" w:hAnsi="宋体" w:eastAsia="仿宋_GB2312" w:cs="仿宋_GB2312"/>
                <w:i w:val="0"/>
                <w:iCs w:val="0"/>
                <w:color w:val="000000"/>
                <w:sz w:val="21"/>
                <w:szCs w:val="21"/>
                <w:highlight w:val="none"/>
                <w:u w:val="none"/>
              </w:rPr>
            </w:pPr>
          </w:p>
        </w:tc>
      </w:tr>
      <w:tr w14:paraId="59D27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1826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47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FBE0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甲维盐</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5895E">
            <w:pPr>
              <w:keepNext w:val="0"/>
              <w:keepLines w:val="0"/>
              <w:pageBreakBefore w:val="0"/>
              <w:widowControl/>
              <w:kinsoku/>
              <w:wordWrap/>
              <w:overflowPunct/>
              <w:topLinePunct w:val="0"/>
              <w:autoSpaceDE/>
              <w:autoSpaceDN/>
              <w:bidi w:val="0"/>
              <w:adjustRightInd/>
              <w:snapToGrid/>
              <w:spacing w:line="360" w:lineRule="exact"/>
              <w:jc w:val="center"/>
              <w:rPr>
                <w:rFonts w:hint="default" w:ascii="仿宋_GB2312" w:hAnsi="宋体" w:eastAsia="仿宋_GB2312" w:cs="仿宋_GB2312"/>
                <w:i w:val="0"/>
                <w:iCs w:val="0"/>
                <w:color w:val="000000"/>
                <w:sz w:val="21"/>
                <w:szCs w:val="21"/>
                <w:highlight w:val="none"/>
                <w:u w:val="none"/>
              </w:rPr>
            </w:pP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5F21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kg</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4F0A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A15C3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50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41A4BD42">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25C14B">
            <w:pPr>
              <w:keepNext w:val="0"/>
              <w:keepLines w:val="0"/>
              <w:pageBreakBefore w:val="0"/>
              <w:widowControl/>
              <w:kinsoku/>
              <w:wordWrap/>
              <w:overflowPunct/>
              <w:topLinePunct w:val="0"/>
              <w:autoSpaceDE/>
              <w:autoSpaceDN/>
              <w:bidi w:val="0"/>
              <w:adjustRightInd/>
              <w:snapToGrid/>
              <w:spacing w:line="360" w:lineRule="exact"/>
              <w:jc w:val="center"/>
              <w:rPr>
                <w:rFonts w:hint="default" w:ascii="仿宋_GB2312" w:hAnsi="宋体" w:eastAsia="仿宋_GB2312" w:cs="仿宋_GB2312"/>
                <w:i w:val="0"/>
                <w:iCs w:val="0"/>
                <w:color w:val="000000"/>
                <w:sz w:val="21"/>
                <w:szCs w:val="21"/>
                <w:highlight w:val="none"/>
                <w:u w:val="none"/>
              </w:rPr>
            </w:pPr>
          </w:p>
        </w:tc>
      </w:tr>
      <w:tr w14:paraId="58ED79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C629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48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2B92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噻虫嗪</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D8598">
            <w:pPr>
              <w:keepNext w:val="0"/>
              <w:keepLines w:val="0"/>
              <w:pageBreakBefore w:val="0"/>
              <w:widowControl/>
              <w:kinsoku/>
              <w:wordWrap/>
              <w:overflowPunct/>
              <w:topLinePunct w:val="0"/>
              <w:autoSpaceDE/>
              <w:autoSpaceDN/>
              <w:bidi w:val="0"/>
              <w:adjustRightInd/>
              <w:snapToGrid/>
              <w:spacing w:line="360" w:lineRule="exact"/>
              <w:jc w:val="center"/>
              <w:rPr>
                <w:rFonts w:hint="default" w:ascii="仿宋_GB2312" w:hAnsi="宋体" w:eastAsia="仿宋_GB2312" w:cs="仿宋_GB2312"/>
                <w:i w:val="0"/>
                <w:iCs w:val="0"/>
                <w:color w:val="000000"/>
                <w:sz w:val="21"/>
                <w:szCs w:val="21"/>
                <w:highlight w:val="none"/>
                <w:u w:val="none"/>
              </w:rPr>
            </w:pP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6E1A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kg</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EAFA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06E56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100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2411E29C">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88D89">
            <w:pPr>
              <w:keepNext w:val="0"/>
              <w:keepLines w:val="0"/>
              <w:pageBreakBefore w:val="0"/>
              <w:widowControl/>
              <w:kinsoku/>
              <w:wordWrap/>
              <w:overflowPunct/>
              <w:topLinePunct w:val="0"/>
              <w:autoSpaceDE/>
              <w:autoSpaceDN/>
              <w:bidi w:val="0"/>
              <w:adjustRightInd/>
              <w:snapToGrid/>
              <w:spacing w:line="360" w:lineRule="exact"/>
              <w:jc w:val="center"/>
              <w:rPr>
                <w:rFonts w:hint="default" w:ascii="仿宋_GB2312" w:hAnsi="宋体" w:eastAsia="仿宋_GB2312" w:cs="仿宋_GB2312"/>
                <w:i w:val="0"/>
                <w:iCs w:val="0"/>
                <w:color w:val="000000"/>
                <w:sz w:val="21"/>
                <w:szCs w:val="21"/>
                <w:highlight w:val="none"/>
                <w:u w:val="none"/>
              </w:rPr>
            </w:pPr>
          </w:p>
        </w:tc>
      </w:tr>
      <w:tr w14:paraId="6059D4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06DB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49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F181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增压泵</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7EE7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1.5ZDK-320，750W</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C2BC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220V</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5B7D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A40FE">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7315DB4D">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4CFC7">
            <w:pPr>
              <w:keepNext w:val="0"/>
              <w:keepLines w:val="0"/>
              <w:pageBreakBefore w:val="0"/>
              <w:widowControl/>
              <w:kinsoku/>
              <w:wordWrap/>
              <w:overflowPunct/>
              <w:topLinePunct w:val="0"/>
              <w:autoSpaceDE/>
              <w:autoSpaceDN/>
              <w:bidi w:val="0"/>
              <w:adjustRightInd/>
              <w:snapToGrid/>
              <w:spacing w:line="360" w:lineRule="exact"/>
              <w:jc w:val="center"/>
              <w:rPr>
                <w:rFonts w:hint="default" w:ascii="仿宋_GB2312" w:hAnsi="宋体" w:eastAsia="仿宋_GB2312" w:cs="仿宋_GB2312"/>
                <w:i w:val="0"/>
                <w:iCs w:val="0"/>
                <w:color w:val="000000"/>
                <w:sz w:val="21"/>
                <w:szCs w:val="21"/>
                <w:highlight w:val="none"/>
                <w:u w:val="none"/>
              </w:rPr>
            </w:pPr>
          </w:p>
        </w:tc>
      </w:tr>
      <w:tr w14:paraId="32AD76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11D0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50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C4D7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增压泵</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11F6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GDW71-800A,800W</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236B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220V</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FD80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6D708">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2EF58186">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6AAF55">
            <w:pPr>
              <w:keepNext w:val="0"/>
              <w:keepLines w:val="0"/>
              <w:pageBreakBefore w:val="0"/>
              <w:widowControl/>
              <w:kinsoku/>
              <w:wordWrap/>
              <w:overflowPunct/>
              <w:topLinePunct w:val="0"/>
              <w:autoSpaceDE/>
              <w:autoSpaceDN/>
              <w:bidi w:val="0"/>
              <w:adjustRightInd/>
              <w:snapToGrid/>
              <w:spacing w:line="360" w:lineRule="exact"/>
              <w:jc w:val="center"/>
              <w:rPr>
                <w:rFonts w:hint="default" w:ascii="仿宋_GB2312" w:hAnsi="宋体" w:eastAsia="仿宋_GB2312" w:cs="仿宋_GB2312"/>
                <w:i w:val="0"/>
                <w:iCs w:val="0"/>
                <w:color w:val="000000"/>
                <w:sz w:val="21"/>
                <w:szCs w:val="21"/>
                <w:highlight w:val="none"/>
                <w:u w:val="none"/>
              </w:rPr>
            </w:pPr>
          </w:p>
        </w:tc>
      </w:tr>
      <w:tr w14:paraId="001B4F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D0FD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51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D5C2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硬化路面安装大理石挡车球</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3822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D500，钻孔以4个12mm膨胀螺丝固定</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35596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个</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E12D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2B35B">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4BA4E5EE">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05737">
            <w:pPr>
              <w:keepNext w:val="0"/>
              <w:keepLines w:val="0"/>
              <w:pageBreakBefore w:val="0"/>
              <w:widowControl/>
              <w:kinsoku/>
              <w:wordWrap/>
              <w:overflowPunct/>
              <w:topLinePunct w:val="0"/>
              <w:autoSpaceDE/>
              <w:autoSpaceDN/>
              <w:bidi w:val="0"/>
              <w:adjustRightInd/>
              <w:snapToGrid/>
              <w:spacing w:line="360" w:lineRule="exact"/>
              <w:jc w:val="center"/>
              <w:rPr>
                <w:rFonts w:hint="default" w:ascii="仿宋_GB2312" w:hAnsi="宋体" w:eastAsia="仿宋_GB2312" w:cs="仿宋_GB2312"/>
                <w:i w:val="0"/>
                <w:iCs w:val="0"/>
                <w:color w:val="000000"/>
                <w:sz w:val="21"/>
                <w:szCs w:val="21"/>
                <w:highlight w:val="none"/>
                <w:u w:val="none"/>
              </w:rPr>
            </w:pPr>
          </w:p>
        </w:tc>
      </w:tr>
      <w:tr w14:paraId="15F58F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37BE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52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4F2C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硬化路面安装大理石挡车球</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EE92F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D600，钻孔以4个12mm膨胀螺丝固定</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FB6B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个</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26B6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D08C2">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39324481">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7287E">
            <w:pPr>
              <w:keepNext w:val="0"/>
              <w:keepLines w:val="0"/>
              <w:pageBreakBefore w:val="0"/>
              <w:widowControl/>
              <w:kinsoku/>
              <w:wordWrap/>
              <w:overflowPunct/>
              <w:topLinePunct w:val="0"/>
              <w:autoSpaceDE/>
              <w:autoSpaceDN/>
              <w:bidi w:val="0"/>
              <w:adjustRightInd/>
              <w:snapToGrid/>
              <w:spacing w:line="360" w:lineRule="exact"/>
              <w:jc w:val="center"/>
              <w:rPr>
                <w:rFonts w:hint="default" w:ascii="仿宋_GB2312" w:hAnsi="宋体" w:eastAsia="仿宋_GB2312" w:cs="仿宋_GB2312"/>
                <w:i w:val="0"/>
                <w:iCs w:val="0"/>
                <w:color w:val="000000"/>
                <w:sz w:val="21"/>
                <w:szCs w:val="21"/>
                <w:highlight w:val="none"/>
                <w:u w:val="none"/>
              </w:rPr>
            </w:pPr>
          </w:p>
        </w:tc>
      </w:tr>
      <w:tr w14:paraId="71ED19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90C3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53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0FEB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硬化路面安装大理石挡车柱</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22267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lang w:val="en-US"/>
              </w:rPr>
            </w:pPr>
            <w:r>
              <w:rPr>
                <w:rFonts w:hint="default" w:ascii="仿宋_GB2312" w:hAnsi="宋体" w:eastAsia="仿宋_GB2312" w:cs="仿宋_GB2312"/>
                <w:i w:val="0"/>
                <w:iCs w:val="0"/>
                <w:color w:val="000000"/>
                <w:kern w:val="0"/>
                <w:sz w:val="21"/>
                <w:szCs w:val="21"/>
                <w:highlight w:val="none"/>
                <w:u w:val="none"/>
                <w:lang w:val="en-US" w:eastAsia="zh-CN" w:bidi="ar"/>
              </w:rPr>
              <w:t>250mm*600mm</w:t>
            </w:r>
            <w:r>
              <w:rPr>
                <w:rFonts w:hint="eastAsia" w:ascii="仿宋_GB2312" w:hAnsi="宋体" w:eastAsia="仿宋_GB2312" w:cs="仿宋_GB2312"/>
                <w:i w:val="0"/>
                <w:iCs w:val="0"/>
                <w:color w:val="000000"/>
                <w:kern w:val="0"/>
                <w:sz w:val="21"/>
                <w:szCs w:val="21"/>
                <w:highlight w:val="none"/>
                <w:u w:val="none"/>
                <w:lang w:val="en-US" w:eastAsia="zh-CN" w:bidi="ar"/>
              </w:rPr>
              <w:t>;</w:t>
            </w:r>
            <w:r>
              <w:rPr>
                <w:rFonts w:hint="default" w:ascii="仿宋_GB2312" w:hAnsi="宋体" w:eastAsia="仿宋_GB2312" w:cs="仿宋_GB2312"/>
                <w:i w:val="0"/>
                <w:iCs w:val="0"/>
                <w:color w:val="000000"/>
                <w:kern w:val="0"/>
                <w:sz w:val="21"/>
                <w:szCs w:val="21"/>
                <w:highlight w:val="none"/>
                <w:u w:val="none"/>
                <w:lang w:val="en-US" w:eastAsia="zh-CN" w:bidi="ar"/>
              </w:rPr>
              <w:t>水钻打孔深280mm孔径260mm</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1A95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个</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A9103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B0A1F">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104008C9">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57578">
            <w:pPr>
              <w:keepNext w:val="0"/>
              <w:keepLines w:val="0"/>
              <w:pageBreakBefore w:val="0"/>
              <w:widowControl/>
              <w:kinsoku/>
              <w:wordWrap/>
              <w:overflowPunct/>
              <w:topLinePunct w:val="0"/>
              <w:autoSpaceDE/>
              <w:autoSpaceDN/>
              <w:bidi w:val="0"/>
              <w:adjustRightInd/>
              <w:snapToGrid/>
              <w:spacing w:line="360" w:lineRule="exact"/>
              <w:jc w:val="center"/>
              <w:rPr>
                <w:rFonts w:hint="default" w:ascii="仿宋_GB2312" w:hAnsi="宋体" w:eastAsia="仿宋_GB2312" w:cs="仿宋_GB2312"/>
                <w:i w:val="0"/>
                <w:iCs w:val="0"/>
                <w:color w:val="000000"/>
                <w:sz w:val="21"/>
                <w:szCs w:val="21"/>
                <w:highlight w:val="none"/>
                <w:u w:val="none"/>
              </w:rPr>
            </w:pPr>
          </w:p>
        </w:tc>
      </w:tr>
      <w:tr w14:paraId="6935DE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E480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 xml:space="preserve">54 </w:t>
            </w: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2248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硬化路面安装大理石挡车柱</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2A30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lang w:val="en-US"/>
              </w:rPr>
            </w:pPr>
            <w:r>
              <w:rPr>
                <w:rFonts w:hint="default" w:ascii="仿宋_GB2312" w:hAnsi="宋体" w:eastAsia="仿宋_GB2312" w:cs="仿宋_GB2312"/>
                <w:i w:val="0"/>
                <w:iCs w:val="0"/>
                <w:color w:val="000000"/>
                <w:kern w:val="0"/>
                <w:sz w:val="21"/>
                <w:szCs w:val="21"/>
                <w:highlight w:val="none"/>
                <w:u w:val="none"/>
                <w:lang w:val="en-US" w:eastAsia="zh-CN" w:bidi="ar"/>
              </w:rPr>
              <w:t>250mm*700mm</w:t>
            </w:r>
            <w:r>
              <w:rPr>
                <w:rFonts w:hint="eastAsia" w:ascii="仿宋_GB2312" w:hAnsi="宋体" w:eastAsia="仿宋_GB2312" w:cs="仿宋_GB2312"/>
                <w:i w:val="0"/>
                <w:iCs w:val="0"/>
                <w:color w:val="000000"/>
                <w:kern w:val="0"/>
                <w:sz w:val="21"/>
                <w:szCs w:val="21"/>
                <w:highlight w:val="none"/>
                <w:u w:val="none"/>
                <w:lang w:val="en-US" w:eastAsia="zh-CN" w:bidi="ar"/>
              </w:rPr>
              <w:t>;</w:t>
            </w:r>
            <w:r>
              <w:rPr>
                <w:rFonts w:hint="default" w:ascii="仿宋_GB2312" w:hAnsi="宋体" w:eastAsia="仿宋_GB2312" w:cs="仿宋_GB2312"/>
                <w:i w:val="0"/>
                <w:iCs w:val="0"/>
                <w:color w:val="000000"/>
                <w:kern w:val="0"/>
                <w:sz w:val="21"/>
                <w:szCs w:val="21"/>
                <w:highlight w:val="none"/>
                <w:u w:val="none"/>
                <w:lang w:val="en-US" w:eastAsia="zh-CN" w:bidi="ar"/>
              </w:rPr>
              <w:t>水钻打孔深350mm孔径260mm</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9EC08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r>
              <w:rPr>
                <w:rFonts w:hint="default" w:ascii="仿宋_GB2312" w:hAnsi="宋体" w:eastAsia="仿宋_GB2312" w:cs="仿宋_GB2312"/>
                <w:i w:val="0"/>
                <w:iCs w:val="0"/>
                <w:color w:val="000000"/>
                <w:kern w:val="0"/>
                <w:sz w:val="21"/>
                <w:szCs w:val="21"/>
                <w:highlight w:val="none"/>
                <w:u w:val="none"/>
                <w:lang w:val="en-US" w:eastAsia="zh-CN" w:bidi="ar"/>
              </w:rPr>
              <w:t>个</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3AB3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_GB2312" w:hAnsi="宋体" w:eastAsia="仿宋_GB2312" w:cs="仿宋_GB2312"/>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6B45B">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top"/>
          </w:tcPr>
          <w:p w14:paraId="0B3A4529">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top"/>
              <w:rPr>
                <w:rFonts w:hint="default" w:ascii="仿宋_GB2312" w:hAnsi="宋体" w:eastAsia="仿宋_GB2312" w:cs="仿宋_GB2312"/>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00532">
            <w:pPr>
              <w:keepNext w:val="0"/>
              <w:keepLines w:val="0"/>
              <w:pageBreakBefore w:val="0"/>
              <w:widowControl/>
              <w:kinsoku/>
              <w:wordWrap/>
              <w:overflowPunct/>
              <w:topLinePunct w:val="0"/>
              <w:autoSpaceDE/>
              <w:autoSpaceDN/>
              <w:bidi w:val="0"/>
              <w:adjustRightInd/>
              <w:snapToGrid/>
              <w:spacing w:line="360" w:lineRule="exact"/>
              <w:jc w:val="center"/>
              <w:rPr>
                <w:rFonts w:hint="default" w:ascii="仿宋_GB2312" w:hAnsi="宋体" w:eastAsia="仿宋_GB2312" w:cs="仿宋_GB2312"/>
                <w:i w:val="0"/>
                <w:iCs w:val="0"/>
                <w:color w:val="000000"/>
                <w:sz w:val="21"/>
                <w:szCs w:val="21"/>
                <w:highlight w:val="none"/>
                <w:u w:val="none"/>
              </w:rPr>
            </w:pPr>
          </w:p>
        </w:tc>
      </w:tr>
      <w:tr w14:paraId="51296A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3DDED4">
            <w:pPr>
              <w:keepNext w:val="0"/>
              <w:keepLines w:val="0"/>
              <w:pageBreakBefore w:val="0"/>
              <w:widowControl/>
              <w:kinsoku/>
              <w:wordWrap/>
              <w:overflowPunct/>
              <w:topLinePunct w:val="0"/>
              <w:autoSpaceDE/>
              <w:autoSpaceDN/>
              <w:bidi w:val="0"/>
              <w:adjustRightInd/>
              <w:snapToGrid/>
              <w:spacing w:line="360" w:lineRule="exact"/>
              <w:jc w:val="left"/>
              <w:rPr>
                <w:rFonts w:hint="eastAsia" w:ascii="仿宋" w:hAnsi="仿宋" w:eastAsia="仿宋" w:cs="仿宋"/>
                <w:i w:val="0"/>
                <w:iCs w:val="0"/>
                <w:color w:val="000000"/>
                <w:sz w:val="21"/>
                <w:szCs w:val="21"/>
                <w:highlight w:val="none"/>
                <w:u w:val="none"/>
              </w:rPr>
            </w:pPr>
          </w:p>
        </w:tc>
        <w:tc>
          <w:tcPr>
            <w:tcW w:w="7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17C4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合计</w:t>
            </w:r>
          </w:p>
        </w:tc>
        <w:tc>
          <w:tcPr>
            <w:tcW w:w="1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8D61D">
            <w:pPr>
              <w:keepNext w:val="0"/>
              <w:keepLines w:val="0"/>
              <w:pageBreakBefore w:val="0"/>
              <w:widowControl/>
              <w:kinsoku/>
              <w:wordWrap/>
              <w:overflowPunct/>
              <w:topLinePunct w:val="0"/>
              <w:autoSpaceDE/>
              <w:autoSpaceDN/>
              <w:bidi w:val="0"/>
              <w:adjustRightInd/>
              <w:snapToGrid/>
              <w:spacing w:line="360" w:lineRule="exact"/>
              <w:jc w:val="left"/>
              <w:rPr>
                <w:rFonts w:hint="eastAsia" w:ascii="仿宋" w:hAnsi="仿宋" w:eastAsia="仿宋" w:cs="仿宋"/>
                <w:i w:val="0"/>
                <w:iCs w:val="0"/>
                <w:color w:val="000000"/>
                <w:sz w:val="21"/>
                <w:szCs w:val="21"/>
                <w:highlight w:val="none"/>
                <w:u w:val="none"/>
              </w:rPr>
            </w:pP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B05D7">
            <w:pPr>
              <w:keepNext w:val="0"/>
              <w:keepLines w:val="0"/>
              <w:pageBreakBefore w:val="0"/>
              <w:widowControl/>
              <w:kinsoku/>
              <w:wordWrap/>
              <w:overflowPunct/>
              <w:topLinePunct w:val="0"/>
              <w:autoSpaceDE/>
              <w:autoSpaceDN/>
              <w:bidi w:val="0"/>
              <w:adjustRightInd/>
              <w:snapToGrid/>
              <w:spacing w:line="360" w:lineRule="exact"/>
              <w:jc w:val="left"/>
              <w:rPr>
                <w:rFonts w:hint="eastAsia" w:ascii="仿宋" w:hAnsi="仿宋" w:eastAsia="仿宋" w:cs="仿宋"/>
                <w:i w:val="0"/>
                <w:iCs w:val="0"/>
                <w:color w:val="000000"/>
                <w:sz w:val="21"/>
                <w:szCs w:val="21"/>
                <w:highlight w:val="none"/>
                <w:u w:val="none"/>
              </w:rPr>
            </w:pP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51847F">
            <w:pPr>
              <w:keepNext w:val="0"/>
              <w:keepLines w:val="0"/>
              <w:pageBreakBefore w:val="0"/>
              <w:widowControl/>
              <w:kinsoku/>
              <w:wordWrap/>
              <w:overflowPunct/>
              <w:topLinePunct w:val="0"/>
              <w:autoSpaceDE/>
              <w:autoSpaceDN/>
              <w:bidi w:val="0"/>
              <w:adjustRightInd/>
              <w:snapToGrid/>
              <w:spacing w:line="360" w:lineRule="exact"/>
              <w:jc w:val="left"/>
              <w:rPr>
                <w:rFonts w:hint="eastAsia" w:ascii="仿宋" w:hAnsi="仿宋" w:eastAsia="仿宋" w:cs="仿宋"/>
                <w:i w:val="0"/>
                <w:iCs w:val="0"/>
                <w:color w:val="000000"/>
                <w:sz w:val="21"/>
                <w:szCs w:val="21"/>
                <w:highlight w:val="none"/>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A5787">
            <w:pPr>
              <w:keepNext w:val="0"/>
              <w:keepLines w:val="0"/>
              <w:pageBreakBefore w:val="0"/>
              <w:widowControl/>
              <w:kinsoku/>
              <w:wordWrap/>
              <w:overflowPunct/>
              <w:topLinePunct w:val="0"/>
              <w:autoSpaceDE/>
              <w:autoSpaceDN/>
              <w:bidi w:val="0"/>
              <w:adjustRightInd/>
              <w:snapToGrid/>
              <w:spacing w:line="360" w:lineRule="exact"/>
              <w:jc w:val="left"/>
              <w:rPr>
                <w:rFonts w:hint="eastAsia" w:ascii="仿宋" w:hAnsi="仿宋" w:eastAsia="仿宋" w:cs="仿宋"/>
                <w:i w:val="0"/>
                <w:iCs w:val="0"/>
                <w:color w:val="000000"/>
                <w:sz w:val="21"/>
                <w:szCs w:val="21"/>
                <w:highlight w:val="none"/>
                <w:u w:val="none"/>
              </w:rPr>
            </w:pP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14C5B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1"/>
                <w:szCs w:val="21"/>
                <w:highlight w:val="none"/>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86271">
            <w:pPr>
              <w:keepNext w:val="0"/>
              <w:keepLines w:val="0"/>
              <w:pageBreakBefore w:val="0"/>
              <w:widowControl/>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p>
        </w:tc>
      </w:tr>
      <w:tr w14:paraId="1DAEC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60" w:hRule="atLeast"/>
        </w:trPr>
        <w:tc>
          <w:tcPr>
            <w:tcW w:w="453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B7945A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备注：以上工作内容不包含养护费用，考虑水车浇水作业费用。日常养护不善引起的补栽不做单独结算（包含在年维护单价中），采购人因养护需要下达任务或极端天气造成突发事件（非中标人养护责任），按照本表内投标报价据实结算计入养护费用（应急费用中列支）人工费参照最新文件执行。</w:t>
            </w:r>
          </w:p>
        </w:tc>
        <w:tc>
          <w:tcPr>
            <w:tcW w:w="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74696">
            <w:pPr>
              <w:keepNext w:val="0"/>
              <w:keepLines w:val="0"/>
              <w:pageBreakBefore w:val="0"/>
              <w:widowControl/>
              <w:kinsoku/>
              <w:wordWrap/>
              <w:overflowPunct/>
              <w:topLinePunct w:val="0"/>
              <w:autoSpaceDE/>
              <w:autoSpaceDN/>
              <w:bidi w:val="0"/>
              <w:adjustRightInd/>
              <w:snapToGrid/>
              <w:spacing w:line="360" w:lineRule="exact"/>
              <w:rPr>
                <w:rFonts w:hint="eastAsia" w:ascii="宋体" w:hAnsi="宋体" w:eastAsia="宋体" w:cs="宋体"/>
                <w:i w:val="0"/>
                <w:iCs w:val="0"/>
                <w:color w:val="000000"/>
                <w:sz w:val="21"/>
                <w:szCs w:val="21"/>
                <w:highlight w:val="none"/>
                <w:u w:val="none"/>
              </w:rPr>
            </w:pPr>
          </w:p>
        </w:tc>
      </w:tr>
    </w:tbl>
    <w:p w14:paraId="5AE3C35A">
      <w:pPr>
        <w:rPr>
          <w:rFonts w:hint="eastAsia" w:ascii="仿宋_GB2312" w:hAnsi="仿宋_GB2312" w:eastAsia="仿宋_GB2312" w:cs="仿宋_GB2312"/>
          <w:sz w:val="24"/>
          <w:szCs w:val="24"/>
          <w:highlight w:val="none"/>
        </w:rPr>
      </w:pPr>
    </w:p>
    <w:tbl>
      <w:tblPr>
        <w:tblStyle w:val="1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95"/>
        <w:gridCol w:w="776"/>
        <w:gridCol w:w="689"/>
        <w:gridCol w:w="691"/>
        <w:gridCol w:w="730"/>
        <w:gridCol w:w="774"/>
        <w:gridCol w:w="1034"/>
        <w:gridCol w:w="776"/>
        <w:gridCol w:w="602"/>
        <w:gridCol w:w="605"/>
        <w:gridCol w:w="776"/>
        <w:gridCol w:w="602"/>
        <w:gridCol w:w="611"/>
      </w:tblGrid>
      <w:tr w14:paraId="24796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000" w:type="pct"/>
            <w:gridSpan w:val="13"/>
            <w:tcBorders>
              <w:top w:val="nil"/>
              <w:left w:val="nil"/>
              <w:bottom w:val="nil"/>
              <w:right w:val="nil"/>
            </w:tcBorders>
            <w:shd w:val="clear" w:color="auto" w:fill="auto"/>
            <w:noWrap/>
            <w:vAlign w:val="center"/>
          </w:tcPr>
          <w:p w14:paraId="318269F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抗旱应急响应分级表及抗旱人数分配表</w:t>
            </w:r>
          </w:p>
        </w:tc>
      </w:tr>
      <w:tr w14:paraId="7418DE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69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8C92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干旱级别</w:t>
            </w:r>
          </w:p>
        </w:tc>
        <w:tc>
          <w:tcPr>
            <w:tcW w:w="107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DE305C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无有效降雨天数</w:t>
            </w:r>
          </w:p>
        </w:tc>
        <w:tc>
          <w:tcPr>
            <w:tcW w:w="3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A31BA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土壤湿度%</w:t>
            </w:r>
          </w:p>
        </w:tc>
        <w:tc>
          <w:tcPr>
            <w:tcW w:w="3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A23D9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（全域）受旱面积比例%</w:t>
            </w:r>
          </w:p>
        </w:tc>
        <w:tc>
          <w:tcPr>
            <w:tcW w:w="5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2F8C2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每10000㎡需要灌溉面积㎡</w:t>
            </w:r>
          </w:p>
        </w:tc>
        <w:tc>
          <w:tcPr>
            <w:tcW w:w="97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8D353C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每月每10000㎡需配置浇水人工数</w:t>
            </w:r>
          </w:p>
        </w:tc>
        <w:tc>
          <w:tcPr>
            <w:tcW w:w="97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1E6FA0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每月每10000㎡应急浇水人工数</w:t>
            </w:r>
          </w:p>
        </w:tc>
      </w:tr>
      <w:tr w14:paraId="59AD61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9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7D4E0">
            <w:pPr>
              <w:jc w:val="center"/>
              <w:rPr>
                <w:rFonts w:hint="eastAsia" w:ascii="宋体" w:hAnsi="宋体" w:eastAsia="宋体" w:cs="宋体"/>
                <w:i w:val="0"/>
                <w:iCs w:val="0"/>
                <w:color w:val="000000"/>
                <w:sz w:val="24"/>
                <w:szCs w:val="24"/>
                <w:highlight w:val="none"/>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F8F9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春秋季</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6FAB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夏季</w:t>
            </w: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C85D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冬季</w:t>
            </w:r>
          </w:p>
        </w:tc>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F81988">
            <w:pPr>
              <w:jc w:val="center"/>
              <w:rPr>
                <w:rFonts w:hint="eastAsia" w:ascii="宋体" w:hAnsi="宋体" w:eastAsia="宋体" w:cs="宋体"/>
                <w:i w:val="0"/>
                <w:iCs w:val="0"/>
                <w:color w:val="000000"/>
                <w:sz w:val="24"/>
                <w:szCs w:val="24"/>
                <w:highlight w:val="none"/>
                <w:u w:val="none"/>
              </w:rPr>
            </w:pPr>
          </w:p>
        </w:tc>
        <w:tc>
          <w:tcPr>
            <w:tcW w:w="3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73D374">
            <w:pPr>
              <w:jc w:val="center"/>
              <w:rPr>
                <w:rFonts w:hint="eastAsia" w:ascii="宋体" w:hAnsi="宋体" w:eastAsia="宋体" w:cs="宋体"/>
                <w:i w:val="0"/>
                <w:iCs w:val="0"/>
                <w:color w:val="000000"/>
                <w:sz w:val="24"/>
                <w:szCs w:val="24"/>
                <w:highlight w:val="none"/>
                <w:u w:val="none"/>
              </w:rPr>
            </w:pPr>
          </w:p>
        </w:tc>
        <w:tc>
          <w:tcPr>
            <w:tcW w:w="5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688CD7">
            <w:pPr>
              <w:jc w:val="center"/>
              <w:rPr>
                <w:rFonts w:hint="eastAsia" w:ascii="宋体" w:hAnsi="宋体" w:eastAsia="宋体" w:cs="宋体"/>
                <w:i w:val="0"/>
                <w:iCs w:val="0"/>
                <w:color w:val="000000"/>
                <w:sz w:val="24"/>
                <w:szCs w:val="24"/>
                <w:highlight w:val="none"/>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3A3E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春秋季</w:t>
            </w:r>
          </w:p>
        </w:tc>
        <w:tc>
          <w:tcPr>
            <w:tcW w:w="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9312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夏季</w:t>
            </w:r>
          </w:p>
        </w:tc>
        <w:tc>
          <w:tcPr>
            <w:tcW w:w="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20CB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冬季</w:t>
            </w:r>
          </w:p>
        </w:tc>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C4F1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春秋季</w:t>
            </w:r>
          </w:p>
        </w:tc>
        <w:tc>
          <w:tcPr>
            <w:tcW w:w="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7CF1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夏季</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4BD2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冬季</w:t>
            </w:r>
          </w:p>
        </w:tc>
      </w:tr>
      <w:tr w14:paraId="76FAB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1189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四级（轻度）</w:t>
            </w:r>
          </w:p>
        </w:tc>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CE83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15-30</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C624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10-20</w:t>
            </w: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872E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20-30</w:t>
            </w: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6549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50-60</w:t>
            </w: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1E6E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5-10</w:t>
            </w:r>
          </w:p>
        </w:tc>
        <w:tc>
          <w:tcPr>
            <w:tcW w:w="5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8329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500-1000</w:t>
            </w:r>
          </w:p>
        </w:tc>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A963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1C4C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B8F3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07FC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0</w:t>
            </w:r>
          </w:p>
        </w:tc>
        <w:tc>
          <w:tcPr>
            <w:tcW w:w="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3E1B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0</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4F33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0</w:t>
            </w:r>
          </w:p>
        </w:tc>
      </w:tr>
      <w:tr w14:paraId="7B6542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7EDF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三级（中度）</w:t>
            </w:r>
          </w:p>
        </w:tc>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534E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31-50</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4A29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21-30</w:t>
            </w: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BDE1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31-60</w:t>
            </w: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8371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40-50</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7B8D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20-40</w:t>
            </w:r>
          </w:p>
        </w:tc>
        <w:tc>
          <w:tcPr>
            <w:tcW w:w="5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EA3B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2000-4000</w:t>
            </w:r>
          </w:p>
        </w:tc>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5793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CE09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w:t>
            </w:r>
          </w:p>
        </w:tc>
        <w:tc>
          <w:tcPr>
            <w:tcW w:w="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0FB0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9EBF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6357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8637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40643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9C5C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二级（重度）</w:t>
            </w:r>
          </w:p>
        </w:tc>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B3D1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51-75</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5F00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31-50</w:t>
            </w: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1BCC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61-80</w:t>
            </w: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65F5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30-40</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CB56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40-60</w:t>
            </w:r>
          </w:p>
        </w:tc>
        <w:tc>
          <w:tcPr>
            <w:tcW w:w="5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5B75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4000-6000</w:t>
            </w:r>
          </w:p>
        </w:tc>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5920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7A2D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w:t>
            </w:r>
          </w:p>
        </w:tc>
        <w:tc>
          <w:tcPr>
            <w:tcW w:w="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1CAB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24BB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w:t>
            </w:r>
          </w:p>
        </w:tc>
        <w:tc>
          <w:tcPr>
            <w:tcW w:w="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3FD3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E84B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r>
      <w:tr w14:paraId="16B12F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4146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一级（特大）</w:t>
            </w:r>
          </w:p>
        </w:tc>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E16F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&gt;75</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B343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&gt;50</w:t>
            </w: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1A23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&gt;80</w:t>
            </w: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F291C">
            <w:pPr>
              <w:keepNext w:val="0"/>
              <w:keepLines w:val="0"/>
              <w:widowControl/>
              <w:suppressLineNumbers w:val="0"/>
              <w:jc w:val="center"/>
              <w:textAlignment w:val="center"/>
              <w:rPr>
                <w:rFonts w:ascii="华文仿宋" w:hAnsi="华文仿宋" w:eastAsia="华文仿宋" w:cs="华文仿宋"/>
                <w:i w:val="0"/>
                <w:iCs w:val="0"/>
                <w:color w:val="000000"/>
                <w:sz w:val="24"/>
                <w:szCs w:val="24"/>
                <w:highlight w:val="none"/>
                <w:u w:val="none"/>
              </w:rPr>
            </w:pPr>
            <w:r>
              <w:rPr>
                <w:rFonts w:hint="default" w:ascii="华文仿宋" w:hAnsi="华文仿宋" w:eastAsia="华文仿宋" w:cs="华文仿宋"/>
                <w:i w:val="0"/>
                <w:iCs w:val="0"/>
                <w:color w:val="000000"/>
                <w:kern w:val="0"/>
                <w:sz w:val="24"/>
                <w:szCs w:val="24"/>
                <w:highlight w:val="none"/>
                <w:u w:val="none"/>
                <w:lang w:val="en-US" w:eastAsia="zh-CN" w:bidi="ar"/>
              </w:rPr>
              <w:t>&lt;30</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254A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&gt;60</w:t>
            </w:r>
          </w:p>
        </w:tc>
        <w:tc>
          <w:tcPr>
            <w:tcW w:w="5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24DC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6000以上</w:t>
            </w:r>
          </w:p>
        </w:tc>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E857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w:t>
            </w:r>
          </w:p>
        </w:tc>
        <w:tc>
          <w:tcPr>
            <w:tcW w:w="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5DEE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24</w:t>
            </w:r>
          </w:p>
        </w:tc>
        <w:tc>
          <w:tcPr>
            <w:tcW w:w="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3E4A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0E70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w:t>
            </w:r>
          </w:p>
        </w:tc>
        <w:tc>
          <w:tcPr>
            <w:tcW w:w="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2736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21</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75D3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w:t>
            </w:r>
          </w:p>
        </w:tc>
      </w:tr>
      <w:tr w14:paraId="196A0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00" w:type="pct"/>
            <w:gridSpan w:val="13"/>
            <w:tcBorders>
              <w:top w:val="nil"/>
              <w:left w:val="nil"/>
              <w:bottom w:val="nil"/>
              <w:right w:val="nil"/>
            </w:tcBorders>
            <w:shd w:val="clear" w:color="auto" w:fill="auto"/>
            <w:noWrap/>
            <w:vAlign w:val="center"/>
          </w:tcPr>
          <w:p w14:paraId="4314BC1C">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注：1.栽培土壤最佳含水量60-70%，土壤握之成团，抛之即散</w:t>
            </w:r>
          </w:p>
        </w:tc>
      </w:tr>
      <w:tr w14:paraId="2D0FE0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00" w:type="pct"/>
            <w:gridSpan w:val="13"/>
            <w:tcBorders>
              <w:top w:val="nil"/>
              <w:left w:val="nil"/>
              <w:bottom w:val="nil"/>
              <w:right w:val="nil"/>
            </w:tcBorders>
            <w:shd w:val="clear" w:color="auto" w:fill="auto"/>
            <w:noWrap/>
            <w:vAlign w:val="center"/>
          </w:tcPr>
          <w:p w14:paraId="5198C4F8">
            <w:pPr>
              <w:keepNext w:val="0"/>
              <w:keepLines w:val="0"/>
              <w:widowControl/>
              <w:suppressLineNumbers w:val="0"/>
              <w:ind w:firstLine="480" w:firstLineChars="20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2.降雨量小于5mm/d属于无效降雨</w:t>
            </w:r>
          </w:p>
        </w:tc>
      </w:tr>
      <w:tr w14:paraId="6852CE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00" w:type="pct"/>
            <w:gridSpan w:val="13"/>
            <w:tcBorders>
              <w:top w:val="nil"/>
              <w:left w:val="nil"/>
              <w:bottom w:val="nil"/>
              <w:right w:val="nil"/>
            </w:tcBorders>
            <w:shd w:val="clear" w:color="auto" w:fill="auto"/>
            <w:noWrap/>
            <w:vAlign w:val="center"/>
          </w:tcPr>
          <w:p w14:paraId="4B7B6756">
            <w:pPr>
              <w:keepNext w:val="0"/>
              <w:keepLines w:val="0"/>
              <w:widowControl/>
              <w:suppressLineNumbers w:val="0"/>
              <w:ind w:firstLine="480" w:firstLineChars="20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3.每月每10000㎡需配置浇水人工数包含养护单位专职养护人员和因抗旱临时增加人员</w:t>
            </w:r>
          </w:p>
        </w:tc>
      </w:tr>
      <w:tr w14:paraId="1F2D1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00" w:type="pct"/>
            <w:gridSpan w:val="13"/>
            <w:tcBorders>
              <w:top w:val="nil"/>
              <w:left w:val="nil"/>
              <w:bottom w:val="nil"/>
              <w:right w:val="nil"/>
            </w:tcBorders>
            <w:shd w:val="clear" w:color="auto" w:fill="auto"/>
            <w:noWrap/>
            <w:vAlign w:val="center"/>
          </w:tcPr>
          <w:p w14:paraId="449F3652">
            <w:pPr>
              <w:keepNext w:val="0"/>
              <w:keepLines w:val="0"/>
              <w:widowControl/>
              <w:suppressLineNumbers w:val="0"/>
              <w:ind w:firstLine="480" w:firstLineChars="200"/>
              <w:jc w:val="left"/>
              <w:textAlignment w:val="center"/>
              <w:rPr>
                <w:rFonts w:hint="default" w:ascii="宋体" w:hAnsi="宋体" w:eastAsia="宋体" w:cs="宋体"/>
                <w:i w:val="0"/>
                <w:iCs w:val="0"/>
                <w:color w:val="000000"/>
                <w:sz w:val="24"/>
                <w:szCs w:val="24"/>
                <w:highlight w:val="none"/>
                <w:u w:val="none"/>
                <w:lang w:val="en-US"/>
              </w:rPr>
            </w:pPr>
            <w:r>
              <w:rPr>
                <w:rFonts w:hint="eastAsia" w:ascii="宋体" w:hAnsi="宋体" w:eastAsia="宋体" w:cs="宋体"/>
                <w:i w:val="0"/>
                <w:iCs w:val="0"/>
                <w:color w:val="000000"/>
                <w:kern w:val="0"/>
                <w:sz w:val="24"/>
                <w:szCs w:val="24"/>
                <w:highlight w:val="none"/>
                <w:u w:val="none"/>
                <w:lang w:val="en-US" w:eastAsia="zh-CN" w:bidi="ar"/>
              </w:rPr>
              <w:t>4.表格显示人数适用于A级养护标准，B、C养护标准逐级降低，分别降低为A、B级的85%。三级（不含）以下响应为正常养护，不做应急人数补充。</w:t>
            </w:r>
          </w:p>
        </w:tc>
      </w:tr>
    </w:tbl>
    <w:p w14:paraId="3BA64F85">
      <w:pPr>
        <w:rPr>
          <w:rFonts w:hint="eastAsia" w:ascii="仿宋_GB2312" w:hAnsi="仿宋_GB2312" w:eastAsia="仿宋_GB2312" w:cs="仿宋_GB2312"/>
          <w:sz w:val="24"/>
          <w:szCs w:val="24"/>
          <w:highlight w:val="none"/>
        </w:rPr>
      </w:pPr>
    </w:p>
    <w:p w14:paraId="54086E1B">
      <w:pPr>
        <w:rPr>
          <w:rFonts w:hint="eastAsia" w:ascii="仿宋_GB2312" w:hAnsi="仿宋_GB2312" w:eastAsia="仿宋_GB2312" w:cs="仿宋_GB2312"/>
          <w:sz w:val="24"/>
          <w:szCs w:val="24"/>
          <w:highlight w:val="none"/>
        </w:rPr>
        <w:sectPr>
          <w:pgSz w:w="11905" w:h="16838"/>
          <w:pgMar w:top="1440" w:right="1080" w:bottom="1440" w:left="1080" w:header="850" w:footer="975" w:gutter="0"/>
          <w:cols w:space="720" w:num="1"/>
          <w:docGrid w:linePitch="312" w:charSpace="0"/>
        </w:sectPr>
      </w:pPr>
    </w:p>
    <w:p w14:paraId="0273AE6D">
      <w:pPr>
        <w:rPr>
          <w:rFonts w:hint="eastAsia" w:ascii="仿宋_GB2312" w:hAnsi="仿宋_GB2312" w:eastAsia="仿宋_GB2312" w:cs="仿宋_GB2312"/>
          <w:sz w:val="24"/>
          <w:szCs w:val="24"/>
          <w:highlight w:val="none"/>
        </w:rPr>
      </w:pPr>
    </w:p>
    <w:p w14:paraId="44FBB4F5">
      <w:pPr>
        <w:rPr>
          <w:rFonts w:hint="eastAsia" w:ascii="仿宋_GB2312" w:hAnsi="仿宋_GB2312" w:eastAsia="仿宋_GB2312" w:cs="仿宋_GB2312"/>
          <w:sz w:val="24"/>
          <w:szCs w:val="24"/>
          <w:highlight w:val="none"/>
        </w:rPr>
      </w:pPr>
    </w:p>
    <w:p w14:paraId="1D60F853">
      <w:pPr>
        <w:rPr>
          <w:rFonts w:hint="eastAsia" w:ascii="仿宋_GB2312" w:hAnsi="仿宋_GB2312" w:eastAsia="仿宋_GB2312" w:cs="仿宋_GB2312"/>
          <w:sz w:val="24"/>
          <w:szCs w:val="24"/>
          <w:highlight w:val="none"/>
        </w:rPr>
      </w:pPr>
    </w:p>
    <w:p w14:paraId="5FF807E2">
      <w:pPr>
        <w:pStyle w:val="5"/>
        <w:spacing w:line="360" w:lineRule="auto"/>
        <w:ind w:firstLine="0"/>
        <w:jc w:val="center"/>
        <w:outlineLvl w:val="0"/>
        <w:rPr>
          <w:rFonts w:hint="eastAsia" w:ascii="仿宋_GB2312" w:hAnsi="仿宋_GB2312" w:eastAsia="仿宋_GB2312" w:cs="仿宋_GB2312"/>
          <w:b/>
          <w:sz w:val="44"/>
          <w:szCs w:val="44"/>
          <w:highlight w:val="none"/>
        </w:rPr>
      </w:pPr>
    </w:p>
    <w:p w14:paraId="7681CA83">
      <w:pPr>
        <w:pStyle w:val="5"/>
        <w:spacing w:line="360" w:lineRule="auto"/>
        <w:ind w:firstLine="0"/>
        <w:jc w:val="center"/>
        <w:outlineLvl w:val="0"/>
        <w:rPr>
          <w:rFonts w:hint="eastAsia" w:ascii="仿宋_GB2312" w:hAnsi="仿宋_GB2312" w:eastAsia="仿宋_GB2312" w:cs="仿宋_GB2312"/>
          <w:b/>
          <w:sz w:val="44"/>
          <w:szCs w:val="44"/>
          <w:highlight w:val="none"/>
        </w:rPr>
      </w:pPr>
      <w:r>
        <w:rPr>
          <w:rFonts w:hint="eastAsia" w:ascii="仿宋_GB2312" w:hAnsi="仿宋_GB2312" w:eastAsia="仿宋_GB2312" w:cs="仿宋_GB2312"/>
          <w:b/>
          <w:sz w:val="44"/>
          <w:szCs w:val="44"/>
          <w:highlight w:val="none"/>
        </w:rPr>
        <w:t>西安高新区市容环卫绿化综合管理服务项目</w:t>
      </w:r>
    </w:p>
    <w:p w14:paraId="3F0D0106">
      <w:pPr>
        <w:pStyle w:val="5"/>
        <w:spacing w:line="360" w:lineRule="auto"/>
        <w:ind w:firstLine="0"/>
        <w:jc w:val="center"/>
        <w:outlineLvl w:val="0"/>
        <w:rPr>
          <w:rFonts w:hint="eastAsia" w:ascii="仿宋_GB2312" w:hAnsi="仿宋_GB2312" w:eastAsia="仿宋_GB2312" w:cs="仿宋_GB2312"/>
          <w:b/>
          <w:sz w:val="44"/>
          <w:szCs w:val="44"/>
          <w:highlight w:val="none"/>
        </w:rPr>
      </w:pPr>
      <w:r>
        <w:rPr>
          <w:rFonts w:hint="eastAsia" w:ascii="仿宋_GB2312" w:hAnsi="仿宋_GB2312" w:eastAsia="仿宋_GB2312" w:cs="仿宋_GB2312"/>
          <w:b/>
          <w:sz w:val="44"/>
          <w:szCs w:val="44"/>
          <w:highlight w:val="none"/>
        </w:rPr>
        <w:t>（202</w:t>
      </w:r>
      <w:r>
        <w:rPr>
          <w:rFonts w:hint="eastAsia" w:ascii="仿宋_GB2312" w:hAnsi="仿宋_GB2312" w:eastAsia="仿宋_GB2312" w:cs="仿宋_GB2312"/>
          <w:b/>
          <w:sz w:val="44"/>
          <w:szCs w:val="44"/>
          <w:highlight w:val="none"/>
          <w:lang w:val="en-US" w:eastAsia="zh-CN"/>
        </w:rPr>
        <w:t>6</w:t>
      </w:r>
      <w:r>
        <w:rPr>
          <w:rFonts w:hint="eastAsia" w:ascii="仿宋_GB2312" w:hAnsi="仿宋_GB2312" w:eastAsia="仿宋_GB2312" w:cs="仿宋_GB2312"/>
          <w:b/>
          <w:sz w:val="44"/>
          <w:szCs w:val="44"/>
          <w:highlight w:val="none"/>
        </w:rPr>
        <w:t>年度）</w:t>
      </w:r>
    </w:p>
    <w:p w14:paraId="39E52EA6">
      <w:pPr>
        <w:pStyle w:val="5"/>
        <w:spacing w:line="360" w:lineRule="auto"/>
        <w:ind w:firstLine="0"/>
        <w:jc w:val="center"/>
        <w:outlineLvl w:val="0"/>
        <w:rPr>
          <w:rFonts w:hint="eastAsia" w:ascii="仿宋_GB2312" w:hAnsi="仿宋_GB2312" w:eastAsia="仿宋_GB2312" w:cs="仿宋_GB2312"/>
          <w:b/>
          <w:sz w:val="44"/>
          <w:szCs w:val="44"/>
          <w:highlight w:val="none"/>
          <w:u w:val="single"/>
        </w:rPr>
      </w:pPr>
    </w:p>
    <w:p w14:paraId="3A79F9B8">
      <w:pPr>
        <w:pStyle w:val="5"/>
        <w:spacing w:line="360" w:lineRule="auto"/>
        <w:ind w:firstLine="0"/>
        <w:jc w:val="center"/>
        <w:outlineLvl w:val="0"/>
        <w:rPr>
          <w:rFonts w:hint="eastAsia" w:ascii="仿宋_GB2312" w:hAnsi="仿宋_GB2312" w:eastAsia="仿宋_GB2312" w:cs="仿宋_GB2312"/>
          <w:b/>
          <w:sz w:val="44"/>
          <w:szCs w:val="44"/>
          <w:highlight w:val="none"/>
        </w:rPr>
      </w:pPr>
      <w:r>
        <w:rPr>
          <w:rFonts w:hint="eastAsia" w:ascii="仿宋_GB2312" w:hAnsi="仿宋_GB2312" w:eastAsia="仿宋_GB2312" w:cs="仿宋_GB2312"/>
          <w:b/>
          <w:sz w:val="44"/>
          <w:szCs w:val="44"/>
          <w:highlight w:val="none"/>
          <w:u w:val="single"/>
          <w:lang w:val="en-US" w:eastAsia="zh-CN"/>
        </w:rPr>
        <w:t>B</w:t>
      </w:r>
      <w:r>
        <w:rPr>
          <w:rFonts w:hint="eastAsia" w:ascii="仿宋_GB2312" w:hAnsi="仿宋_GB2312" w:eastAsia="仿宋_GB2312" w:cs="仿宋_GB2312"/>
          <w:b/>
          <w:sz w:val="44"/>
          <w:szCs w:val="44"/>
          <w:highlight w:val="none"/>
        </w:rPr>
        <w:t>标段合同</w:t>
      </w:r>
    </w:p>
    <w:p w14:paraId="38F09C22">
      <w:pPr>
        <w:tabs>
          <w:tab w:val="left" w:pos="3570"/>
        </w:tabs>
        <w:spacing w:line="560" w:lineRule="exact"/>
        <w:ind w:firstLine="211"/>
        <w:rPr>
          <w:rFonts w:hint="eastAsia"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rPr>
        <w:tab/>
      </w:r>
    </w:p>
    <w:p w14:paraId="14B1C4C0">
      <w:pPr>
        <w:spacing w:line="560" w:lineRule="exact"/>
        <w:ind w:firstLine="211"/>
        <w:jc w:val="center"/>
        <w:rPr>
          <w:rFonts w:hint="eastAsia" w:ascii="仿宋_GB2312" w:hAnsi="仿宋_GB2312" w:eastAsia="仿宋_GB2312" w:cs="仿宋_GB2312"/>
          <w:b/>
          <w:sz w:val="32"/>
          <w:szCs w:val="32"/>
          <w:highlight w:val="none"/>
        </w:rPr>
      </w:pPr>
    </w:p>
    <w:p w14:paraId="05BC3A1A">
      <w:pPr>
        <w:spacing w:line="560" w:lineRule="exact"/>
        <w:ind w:firstLine="211"/>
        <w:jc w:val="center"/>
        <w:rPr>
          <w:rFonts w:hint="eastAsia" w:ascii="仿宋_GB2312" w:hAnsi="仿宋_GB2312" w:eastAsia="仿宋_GB2312" w:cs="仿宋_GB2312"/>
          <w:b/>
          <w:sz w:val="32"/>
          <w:szCs w:val="32"/>
          <w:highlight w:val="none"/>
        </w:rPr>
      </w:pPr>
    </w:p>
    <w:p w14:paraId="7ED60D82">
      <w:pPr>
        <w:spacing w:line="560" w:lineRule="exact"/>
        <w:ind w:firstLine="211"/>
        <w:jc w:val="center"/>
        <w:rPr>
          <w:rFonts w:hint="eastAsia" w:ascii="仿宋_GB2312" w:hAnsi="仿宋_GB2312" w:eastAsia="仿宋_GB2312" w:cs="仿宋_GB2312"/>
          <w:b/>
          <w:sz w:val="32"/>
          <w:szCs w:val="32"/>
          <w:highlight w:val="none"/>
        </w:rPr>
      </w:pPr>
    </w:p>
    <w:p w14:paraId="24EB2FEB">
      <w:pPr>
        <w:pStyle w:val="9"/>
        <w:spacing w:line="560" w:lineRule="exact"/>
        <w:rPr>
          <w:rFonts w:hint="eastAsia" w:ascii="仿宋_GB2312" w:hAnsi="仿宋_GB2312" w:eastAsia="仿宋_GB2312" w:cs="仿宋_GB2312"/>
          <w:sz w:val="32"/>
          <w:szCs w:val="32"/>
          <w:highlight w:val="none"/>
        </w:rPr>
      </w:pPr>
    </w:p>
    <w:p w14:paraId="30AAAF35">
      <w:pPr>
        <w:pStyle w:val="9"/>
        <w:spacing w:line="560" w:lineRule="exact"/>
        <w:rPr>
          <w:rFonts w:hint="eastAsia" w:ascii="仿宋_GB2312" w:hAnsi="仿宋_GB2312" w:eastAsia="仿宋_GB2312" w:cs="仿宋_GB2312"/>
          <w:sz w:val="32"/>
          <w:szCs w:val="32"/>
          <w:highlight w:val="none"/>
        </w:rPr>
      </w:pPr>
    </w:p>
    <w:p w14:paraId="5AEA5245">
      <w:pPr>
        <w:adjustRightInd w:val="0"/>
        <w:snapToGrid w:val="0"/>
        <w:spacing w:line="360" w:lineRule="auto"/>
        <w:ind w:left="1079" w:leftChars="114" w:hanging="840" w:hangingChars="300"/>
        <w:jc w:val="left"/>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rPr>
        <w:t>采购人（甲方）：</w:t>
      </w:r>
      <w:r>
        <w:rPr>
          <w:rFonts w:hint="eastAsia" w:ascii="仿宋_GB2312" w:hAnsi="仿宋_GB2312" w:eastAsia="仿宋_GB2312" w:cs="仿宋_GB2312"/>
          <w:sz w:val="28"/>
          <w:szCs w:val="28"/>
          <w:highlight w:val="none"/>
          <w:u w:val="single"/>
        </w:rPr>
        <w:t xml:space="preserve">西安高新技术产业开发区城市管理和综合执法局 </w:t>
      </w:r>
    </w:p>
    <w:p w14:paraId="732AD8A2">
      <w:pPr>
        <w:adjustRightInd w:val="0"/>
        <w:snapToGrid w:val="0"/>
        <w:spacing w:line="360" w:lineRule="auto"/>
        <w:ind w:left="1079" w:leftChars="114" w:hanging="840" w:hangingChars="300"/>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28"/>
          <w:szCs w:val="28"/>
          <w:highlight w:val="none"/>
        </w:rPr>
        <w:t>中标人（乙方）：</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32"/>
          <w:szCs w:val="32"/>
          <w:highlight w:val="none"/>
          <w:u w:val="single"/>
        </w:rPr>
        <w:t xml:space="preserve">    </w:t>
      </w:r>
    </w:p>
    <w:p w14:paraId="54CEAF19">
      <w:pPr>
        <w:pStyle w:val="9"/>
        <w:spacing w:line="560" w:lineRule="exact"/>
        <w:rPr>
          <w:rFonts w:hint="eastAsia" w:ascii="仿宋_GB2312" w:hAnsi="仿宋_GB2312" w:eastAsia="仿宋_GB2312" w:cs="仿宋_GB2312"/>
          <w:sz w:val="32"/>
          <w:szCs w:val="32"/>
          <w:highlight w:val="none"/>
        </w:rPr>
      </w:pPr>
    </w:p>
    <w:p w14:paraId="5625344B">
      <w:pPr>
        <w:pStyle w:val="9"/>
        <w:spacing w:line="560" w:lineRule="exact"/>
        <w:jc w:val="center"/>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rPr>
        <w:t>年   月   日</w:t>
      </w:r>
    </w:p>
    <w:p w14:paraId="2ACED037">
      <w:pPr>
        <w:pStyle w:val="9"/>
        <w:spacing w:line="560" w:lineRule="exact"/>
        <w:jc w:val="center"/>
        <w:rPr>
          <w:rFonts w:hint="eastAsia" w:ascii="仿宋_GB2312" w:hAnsi="仿宋_GB2312" w:eastAsia="仿宋_GB2312" w:cs="仿宋_GB2312"/>
          <w:b/>
          <w:bCs/>
          <w:sz w:val="24"/>
          <w:szCs w:val="24"/>
          <w:highlight w:val="none"/>
        </w:rPr>
      </w:pPr>
    </w:p>
    <w:p w14:paraId="349FB4DE">
      <w:pPr>
        <w:pStyle w:val="9"/>
        <w:spacing w:line="560" w:lineRule="exact"/>
        <w:jc w:val="center"/>
        <w:rPr>
          <w:rFonts w:hint="eastAsia" w:ascii="仿宋_GB2312" w:hAnsi="仿宋_GB2312" w:eastAsia="仿宋_GB2312" w:cs="仿宋_GB2312"/>
          <w:b/>
          <w:bCs/>
          <w:sz w:val="24"/>
          <w:szCs w:val="24"/>
          <w:highlight w:val="none"/>
        </w:rPr>
      </w:pPr>
    </w:p>
    <w:p w14:paraId="1CBE8A41">
      <w:pPr>
        <w:pStyle w:val="5"/>
        <w:spacing w:line="560" w:lineRule="exact"/>
        <w:ind w:firstLine="723"/>
        <w:jc w:val="center"/>
        <w:outlineLvl w:val="0"/>
        <w:rPr>
          <w:rFonts w:hint="eastAsia" w:ascii="仿宋_GB2312" w:hAnsi="仿宋_GB2312" w:eastAsia="仿宋_GB2312" w:cs="仿宋_GB2312"/>
          <w:b/>
          <w:sz w:val="24"/>
          <w:szCs w:val="24"/>
          <w:highlight w:val="none"/>
        </w:rPr>
        <w:sectPr>
          <w:pgSz w:w="11905" w:h="16838"/>
          <w:pgMar w:top="1440" w:right="1080" w:bottom="1440" w:left="1080" w:header="850" w:footer="975" w:gutter="0"/>
          <w:cols w:space="720" w:num="1"/>
          <w:docGrid w:linePitch="312" w:charSpace="0"/>
        </w:sectPr>
      </w:pPr>
    </w:p>
    <w:p w14:paraId="41393408">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为提高西安高新区市容环境卫生、</w:t>
      </w:r>
      <w:r>
        <w:rPr>
          <w:rFonts w:hint="eastAsia" w:ascii="仿宋_GB2312" w:hAnsi="仿宋_GB2312" w:eastAsia="仿宋_GB2312" w:cs="仿宋_GB2312"/>
          <w:spacing w:val="-3"/>
          <w:sz w:val="24"/>
          <w:szCs w:val="24"/>
          <w:highlight w:val="none"/>
        </w:rPr>
        <w:t>绿化养护</w:t>
      </w:r>
      <w:r>
        <w:rPr>
          <w:rFonts w:hint="eastAsia" w:ascii="仿宋_GB2312" w:hAnsi="仿宋_GB2312" w:eastAsia="仿宋_GB2312" w:cs="仿宋_GB2312"/>
          <w:sz w:val="24"/>
          <w:szCs w:val="24"/>
          <w:highlight w:val="none"/>
        </w:rPr>
        <w:t>管理水平，营造良好的投资和人居生活环境，实现品质高新最美丽、最干净城区目标，按照《西安市市容环境卫生管理条例》、</w:t>
      </w:r>
      <w:r>
        <w:rPr>
          <w:rFonts w:hint="eastAsia" w:ascii="仿宋_GB2312" w:hAnsi="仿宋_GB2312" w:eastAsia="仿宋_GB2312" w:cs="仿宋_GB2312"/>
          <w:spacing w:val="-1"/>
          <w:sz w:val="24"/>
          <w:szCs w:val="24"/>
          <w:highlight w:val="none"/>
        </w:rPr>
        <w:t>《</w:t>
      </w:r>
      <w:r>
        <w:rPr>
          <w:rFonts w:hint="eastAsia" w:ascii="仿宋_GB2312" w:hAnsi="仿宋_GB2312" w:eastAsia="仿宋_GB2312" w:cs="仿宋_GB2312"/>
          <w:sz w:val="24"/>
          <w:szCs w:val="24"/>
          <w:highlight w:val="none"/>
        </w:rPr>
        <w:t>西安市城市绿化条例》、《西安高新区环卫保洁精细化作业指引及考核办法》、《高新区绿化养护管理标准2025版》，经甲、乙双方在平等自愿的基础上，本着公平、公正的原则共同协商，就乙方承揽甲方高新区市容环卫、绿化养护项目的事宜达成一致，通过招标程序最终确定由为本项目承包方。特订立本合同，以资共同遵守。</w:t>
      </w:r>
    </w:p>
    <w:p w14:paraId="67CE43E6">
      <w:pPr>
        <w:adjustRightInd w:val="0"/>
        <w:snapToGrid w:val="0"/>
        <w:spacing w:line="360" w:lineRule="auto"/>
        <w:ind w:left="964" w:hanging="964" w:hangingChars="400"/>
        <w:jc w:val="left"/>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第一章</w:t>
      </w:r>
      <w:r>
        <w:rPr>
          <w:rFonts w:hint="eastAsia" w:ascii="仿宋_GB2312" w:hAnsi="仿宋_GB2312" w:eastAsia="仿宋_GB2312" w:cs="仿宋_GB2312"/>
          <w:b/>
          <w:sz w:val="24"/>
          <w:szCs w:val="24"/>
          <w:highlight w:val="none"/>
        </w:rPr>
        <w:tab/>
      </w:r>
      <w:r>
        <w:rPr>
          <w:rFonts w:hint="eastAsia" w:ascii="仿宋_GB2312" w:hAnsi="仿宋_GB2312" w:eastAsia="仿宋_GB2312" w:cs="仿宋_GB2312"/>
          <w:b/>
          <w:sz w:val="24"/>
          <w:szCs w:val="24"/>
          <w:highlight w:val="none"/>
        </w:rPr>
        <w:t>总    则</w:t>
      </w:r>
    </w:p>
    <w:p w14:paraId="303A7536">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第一条 承包单位必须坚决贯彻《西安市市容环境卫生管理条例》、</w:t>
      </w:r>
      <w:r>
        <w:rPr>
          <w:rFonts w:hint="eastAsia" w:ascii="仿宋_GB2312" w:hAnsi="仿宋_GB2312" w:eastAsia="仿宋_GB2312" w:cs="仿宋_GB2312"/>
          <w:spacing w:val="-1"/>
          <w:sz w:val="24"/>
          <w:szCs w:val="24"/>
          <w:highlight w:val="none"/>
        </w:rPr>
        <w:t>《</w:t>
      </w:r>
      <w:r>
        <w:rPr>
          <w:rFonts w:hint="eastAsia" w:ascii="仿宋_GB2312" w:hAnsi="仿宋_GB2312" w:eastAsia="仿宋_GB2312" w:cs="仿宋_GB2312"/>
          <w:sz w:val="24"/>
          <w:szCs w:val="24"/>
          <w:highlight w:val="none"/>
        </w:rPr>
        <w:t>西安市城市绿化条例》、《城市道路清扫保洁技术规范》、《高新区绿化养护管理标准2025版》、《西安高新区环卫保洁精细化作业指引及考核办法》、《西安高新区城市道路清扫保洁质量考核办法》、《西安市城市园林绿化植物修剪技术规程》《中华人民共和国农药管理条例》、《中华人民共和国城市容貌标准》等各项内容由并遵守省、市及高新区制定的其它各项市容环卫、绿化养护管理规定。</w:t>
      </w:r>
    </w:p>
    <w:p w14:paraId="6D33FA6C">
      <w:pPr>
        <w:adjustRightInd w:val="0"/>
        <w:snapToGrid w:val="0"/>
        <w:spacing w:line="360" w:lineRule="auto"/>
        <w:ind w:left="964" w:hanging="964" w:hangingChars="400"/>
        <w:jc w:val="left"/>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第二章  承包的主要指标</w:t>
      </w:r>
    </w:p>
    <w:p w14:paraId="288F1DC4">
      <w:pPr>
        <w:adjustRightInd w:val="0"/>
        <w:snapToGrid w:val="0"/>
        <w:spacing w:line="360" w:lineRule="auto"/>
        <w:ind w:left="210" w:firstLine="240" w:firstLineChars="1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第二条 承包项目</w:t>
      </w:r>
    </w:p>
    <w:p w14:paraId="34088198">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1、道路清扫保洁服务</w:t>
      </w:r>
    </w:p>
    <w:p w14:paraId="462A81D9">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条（段）道路共计</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 m</w:t>
      </w:r>
      <w:r>
        <w:rPr>
          <w:rFonts w:hint="eastAsia" w:ascii="仿宋_GB2312" w:hAnsi="仿宋_GB2312" w:eastAsia="仿宋_GB2312" w:cs="仿宋_GB2312"/>
          <w:sz w:val="24"/>
          <w:szCs w:val="24"/>
          <w:highlight w:val="none"/>
          <w:vertAlign w:val="superscript"/>
        </w:rPr>
        <w:t xml:space="preserve">2 </w:t>
      </w:r>
      <w:r>
        <w:rPr>
          <w:rFonts w:hint="eastAsia" w:ascii="仿宋_GB2312" w:hAnsi="仿宋_GB2312" w:eastAsia="仿宋_GB2312" w:cs="仿宋_GB2312"/>
          <w:sz w:val="24"/>
          <w:szCs w:val="24"/>
          <w:highlight w:val="none"/>
        </w:rPr>
        <w:t>的道路清扫保洁服务。</w:t>
      </w:r>
    </w:p>
    <w:p w14:paraId="37476379">
      <w:pPr>
        <w:pStyle w:val="7"/>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2、公厕管理养护服务</w:t>
      </w:r>
    </w:p>
    <w:p w14:paraId="4DF0EB15">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座公厕的日常管理养护服务。</w:t>
      </w:r>
    </w:p>
    <w:p w14:paraId="1E946FEE">
      <w:pPr>
        <w:pStyle w:val="7"/>
        <w:adjustRightInd w:val="0"/>
        <w:snapToGrid w:val="0"/>
        <w:spacing w:line="360" w:lineRule="auto"/>
        <w:ind w:firstLine="439"/>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3、道路绿化养护服务</w:t>
      </w:r>
    </w:p>
    <w:p w14:paraId="08C88FFC">
      <w:pPr>
        <w:pStyle w:val="7"/>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条道路共计</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m</w:t>
      </w:r>
      <w:r>
        <w:rPr>
          <w:rFonts w:hint="eastAsia" w:ascii="仿宋_GB2312" w:hAnsi="仿宋_GB2312" w:eastAsia="仿宋_GB2312" w:cs="仿宋_GB2312"/>
          <w:sz w:val="24"/>
          <w:szCs w:val="24"/>
          <w:highlight w:val="none"/>
          <w:vertAlign w:val="superscript"/>
        </w:rPr>
        <w:t>2</w:t>
      </w:r>
      <w:r>
        <w:rPr>
          <w:rFonts w:hint="eastAsia" w:ascii="仿宋_GB2312" w:hAnsi="仿宋_GB2312" w:eastAsia="仿宋_GB2312" w:cs="仿宋_GB2312"/>
          <w:sz w:val="24"/>
          <w:szCs w:val="24"/>
          <w:highlight w:val="none"/>
        </w:rPr>
        <w:t xml:space="preserve"> 的道路绿化（含侧绿带）养护服务。</w:t>
      </w:r>
    </w:p>
    <w:p w14:paraId="60F99B90">
      <w:pPr>
        <w:adjustRightInd w:val="0"/>
        <w:snapToGrid w:val="0"/>
        <w:spacing w:line="360" w:lineRule="auto"/>
        <w:ind w:left="210" w:firstLine="240" w:firstLineChars="1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第三条 主要指标要求</w:t>
      </w:r>
    </w:p>
    <w:p w14:paraId="6F555114">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1、承包区域的核定清扫保洁工作量的保洁员人数：</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人（其中</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人为双班制，</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人为单班制）；</w:t>
      </w:r>
    </w:p>
    <w:p w14:paraId="4691BA70">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2、用于清扫保洁车辆共</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辆，其中大中型清扫保洁车辆</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辆，中型除雪车</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辆，小型扫地机</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台，小型高压清洗车</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辆；</w:t>
      </w:r>
    </w:p>
    <w:p w14:paraId="12E099DC">
      <w:pPr>
        <w:pStyle w:val="7"/>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3、道路绿化养护服务人员设备最低配置：</w:t>
      </w:r>
    </w:p>
    <w:p w14:paraId="07F31AFF">
      <w:pPr>
        <w:pStyle w:val="7"/>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（1）人员配置要求：</w:t>
      </w:r>
    </w:p>
    <w:p w14:paraId="1F6ECA2C">
      <w:pPr>
        <w:pStyle w:val="7"/>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养护工</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人，技术员</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人；区域负责人</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人；巡查员</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人；专职安全员</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人；司机（水车、打药车）</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人。</w:t>
      </w:r>
    </w:p>
    <w:p w14:paraId="100A498B">
      <w:pPr>
        <w:pStyle w:val="7"/>
        <w:numPr>
          <w:ilvl w:val="0"/>
          <w:numId w:val="1"/>
        </w:num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机械配置要求：</w:t>
      </w:r>
    </w:p>
    <w:p w14:paraId="482EA596">
      <w:pPr>
        <w:pStyle w:val="7"/>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绿篱修剪机</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台；割灌机</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台；剪草机</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台；打孔机</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台；疏草机</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台；打药机</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台；打药车</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辆；吹风机</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台；油锯</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台；高枝油锯</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台；浇水车</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辆。</w:t>
      </w:r>
    </w:p>
    <w:p w14:paraId="6E5A65B5">
      <w:pPr>
        <w:adjustRightInd w:val="0"/>
        <w:snapToGrid w:val="0"/>
        <w:spacing w:line="360" w:lineRule="auto"/>
        <w:ind w:left="210" w:firstLine="240" w:firstLineChars="100"/>
        <w:jc w:val="left"/>
        <w:rPr>
          <w:rFonts w:hint="eastAsia" w:ascii="仿宋_GB2312" w:hAnsi="仿宋_GB2312" w:eastAsia="仿宋_GB2312" w:cs="仿宋_GB2312"/>
          <w:b/>
          <w:sz w:val="24"/>
          <w:szCs w:val="24"/>
          <w:highlight w:val="none"/>
        </w:rPr>
      </w:pPr>
      <w:r>
        <w:rPr>
          <w:rFonts w:hint="eastAsia" w:ascii="仿宋_GB2312" w:hAnsi="仿宋_GB2312" w:eastAsia="仿宋_GB2312" w:cs="仿宋_GB2312"/>
          <w:sz w:val="24"/>
          <w:szCs w:val="24"/>
          <w:highlight w:val="none"/>
        </w:rPr>
        <w:t>第四条 承包经费情况</w:t>
      </w:r>
    </w:p>
    <w:p w14:paraId="489EF8E5">
      <w:pPr>
        <w:pStyle w:val="9"/>
        <w:adjustRightInd w:val="0"/>
        <w:spacing w:line="360" w:lineRule="auto"/>
        <w:ind w:firstLine="482"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b/>
          <w:sz w:val="24"/>
          <w:szCs w:val="24"/>
          <w:highlight w:val="none"/>
        </w:rPr>
        <w:t>承包总经费：暂定</w:t>
      </w:r>
      <w:r>
        <w:rPr>
          <w:rFonts w:hint="eastAsia" w:ascii="仿宋_GB2312" w:hAnsi="仿宋_GB2312" w:eastAsia="仿宋_GB2312" w:cs="仿宋_GB2312"/>
          <w:b/>
          <w:sz w:val="24"/>
          <w:szCs w:val="24"/>
          <w:highlight w:val="none"/>
          <w:u w:val="single"/>
        </w:rPr>
        <w:t xml:space="preserve">             </w:t>
      </w:r>
      <w:r>
        <w:rPr>
          <w:rFonts w:hint="eastAsia" w:ascii="仿宋_GB2312" w:hAnsi="仿宋_GB2312" w:eastAsia="仿宋_GB2312" w:cs="仿宋_GB2312"/>
          <w:b/>
          <w:sz w:val="24"/>
          <w:szCs w:val="24"/>
          <w:highlight w:val="none"/>
        </w:rPr>
        <w:t>元/年；</w:t>
      </w:r>
    </w:p>
    <w:p w14:paraId="4886502B">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1、道路清扫保洁项目</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元，综合单价</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元/㎡/年。费用包含：人员工资、社会劳动保险、人身意外保险、劳保福利、周末法定节假日费用、道路范围内无主生活垃圾清运费、夏季降温费及高温补贴、冬季取暖及补助费、劳动工器具及保洁三轮车购置、工服等相关各项费用、设备配置及运营维护；清扫保洁车辆加油、维修、水费、电费、保险、司机工资等一切运行费用，加水点维修及新开户费用，一切因安全事故及人身意外产生的费用。</w:t>
      </w:r>
    </w:p>
    <w:p w14:paraId="5A109623">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2、公厕养护项目</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元，综合单价</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元/座/年。费用包含：管理人员工资、社会劳动保险、人身意外保险、劳保福利、周末法定节假日费用、夏季降温费及高温补助费、冬季取暖及补助费、劳动工器具购置、工服等相关各项费用、水电费缴纳、小型维修（漏水、堵塞、门窗、顶棚、地面、墙壁、隔断板、大便池、小便池、各类洁器具等设施设备损坏）、中型维修（水路、电路、供水、下水、供电、线缆维修更换）养护等。</w:t>
      </w:r>
    </w:p>
    <w:p w14:paraId="021BA277">
      <w:pPr>
        <w:adjustRightInd w:val="0"/>
        <w:snapToGrid w:val="0"/>
        <w:spacing w:line="360" w:lineRule="auto"/>
        <w:ind w:firstLine="600" w:firstLineChars="25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3、道路绿化养护</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元，综合单价</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元/㎡/年。费用包括：人工费（包含但不限于保洁人员、绿化养护人员、各工种维修人员、安保人员等相关工资、社保、保险、福利等）、管理费、机械费、水费（含硬化、绿化保洁冲洗、绿化养护浇灌等产生的全部自来水费或中水水费）、电费（含现已交付正常使用的照明、设备等运行产生的全部电费）、建筑物及设备设施的小型维护维修费、垃圾清运及处理费，农药费、油料费、肥料费、库房租赁费、利润、税金、风险等。</w:t>
      </w:r>
    </w:p>
    <w:p w14:paraId="10D1ED07">
      <w:pPr>
        <w:adjustRightInd w:val="0"/>
        <w:snapToGrid w:val="0"/>
        <w:spacing w:line="360" w:lineRule="auto"/>
        <w:ind w:firstLine="600" w:firstLineChars="250"/>
        <w:jc w:val="left"/>
        <w:rPr>
          <w:rFonts w:hint="eastAsia" w:ascii="仿宋_GB2312" w:hAnsi="仿宋_GB2312" w:eastAsia="仿宋_GB2312" w:cs="仿宋_GB2312"/>
          <w:color w:val="FF0000"/>
          <w:sz w:val="24"/>
          <w:szCs w:val="24"/>
          <w:highlight w:val="none"/>
        </w:rPr>
      </w:pPr>
      <w:r>
        <w:rPr>
          <w:rFonts w:hint="eastAsia" w:ascii="仿宋_GB2312" w:hAnsi="仿宋_GB2312" w:eastAsia="仿宋_GB2312" w:cs="仿宋_GB2312"/>
          <w:sz w:val="24"/>
          <w:szCs w:val="24"/>
          <w:highlight w:val="none"/>
        </w:rPr>
        <w:t>4、道路绿化养护</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元，综合单价</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元/㎡/年。费用包括：人工费（包含但不限于保洁人员、绿化养护人员、各工种维修人员、安保人员等相关工资、社保、保险、福利等）、管理费、机械费、水费（含硬化、绿化保洁冲洗、绿化养护浇灌等产生的全部自来水费或中水水费）、电费（含现已交付正常使用的照明、设备等运行产生的全部电费）、建筑物</w:t>
      </w:r>
      <w:r>
        <w:rPr>
          <w:rFonts w:hint="eastAsia" w:ascii="仿宋_GB2312" w:hAnsi="仿宋_GB2312" w:eastAsia="仿宋_GB2312" w:cs="仿宋_GB2312"/>
          <w:sz w:val="24"/>
          <w:szCs w:val="24"/>
          <w:highlight w:val="none"/>
          <w:lang w:eastAsia="zh-CN"/>
        </w:rPr>
        <w:t>、园路、护栏、花钵及各类</w:t>
      </w:r>
      <w:r>
        <w:rPr>
          <w:rFonts w:hint="eastAsia" w:ascii="仿宋_GB2312" w:hAnsi="仿宋_GB2312" w:eastAsia="仿宋_GB2312" w:cs="仿宋_GB2312"/>
          <w:sz w:val="24"/>
          <w:szCs w:val="24"/>
          <w:highlight w:val="none"/>
        </w:rPr>
        <w:t>设备设施的</w:t>
      </w:r>
      <w:r>
        <w:rPr>
          <w:rFonts w:hint="eastAsia" w:ascii="仿宋_GB2312" w:hAnsi="仿宋_GB2312" w:eastAsia="仿宋_GB2312" w:cs="仿宋_GB2312"/>
          <w:sz w:val="24"/>
          <w:szCs w:val="24"/>
          <w:highlight w:val="none"/>
          <w:lang w:eastAsia="zh-CN"/>
        </w:rPr>
        <w:t>杂草清除和</w:t>
      </w:r>
      <w:r>
        <w:rPr>
          <w:rFonts w:hint="eastAsia" w:ascii="仿宋_GB2312" w:hAnsi="仿宋_GB2312" w:eastAsia="仿宋_GB2312" w:cs="仿宋_GB2312"/>
          <w:sz w:val="24"/>
          <w:szCs w:val="24"/>
          <w:highlight w:val="none"/>
        </w:rPr>
        <w:t>小型维护维修费、垃圾清运及处理费，农药费、油料费、肥料费、库房租赁费、利润、税金、风险等。</w:t>
      </w:r>
    </w:p>
    <w:p w14:paraId="4EC7CD84">
      <w:pPr>
        <w:adjustRightInd w:val="0"/>
        <w:snapToGrid w:val="0"/>
        <w:spacing w:line="360" w:lineRule="auto"/>
        <w:ind w:firstLine="600" w:firstLineChars="25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5、其他费用：应急保障经费</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元，其中用于市容环卫领域应急保障事项</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元：包含大风、大雨后的环境面貌恢复，扫雪除冰保畅，秋冬季落叶集中清扫，重大接待活动保障，新增面积临时保洁，上级交办或重大舆情处理等事项，公共卫生间中修及存在安全隐患的维修，费用据实据实结算；用于绿化养护领域应急保障事项</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元：因重大接待和不可预见事故</w:t>
      </w:r>
      <w:r>
        <w:rPr>
          <w:rFonts w:hint="eastAsia" w:ascii="仿宋_GB2312" w:hAnsi="仿宋_GB2312" w:eastAsia="仿宋_GB2312" w:cs="仿宋_GB2312"/>
          <w:sz w:val="24"/>
          <w:szCs w:val="24"/>
          <w:highlight w:val="none"/>
          <w:lang w:eastAsia="zh-CN"/>
        </w:rPr>
        <w:t>、新增绿化面积的养护</w:t>
      </w:r>
      <w:r>
        <w:rPr>
          <w:rFonts w:hint="eastAsia" w:ascii="仿宋_GB2312" w:hAnsi="仿宋_GB2312" w:eastAsia="仿宋_GB2312" w:cs="仿宋_GB2312"/>
          <w:sz w:val="24"/>
          <w:szCs w:val="24"/>
          <w:highlight w:val="none"/>
        </w:rPr>
        <w:t>等产生的绿化养护作业频次或范围以外的临时用工、设施设备的抢修、保障安全的设施中修等。</w:t>
      </w:r>
    </w:p>
    <w:p w14:paraId="7B482F1E">
      <w:pPr>
        <w:adjustRightInd w:val="0"/>
        <w:snapToGrid w:val="0"/>
        <w:spacing w:line="360" w:lineRule="auto"/>
        <w:ind w:firstLine="600" w:firstLineChars="25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应急保障费用计算方法：据实结算，纳入月服务费按月核算支付。</w:t>
      </w:r>
    </w:p>
    <w:p w14:paraId="1C60EA70">
      <w:pPr>
        <w:adjustRightInd w:val="0"/>
        <w:snapToGrid w:val="0"/>
        <w:spacing w:line="360" w:lineRule="auto"/>
        <w:ind w:firstLine="602" w:firstLineChars="25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b/>
          <w:sz w:val="24"/>
          <w:szCs w:val="24"/>
          <w:highlight w:val="none"/>
        </w:rPr>
        <w:t>临时用工费</w:t>
      </w:r>
      <w:r>
        <w:rPr>
          <w:rFonts w:hint="eastAsia" w:ascii="仿宋_GB2312" w:hAnsi="仿宋_GB2312" w:eastAsia="仿宋_GB2312" w:cs="仿宋_GB2312"/>
          <w:sz w:val="24"/>
          <w:szCs w:val="24"/>
          <w:highlight w:val="none"/>
        </w:rPr>
        <w:t>用核算按照《陕西省最低工资规定》非全日制用工的小时最低工资标准一类区21元、二类区20元，其中原雁塔、长安行政辖区执行一类标准、原鄠邑行政辖区执行二类标准；涉及公厕/驿站、设施设备维护范围外的</w:t>
      </w:r>
      <w:r>
        <w:rPr>
          <w:rFonts w:hint="eastAsia" w:ascii="仿宋_GB2312" w:hAnsi="仿宋_GB2312" w:eastAsia="仿宋_GB2312" w:cs="仿宋_GB2312"/>
          <w:b/>
          <w:sz w:val="24"/>
          <w:szCs w:val="24"/>
          <w:highlight w:val="none"/>
        </w:rPr>
        <w:t>中修、抢修</w:t>
      </w:r>
      <w:r>
        <w:rPr>
          <w:rFonts w:hint="eastAsia" w:ascii="仿宋_GB2312" w:hAnsi="仿宋_GB2312" w:eastAsia="仿宋_GB2312" w:cs="仿宋_GB2312"/>
          <w:sz w:val="24"/>
          <w:szCs w:val="24"/>
          <w:highlight w:val="none"/>
        </w:rPr>
        <w:t>等急险工作内容，结算价格确认参照工程定额及同期材料市场价，人工费参考</w:t>
      </w:r>
      <w:r>
        <w:rPr>
          <w:rFonts w:hint="eastAsia" w:ascii="仿宋" w:hAnsi="仿宋" w:eastAsia="仿宋" w:cs="仿宋"/>
          <w:color w:val="000000" w:themeColor="text1"/>
          <w:szCs w:val="24"/>
          <w:highlight w:val="none"/>
          <w:lang w:val="en-US" w:eastAsia="zh-CN"/>
          <w14:textFill>
            <w14:solidFill>
              <w14:schemeClr w14:val="tx1"/>
            </w14:solidFill>
          </w14:textFill>
        </w:rPr>
        <w:t>陕建管发【2025】10号《陕西省园林绿化工程基价表2025》一类工日单价155元/工日计算</w:t>
      </w:r>
      <w:r>
        <w:rPr>
          <w:rFonts w:hint="eastAsia" w:ascii="仿宋_GB2312" w:hAnsi="仿宋_GB2312" w:eastAsia="仿宋_GB2312" w:cs="仿宋_GB2312"/>
          <w:sz w:val="24"/>
          <w:szCs w:val="24"/>
          <w:highlight w:val="none"/>
        </w:rPr>
        <w:t>，维修费用经评审审定后计入养护费用结算。</w:t>
      </w:r>
      <w:r>
        <w:rPr>
          <w:rFonts w:hint="eastAsia" w:ascii="仿宋" w:hAnsi="仿宋" w:eastAsia="仿宋" w:cs="仿宋"/>
          <w:szCs w:val="24"/>
          <w:highlight w:val="none"/>
        </w:rPr>
        <w:t>苗木补栽</w:t>
      </w:r>
      <w:r>
        <w:rPr>
          <w:rFonts w:hint="eastAsia" w:ascii="仿宋" w:hAnsi="仿宋" w:eastAsia="仿宋" w:cs="仿宋"/>
          <w:szCs w:val="24"/>
          <w:highlight w:val="none"/>
          <w:lang w:val="en-US" w:eastAsia="zh-CN"/>
        </w:rPr>
        <w:t>及常规应急维修</w:t>
      </w:r>
      <w:r>
        <w:rPr>
          <w:rFonts w:hint="eastAsia" w:ascii="仿宋" w:hAnsi="仿宋" w:eastAsia="仿宋" w:cs="仿宋"/>
          <w:szCs w:val="24"/>
          <w:highlight w:val="none"/>
        </w:rPr>
        <w:t>费用按照</w:t>
      </w:r>
      <w:r>
        <w:rPr>
          <w:rFonts w:hint="eastAsia" w:ascii="仿宋" w:hAnsi="仿宋" w:eastAsia="仿宋" w:cs="仿宋"/>
          <w:szCs w:val="24"/>
          <w:highlight w:val="none"/>
          <w:lang w:val="en-US" w:eastAsia="zh-CN"/>
        </w:rPr>
        <w:t>常用应急维修</w:t>
      </w:r>
      <w:r>
        <w:rPr>
          <w:rFonts w:hint="eastAsia" w:ascii="仿宋" w:hAnsi="仿宋" w:eastAsia="仿宋" w:cs="仿宋"/>
          <w:szCs w:val="24"/>
          <w:highlight w:val="none"/>
        </w:rPr>
        <w:t>投标报价综合单价*实际</w:t>
      </w:r>
      <w:r>
        <w:rPr>
          <w:rFonts w:hint="eastAsia" w:ascii="仿宋" w:hAnsi="仿宋" w:eastAsia="仿宋" w:cs="仿宋"/>
          <w:szCs w:val="24"/>
          <w:highlight w:val="none"/>
          <w:lang w:val="en-US" w:eastAsia="zh-CN"/>
        </w:rPr>
        <w:t>发生</w:t>
      </w:r>
      <w:r>
        <w:rPr>
          <w:rFonts w:hint="eastAsia" w:ascii="仿宋" w:hAnsi="仿宋" w:eastAsia="仿宋" w:cs="仿宋"/>
          <w:szCs w:val="24"/>
          <w:highlight w:val="none"/>
        </w:rPr>
        <w:t>数量据实结算。</w:t>
      </w:r>
      <w:r>
        <w:rPr>
          <w:rFonts w:hint="eastAsia" w:ascii="仿宋" w:hAnsi="仿宋" w:eastAsia="仿宋" w:cs="仿宋"/>
          <w:szCs w:val="24"/>
          <w:highlight w:val="none"/>
          <w:lang w:val="en-US" w:eastAsia="zh-CN"/>
        </w:rPr>
        <w:t>三级以上抗旱应急响应依据</w:t>
      </w:r>
      <w:r>
        <w:rPr>
          <w:rFonts w:hint="eastAsia" w:ascii="仿宋" w:hAnsi="仿宋" w:eastAsia="仿宋" w:cs="仿宋"/>
          <w:szCs w:val="24"/>
          <w:highlight w:val="none"/>
          <w:lang w:eastAsia="zh-CN"/>
        </w:rPr>
        <w:t>响应期间实际浇灌天数</w:t>
      </w:r>
      <w:r>
        <w:rPr>
          <w:rFonts w:hint="eastAsia" w:ascii="仿宋" w:hAnsi="仿宋" w:eastAsia="仿宋" w:cs="仿宋"/>
          <w:szCs w:val="24"/>
          <w:highlight w:val="none"/>
          <w:lang w:val="en-US" w:eastAsia="zh-CN"/>
        </w:rPr>
        <w:t>，按每万平米补助抗旱应急人工费，具体应急响应级别按照各行政区实时发布信息为准。（详见附件）</w:t>
      </w:r>
    </w:p>
    <w:p w14:paraId="000F4042">
      <w:pPr>
        <w:numPr>
          <w:ilvl w:val="0"/>
          <w:numId w:val="2"/>
        </w:num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承包周期</w:t>
      </w:r>
    </w:p>
    <w:p w14:paraId="43D86FA0">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壹年（</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年</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月</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日-</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年</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月</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日）。按年签定合同，年度考核合格者，在双方自愿、合同内容不变的情况下可以进行续签，续签不超过2次。每年合同期满前30天，经高新区市容环卫直接管理部门对乙方在合同期内合同履行情况进行考核，考核合格后，在原合同内容不变的前提下可与乙方续签合同。</w:t>
      </w:r>
    </w:p>
    <w:p w14:paraId="614D8B9B">
      <w:pPr>
        <w:adjustRightInd w:val="0"/>
        <w:snapToGrid w:val="0"/>
        <w:spacing w:line="360" w:lineRule="auto"/>
        <w:ind w:left="210" w:firstLine="240" w:firstLineChars="100"/>
        <w:jc w:val="left"/>
        <w:rPr>
          <w:rFonts w:hint="eastAsia" w:ascii="仿宋_GB2312" w:hAnsi="仿宋_GB2312" w:eastAsia="仿宋_GB2312" w:cs="仿宋_GB2312"/>
          <w:bCs/>
          <w:sz w:val="24"/>
          <w:szCs w:val="24"/>
          <w:highlight w:val="none"/>
        </w:rPr>
      </w:pPr>
      <w:r>
        <w:rPr>
          <w:rFonts w:hint="eastAsia" w:ascii="仿宋_GB2312" w:hAnsi="仿宋_GB2312" w:eastAsia="仿宋_GB2312" w:cs="仿宋_GB2312"/>
          <w:bCs/>
          <w:sz w:val="24"/>
          <w:szCs w:val="24"/>
          <w:highlight w:val="none"/>
        </w:rPr>
        <w:t>第六条 承包的主要作业内容</w:t>
      </w:r>
    </w:p>
    <w:p w14:paraId="2ED93A2F">
      <w:pPr>
        <w:adjustRightInd w:val="0"/>
        <w:snapToGrid w:val="0"/>
        <w:spacing w:line="360" w:lineRule="auto"/>
        <w:ind w:firstLine="600" w:firstLineChars="25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（一）道路清扫保洁作业内容</w:t>
      </w:r>
    </w:p>
    <w:p w14:paraId="4E5D51A0">
      <w:pPr>
        <w:adjustRightInd w:val="0"/>
        <w:snapToGrid w:val="0"/>
        <w:spacing w:line="360" w:lineRule="auto"/>
        <w:ind w:firstLine="600" w:firstLineChars="25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1、承包区域内所有市政道路红线内（含人行道、快慢行车道、绿化带等）的清扫、保洁、洒水、冲洗及清扫保洁产生垃圾的收集清运工作。</w:t>
      </w:r>
    </w:p>
    <w:p w14:paraId="4B33384C">
      <w:pPr>
        <w:adjustRightInd w:val="0"/>
        <w:snapToGrid w:val="0"/>
        <w:spacing w:line="360" w:lineRule="auto"/>
        <w:ind w:firstLine="600" w:firstLineChars="25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2、承包区域可视范围内的道路隔车带、公共绿地、树坑的环卫保洁、垃圾收集及野广告清理工作。</w:t>
      </w:r>
    </w:p>
    <w:p w14:paraId="49589494">
      <w:pPr>
        <w:adjustRightInd w:val="0"/>
        <w:snapToGrid w:val="0"/>
        <w:spacing w:line="360" w:lineRule="auto"/>
        <w:ind w:firstLine="600" w:firstLineChars="25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3、承包区域内城市家具的保洁清洗及周边垃圾收集，道路可视范围内零星散落生活垃圾的收集，路牌、灯杆等市政设施的保洁、野广告清除等工作。</w:t>
      </w:r>
    </w:p>
    <w:p w14:paraId="31E56A26">
      <w:pPr>
        <w:adjustRightInd w:val="0"/>
        <w:snapToGrid w:val="0"/>
        <w:spacing w:line="360" w:lineRule="auto"/>
        <w:ind w:firstLine="600" w:firstLineChars="25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4、区域内冬季扫雪除冰及后续清运处理工作。</w:t>
      </w:r>
    </w:p>
    <w:p w14:paraId="3F2431F4">
      <w:pPr>
        <w:adjustRightInd w:val="0"/>
        <w:snapToGrid w:val="0"/>
        <w:spacing w:line="360" w:lineRule="auto"/>
        <w:ind w:firstLine="600" w:firstLineChars="25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5、清除因不可抗力造成的垃圾抛洒、暴雨洪水造成的积水垃圾等（包括交通事故）。</w:t>
      </w:r>
    </w:p>
    <w:p w14:paraId="044B41A7">
      <w:pPr>
        <w:adjustRightInd w:val="0"/>
        <w:snapToGrid w:val="0"/>
        <w:spacing w:line="360" w:lineRule="auto"/>
        <w:ind w:firstLine="600" w:firstLineChars="25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6、所有渠道投诉、舆情的处理。</w:t>
      </w:r>
    </w:p>
    <w:p w14:paraId="737478B0">
      <w:pPr>
        <w:adjustRightInd w:val="0"/>
        <w:snapToGrid w:val="0"/>
        <w:spacing w:line="360" w:lineRule="auto"/>
        <w:ind w:firstLine="600" w:firstLineChars="25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7、贯彻落实高新区“精细化保洁”、“大气污染治理”等工作的相关要求。</w:t>
      </w:r>
    </w:p>
    <w:p w14:paraId="7EBE8DCB">
      <w:pPr>
        <w:adjustRightInd w:val="0"/>
        <w:snapToGrid w:val="0"/>
        <w:spacing w:line="360" w:lineRule="auto"/>
        <w:ind w:firstLine="600" w:firstLineChars="25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8、甲方安排的其它工作。</w:t>
      </w:r>
    </w:p>
    <w:p w14:paraId="7041A38F">
      <w:pPr>
        <w:adjustRightInd w:val="0"/>
        <w:snapToGrid w:val="0"/>
        <w:spacing w:line="360" w:lineRule="auto"/>
        <w:ind w:firstLine="600" w:firstLineChars="25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（二）公厕管理养护服务</w:t>
      </w:r>
    </w:p>
    <w:p w14:paraId="1C3FBF39">
      <w:pPr>
        <w:adjustRightInd w:val="0"/>
        <w:snapToGrid w:val="0"/>
        <w:spacing w:line="360" w:lineRule="auto"/>
        <w:ind w:firstLine="600" w:firstLineChars="25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1、区内</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座公厕的日常管理养护工作，包含看护、保洁、清污、水电费缴纳、小型维修（漏水、堵塞、门窗、顶棚、地面、墙壁、隔断板、大便池、小便池、各类洁器具等设施损坏）、中型维修（水路、电路、供水、下水、供电、线缆维修更换）养护等。</w:t>
      </w:r>
    </w:p>
    <w:p w14:paraId="693D95C3">
      <w:pPr>
        <w:adjustRightInd w:val="0"/>
        <w:snapToGrid w:val="0"/>
        <w:spacing w:line="360" w:lineRule="auto"/>
        <w:ind w:firstLine="600" w:firstLineChars="25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2、贯彻落实高新区“厕所革命”等工作的相关要求。</w:t>
      </w:r>
    </w:p>
    <w:p w14:paraId="42DAF257">
      <w:pPr>
        <w:adjustRightInd w:val="0"/>
        <w:snapToGrid w:val="0"/>
        <w:spacing w:line="360" w:lineRule="auto"/>
        <w:ind w:firstLine="600" w:firstLineChars="25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3、甲方安排的其它工作。</w:t>
      </w:r>
    </w:p>
    <w:p w14:paraId="3167CC29">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（三）绿化养护作业内容</w:t>
      </w:r>
    </w:p>
    <w:p w14:paraId="51CD67DC">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承包区域内浇水、施肥、修剪、整形、除杂草、苗木补植、病虫害防治、松土、高台土清理(按照规定落土低于道牙10cm)、绿化养护作业产生的垃圾清理、公共设施的小修、维护与保养(如城市家具、园林小品、挡土墙等)、影音资料的制作、数字化城管等相关投诉的处理、接待工作的环境保障等；采取相应措施维护现有绿化苗木长势良好，并保障区域内道路绿化不出现缺株断垄、死苗留置现象，保证成活率95%。</w:t>
      </w:r>
    </w:p>
    <w:p w14:paraId="6C004D91">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2、作业标准：本合同所有道路按照《高新区绿化养护管理标准2025版》执行。</w:t>
      </w:r>
    </w:p>
    <w:p w14:paraId="31770917">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3、甲方安排的其他工作。</w:t>
      </w:r>
    </w:p>
    <w:p w14:paraId="37E3A183">
      <w:pPr>
        <w:adjustRightInd w:val="0"/>
        <w:snapToGrid w:val="0"/>
        <w:spacing w:line="360" w:lineRule="auto"/>
        <w:ind w:left="210" w:firstLine="240" w:firstLineChars="100"/>
        <w:jc w:val="left"/>
        <w:rPr>
          <w:rFonts w:hint="eastAsia" w:ascii="仿宋_GB2312" w:hAnsi="仿宋_GB2312" w:eastAsia="仿宋_GB2312" w:cs="仿宋_GB2312"/>
          <w:bCs/>
          <w:sz w:val="24"/>
          <w:szCs w:val="24"/>
          <w:highlight w:val="none"/>
        </w:rPr>
      </w:pPr>
      <w:r>
        <w:rPr>
          <w:rFonts w:hint="eastAsia" w:ascii="仿宋_GB2312" w:hAnsi="仿宋_GB2312" w:eastAsia="仿宋_GB2312" w:cs="仿宋_GB2312"/>
          <w:bCs/>
          <w:sz w:val="24"/>
          <w:szCs w:val="24"/>
          <w:highlight w:val="none"/>
        </w:rPr>
        <w:t>第七条 承包费用的结算依据和付款办法：</w:t>
      </w:r>
    </w:p>
    <w:p w14:paraId="49664F44">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1、付款方式：按照当月养护面积与养护单价据实结算基数，根据每月考评得分分值计算本月应付服务费用。</w:t>
      </w:r>
    </w:p>
    <w:p w14:paraId="0BF5AD7C">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2、依据：据实养护面积、公厕或驿站养护数量、综合养护单价、应急事项处理情况、考核结果。</w:t>
      </w:r>
    </w:p>
    <w:p w14:paraId="0503C517">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道路清扫保洁、生活垃圾清运服务、绿化养护作业的质量标准及工作程序、考核打分、评分结果作为当月付款结算的依据，详见各考核办法。</w:t>
      </w:r>
    </w:p>
    <w:p w14:paraId="7EE8748A">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3、养护费组成及结算方式：</w:t>
      </w:r>
    </w:p>
    <w:p w14:paraId="4F05994C">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保洁单价*当月实际保洁面积+公厕维护单价*当月实际养护数量+绿化养护单价*当月实际养护面积+垃圾清运服务费用+当月应急保障费用=当月承包养护费用。</w:t>
      </w:r>
    </w:p>
    <w:p w14:paraId="437062AE">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每月按照实际核对养护面积，对于新增加或减少的管理面积，双方签字确认的数量为准，并按本合同约定单价增减管理费用。</w:t>
      </w:r>
    </w:p>
    <w:p w14:paraId="7ECFE4C0">
      <w:pPr>
        <w:adjustRightInd w:val="0"/>
        <w:snapToGrid w:val="0"/>
        <w:spacing w:line="360" w:lineRule="auto"/>
        <w:ind w:firstLine="480" w:firstLineChars="200"/>
        <w:jc w:val="left"/>
        <w:rPr>
          <w:rFonts w:hint="eastAsia" w:ascii="仿宋_GB2312" w:hAnsi="仿宋_GB2312" w:eastAsia="仿宋_GB2312" w:cs="仿宋_GB2312"/>
          <w:color w:val="FF0000"/>
          <w:sz w:val="24"/>
          <w:szCs w:val="24"/>
          <w:highlight w:val="none"/>
        </w:rPr>
      </w:pPr>
      <w:r>
        <w:rPr>
          <w:rFonts w:hint="eastAsia" w:ascii="仿宋_GB2312" w:hAnsi="仿宋_GB2312" w:eastAsia="仿宋_GB2312" w:cs="仿宋_GB2312"/>
          <w:sz w:val="24"/>
          <w:szCs w:val="24"/>
          <w:highlight w:val="none"/>
        </w:rPr>
        <w:t>4、乙方单位对“费用结算单”领取确认后，根据结算单金额开具合法的正式发票办理结算手续。</w:t>
      </w:r>
    </w:p>
    <w:p w14:paraId="36C37619">
      <w:pPr>
        <w:adjustRightInd w:val="0"/>
        <w:snapToGrid w:val="0"/>
        <w:spacing w:line="360" w:lineRule="auto"/>
        <w:ind w:left="964" w:hanging="964" w:hangingChars="400"/>
        <w:jc w:val="left"/>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第三章  甲方的权利与义务</w:t>
      </w:r>
    </w:p>
    <w:p w14:paraId="53DE81CD">
      <w:pPr>
        <w:numPr>
          <w:ilvl w:val="0"/>
          <w:numId w:val="3"/>
        </w:numPr>
        <w:adjustRightInd w:val="0"/>
        <w:snapToGrid w:val="0"/>
        <w:spacing w:line="360" w:lineRule="auto"/>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甲方的权利如下：</w:t>
      </w:r>
    </w:p>
    <w:p w14:paraId="72E727C4">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1、甲方有权根据省、市上级相关规定，及时修订道路清扫保洁、生活垃圾清运服务、</w:t>
      </w:r>
      <w:r>
        <w:rPr>
          <w:rFonts w:hint="eastAsia" w:ascii="仿宋_GB2312" w:hAnsi="仿宋_GB2312" w:eastAsia="仿宋_GB2312" w:cs="仿宋_GB2312"/>
          <w:spacing w:val="10"/>
          <w:sz w:val="24"/>
          <w:szCs w:val="24"/>
          <w:highlight w:val="none"/>
        </w:rPr>
        <w:t>道路绿化养护</w:t>
      </w:r>
      <w:r>
        <w:rPr>
          <w:rFonts w:hint="eastAsia" w:ascii="仿宋_GB2312" w:hAnsi="仿宋_GB2312" w:eastAsia="仿宋_GB2312" w:cs="仿宋_GB2312"/>
          <w:sz w:val="24"/>
          <w:szCs w:val="24"/>
          <w:highlight w:val="none"/>
        </w:rPr>
        <w:t>考核标准，按道路等级考核结算承包费用。</w:t>
      </w:r>
    </w:p>
    <w:p w14:paraId="46E8B5C1">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2、甲方有权委托管理单位对乙方的清扫保洁、绿化养护工作进行监督检查和考核。</w:t>
      </w:r>
    </w:p>
    <w:p w14:paraId="431048B4">
      <w:pPr>
        <w:tabs>
          <w:tab w:val="left" w:pos="851"/>
        </w:tabs>
        <w:adjustRightInd w:val="0"/>
        <w:snapToGrid w:val="0"/>
        <w:spacing w:line="360" w:lineRule="auto"/>
        <w:ind w:firstLine="480" w:firstLineChars="200"/>
        <w:jc w:val="left"/>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sz w:val="24"/>
          <w:szCs w:val="24"/>
          <w:highlight w:val="none"/>
        </w:rPr>
        <w:t>3、甲方不预付承包费，乙方承包道路保洁、绿化养护劳务期间所产生的费用由乙方承担。乙方须有垫付两个月费用的能力。甲方对各中标单位的工作质量进行监督检查，并按照</w:t>
      </w:r>
      <w:r>
        <w:rPr>
          <w:rFonts w:hint="eastAsia" w:ascii="仿宋_GB2312" w:hAnsi="仿宋_GB2312" w:eastAsia="仿宋_GB2312" w:cs="仿宋_GB2312"/>
          <w:b/>
          <w:spacing w:val="1"/>
          <w:sz w:val="24"/>
          <w:szCs w:val="24"/>
          <w:highlight w:val="none"/>
        </w:rPr>
        <w:t>《西</w:t>
      </w:r>
      <w:r>
        <w:rPr>
          <w:rFonts w:hint="eastAsia" w:ascii="仿宋_GB2312" w:hAnsi="仿宋_GB2312" w:eastAsia="仿宋_GB2312" w:cs="仿宋_GB2312"/>
          <w:b/>
          <w:spacing w:val="16"/>
          <w:sz w:val="24"/>
          <w:szCs w:val="24"/>
          <w:highlight w:val="none"/>
        </w:rPr>
        <w:t>安高新区绿化养护管理考评办法2025版》</w:t>
      </w:r>
      <w:r>
        <w:rPr>
          <w:rFonts w:hint="eastAsia" w:ascii="仿宋_GB2312" w:hAnsi="仿宋_GB2312" w:eastAsia="仿宋_GB2312" w:cs="仿宋_GB2312"/>
          <w:b/>
          <w:bCs/>
          <w:sz w:val="24"/>
          <w:szCs w:val="24"/>
          <w:highlight w:val="none"/>
        </w:rPr>
        <w:t>《西安高新区车辆管理办法及考核细则》《西安高新区环卫保洁精细化作业指引及考核办法》对乙方进行考核。</w:t>
      </w:r>
    </w:p>
    <w:p w14:paraId="6442A8C2">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4、甲方支付乙方承包费用涉及项目的发放和工服、反光背心、工器具配备进行监督检查，未按规定要求执行的甲方有权根据情节轻重给予相应批评教育、扣除一定月承包费用。</w:t>
      </w:r>
    </w:p>
    <w:p w14:paraId="7B0627DB">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5、如遇重大接待、检查及应急预案的紧急启动，甲方有权调用车辆，并监督乙方车辆的使用情况。</w:t>
      </w:r>
    </w:p>
    <w:p w14:paraId="7E8B0AC1">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6、甲方为提升高新区市容环境整体形象，有权要求乙方以统一标准自行采购工人及其他人员的工作服装（含：春秋两套、夏季两套、冬季防寒服（棉大衣）一套、雨衣一套、反光背心、红袖章），根据承包单位核定人数制作，由承包方承担费用，在签订承包合同前配置完毕，甲方采取不定期方式进行监督考核。</w:t>
      </w:r>
    </w:p>
    <w:p w14:paraId="2D99197A">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7、有权委派道路巡查督导乙方的保洁、绿化管理工作，每日监督检查保洁、绿化养护质量,对存在问题列入限时督办整改。</w:t>
      </w:r>
    </w:p>
    <w:p w14:paraId="2426FD34">
      <w:pPr>
        <w:pStyle w:val="7"/>
        <w:tabs>
          <w:tab w:val="left" w:pos="567"/>
        </w:tabs>
        <w:adjustRightInd w:val="0"/>
        <w:snapToGrid w:val="0"/>
        <w:spacing w:line="360" w:lineRule="auto"/>
        <w:ind w:right="17" w:firstLine="520" w:firstLineChars="200"/>
        <w:jc w:val="left"/>
        <w:rPr>
          <w:rFonts w:hint="eastAsia" w:ascii="仿宋_GB2312" w:hAnsi="仿宋_GB2312" w:eastAsia="仿宋_GB2312" w:cs="仿宋_GB2312"/>
          <w:spacing w:val="-3"/>
          <w:sz w:val="24"/>
          <w:szCs w:val="24"/>
          <w:highlight w:val="none"/>
        </w:rPr>
      </w:pPr>
      <w:r>
        <w:rPr>
          <w:rFonts w:hint="eastAsia" w:ascii="仿宋_GB2312" w:hAnsi="仿宋_GB2312" w:eastAsia="仿宋_GB2312" w:cs="仿宋_GB2312"/>
          <w:spacing w:val="10"/>
          <w:sz w:val="24"/>
          <w:szCs w:val="24"/>
          <w:highlight w:val="none"/>
        </w:rPr>
        <w:t>8、核定因市政施工、交通事故及不可抗力造成的绿化苗木及园林小品、园林设施</w:t>
      </w:r>
      <w:r>
        <w:rPr>
          <w:rFonts w:hint="eastAsia" w:ascii="仿宋_GB2312" w:hAnsi="仿宋_GB2312" w:eastAsia="仿宋_GB2312" w:cs="仿宋_GB2312"/>
          <w:spacing w:val="9"/>
          <w:sz w:val="24"/>
          <w:szCs w:val="24"/>
          <w:highlight w:val="none"/>
        </w:rPr>
        <w:t>设备损</w:t>
      </w:r>
      <w:r>
        <w:rPr>
          <w:rFonts w:hint="eastAsia" w:ascii="仿宋_GB2312" w:hAnsi="仿宋_GB2312" w:eastAsia="仿宋_GB2312" w:cs="仿宋_GB2312"/>
          <w:spacing w:val="-3"/>
          <w:sz w:val="24"/>
          <w:szCs w:val="24"/>
          <w:highlight w:val="none"/>
        </w:rPr>
        <w:t>失。</w:t>
      </w:r>
    </w:p>
    <w:p w14:paraId="60B20599">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9、乙方连续三次以上对督办整改问题不予执行或执行不力，且警告无效者，甲方有权终止本合同。</w:t>
      </w:r>
    </w:p>
    <w:p w14:paraId="5F7B7350">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10、甲方有权对本合同涉及附件根据实际情况变化进行补充修订。</w:t>
      </w:r>
    </w:p>
    <w:p w14:paraId="14D583AC">
      <w:pPr>
        <w:numPr>
          <w:ilvl w:val="0"/>
          <w:numId w:val="3"/>
        </w:numPr>
        <w:adjustRightInd w:val="0"/>
        <w:snapToGrid w:val="0"/>
        <w:spacing w:line="360" w:lineRule="auto"/>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甲方的义务如下：</w:t>
      </w:r>
    </w:p>
    <w:p w14:paraId="1204BB49">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1、甲方应按合同约定支付乙方承包费用，在收到乙方送达合法票据后办理上月费用支付手续。</w:t>
      </w:r>
    </w:p>
    <w:p w14:paraId="7CBAFA41">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2、为乙方提供《城市道路清扫保洁技术规范》、《西安市城市精细化管理标准》《西安高新区绿化养护管理考评办法》2025版《西安高新区绿化养护管理标准》2025版等技术管理文件，提供专业技术支持。</w:t>
      </w:r>
    </w:p>
    <w:p w14:paraId="6062584C">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3、审核乙方上报的管理方案、应急方案、安全文明管理办法等规章制度是否合理可行，提供技术指导和修改意见。</w:t>
      </w:r>
    </w:p>
    <w:p w14:paraId="0D96E82A">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4、甲方将清理绿化、保洁垃圾、野广告相关费用含在月结承包费用内，不另做单独支付，乙方在日常巡检中发现上述问题须自行及时处理。</w:t>
      </w:r>
    </w:p>
    <w:p w14:paraId="469399DD">
      <w:pPr>
        <w:adjustRightInd w:val="0"/>
        <w:snapToGrid w:val="0"/>
        <w:spacing w:line="360" w:lineRule="auto"/>
        <w:ind w:left="964" w:hanging="964" w:hangingChars="4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b/>
          <w:sz w:val="24"/>
          <w:szCs w:val="24"/>
          <w:highlight w:val="none"/>
        </w:rPr>
        <w:t>第四章  乙方的权利与义务</w:t>
      </w:r>
    </w:p>
    <w:p w14:paraId="12B802DD">
      <w:pPr>
        <w:numPr>
          <w:ilvl w:val="0"/>
          <w:numId w:val="3"/>
        </w:numPr>
        <w:adjustRightInd w:val="0"/>
        <w:snapToGrid w:val="0"/>
        <w:spacing w:line="360" w:lineRule="auto"/>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乙方在承包期间享有如下权利：</w:t>
      </w:r>
    </w:p>
    <w:p w14:paraId="36EA4579">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1、乙方在签订承包合同前须自行购买足够数量的新型高效机械作业设备。以上资产的所有权为乙方所有，日常产生的更换、维修、人员费用由乙方承担。</w:t>
      </w:r>
    </w:p>
    <w:p w14:paraId="27576EA7">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2、决定各自公司的机构设置、人事任免和专业技术人员的聘任，依照有关规定奖惩、招用职工和辞退违纪职工。</w:t>
      </w:r>
    </w:p>
    <w:p w14:paraId="35A7AC00">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3、制定内部分配制度，在符合法律规定的范围内自选工资形式，自定工资标准且不得低于所在市和管辖区规定最低标准。</w:t>
      </w:r>
    </w:p>
    <w:p w14:paraId="458278AA">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4、未经甲方同意，乙方不得擅自变更本保洁在投标文件中认定的承包范围。</w:t>
      </w:r>
    </w:p>
    <w:p w14:paraId="022E0D9A">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5、乙方对签订合同区域必须自行保洁，不得转让、拆分、改变；如出现转让、拆分等情况，甲方有权立即终止承包合同。</w:t>
      </w:r>
    </w:p>
    <w:p w14:paraId="7AACD170">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6、为确保保洁质量，乙方应组织一支技术骨干队伍，建立严格的质量管理体系，操作规范，成效突出。</w:t>
      </w:r>
    </w:p>
    <w:p w14:paraId="099126FF">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7、负责对保洁工人进行安全教育，岗前培训，提供安全作业的一切措施，并承担相应的安全责任及费用。</w:t>
      </w:r>
    </w:p>
    <w:p w14:paraId="13E470E1">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8、服从甲方制定的保洁管理标准和考核评分办法等相关规定。</w:t>
      </w:r>
    </w:p>
    <w:p w14:paraId="1E33AD17">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9、配合甲方完成高新区创卫、创文、ISO14000环保体系认证等重大检查审核工作。</w:t>
      </w:r>
    </w:p>
    <w:p w14:paraId="7BF71244">
      <w:pPr>
        <w:numPr>
          <w:ilvl w:val="0"/>
          <w:numId w:val="3"/>
        </w:numPr>
        <w:adjustRightInd w:val="0"/>
        <w:snapToGrid w:val="0"/>
        <w:spacing w:line="360" w:lineRule="auto"/>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乙方在承包期间履行的责任和义务：</w:t>
      </w:r>
    </w:p>
    <w:p w14:paraId="517B9DC2">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1、合法从事承包经营，响应政策号召及西安市和高新区相关领导部门的管理规定。</w:t>
      </w:r>
    </w:p>
    <w:p w14:paraId="1525F99C">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2、建立体系齐全的内部管理机制体制及管理架构，报甲方审核后严格执行，保障高水平管理效能。</w:t>
      </w:r>
    </w:p>
    <w:p w14:paraId="15E06671">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3、制定切实可行的管理方案、应急方案、安全文明管理办法等规章制度，报甲方审核后严格执行。</w:t>
      </w:r>
    </w:p>
    <w:p w14:paraId="181EC801">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4、制定符合实际工作需要、科学合理可行的清扫保洁、绿化养护方案，设置管理，人员配置明确，报甲方审核后严格执行。</w:t>
      </w:r>
    </w:p>
    <w:p w14:paraId="0FCD2560">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5、乙方需建立工人工资专项账户，不得拖欠工人工资，同时加强对人员的管理，一切劳资纠纷隐患，必须主动积极协调处理，不得推诿，绝不允许发生员工上访事件。</w:t>
      </w:r>
    </w:p>
    <w:p w14:paraId="14140E8C">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6、承担所属公司员工的工资（不低于西安市规定的最低工资）及与承包经营直接相关的成本费用。</w:t>
      </w:r>
    </w:p>
    <w:p w14:paraId="786AE1B1">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7、必须依照国家有关规定，按期如数缴纳应缴纳的各种税、费和统筹基金。</w:t>
      </w:r>
    </w:p>
    <w:p w14:paraId="458DF6EE">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8、制定具体规章制度，实施合理措施，定期组织员工、专业司机学习业务、安全知识和交通法规，进行业务培训、安全教育，严格要求员工安全作业操作，保证员工及国家财产的安全并形成材料定期上报甲方。</w:t>
      </w:r>
    </w:p>
    <w:p w14:paraId="56A1EBF8">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9、乙方对一级道路采取两班制进行道路保洁。日常人员出勤不得低于定编人员总数的86%，节假日人员出勤不得低于定编人员总数的80%（遇重大接待检查除外）。乙方为甲方提供保洁员工花名册及身份证明和人员分布图，遇有人员变动应及时变更。甲方根据乙方提供保洁员工花名册不定时、不定点进行人员核查。如日常人员出勤低于定编人员的86%，将按市城市管理局最新标准扣去当月差额百分比的人员工资费用；如节假日人员出勤低于定编人员的80%，将按市城市管理局最新标准扣去差额百分比的环卫人员双倍或三倍当月工资费用。</w:t>
      </w:r>
    </w:p>
    <w:p w14:paraId="160BA06A">
      <w:pPr>
        <w:pStyle w:val="7"/>
        <w:adjustRightInd w:val="0"/>
        <w:snapToGrid w:val="0"/>
        <w:spacing w:line="360" w:lineRule="auto"/>
        <w:ind w:right="21" w:firstLine="480" w:firstLineChars="200"/>
        <w:jc w:val="left"/>
        <w:rPr>
          <w:rFonts w:hint="eastAsia" w:ascii="仿宋_GB2312" w:hAnsi="仿宋_GB2312" w:eastAsia="仿宋_GB2312" w:cs="仿宋_GB2312"/>
          <w:color w:val="FF0000"/>
          <w:sz w:val="24"/>
          <w:szCs w:val="24"/>
          <w:highlight w:val="none"/>
        </w:rPr>
      </w:pPr>
      <w:r>
        <w:rPr>
          <w:rFonts w:hint="eastAsia" w:ascii="仿宋_GB2312" w:hAnsi="仿宋_GB2312" w:eastAsia="仿宋_GB2312" w:cs="仿宋_GB2312"/>
          <w:sz w:val="24"/>
          <w:szCs w:val="24"/>
          <w:highlight w:val="none"/>
        </w:rPr>
        <w:t>10、乙方进行道路绿化养护日常工作。日常人员出勤不得低于定编人员总数的90%,节假日人员出勤不得低于定编人员总数的75%(遇重大接待检查除外)。 乙方为甲方提供绿化养护员工花名册、身份证明、社保缴纳证明和人员分布图，遇有人员变动应及时变更，并上报城市管理和综合执法局。甲方根据乙方提供绿化养护工花名册不定时、不定点进行人员核查。如日常人员出勤低于定编人员的90%,将按市城市管理和综合执法局最新标准扣去差额百分比的人员工资费用；如节假日人员出勤低于定编人员的75%,将按市城市管理和综合执法局最新标准扣去差额百分比的养护人员双倍或三倍工资费用。</w:t>
      </w:r>
    </w:p>
    <w:p w14:paraId="20D3A126">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11、乙方每日春夏季6:30/秋冬季7:00前完成道路普扫工作，未完成道路普扫、道路漏扫、垃圾收集不及时和其他空挡时间出现保洁不到位情况，甲方在取证后直接给予通报问责。</w:t>
      </w:r>
    </w:p>
    <w:p w14:paraId="16DCA4E1">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12、如遇交通事故等意外情况发生，应立即保护现场、救治伤员、并拨打保险公司报案电话和报警电话，并上报甲方。</w:t>
      </w:r>
    </w:p>
    <w:p w14:paraId="2A844F1D">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13、作为独立法人的公司全部负责处理工作过程中的各类安全事故，并承担相应的责任和费用。因乙方原因造成甲方、乙方或任意第三方人身或财产遭受损害的，由乙方承担赔偿责任。</w:t>
      </w:r>
    </w:p>
    <w:p w14:paraId="0CE0DFEE">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14、享有承包收益，承担承包亏损；承担交通事故由保险公司赔偿后的差额费用。</w:t>
      </w:r>
    </w:p>
    <w:p w14:paraId="20BCAC8F">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15、乙方必须为员工购买人身意外伤害保险。</w:t>
      </w:r>
    </w:p>
    <w:p w14:paraId="65B1BD09">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16、严格遵守并执行甲方的质量标准和考核办法，服从甲方对环境卫生、绿化养护质量的检查监督，切实采取有效措施保证清扫保洁、</w:t>
      </w:r>
      <w:r>
        <w:rPr>
          <w:rFonts w:hint="eastAsia" w:ascii="仿宋_GB2312" w:hAnsi="仿宋_GB2312" w:eastAsia="仿宋_GB2312" w:cs="仿宋_GB2312"/>
          <w:spacing w:val="2"/>
          <w:sz w:val="24"/>
          <w:szCs w:val="24"/>
          <w:highlight w:val="none"/>
        </w:rPr>
        <w:t>绿化养护</w:t>
      </w:r>
      <w:r>
        <w:rPr>
          <w:rFonts w:hint="eastAsia" w:ascii="仿宋_GB2312" w:hAnsi="仿宋_GB2312" w:eastAsia="仿宋_GB2312" w:cs="仿宋_GB2312"/>
          <w:sz w:val="24"/>
          <w:szCs w:val="24"/>
          <w:highlight w:val="none"/>
        </w:rPr>
        <w:t>质量符合甲方考核标准。</w:t>
      </w:r>
    </w:p>
    <w:p w14:paraId="027CD567">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17、按期完成本合同规定的工作内容和各项临时任务。有义务配合甲方遇重大接待、卫生检查、及应急预案的紧急启动时车辆、人员的集中调配。</w:t>
      </w:r>
    </w:p>
    <w:p w14:paraId="73B5DFF4">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18、合同期满后及时向甲方交回国有资产使用权并确保国有资产的完整。</w:t>
      </w:r>
    </w:p>
    <w:p w14:paraId="227DE1DD">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19、备有物资仓库，生产物资需满足日常作业需求和突发事件应急需求储备;物资仓库需满足相关规定和标准，杜绝安全隐患。</w:t>
      </w:r>
    </w:p>
    <w:p w14:paraId="02B435F6">
      <w:pPr>
        <w:tabs>
          <w:tab w:val="left" w:pos="851"/>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20、乙方保洁工器具须按规定存入保洁工具箱，严禁将工器具乱堆乱放。</w:t>
      </w:r>
    </w:p>
    <w:p w14:paraId="09F4F3A3">
      <w:pPr>
        <w:pStyle w:val="7"/>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21、农药、肥料的保管、使用，农药保管、包装废弃物的回收处理符合《农药管理条例》，肥料包装废弃物可参照实施。</w:t>
      </w:r>
    </w:p>
    <w:p w14:paraId="09BC9DC9">
      <w:pPr>
        <w:pStyle w:val="17"/>
        <w:tabs>
          <w:tab w:val="left" w:pos="851"/>
          <w:tab w:val="left" w:pos="1146"/>
        </w:tabs>
        <w:adjustRightInd w:val="0"/>
        <w:snapToGrid w:val="0"/>
        <w:spacing w:line="360" w:lineRule="auto"/>
        <w:ind w:firstLine="480"/>
        <w:jc w:val="lef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22、乙方不得在道路、绿化带内私自摆放垃圾桶、设置临时垃圾点，垃圾随产随清。</w:t>
      </w:r>
    </w:p>
    <w:p w14:paraId="6455EE61">
      <w:pPr>
        <w:tabs>
          <w:tab w:val="left" w:pos="851"/>
          <w:tab w:val="left" w:pos="1146"/>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23、本项目拟派项目负责人不得随意更换，乙方如需更换需经甲方同意。如甲方在合同履行过程中对项目负责人不满意，通知乙方更换后，乙方需在5日内更换。乙方拟派的作业人员须身心健康，年龄符合人社部门规定（男性年龄小于60周岁，女性年龄小于50周岁）。</w:t>
      </w:r>
    </w:p>
    <w:p w14:paraId="06C32BBA">
      <w:pPr>
        <w:tabs>
          <w:tab w:val="left" w:pos="851"/>
          <w:tab w:val="left" w:pos="1146"/>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24、承包人自行配备的环卫车辆及设备以保障承包单位项目实施方案的机械化程度及清扫保洁效果。</w:t>
      </w:r>
    </w:p>
    <w:p w14:paraId="62849718">
      <w:pPr>
        <w:tabs>
          <w:tab w:val="left" w:pos="851"/>
          <w:tab w:val="left" w:pos="1146"/>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25、积极响应、贯彻落实高新区“厕所革命”、 “精细化保洁”、“治污减霾”等工作的相关要求。</w:t>
      </w:r>
    </w:p>
    <w:p w14:paraId="09DD97CF">
      <w:pPr>
        <w:tabs>
          <w:tab w:val="left" w:pos="851"/>
          <w:tab w:val="left" w:pos="1146"/>
        </w:tabs>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26、乙方须配备三支应急队伍，每支应急队伍不少于20名精干人员，配备相应的应急车辆和应急工具，处理应急事件，应急预案启动时，甲方有权调派使用。</w:t>
      </w:r>
    </w:p>
    <w:p w14:paraId="1EE777F6">
      <w:pPr>
        <w:pStyle w:val="7"/>
        <w:adjustRightInd w:val="0"/>
        <w:snapToGrid w:val="0"/>
        <w:spacing w:line="360" w:lineRule="auto"/>
        <w:ind w:right="21"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27、绿化养护苗木用水应节约，多采用喷灌、淋灌。积极响应省市区关于中水使用的要求。</w:t>
      </w:r>
    </w:p>
    <w:p w14:paraId="750460EF">
      <w:pPr>
        <w:pStyle w:val="7"/>
        <w:adjustRightInd w:val="0"/>
        <w:snapToGrid w:val="0"/>
        <w:spacing w:line="360" w:lineRule="auto"/>
        <w:ind w:right="21"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28、在承包期内，乙方应特别加强对树木的看护管理，为树木购买大树保险(此费用包含在养护费内),确保在养护区域内的人员、车辆等的安全。发生意外理赔时，负责理赔事项的协调处理。</w:t>
      </w:r>
    </w:p>
    <w:p w14:paraId="17A909B5">
      <w:pPr>
        <w:pStyle w:val="7"/>
        <w:adjustRightInd w:val="0"/>
        <w:snapToGrid w:val="0"/>
        <w:spacing w:line="360" w:lineRule="auto"/>
        <w:ind w:right="21"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29、养护设备应符合国家园林、绿化有关规范和标准。</w:t>
      </w:r>
    </w:p>
    <w:p w14:paraId="7552B293">
      <w:pPr>
        <w:adjustRightInd w:val="0"/>
        <w:snapToGrid w:val="0"/>
        <w:spacing w:line="360" w:lineRule="auto"/>
        <w:ind w:left="964" w:hanging="964" w:hangingChars="400"/>
        <w:jc w:val="left"/>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第五章   合同的变更、解除或终止</w:t>
      </w:r>
    </w:p>
    <w:p w14:paraId="3A832F77">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第十二条 本合同需要变更或解除时，须经双方协商一致达成新的书面协议，在新的书面协议未达成之前，可参照本合同相关条款。</w:t>
      </w:r>
    </w:p>
    <w:p w14:paraId="2B8AD916">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第十三条 本合同履行期间，如国家有关政策与本合同签订时相比使发包方、承包方任何一方利益受到重大影响，受影响的一方需提前一个月提出变更或解除本合同。</w:t>
      </w:r>
    </w:p>
    <w:p w14:paraId="6535DEF9">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第十四条 乙方如管理不善或严重失误导致国有资产无法使用并造成重大损失的甲方有权收回资产，不负违约责任，并保留向乙方要求赔偿损失的权利。如果造成重大损失，则按照实际产生的经济损失要求乙方赔偿。</w:t>
      </w:r>
    </w:p>
    <w:p w14:paraId="05D00EAA">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第十五条 乙方应严格按照国家、省市、相关政策法规执行劳资、劳保、安全等制度，并高度重视维稳工作，如出现乙方员工队伍不稳定、上访等事件，同时造成工作或舆论影响的，甲方有权解除合同。</w:t>
      </w:r>
    </w:p>
    <w:p w14:paraId="79FEA374">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第十六条 乙方不能足额安排道路保洁人员或有意克扣保洁人员工资、福利时（或因甲方扣除乙方承包费而乙方额外扣除保洁员工资及劳保福利等），乙方必须在一日内上齐补足，若不按期补足，甲方有权介入处理。情节严重时甲方有权使用承包费用直接支付工人工资。</w:t>
      </w:r>
    </w:p>
    <w:p w14:paraId="144EEE52">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第十七条 乙方连续两个月道路质量考核不达标，甲方有权解除合同。</w:t>
      </w:r>
    </w:p>
    <w:p w14:paraId="26F2C0ED">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第十八条 乙方连续两个月未规定足额安排保洁人员的，甲方有权解除合同。</w:t>
      </w:r>
    </w:p>
    <w:p w14:paraId="57C16700">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第十九条 由于不可抗力的原因使本合同无法履行或无法完全履行时，甲、乙双方协商一致可以变更或解除本合同。</w:t>
      </w:r>
    </w:p>
    <w:p w14:paraId="3EFE123A">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第二十条 本合同规定的承包期满，甲乙双方的权利、义务履行完毕后，本合同自行终止。</w:t>
      </w:r>
    </w:p>
    <w:p w14:paraId="792D5B05">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第二十一条 因质量原因、保洁管理不到位，违反西安高新区 “厕所革命”、“精细化保洁”、“铁腕治霾”等管理规定管理规定，被媒体曝光，造成重大不良影响的，甲方有权解除合同。</w:t>
      </w:r>
    </w:p>
    <w:p w14:paraId="66901F0D">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第二十二条 由于工作失误造成的安全事故，对社会稳定性产生恶劣影响的，甲方有权解除合同。</w:t>
      </w:r>
    </w:p>
    <w:p w14:paraId="2CE72C7D">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第二十三条 本合同一切解释权归甲方所有。</w:t>
      </w:r>
    </w:p>
    <w:p w14:paraId="1D51378D">
      <w:pPr>
        <w:adjustRightInd w:val="0"/>
        <w:snapToGrid w:val="0"/>
        <w:spacing w:line="360" w:lineRule="auto"/>
        <w:ind w:left="964" w:hanging="964" w:hangingChars="400"/>
        <w:jc w:val="left"/>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第六章    违约责任</w:t>
      </w:r>
    </w:p>
    <w:p w14:paraId="2958435E">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第二十四条 甲、乙双方在履行本合同中产生争议，双方应当先行协商。协商不成的，任一方可向甲方所在地人民法院提起诉讼。</w:t>
      </w:r>
    </w:p>
    <w:p w14:paraId="068F9B9B">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第二十五条 甲方违反合同，未按本合同约定的收费标准和时间付费的，乙方有权要求甲方限期补交并从逾期之日起加收应缴费用的千分之二的滞纳金，逾期仍不交纳的，乙方有权停止相关服务。</w:t>
      </w:r>
    </w:p>
    <w:p w14:paraId="056AC497">
      <w:pPr>
        <w:pStyle w:val="7"/>
        <w:adjustRightInd w:val="0"/>
        <w:snapToGrid w:val="0"/>
        <w:spacing w:line="360" w:lineRule="auto"/>
        <w:ind w:right="86" w:firstLine="488" w:firstLineChars="200"/>
        <w:jc w:val="left"/>
        <w:rPr>
          <w:rFonts w:hint="eastAsia" w:ascii="仿宋_GB2312" w:hAnsi="仿宋_GB2312" w:eastAsia="仿宋_GB2312" w:cs="仿宋_GB2312"/>
          <w:spacing w:val="2"/>
          <w:sz w:val="24"/>
          <w:szCs w:val="24"/>
          <w:highlight w:val="none"/>
        </w:rPr>
      </w:pPr>
      <w:r>
        <w:rPr>
          <w:rFonts w:hint="eastAsia" w:ascii="仿宋_GB2312" w:hAnsi="仿宋_GB2312" w:eastAsia="仿宋_GB2312" w:cs="仿宋_GB2312"/>
          <w:spacing w:val="2"/>
          <w:sz w:val="24"/>
          <w:szCs w:val="24"/>
          <w:highlight w:val="none"/>
        </w:rPr>
        <w:t>第二十六条 因甲方行为违约导致乙方未能完成管理服务内容和质量标准的，乙方有权要求甲方在一定期限内解决，逾期不解决的，乙方有权终止合同。造成乙方经济损失的，</w:t>
      </w:r>
      <w:r>
        <w:rPr>
          <w:rFonts w:hint="eastAsia" w:ascii="仿宋_GB2312" w:hAnsi="仿宋_GB2312" w:eastAsia="仿宋_GB2312" w:cs="仿宋_GB2312"/>
          <w:spacing w:val="7"/>
          <w:sz w:val="24"/>
          <w:szCs w:val="24"/>
          <w:highlight w:val="none"/>
        </w:rPr>
        <w:t>则按照实际产</w:t>
      </w:r>
      <w:r>
        <w:rPr>
          <w:rFonts w:hint="eastAsia" w:ascii="仿宋_GB2312" w:hAnsi="仿宋_GB2312" w:eastAsia="仿宋_GB2312" w:cs="仿宋_GB2312"/>
          <w:spacing w:val="6"/>
          <w:sz w:val="24"/>
          <w:szCs w:val="24"/>
          <w:highlight w:val="none"/>
        </w:rPr>
        <w:t>生的经济损失要求甲方赔偿</w:t>
      </w:r>
      <w:r>
        <w:rPr>
          <w:rFonts w:hint="eastAsia" w:ascii="仿宋_GB2312" w:hAnsi="仿宋_GB2312" w:eastAsia="仿宋_GB2312" w:cs="仿宋_GB2312"/>
          <w:spacing w:val="6"/>
          <w:sz w:val="24"/>
          <w:szCs w:val="24"/>
          <w:highlight w:val="none"/>
          <w:lang w:eastAsia="zh-CN"/>
        </w:rPr>
        <w:t>。</w:t>
      </w:r>
    </w:p>
    <w:p w14:paraId="1896B6B1">
      <w:pPr>
        <w:pStyle w:val="7"/>
        <w:adjustRightInd w:val="0"/>
        <w:snapToGrid w:val="0"/>
        <w:spacing w:line="360" w:lineRule="auto"/>
        <w:ind w:right="86" w:firstLine="488"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pacing w:val="2"/>
          <w:sz w:val="24"/>
          <w:szCs w:val="24"/>
          <w:highlight w:val="none"/>
        </w:rPr>
        <w:t>第二十七条 因乙方行为违约造成甲方利益受到侵害或造成社会影响的，甲方有权要求乙方在一定期限内解决，逾期不解决的，甲方有权终止合同。造成甲方经济损失的，</w:t>
      </w:r>
      <w:r>
        <w:rPr>
          <w:rFonts w:hint="eastAsia" w:ascii="仿宋_GB2312" w:hAnsi="仿宋_GB2312" w:eastAsia="仿宋_GB2312" w:cs="仿宋_GB2312"/>
          <w:spacing w:val="7"/>
          <w:sz w:val="24"/>
          <w:szCs w:val="24"/>
          <w:highlight w:val="none"/>
        </w:rPr>
        <w:t>则按照实际产</w:t>
      </w:r>
      <w:r>
        <w:rPr>
          <w:rFonts w:hint="eastAsia" w:ascii="仿宋_GB2312" w:hAnsi="仿宋_GB2312" w:eastAsia="仿宋_GB2312" w:cs="仿宋_GB2312"/>
          <w:spacing w:val="6"/>
          <w:sz w:val="24"/>
          <w:szCs w:val="24"/>
          <w:highlight w:val="none"/>
        </w:rPr>
        <w:t>生的经济损失要求乙方赔偿。</w:t>
      </w:r>
    </w:p>
    <w:p w14:paraId="4B6D1E7E">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第二十八条 因乙方质量不达标或保洁工作不到位，甲方下达整改通知，乙方无故不及时响应的，甲方有权指派其他单位进行整改，整改产生的一切费用均由乙方承担，乙方拒不承担时甲方有权直接从乙方报酬中予以扣除</w:t>
      </w:r>
      <w:r>
        <w:rPr>
          <w:rFonts w:hint="eastAsia" w:ascii="仿宋_GB2312" w:hAnsi="仿宋_GB2312" w:eastAsia="仿宋_GB2312" w:cs="仿宋_GB2312"/>
          <w:spacing w:val="6"/>
          <w:sz w:val="24"/>
          <w:szCs w:val="24"/>
          <w:highlight w:val="none"/>
          <w:lang w:eastAsia="zh-CN"/>
        </w:rPr>
        <w:t>；如遇重要接待处置不力、管护不到位受点名通报、相同养护问题整改单重复下发、养护问题处置不力引发舆情等问题发生，经两次整改催办拒不整改或整改不到位的，甲方有权终止合同。</w:t>
      </w:r>
    </w:p>
    <w:p w14:paraId="42BD4593">
      <w:pPr>
        <w:pStyle w:val="7"/>
        <w:adjustRightInd w:val="0"/>
        <w:snapToGrid w:val="0"/>
        <w:spacing w:line="360" w:lineRule="auto"/>
        <w:ind w:left="-76" w:right="21"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第二十九条 乙方应严格按照国家、省市、相关政策法规执行劳资、劳保、安全等制度，并高度重视维稳工作，如出现乙方员工队伍不稳定、上访等事件，同时造成工作或舆论恶劣影响的，甲方有权解除合同。</w:t>
      </w:r>
    </w:p>
    <w:p w14:paraId="6E43955A">
      <w:pPr>
        <w:adjustRightInd w:val="0"/>
        <w:snapToGrid w:val="0"/>
        <w:spacing w:line="360" w:lineRule="auto"/>
        <w:ind w:left="964" w:hanging="964" w:hangingChars="400"/>
        <w:jc w:val="left"/>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第七章   附   则</w:t>
      </w:r>
    </w:p>
    <w:p w14:paraId="73FCCE36">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第三十条 乙方须优先考虑原有承包区域的保洁人员、</w:t>
      </w:r>
      <w:r>
        <w:rPr>
          <w:rFonts w:hint="eastAsia" w:ascii="仿宋_GB2312" w:hAnsi="仿宋_GB2312" w:eastAsia="仿宋_GB2312" w:cs="仿宋_GB2312"/>
          <w:spacing w:val="10"/>
          <w:sz w:val="24"/>
          <w:szCs w:val="24"/>
          <w:highlight w:val="none"/>
        </w:rPr>
        <w:t>绿化养护人员</w:t>
      </w:r>
      <w:r>
        <w:rPr>
          <w:rFonts w:hint="eastAsia" w:ascii="仿宋_GB2312" w:hAnsi="仿宋_GB2312" w:eastAsia="仿宋_GB2312" w:cs="仿宋_GB2312"/>
          <w:sz w:val="24"/>
          <w:szCs w:val="24"/>
          <w:highlight w:val="none"/>
        </w:rPr>
        <w:t>劳动就业，在不违反其公司制度的情况下不得无故辞退。乙方作为独立法人的公司，在合同期内产生的劳动争议、安全事故及经济纠纷需自行独立予以解决。</w:t>
      </w:r>
    </w:p>
    <w:p w14:paraId="3963BA47">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第三十一条 发包方的《招标书》、承包方的《投标书》、均为本合同附件，上述文件材料如与本合同正文有矛盾之处，以本合同正文为准。</w:t>
      </w:r>
    </w:p>
    <w:p w14:paraId="475968EA">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第三十二条 本合同由甲乙双方代表签字后生效，合同期满后自动失效。</w:t>
      </w:r>
    </w:p>
    <w:p w14:paraId="7232B3D9">
      <w:pPr>
        <w:adjustRightInd w:val="0"/>
        <w:snapToGrid w:val="0"/>
        <w:spacing w:line="360" w:lineRule="auto"/>
        <w:ind w:firstLine="480" w:firstLineChars="2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第三十三条 本合同一式捌份，甲、乙双方各执肆份。</w:t>
      </w:r>
    </w:p>
    <w:p w14:paraId="4E8DB611">
      <w:pPr>
        <w:adjustRightInd w:val="0"/>
        <w:snapToGrid w:val="0"/>
        <w:spacing w:line="360" w:lineRule="auto"/>
        <w:ind w:left="960" w:hanging="960" w:hangingChars="4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（以下无正文）</w:t>
      </w:r>
    </w:p>
    <w:p w14:paraId="51B4563D">
      <w:pPr>
        <w:adjustRightInd w:val="0"/>
        <w:snapToGrid w:val="0"/>
        <w:spacing w:line="360" w:lineRule="auto"/>
        <w:ind w:left="960" w:hanging="960" w:hangingChars="400"/>
        <w:jc w:val="left"/>
        <w:rPr>
          <w:rFonts w:hint="eastAsia" w:ascii="仿宋_GB2312" w:hAnsi="仿宋_GB2312" w:eastAsia="仿宋_GB2312" w:cs="仿宋_GB2312"/>
          <w:sz w:val="24"/>
          <w:szCs w:val="24"/>
          <w:highlight w:val="none"/>
        </w:rPr>
      </w:pPr>
    </w:p>
    <w:p w14:paraId="044A7685">
      <w:pPr>
        <w:adjustRightInd w:val="0"/>
        <w:snapToGrid w:val="0"/>
        <w:spacing w:line="360" w:lineRule="auto"/>
        <w:ind w:left="960" w:hanging="960" w:hangingChars="4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甲方（盖章）：                 乙方（盖章）：</w:t>
      </w:r>
    </w:p>
    <w:p w14:paraId="113BD72F">
      <w:pPr>
        <w:adjustRightInd w:val="0"/>
        <w:snapToGrid w:val="0"/>
        <w:spacing w:line="360" w:lineRule="auto"/>
        <w:ind w:left="960" w:hanging="960" w:hangingChars="4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法人代表或                     法人代表或</w:t>
      </w:r>
    </w:p>
    <w:p w14:paraId="571D39A1">
      <w:pPr>
        <w:adjustRightInd w:val="0"/>
        <w:snapToGrid w:val="0"/>
        <w:spacing w:line="360" w:lineRule="auto"/>
        <w:ind w:left="960" w:hanging="960" w:hangingChars="4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委托代理人                     委托代理人</w:t>
      </w:r>
    </w:p>
    <w:p w14:paraId="5B4F91AB">
      <w:pPr>
        <w:adjustRightInd w:val="0"/>
        <w:snapToGrid w:val="0"/>
        <w:spacing w:line="360" w:lineRule="auto"/>
        <w:ind w:left="960" w:hanging="960" w:hangingChars="4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（签字或盖章）：               （签字或盖章）：</w:t>
      </w:r>
    </w:p>
    <w:p w14:paraId="60A5F8E6">
      <w:pPr>
        <w:adjustRightInd w:val="0"/>
        <w:snapToGrid w:val="0"/>
        <w:spacing w:line="360" w:lineRule="auto"/>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联系电话：                     联系电话：</w:t>
      </w:r>
    </w:p>
    <w:p w14:paraId="7C8FB2FD">
      <w:pPr>
        <w:adjustRightInd w:val="0"/>
        <w:snapToGrid w:val="0"/>
        <w:spacing w:line="360" w:lineRule="auto"/>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签约时间： 年 月 日</w:t>
      </w:r>
    </w:p>
    <w:p w14:paraId="151813CD">
      <w:pPr>
        <w:spacing w:line="360" w:lineRule="auto"/>
        <w:ind w:left="964" w:hanging="964" w:hangingChars="400"/>
        <w:jc w:val="left"/>
        <w:rPr>
          <w:rFonts w:hint="eastAsia" w:ascii="仿宋_GB2312" w:hAnsi="仿宋_GB2312" w:eastAsia="仿宋_GB2312" w:cs="仿宋_GB2312"/>
          <w:b/>
          <w:sz w:val="24"/>
          <w:szCs w:val="24"/>
          <w:highlight w:val="none"/>
        </w:rPr>
      </w:pPr>
    </w:p>
    <w:p w14:paraId="08251B06">
      <w:pPr>
        <w:adjustRightInd w:val="0"/>
        <w:snapToGrid w:val="0"/>
        <w:spacing w:line="360" w:lineRule="auto"/>
        <w:ind w:firstLine="482" w:firstLineChars="200"/>
        <w:jc w:val="left"/>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附件1：西安高新区城市道路清扫保洁质量考核办法</w:t>
      </w:r>
    </w:p>
    <w:p w14:paraId="0522F5FF">
      <w:pPr>
        <w:adjustRightInd w:val="0"/>
        <w:snapToGrid w:val="0"/>
        <w:spacing w:line="360" w:lineRule="auto"/>
        <w:ind w:firstLine="482" w:firstLineChars="200"/>
        <w:jc w:val="left"/>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附件2：西安高新区“厕所革命”检查考核办法</w:t>
      </w:r>
    </w:p>
    <w:p w14:paraId="5DAEE599">
      <w:pPr>
        <w:pStyle w:val="7"/>
        <w:adjustRightInd w:val="0"/>
        <w:snapToGrid w:val="0"/>
        <w:spacing w:line="360" w:lineRule="auto"/>
        <w:ind w:right="2" w:firstLine="482" w:firstLineChars="200"/>
        <w:jc w:val="both"/>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附件3：西安高新区城市绿地管理养护考核办法（2025版）</w:t>
      </w:r>
    </w:p>
    <w:p w14:paraId="3E4F5788">
      <w:pPr>
        <w:adjustRightInd w:val="0"/>
        <w:snapToGrid w:val="0"/>
        <w:spacing w:line="360" w:lineRule="auto"/>
        <w:ind w:firstLine="482" w:firstLineChars="200"/>
        <w:jc w:val="left"/>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附件4：西安高新区车辆管理办法及考核细则</w:t>
      </w:r>
    </w:p>
    <w:p w14:paraId="182FBBD0">
      <w:pPr>
        <w:autoSpaceDE w:val="0"/>
        <w:autoSpaceDN w:val="0"/>
        <w:adjustRightInd w:val="0"/>
        <w:snapToGrid w:val="0"/>
        <w:spacing w:line="360" w:lineRule="auto"/>
        <w:ind w:firstLine="482" w:firstLineChars="200"/>
        <w:jc w:val="left"/>
        <w:outlineLvl w:val="0"/>
        <w:rPr>
          <w:rFonts w:hint="eastAsia" w:ascii="仿宋_GB2312" w:hAnsi="仿宋_GB2312" w:eastAsia="仿宋_GB2312" w:cs="仿宋_GB2312"/>
          <w:b/>
          <w:sz w:val="24"/>
          <w:szCs w:val="24"/>
          <w:highlight w:val="none"/>
          <w:lang w:val="en-US" w:eastAsia="zh-CN"/>
        </w:rPr>
      </w:pPr>
      <w:r>
        <w:rPr>
          <w:rFonts w:hint="eastAsia" w:ascii="仿宋_GB2312" w:hAnsi="仿宋_GB2312" w:eastAsia="仿宋_GB2312" w:cs="仿宋_GB2312"/>
          <w:b/>
          <w:sz w:val="24"/>
          <w:szCs w:val="24"/>
          <w:highlight w:val="none"/>
          <w:lang w:eastAsia="zh-CN"/>
        </w:rPr>
        <w:t>附件</w:t>
      </w:r>
      <w:r>
        <w:rPr>
          <w:rFonts w:hint="eastAsia" w:ascii="仿宋_GB2312" w:hAnsi="仿宋_GB2312" w:eastAsia="仿宋_GB2312" w:cs="仿宋_GB2312"/>
          <w:b/>
          <w:sz w:val="24"/>
          <w:szCs w:val="24"/>
          <w:highlight w:val="none"/>
          <w:lang w:val="en-US" w:eastAsia="zh-CN"/>
        </w:rPr>
        <w:t>6：道路绿化养护范围及面积明细</w:t>
      </w:r>
    </w:p>
    <w:p w14:paraId="22986505">
      <w:pPr>
        <w:autoSpaceDE w:val="0"/>
        <w:autoSpaceDN w:val="0"/>
        <w:adjustRightInd w:val="0"/>
        <w:snapToGrid w:val="0"/>
        <w:spacing w:line="360" w:lineRule="auto"/>
        <w:ind w:firstLine="482" w:firstLineChars="200"/>
        <w:jc w:val="left"/>
        <w:outlineLvl w:val="0"/>
        <w:rPr>
          <w:rFonts w:hint="default" w:ascii="仿宋_GB2312" w:hAnsi="仿宋_GB2312" w:eastAsia="仿宋_GB2312" w:cs="仿宋_GB2312"/>
          <w:b/>
          <w:kern w:val="2"/>
          <w:sz w:val="24"/>
          <w:szCs w:val="24"/>
          <w:highlight w:val="none"/>
          <w:lang w:val="en-US" w:eastAsia="zh-CN" w:bidi="ar-SA"/>
        </w:rPr>
        <w:sectPr>
          <w:headerReference r:id="rId5" w:type="default"/>
          <w:pgSz w:w="11905" w:h="16838"/>
          <w:pgMar w:top="1440" w:right="1080" w:bottom="1440" w:left="1080" w:header="850" w:footer="975" w:gutter="0"/>
          <w:cols w:space="720" w:num="1"/>
          <w:docGrid w:linePitch="312" w:charSpace="0"/>
        </w:sectPr>
      </w:pPr>
      <w:r>
        <w:rPr>
          <w:rFonts w:hint="eastAsia" w:ascii="仿宋_GB2312" w:hAnsi="仿宋_GB2312" w:eastAsia="仿宋_GB2312" w:cs="仿宋_GB2312"/>
          <w:b/>
          <w:kern w:val="2"/>
          <w:sz w:val="24"/>
          <w:szCs w:val="24"/>
          <w:highlight w:val="none"/>
          <w:lang w:val="en-US" w:eastAsia="zh-CN" w:bidi="ar-SA"/>
        </w:rPr>
        <w:t>附件7：园林绿化常用应急项目及抗旱应急人数分配表</w:t>
      </w:r>
    </w:p>
    <w:p w14:paraId="6C257EFB">
      <w:pPr>
        <w:rPr>
          <w:rFonts w:hint="eastAsia"/>
          <w:highlight w:val="none"/>
        </w:rPr>
        <w:sectPr>
          <w:headerReference r:id="rId6" w:type="default"/>
          <w:pgSz w:w="11905" w:h="16838"/>
          <w:pgMar w:top="1440" w:right="1080" w:bottom="1440" w:left="1080" w:header="850" w:footer="975" w:gutter="0"/>
          <w:cols w:space="720" w:num="1"/>
          <w:docGrid w:linePitch="312" w:charSpace="0"/>
        </w:sectPr>
      </w:pPr>
    </w:p>
    <w:p w14:paraId="587147CF">
      <w:pPr>
        <w:spacing w:line="360" w:lineRule="auto"/>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附件1</w:t>
      </w:r>
    </w:p>
    <w:p w14:paraId="55ABD17C">
      <w:pPr>
        <w:spacing w:line="360" w:lineRule="auto"/>
        <w:jc w:val="center"/>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8"/>
          <w:szCs w:val="28"/>
          <w:highlight w:val="none"/>
        </w:rPr>
        <w:t>西安高新区城市道路清扫保洁质量考核办法</w:t>
      </w:r>
    </w:p>
    <w:p w14:paraId="638287EC">
      <w:pPr>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为全力打造高新区国际化大都市新形象和最佳投资环境，坚持公平、公开、公正的原则,全面、客观做好高新区城市道路清扫保洁质量评比工作。</w:t>
      </w:r>
    </w:p>
    <w:p w14:paraId="75D0BDF1">
      <w:pPr>
        <w:spacing w:line="360" w:lineRule="auto"/>
        <w:ind w:left="780" w:leftChars="200" w:hanging="360" w:hangingChars="15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（一）考评对象</w:t>
      </w:r>
    </w:p>
    <w:p w14:paraId="1C0DE3A6">
      <w:pPr>
        <w:spacing w:line="360" w:lineRule="auto"/>
        <w:ind w:left="780" w:leftChars="200" w:hanging="360" w:hangingChars="15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高新区城市道路清扫保洁实施单位。</w:t>
      </w:r>
    </w:p>
    <w:p w14:paraId="4CB03877">
      <w:pPr>
        <w:spacing w:line="360" w:lineRule="auto"/>
        <w:ind w:left="780" w:leftChars="200" w:hanging="360" w:hangingChars="15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（二）考评范围</w:t>
      </w:r>
    </w:p>
    <w:p w14:paraId="0947030C">
      <w:pPr>
        <w:spacing w:line="360" w:lineRule="auto"/>
        <w:ind w:left="780" w:leftChars="200" w:hanging="360" w:hangingChars="15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高新区所有已移交的城市道路。</w:t>
      </w:r>
    </w:p>
    <w:p w14:paraId="203BEA4A">
      <w:pPr>
        <w:spacing w:line="360" w:lineRule="auto"/>
        <w:ind w:left="780" w:leftChars="200" w:hanging="360" w:hangingChars="15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（三）考评方式及内容</w:t>
      </w:r>
    </w:p>
    <w:p w14:paraId="64C4BCB0">
      <w:pPr>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日常检查：由高新区环卫主管部门和城市管理运行平台现场管理人员常态化巡查，发现一般问题通过工作群督办、平台线上派发或者现场督办，严重问题依据保洁公司处罚奖补条款下发处罚通报。</w:t>
      </w:r>
    </w:p>
    <w:p w14:paraId="1CA83AEA">
      <w:pPr>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月度排名：由高新区环卫主管部门和城市管理运行平台联合现场检查、相关保洁公司交叉检查等方式进行月度考核，主要内容为抽取被考核单位3条城市道路进行打分（参照高新区城市道路清扫保洁质量评价表）。</w:t>
      </w:r>
    </w:p>
    <w:p w14:paraId="349B52AB">
      <w:pPr>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（四）评分等次</w:t>
      </w:r>
    </w:p>
    <w:p w14:paraId="4279389E">
      <w:pPr>
        <w:spacing w:line="360" w:lineRule="auto"/>
        <w:ind w:left="780" w:leftChars="200" w:hanging="360" w:hangingChars="15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优秀（90分以上）</w:t>
      </w:r>
    </w:p>
    <w:p w14:paraId="7B2FCDF4">
      <w:pPr>
        <w:spacing w:line="360" w:lineRule="auto"/>
        <w:ind w:left="780" w:leftChars="200" w:hanging="360" w:hangingChars="15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良好（85分-90分）</w:t>
      </w:r>
    </w:p>
    <w:p w14:paraId="3C2D904D">
      <w:pPr>
        <w:spacing w:line="360" w:lineRule="auto"/>
        <w:ind w:left="780" w:leftChars="200" w:hanging="360" w:hangingChars="15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合格（75分-85分）</w:t>
      </w:r>
    </w:p>
    <w:p w14:paraId="37A21888">
      <w:pPr>
        <w:spacing w:line="360" w:lineRule="auto"/>
        <w:ind w:left="780" w:leftChars="200" w:hanging="360" w:hangingChars="15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差（75分以下）</w:t>
      </w:r>
    </w:p>
    <w:p w14:paraId="4C868087">
      <w:pPr>
        <w:spacing w:line="360" w:lineRule="auto"/>
        <w:ind w:left="780" w:leftChars="200" w:hanging="360" w:hangingChars="15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（五）考核结果运用</w:t>
      </w:r>
    </w:p>
    <w:p w14:paraId="0F1C586A">
      <w:pPr>
        <w:spacing w:line="360" w:lineRule="auto"/>
        <w:ind w:left="780" w:leftChars="200" w:hanging="360" w:hangingChars="15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日常检查按照保洁公司处罚奖补条款执行。</w:t>
      </w:r>
    </w:p>
    <w:p w14:paraId="22E11840">
      <w:pPr>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月度考核为优秀的，高于90分的分值，每分奖励承包费用的1％；月度考核为良好的不扣不奖；月度考核为合格的，低于85分的分值，每分扣除承包费的1％。连续3个月考核为合格及以下等次的直接终止合同。</w:t>
      </w:r>
    </w:p>
    <w:p w14:paraId="491F4907">
      <w:pPr>
        <w:spacing w:line="360" w:lineRule="auto"/>
        <w:ind w:left="780" w:leftChars="200" w:hanging="360" w:hangingChars="15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br w:type="page"/>
      </w:r>
      <w:r>
        <w:rPr>
          <w:rFonts w:hint="eastAsia" w:ascii="仿宋_GB2312" w:hAnsi="仿宋_GB2312" w:eastAsia="仿宋_GB2312" w:cs="仿宋_GB2312"/>
          <w:b/>
          <w:bCs/>
          <w:sz w:val="24"/>
          <w:szCs w:val="24"/>
          <w:highlight w:val="none"/>
        </w:rPr>
        <w:t>1、保洁公司处罚奖补条款</w:t>
      </w:r>
    </w:p>
    <w:tbl>
      <w:tblPr>
        <w:tblStyle w:val="10"/>
        <w:tblW w:w="10100" w:type="dxa"/>
        <w:jc w:val="center"/>
        <w:tblLayout w:type="fixed"/>
        <w:tblCellMar>
          <w:top w:w="0" w:type="dxa"/>
          <w:left w:w="108" w:type="dxa"/>
          <w:bottom w:w="0" w:type="dxa"/>
          <w:right w:w="108" w:type="dxa"/>
        </w:tblCellMar>
      </w:tblPr>
      <w:tblGrid>
        <w:gridCol w:w="863"/>
        <w:gridCol w:w="9237"/>
      </w:tblGrid>
      <w:tr w14:paraId="70A693C6">
        <w:tblPrEx>
          <w:tblCellMar>
            <w:top w:w="0" w:type="dxa"/>
            <w:left w:w="108" w:type="dxa"/>
            <w:bottom w:w="0" w:type="dxa"/>
            <w:right w:w="108" w:type="dxa"/>
          </w:tblCellMar>
        </w:tblPrEx>
        <w:trPr>
          <w:trHeight w:val="669" w:hRule="atLeast"/>
          <w:tblHeader/>
          <w:jc w:val="center"/>
        </w:trPr>
        <w:tc>
          <w:tcPr>
            <w:tcW w:w="863" w:type="dxa"/>
            <w:vMerge w:val="restart"/>
            <w:tcBorders>
              <w:top w:val="single" w:color="auto" w:sz="4" w:space="0"/>
              <w:left w:val="single" w:color="auto" w:sz="4" w:space="0"/>
              <w:bottom w:val="single" w:color="auto" w:sz="4" w:space="0"/>
              <w:right w:val="single" w:color="auto" w:sz="4" w:space="0"/>
            </w:tcBorders>
            <w:noWrap/>
            <w:vAlign w:val="center"/>
          </w:tcPr>
          <w:p w14:paraId="6A0DCEC5">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序号</w:t>
            </w:r>
          </w:p>
        </w:tc>
        <w:tc>
          <w:tcPr>
            <w:tcW w:w="9237" w:type="dxa"/>
            <w:vMerge w:val="restart"/>
            <w:tcBorders>
              <w:top w:val="single" w:color="auto" w:sz="4" w:space="0"/>
              <w:left w:val="single" w:color="auto" w:sz="4" w:space="0"/>
              <w:bottom w:val="single" w:color="auto" w:sz="4" w:space="0"/>
              <w:right w:val="single" w:color="auto" w:sz="4" w:space="0"/>
            </w:tcBorders>
            <w:noWrap/>
            <w:vAlign w:val="center"/>
          </w:tcPr>
          <w:p w14:paraId="7D3C52A4">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细则</w:t>
            </w:r>
          </w:p>
        </w:tc>
      </w:tr>
      <w:tr w14:paraId="7345FEF5">
        <w:tblPrEx>
          <w:tblCellMar>
            <w:top w:w="0" w:type="dxa"/>
            <w:left w:w="108" w:type="dxa"/>
            <w:bottom w:w="0" w:type="dxa"/>
            <w:right w:w="108" w:type="dxa"/>
          </w:tblCellMar>
        </w:tblPrEx>
        <w:trPr>
          <w:trHeight w:val="312" w:hRule="atLeast"/>
          <w:jc w:val="center"/>
        </w:trPr>
        <w:tc>
          <w:tcPr>
            <w:tcW w:w="863" w:type="dxa"/>
            <w:vMerge w:val="continue"/>
            <w:tcBorders>
              <w:top w:val="single" w:color="auto" w:sz="4" w:space="0"/>
              <w:left w:val="single" w:color="auto" w:sz="4" w:space="0"/>
              <w:bottom w:val="single" w:color="auto" w:sz="4" w:space="0"/>
              <w:right w:val="single" w:color="auto" w:sz="4" w:space="0"/>
            </w:tcBorders>
            <w:noWrap/>
            <w:vAlign w:val="center"/>
          </w:tcPr>
          <w:p w14:paraId="0C416D57">
            <w:pPr>
              <w:jc w:val="center"/>
              <w:rPr>
                <w:rFonts w:hint="eastAsia" w:ascii="仿宋_GB2312" w:hAnsi="仿宋_GB2312" w:eastAsia="仿宋_GB2312" w:cs="仿宋_GB2312"/>
                <w:sz w:val="24"/>
                <w:szCs w:val="24"/>
                <w:highlight w:val="none"/>
              </w:rPr>
            </w:pPr>
          </w:p>
        </w:tc>
        <w:tc>
          <w:tcPr>
            <w:tcW w:w="9237" w:type="dxa"/>
            <w:vMerge w:val="continue"/>
            <w:tcBorders>
              <w:top w:val="single" w:color="auto" w:sz="4" w:space="0"/>
              <w:left w:val="single" w:color="auto" w:sz="4" w:space="0"/>
              <w:bottom w:val="single" w:color="auto" w:sz="4" w:space="0"/>
              <w:right w:val="single" w:color="auto" w:sz="4" w:space="0"/>
            </w:tcBorders>
            <w:noWrap/>
            <w:vAlign w:val="center"/>
          </w:tcPr>
          <w:p w14:paraId="64BC4F00">
            <w:pPr>
              <w:rPr>
                <w:rFonts w:hint="eastAsia" w:ascii="仿宋_GB2312" w:hAnsi="仿宋_GB2312" w:eastAsia="仿宋_GB2312" w:cs="仿宋_GB2312"/>
                <w:sz w:val="24"/>
                <w:szCs w:val="24"/>
                <w:highlight w:val="none"/>
              </w:rPr>
            </w:pPr>
          </w:p>
        </w:tc>
      </w:tr>
      <w:tr w14:paraId="6562D578">
        <w:tblPrEx>
          <w:tblCellMar>
            <w:top w:w="0" w:type="dxa"/>
            <w:left w:w="108" w:type="dxa"/>
            <w:bottom w:w="0" w:type="dxa"/>
            <w:right w:w="108" w:type="dxa"/>
          </w:tblCellMar>
        </w:tblPrEx>
        <w:trPr>
          <w:trHeight w:val="540" w:hRule="atLeast"/>
          <w:jc w:val="center"/>
        </w:trPr>
        <w:tc>
          <w:tcPr>
            <w:tcW w:w="863" w:type="dxa"/>
            <w:tcBorders>
              <w:top w:val="nil"/>
              <w:left w:val="single" w:color="auto" w:sz="4" w:space="0"/>
              <w:bottom w:val="single" w:color="auto" w:sz="4" w:space="0"/>
              <w:right w:val="single" w:color="auto" w:sz="4" w:space="0"/>
            </w:tcBorders>
            <w:noWrap/>
            <w:vAlign w:val="center"/>
          </w:tcPr>
          <w:p w14:paraId="20C6F3D6">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w:t>
            </w:r>
          </w:p>
        </w:tc>
        <w:tc>
          <w:tcPr>
            <w:tcW w:w="9237" w:type="dxa"/>
            <w:tcBorders>
              <w:top w:val="nil"/>
              <w:left w:val="nil"/>
              <w:bottom w:val="single" w:color="auto" w:sz="4" w:space="0"/>
              <w:right w:val="single" w:color="auto" w:sz="4" w:space="0"/>
            </w:tcBorders>
            <w:noWrap/>
            <w:vAlign w:val="center"/>
          </w:tcPr>
          <w:p w14:paraId="175198A8">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高新区环卫主管部门现场管理人员在日常巡查中发现严重问题的，下发处罚通报，每个通报处罚2000元。</w:t>
            </w:r>
          </w:p>
        </w:tc>
      </w:tr>
      <w:tr w14:paraId="44BB0AE3">
        <w:tblPrEx>
          <w:tblCellMar>
            <w:top w:w="0" w:type="dxa"/>
            <w:left w:w="108" w:type="dxa"/>
            <w:bottom w:w="0" w:type="dxa"/>
            <w:right w:w="108" w:type="dxa"/>
          </w:tblCellMar>
        </w:tblPrEx>
        <w:trPr>
          <w:trHeight w:val="540" w:hRule="atLeast"/>
          <w:jc w:val="center"/>
        </w:trPr>
        <w:tc>
          <w:tcPr>
            <w:tcW w:w="863" w:type="dxa"/>
            <w:tcBorders>
              <w:top w:val="single" w:color="auto" w:sz="4" w:space="0"/>
              <w:left w:val="single" w:color="auto" w:sz="4" w:space="0"/>
              <w:bottom w:val="single" w:color="auto" w:sz="4" w:space="0"/>
              <w:right w:val="single" w:color="auto" w:sz="4" w:space="0"/>
            </w:tcBorders>
            <w:noWrap/>
            <w:vAlign w:val="center"/>
          </w:tcPr>
          <w:p w14:paraId="1AD224AA">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w:t>
            </w:r>
          </w:p>
        </w:tc>
        <w:tc>
          <w:tcPr>
            <w:tcW w:w="9237" w:type="dxa"/>
            <w:tcBorders>
              <w:top w:val="single" w:color="auto" w:sz="4" w:space="0"/>
              <w:left w:val="single" w:color="auto" w:sz="4" w:space="0"/>
              <w:bottom w:val="single" w:color="auto" w:sz="4" w:space="0"/>
              <w:right w:val="single" w:color="auto" w:sz="4" w:space="0"/>
            </w:tcBorders>
            <w:noWrap/>
            <w:vAlign w:val="center"/>
          </w:tcPr>
          <w:p w14:paraId="5695243F">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高新区组织的 “铁腕治霾”工作检查发现市容环境相关问题，根据情节扣除所在区域承包单位月考核1000—10000元；市级领导部门组织的 “铁腕治霾”工作检查发现市容环境相关问题，根据情节扣除所在区域承包单位月考核5000—20000元。</w:t>
            </w:r>
          </w:p>
        </w:tc>
      </w:tr>
      <w:tr w14:paraId="7AC23645">
        <w:tblPrEx>
          <w:tblCellMar>
            <w:top w:w="0" w:type="dxa"/>
            <w:left w:w="108" w:type="dxa"/>
            <w:bottom w:w="0" w:type="dxa"/>
            <w:right w:w="108" w:type="dxa"/>
          </w:tblCellMar>
        </w:tblPrEx>
        <w:trPr>
          <w:trHeight w:val="540" w:hRule="atLeast"/>
          <w:jc w:val="center"/>
        </w:trPr>
        <w:tc>
          <w:tcPr>
            <w:tcW w:w="863" w:type="dxa"/>
            <w:tcBorders>
              <w:top w:val="single" w:color="auto" w:sz="4" w:space="0"/>
              <w:left w:val="single" w:color="auto" w:sz="4" w:space="0"/>
              <w:bottom w:val="single" w:color="auto" w:sz="4" w:space="0"/>
              <w:right w:val="single" w:color="auto" w:sz="4" w:space="0"/>
            </w:tcBorders>
            <w:noWrap/>
            <w:vAlign w:val="center"/>
          </w:tcPr>
          <w:p w14:paraId="023D99D1">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w:t>
            </w:r>
          </w:p>
        </w:tc>
        <w:tc>
          <w:tcPr>
            <w:tcW w:w="9237" w:type="dxa"/>
            <w:tcBorders>
              <w:top w:val="single" w:color="auto" w:sz="4" w:space="0"/>
              <w:left w:val="single" w:color="auto" w:sz="4" w:space="0"/>
              <w:bottom w:val="single" w:color="auto" w:sz="4" w:space="0"/>
              <w:right w:val="single" w:color="auto" w:sz="4" w:space="0"/>
            </w:tcBorders>
            <w:noWrap/>
            <w:vAlign w:val="center"/>
          </w:tcPr>
          <w:p w14:paraId="2843B5EF">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市容环境问题被高新区内媒体或报刊曝光，扣除所在区域承包单位5000元；市容环境问题被市级媒体或报刊曝光，扣除所在区域承包单位10000元。</w:t>
            </w:r>
          </w:p>
        </w:tc>
      </w:tr>
      <w:tr w14:paraId="4E00435C">
        <w:tblPrEx>
          <w:tblCellMar>
            <w:top w:w="0" w:type="dxa"/>
            <w:left w:w="108" w:type="dxa"/>
            <w:bottom w:w="0" w:type="dxa"/>
            <w:right w:w="108" w:type="dxa"/>
          </w:tblCellMar>
        </w:tblPrEx>
        <w:trPr>
          <w:trHeight w:val="540" w:hRule="atLeast"/>
          <w:jc w:val="center"/>
        </w:trPr>
        <w:tc>
          <w:tcPr>
            <w:tcW w:w="863" w:type="dxa"/>
            <w:tcBorders>
              <w:top w:val="single" w:color="auto" w:sz="4" w:space="0"/>
              <w:left w:val="single" w:color="auto" w:sz="4" w:space="0"/>
              <w:bottom w:val="single" w:color="auto" w:sz="4" w:space="0"/>
              <w:right w:val="single" w:color="auto" w:sz="4" w:space="0"/>
            </w:tcBorders>
            <w:noWrap/>
            <w:vAlign w:val="center"/>
          </w:tcPr>
          <w:p w14:paraId="2C650E1F">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w:t>
            </w:r>
          </w:p>
        </w:tc>
        <w:tc>
          <w:tcPr>
            <w:tcW w:w="9237" w:type="dxa"/>
            <w:tcBorders>
              <w:top w:val="single" w:color="auto" w:sz="4" w:space="0"/>
              <w:left w:val="single" w:color="auto" w:sz="4" w:space="0"/>
              <w:bottom w:val="single" w:color="auto" w:sz="4" w:space="0"/>
              <w:right w:val="single" w:color="auto" w:sz="4" w:space="0"/>
            </w:tcBorders>
            <w:noWrap/>
            <w:vAlign w:val="center"/>
          </w:tcPr>
          <w:p w14:paraId="17395BEC">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高新区相关部门督办单督办整改问题，扣除所在区域承包单位2000元；市级相关部门督办单督办整改问题，扣除所在区域承包单位5000元。</w:t>
            </w:r>
          </w:p>
        </w:tc>
      </w:tr>
      <w:tr w14:paraId="31F27F86">
        <w:tblPrEx>
          <w:tblCellMar>
            <w:top w:w="0" w:type="dxa"/>
            <w:left w:w="108" w:type="dxa"/>
            <w:bottom w:w="0" w:type="dxa"/>
            <w:right w:w="108" w:type="dxa"/>
          </w:tblCellMar>
        </w:tblPrEx>
        <w:trPr>
          <w:trHeight w:val="540" w:hRule="atLeast"/>
          <w:jc w:val="center"/>
        </w:trPr>
        <w:tc>
          <w:tcPr>
            <w:tcW w:w="863" w:type="dxa"/>
            <w:tcBorders>
              <w:top w:val="single" w:color="auto" w:sz="4" w:space="0"/>
              <w:left w:val="single" w:color="auto" w:sz="4" w:space="0"/>
              <w:bottom w:val="single" w:color="auto" w:sz="4" w:space="0"/>
              <w:right w:val="single" w:color="auto" w:sz="4" w:space="0"/>
            </w:tcBorders>
            <w:noWrap/>
            <w:vAlign w:val="center"/>
          </w:tcPr>
          <w:p w14:paraId="1453F72D">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5</w:t>
            </w:r>
          </w:p>
        </w:tc>
        <w:tc>
          <w:tcPr>
            <w:tcW w:w="9237" w:type="dxa"/>
            <w:tcBorders>
              <w:top w:val="single" w:color="auto" w:sz="4" w:space="0"/>
              <w:left w:val="single" w:color="auto" w:sz="4" w:space="0"/>
              <w:bottom w:val="single" w:color="auto" w:sz="4" w:space="0"/>
              <w:right w:val="single" w:color="auto" w:sz="4" w:space="0"/>
            </w:tcBorders>
            <w:noWrap/>
            <w:vAlign w:val="center"/>
          </w:tcPr>
          <w:p w14:paraId="60AC77E6">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创卫、创文等重大迎复审工作检查出的市容环境相关问题，或思想不重视，行动不积极，措施不得力，整改不认真，扣除所在区域承包单位月考核50000元。</w:t>
            </w:r>
          </w:p>
        </w:tc>
      </w:tr>
      <w:tr w14:paraId="4BCCABB2">
        <w:tblPrEx>
          <w:tblCellMar>
            <w:top w:w="0" w:type="dxa"/>
            <w:left w:w="108" w:type="dxa"/>
            <w:bottom w:w="0" w:type="dxa"/>
            <w:right w:w="108" w:type="dxa"/>
          </w:tblCellMar>
        </w:tblPrEx>
        <w:trPr>
          <w:trHeight w:val="540" w:hRule="atLeast"/>
          <w:jc w:val="center"/>
        </w:trPr>
        <w:tc>
          <w:tcPr>
            <w:tcW w:w="863" w:type="dxa"/>
            <w:tcBorders>
              <w:top w:val="single" w:color="auto" w:sz="4" w:space="0"/>
              <w:left w:val="single" w:color="auto" w:sz="4" w:space="0"/>
              <w:bottom w:val="single" w:color="auto" w:sz="4" w:space="0"/>
              <w:right w:val="single" w:color="auto" w:sz="4" w:space="0"/>
            </w:tcBorders>
            <w:noWrap/>
            <w:vAlign w:val="center"/>
          </w:tcPr>
          <w:p w14:paraId="01E317C4">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6</w:t>
            </w:r>
          </w:p>
        </w:tc>
        <w:tc>
          <w:tcPr>
            <w:tcW w:w="9237" w:type="dxa"/>
            <w:tcBorders>
              <w:top w:val="single" w:color="auto" w:sz="4" w:space="0"/>
              <w:left w:val="single" w:color="auto" w:sz="4" w:space="0"/>
              <w:bottom w:val="single" w:color="auto" w:sz="4" w:space="0"/>
              <w:right w:val="single" w:color="auto" w:sz="4" w:space="0"/>
            </w:tcBorders>
            <w:noWrap/>
            <w:vAlign w:val="center"/>
          </w:tcPr>
          <w:p w14:paraId="767F498B">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在正常作业安排和接待检查时，不听从上级部门主管调遣、安排或落实工作不及时、整治不得力，扣除所区域在承包单位月考核5000元。</w:t>
            </w:r>
          </w:p>
        </w:tc>
      </w:tr>
      <w:tr w14:paraId="62162E66">
        <w:tblPrEx>
          <w:tblCellMar>
            <w:top w:w="0" w:type="dxa"/>
            <w:left w:w="108" w:type="dxa"/>
            <w:bottom w:w="0" w:type="dxa"/>
            <w:right w:w="108" w:type="dxa"/>
          </w:tblCellMar>
        </w:tblPrEx>
        <w:trPr>
          <w:trHeight w:val="540" w:hRule="atLeast"/>
          <w:jc w:val="center"/>
        </w:trPr>
        <w:tc>
          <w:tcPr>
            <w:tcW w:w="863" w:type="dxa"/>
            <w:tcBorders>
              <w:top w:val="single" w:color="auto" w:sz="4" w:space="0"/>
              <w:left w:val="single" w:color="auto" w:sz="4" w:space="0"/>
              <w:bottom w:val="single" w:color="auto" w:sz="4" w:space="0"/>
              <w:right w:val="single" w:color="auto" w:sz="4" w:space="0"/>
            </w:tcBorders>
            <w:noWrap/>
            <w:vAlign w:val="center"/>
          </w:tcPr>
          <w:p w14:paraId="3370E11D">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7</w:t>
            </w:r>
          </w:p>
        </w:tc>
        <w:tc>
          <w:tcPr>
            <w:tcW w:w="9237" w:type="dxa"/>
            <w:tcBorders>
              <w:top w:val="single" w:color="auto" w:sz="4" w:space="0"/>
              <w:left w:val="single" w:color="auto" w:sz="4" w:space="0"/>
              <w:bottom w:val="single" w:color="auto" w:sz="4" w:space="0"/>
              <w:right w:val="single" w:color="auto" w:sz="4" w:space="0"/>
            </w:tcBorders>
            <w:noWrap/>
            <w:vAlign w:val="center"/>
          </w:tcPr>
          <w:p w14:paraId="0645F3BB">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环卫工存在拾荒或不在工作状态现象，扣除所在区域承包单位月考核1000元。</w:t>
            </w:r>
          </w:p>
        </w:tc>
      </w:tr>
      <w:tr w14:paraId="4D783F7C">
        <w:tblPrEx>
          <w:tblCellMar>
            <w:top w:w="0" w:type="dxa"/>
            <w:left w:w="108" w:type="dxa"/>
            <w:bottom w:w="0" w:type="dxa"/>
            <w:right w:w="108" w:type="dxa"/>
          </w:tblCellMar>
        </w:tblPrEx>
        <w:trPr>
          <w:trHeight w:val="540" w:hRule="atLeast"/>
          <w:jc w:val="center"/>
        </w:trPr>
        <w:tc>
          <w:tcPr>
            <w:tcW w:w="863" w:type="dxa"/>
            <w:tcBorders>
              <w:top w:val="single" w:color="auto" w:sz="4" w:space="0"/>
              <w:left w:val="single" w:color="auto" w:sz="4" w:space="0"/>
              <w:bottom w:val="single" w:color="auto" w:sz="4" w:space="0"/>
              <w:right w:val="single" w:color="auto" w:sz="4" w:space="0"/>
            </w:tcBorders>
            <w:noWrap/>
            <w:vAlign w:val="center"/>
          </w:tcPr>
          <w:p w14:paraId="7C2B13A4">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8</w:t>
            </w:r>
          </w:p>
        </w:tc>
        <w:tc>
          <w:tcPr>
            <w:tcW w:w="9237" w:type="dxa"/>
            <w:tcBorders>
              <w:top w:val="single" w:color="auto" w:sz="4" w:space="0"/>
              <w:left w:val="single" w:color="auto" w:sz="4" w:space="0"/>
              <w:bottom w:val="single" w:color="auto" w:sz="4" w:space="0"/>
              <w:right w:val="single" w:color="auto" w:sz="4" w:space="0"/>
            </w:tcBorders>
            <w:noWrap/>
            <w:vAlign w:val="center"/>
          </w:tcPr>
          <w:p w14:paraId="346509A5">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在检查中发现道路严重缺员，根据情节扣除所在区域承包单位月考核10000—50000元。</w:t>
            </w:r>
          </w:p>
        </w:tc>
      </w:tr>
      <w:tr w14:paraId="40E49304">
        <w:tblPrEx>
          <w:tblCellMar>
            <w:top w:w="0" w:type="dxa"/>
            <w:left w:w="108" w:type="dxa"/>
            <w:bottom w:w="0" w:type="dxa"/>
            <w:right w:w="108" w:type="dxa"/>
          </w:tblCellMar>
        </w:tblPrEx>
        <w:trPr>
          <w:trHeight w:val="540" w:hRule="atLeast"/>
          <w:jc w:val="center"/>
        </w:trPr>
        <w:tc>
          <w:tcPr>
            <w:tcW w:w="863" w:type="dxa"/>
            <w:tcBorders>
              <w:top w:val="single" w:color="auto" w:sz="4" w:space="0"/>
              <w:left w:val="single" w:color="auto" w:sz="4" w:space="0"/>
              <w:bottom w:val="single" w:color="auto" w:sz="4" w:space="0"/>
              <w:right w:val="single" w:color="auto" w:sz="4" w:space="0"/>
            </w:tcBorders>
            <w:noWrap/>
            <w:vAlign w:val="center"/>
          </w:tcPr>
          <w:p w14:paraId="24F781BF">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9</w:t>
            </w:r>
          </w:p>
        </w:tc>
        <w:tc>
          <w:tcPr>
            <w:tcW w:w="9237" w:type="dxa"/>
            <w:tcBorders>
              <w:top w:val="single" w:color="auto" w:sz="4" w:space="0"/>
              <w:left w:val="single" w:color="auto" w:sz="4" w:space="0"/>
              <w:bottom w:val="single" w:color="auto" w:sz="4" w:space="0"/>
              <w:right w:val="single" w:color="auto" w:sz="4" w:space="0"/>
            </w:tcBorders>
            <w:noWrap/>
            <w:vAlign w:val="center"/>
          </w:tcPr>
          <w:p w14:paraId="5F080763">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同一条道路经常出现保洁不到位现象，扣除所在区域承包单位月考核5000元。</w:t>
            </w:r>
          </w:p>
        </w:tc>
      </w:tr>
      <w:tr w14:paraId="0C632D9F">
        <w:tblPrEx>
          <w:tblCellMar>
            <w:top w:w="0" w:type="dxa"/>
            <w:left w:w="108" w:type="dxa"/>
            <w:bottom w:w="0" w:type="dxa"/>
            <w:right w:w="108" w:type="dxa"/>
          </w:tblCellMar>
        </w:tblPrEx>
        <w:trPr>
          <w:trHeight w:val="540" w:hRule="atLeast"/>
          <w:jc w:val="center"/>
        </w:trPr>
        <w:tc>
          <w:tcPr>
            <w:tcW w:w="863" w:type="dxa"/>
            <w:tcBorders>
              <w:top w:val="single" w:color="auto" w:sz="4" w:space="0"/>
              <w:left w:val="single" w:color="auto" w:sz="4" w:space="0"/>
              <w:bottom w:val="single" w:color="auto" w:sz="4" w:space="0"/>
              <w:right w:val="single" w:color="auto" w:sz="4" w:space="0"/>
            </w:tcBorders>
            <w:noWrap/>
            <w:vAlign w:val="center"/>
          </w:tcPr>
          <w:p w14:paraId="4A84CB3E">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10</w:t>
            </w:r>
          </w:p>
        </w:tc>
        <w:tc>
          <w:tcPr>
            <w:tcW w:w="9237" w:type="dxa"/>
            <w:tcBorders>
              <w:top w:val="single" w:color="auto" w:sz="4" w:space="0"/>
              <w:left w:val="single" w:color="auto" w:sz="4" w:space="0"/>
              <w:bottom w:val="single" w:color="auto" w:sz="4" w:space="0"/>
              <w:right w:val="single" w:color="auto" w:sz="4" w:space="0"/>
            </w:tcBorders>
            <w:noWrap/>
            <w:vAlign w:val="center"/>
          </w:tcPr>
          <w:p w14:paraId="7D92531E">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环卫工将树叶、垃圾、尘土等扫入绿化带、下水井，扣除所在区域承包单位月考核2000元。</w:t>
            </w:r>
          </w:p>
        </w:tc>
      </w:tr>
      <w:tr w14:paraId="3BC81B2E">
        <w:tblPrEx>
          <w:tblCellMar>
            <w:top w:w="0" w:type="dxa"/>
            <w:left w:w="108" w:type="dxa"/>
            <w:bottom w:w="0" w:type="dxa"/>
            <w:right w:w="108" w:type="dxa"/>
          </w:tblCellMar>
        </w:tblPrEx>
        <w:trPr>
          <w:trHeight w:val="540" w:hRule="atLeast"/>
          <w:jc w:val="center"/>
        </w:trPr>
        <w:tc>
          <w:tcPr>
            <w:tcW w:w="863" w:type="dxa"/>
            <w:tcBorders>
              <w:top w:val="single" w:color="auto" w:sz="4" w:space="0"/>
              <w:left w:val="single" w:color="auto" w:sz="4" w:space="0"/>
              <w:bottom w:val="single" w:color="auto" w:sz="4" w:space="0"/>
              <w:right w:val="single" w:color="auto" w:sz="4" w:space="0"/>
            </w:tcBorders>
            <w:noWrap/>
            <w:vAlign w:val="center"/>
          </w:tcPr>
          <w:p w14:paraId="01E2911B">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11</w:t>
            </w:r>
          </w:p>
        </w:tc>
        <w:tc>
          <w:tcPr>
            <w:tcW w:w="9237" w:type="dxa"/>
            <w:tcBorders>
              <w:top w:val="single" w:color="auto" w:sz="4" w:space="0"/>
              <w:left w:val="single" w:color="auto" w:sz="4" w:space="0"/>
              <w:bottom w:val="single" w:color="auto" w:sz="4" w:space="0"/>
              <w:right w:val="single" w:color="auto" w:sz="4" w:space="0"/>
            </w:tcBorders>
            <w:noWrap/>
            <w:vAlign w:val="center"/>
          </w:tcPr>
          <w:p w14:paraId="656AF5C5">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焚烧垃圾、落叶、杂物或对焚烧垃圾、落叶、杂物的扣除所在区域承包单位月考核10000元。</w:t>
            </w:r>
          </w:p>
        </w:tc>
      </w:tr>
      <w:tr w14:paraId="1CC28A1F">
        <w:tblPrEx>
          <w:tblCellMar>
            <w:top w:w="0" w:type="dxa"/>
            <w:left w:w="108" w:type="dxa"/>
            <w:bottom w:w="0" w:type="dxa"/>
            <w:right w:w="108" w:type="dxa"/>
          </w:tblCellMar>
        </w:tblPrEx>
        <w:trPr>
          <w:trHeight w:val="540" w:hRule="atLeast"/>
          <w:jc w:val="center"/>
        </w:trPr>
        <w:tc>
          <w:tcPr>
            <w:tcW w:w="863" w:type="dxa"/>
            <w:tcBorders>
              <w:top w:val="single" w:color="auto" w:sz="4" w:space="0"/>
              <w:left w:val="single" w:color="auto" w:sz="4" w:space="0"/>
              <w:bottom w:val="single" w:color="auto" w:sz="4" w:space="0"/>
              <w:right w:val="single" w:color="auto" w:sz="4" w:space="0"/>
            </w:tcBorders>
            <w:noWrap/>
            <w:vAlign w:val="center"/>
          </w:tcPr>
          <w:p w14:paraId="30FA89E1">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12</w:t>
            </w:r>
          </w:p>
        </w:tc>
        <w:tc>
          <w:tcPr>
            <w:tcW w:w="9237" w:type="dxa"/>
            <w:tcBorders>
              <w:top w:val="single" w:color="auto" w:sz="4" w:space="0"/>
              <w:left w:val="nil"/>
              <w:bottom w:val="single" w:color="auto" w:sz="4" w:space="0"/>
              <w:right w:val="single" w:color="auto" w:sz="4" w:space="0"/>
            </w:tcBorders>
            <w:noWrap/>
            <w:vAlign w:val="center"/>
          </w:tcPr>
          <w:p w14:paraId="3F5C05F5">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道路灰带、扬尘冲洗降尘不及时，扣除所在区域承包单位月考核5000元。</w:t>
            </w:r>
          </w:p>
        </w:tc>
      </w:tr>
      <w:tr w14:paraId="4001A183">
        <w:tblPrEx>
          <w:tblCellMar>
            <w:top w:w="0" w:type="dxa"/>
            <w:left w:w="108" w:type="dxa"/>
            <w:bottom w:w="0" w:type="dxa"/>
            <w:right w:w="108" w:type="dxa"/>
          </w:tblCellMar>
        </w:tblPrEx>
        <w:trPr>
          <w:trHeight w:val="540" w:hRule="atLeast"/>
          <w:jc w:val="center"/>
        </w:trPr>
        <w:tc>
          <w:tcPr>
            <w:tcW w:w="863" w:type="dxa"/>
            <w:tcBorders>
              <w:top w:val="nil"/>
              <w:left w:val="single" w:color="auto" w:sz="4" w:space="0"/>
              <w:bottom w:val="single" w:color="auto" w:sz="4" w:space="0"/>
              <w:right w:val="single" w:color="auto" w:sz="4" w:space="0"/>
            </w:tcBorders>
            <w:noWrap/>
            <w:vAlign w:val="center"/>
          </w:tcPr>
          <w:p w14:paraId="200DC175">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13</w:t>
            </w:r>
          </w:p>
        </w:tc>
        <w:tc>
          <w:tcPr>
            <w:tcW w:w="9237" w:type="dxa"/>
            <w:tcBorders>
              <w:top w:val="nil"/>
              <w:left w:val="nil"/>
              <w:bottom w:val="single" w:color="auto" w:sz="4" w:space="0"/>
              <w:right w:val="single" w:color="auto" w:sz="4" w:space="0"/>
            </w:tcBorders>
            <w:noWrap/>
            <w:vAlign w:val="center"/>
          </w:tcPr>
          <w:p w14:paraId="6F68257B">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市级各部门月考核检查通报问题，轻微的扣除该承包单位月考核5000元，严重的扣除所在区域承包单位月考核10000元。</w:t>
            </w:r>
          </w:p>
        </w:tc>
      </w:tr>
      <w:tr w14:paraId="15100E24">
        <w:tblPrEx>
          <w:tblCellMar>
            <w:top w:w="0" w:type="dxa"/>
            <w:left w:w="108" w:type="dxa"/>
            <w:bottom w:w="0" w:type="dxa"/>
            <w:right w:w="108" w:type="dxa"/>
          </w:tblCellMar>
        </w:tblPrEx>
        <w:trPr>
          <w:trHeight w:val="540" w:hRule="atLeast"/>
          <w:jc w:val="center"/>
        </w:trPr>
        <w:tc>
          <w:tcPr>
            <w:tcW w:w="863" w:type="dxa"/>
            <w:tcBorders>
              <w:top w:val="nil"/>
              <w:left w:val="single" w:color="auto" w:sz="4" w:space="0"/>
              <w:bottom w:val="single" w:color="auto" w:sz="4" w:space="0"/>
              <w:right w:val="single" w:color="auto" w:sz="4" w:space="0"/>
            </w:tcBorders>
            <w:noWrap/>
            <w:vAlign w:val="center"/>
          </w:tcPr>
          <w:p w14:paraId="054A8F84">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14</w:t>
            </w:r>
          </w:p>
        </w:tc>
        <w:tc>
          <w:tcPr>
            <w:tcW w:w="9237" w:type="dxa"/>
            <w:tcBorders>
              <w:top w:val="nil"/>
              <w:left w:val="nil"/>
              <w:bottom w:val="single" w:color="auto" w:sz="4" w:space="0"/>
              <w:right w:val="single" w:color="auto" w:sz="4" w:space="0"/>
            </w:tcBorders>
            <w:noWrap/>
            <w:vAlign w:val="center"/>
          </w:tcPr>
          <w:p w14:paraId="0D30281A">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接到上级部门指示，遇到火灾火情各承包单位应无条件执行，必须在30分钟内到达火灾现场，无未按规定执行或未按时到达的，扣除所在区域承包单位月考核10000元。</w:t>
            </w:r>
          </w:p>
        </w:tc>
      </w:tr>
      <w:tr w14:paraId="2268533A">
        <w:tblPrEx>
          <w:tblCellMar>
            <w:top w:w="0" w:type="dxa"/>
            <w:left w:w="108" w:type="dxa"/>
            <w:bottom w:w="0" w:type="dxa"/>
            <w:right w:w="108" w:type="dxa"/>
          </w:tblCellMar>
        </w:tblPrEx>
        <w:trPr>
          <w:trHeight w:val="540" w:hRule="atLeast"/>
          <w:jc w:val="center"/>
        </w:trPr>
        <w:tc>
          <w:tcPr>
            <w:tcW w:w="863" w:type="dxa"/>
            <w:tcBorders>
              <w:top w:val="nil"/>
              <w:left w:val="single" w:color="auto" w:sz="4" w:space="0"/>
              <w:bottom w:val="single" w:color="auto" w:sz="4" w:space="0"/>
              <w:right w:val="single" w:color="auto" w:sz="4" w:space="0"/>
            </w:tcBorders>
            <w:noWrap/>
            <w:vAlign w:val="center"/>
          </w:tcPr>
          <w:p w14:paraId="0D2ACF79">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15</w:t>
            </w:r>
          </w:p>
        </w:tc>
        <w:tc>
          <w:tcPr>
            <w:tcW w:w="9237" w:type="dxa"/>
            <w:tcBorders>
              <w:top w:val="nil"/>
              <w:left w:val="nil"/>
              <w:bottom w:val="single" w:color="auto" w:sz="4" w:space="0"/>
              <w:right w:val="single" w:color="auto" w:sz="4" w:space="0"/>
            </w:tcBorders>
            <w:noWrap/>
            <w:vAlign w:val="center"/>
          </w:tcPr>
          <w:p w14:paraId="6D16D9DA">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环卫工私自上访，聚众闹事的，根据情节扣除所在区域承包单位月考核10000—50000元。</w:t>
            </w:r>
          </w:p>
        </w:tc>
      </w:tr>
      <w:tr w14:paraId="06C8ECF5">
        <w:tblPrEx>
          <w:tblCellMar>
            <w:top w:w="0" w:type="dxa"/>
            <w:left w:w="108" w:type="dxa"/>
            <w:bottom w:w="0" w:type="dxa"/>
            <w:right w:w="108" w:type="dxa"/>
          </w:tblCellMar>
        </w:tblPrEx>
        <w:trPr>
          <w:trHeight w:val="540" w:hRule="atLeast"/>
          <w:jc w:val="center"/>
        </w:trPr>
        <w:tc>
          <w:tcPr>
            <w:tcW w:w="863" w:type="dxa"/>
            <w:tcBorders>
              <w:top w:val="nil"/>
              <w:left w:val="single" w:color="auto" w:sz="4" w:space="0"/>
              <w:bottom w:val="single" w:color="auto" w:sz="4" w:space="0"/>
              <w:right w:val="single" w:color="auto" w:sz="4" w:space="0"/>
            </w:tcBorders>
            <w:noWrap/>
            <w:vAlign w:val="center"/>
          </w:tcPr>
          <w:p w14:paraId="3B8BB881">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16</w:t>
            </w:r>
          </w:p>
        </w:tc>
        <w:tc>
          <w:tcPr>
            <w:tcW w:w="9237" w:type="dxa"/>
            <w:tcBorders>
              <w:top w:val="nil"/>
              <w:left w:val="nil"/>
              <w:bottom w:val="single" w:color="auto" w:sz="4" w:space="0"/>
              <w:right w:val="single" w:color="auto" w:sz="4" w:space="0"/>
            </w:tcBorders>
            <w:noWrap/>
            <w:vAlign w:val="center"/>
          </w:tcPr>
          <w:p w14:paraId="1EEC864B">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遇下雨、下雪等特殊天气，应急工作开展不及时或不得力，扣除所在区域承包单位月考核10000元。</w:t>
            </w:r>
          </w:p>
        </w:tc>
      </w:tr>
      <w:tr w14:paraId="3927BCBC">
        <w:tblPrEx>
          <w:tblCellMar>
            <w:top w:w="0" w:type="dxa"/>
            <w:left w:w="108" w:type="dxa"/>
            <w:bottom w:w="0" w:type="dxa"/>
            <w:right w:w="108" w:type="dxa"/>
          </w:tblCellMar>
        </w:tblPrEx>
        <w:trPr>
          <w:trHeight w:val="540" w:hRule="atLeast"/>
          <w:jc w:val="center"/>
        </w:trPr>
        <w:tc>
          <w:tcPr>
            <w:tcW w:w="863" w:type="dxa"/>
            <w:tcBorders>
              <w:top w:val="nil"/>
              <w:left w:val="single" w:color="auto" w:sz="4" w:space="0"/>
              <w:bottom w:val="single" w:color="auto" w:sz="4" w:space="0"/>
              <w:right w:val="single" w:color="auto" w:sz="4" w:space="0"/>
            </w:tcBorders>
            <w:noWrap/>
            <w:vAlign w:val="center"/>
          </w:tcPr>
          <w:p w14:paraId="7042BAB9">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17</w:t>
            </w:r>
          </w:p>
        </w:tc>
        <w:tc>
          <w:tcPr>
            <w:tcW w:w="9237" w:type="dxa"/>
            <w:tcBorders>
              <w:top w:val="nil"/>
              <w:left w:val="nil"/>
              <w:bottom w:val="single" w:color="auto" w:sz="4" w:space="0"/>
              <w:right w:val="single" w:color="auto" w:sz="4" w:space="0"/>
            </w:tcBorders>
            <w:noWrap/>
            <w:vAlign w:val="center"/>
          </w:tcPr>
          <w:p w14:paraId="35B2055C">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每月开展2次大冲洗、大擦洗、大清理活动，如未按规定执行或活动开展不力，每次扣除所在区域承包单位月考核5000元。</w:t>
            </w:r>
          </w:p>
        </w:tc>
      </w:tr>
      <w:tr w14:paraId="3C50CC5B">
        <w:tblPrEx>
          <w:tblCellMar>
            <w:top w:w="0" w:type="dxa"/>
            <w:left w:w="108" w:type="dxa"/>
            <w:bottom w:w="0" w:type="dxa"/>
            <w:right w:w="108" w:type="dxa"/>
          </w:tblCellMar>
        </w:tblPrEx>
        <w:trPr>
          <w:trHeight w:val="540" w:hRule="atLeast"/>
          <w:jc w:val="center"/>
        </w:trPr>
        <w:tc>
          <w:tcPr>
            <w:tcW w:w="863" w:type="dxa"/>
            <w:tcBorders>
              <w:top w:val="nil"/>
              <w:left w:val="single" w:color="auto" w:sz="4" w:space="0"/>
              <w:bottom w:val="single" w:color="auto" w:sz="4" w:space="0"/>
              <w:right w:val="single" w:color="auto" w:sz="4" w:space="0"/>
            </w:tcBorders>
            <w:noWrap/>
            <w:vAlign w:val="center"/>
          </w:tcPr>
          <w:p w14:paraId="393DE954">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18</w:t>
            </w:r>
          </w:p>
        </w:tc>
        <w:tc>
          <w:tcPr>
            <w:tcW w:w="9237" w:type="dxa"/>
            <w:tcBorders>
              <w:top w:val="nil"/>
              <w:left w:val="nil"/>
              <w:bottom w:val="single" w:color="auto" w:sz="4" w:space="0"/>
              <w:right w:val="single" w:color="auto" w:sz="4" w:space="0"/>
            </w:tcBorders>
            <w:noWrap/>
            <w:vAlign w:val="center"/>
          </w:tcPr>
          <w:p w14:paraId="58213F66">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不按指定加水点加水，在他处乱取水被投诉或媒体曝光的，扣除所在区域承包单位月考核5000元。</w:t>
            </w:r>
          </w:p>
        </w:tc>
      </w:tr>
      <w:tr w14:paraId="51A1D095">
        <w:tblPrEx>
          <w:tblCellMar>
            <w:top w:w="0" w:type="dxa"/>
            <w:left w:w="108" w:type="dxa"/>
            <w:bottom w:w="0" w:type="dxa"/>
            <w:right w:w="108" w:type="dxa"/>
          </w:tblCellMar>
        </w:tblPrEx>
        <w:trPr>
          <w:trHeight w:val="540" w:hRule="atLeast"/>
          <w:jc w:val="center"/>
        </w:trPr>
        <w:tc>
          <w:tcPr>
            <w:tcW w:w="863" w:type="dxa"/>
            <w:tcBorders>
              <w:top w:val="nil"/>
              <w:left w:val="single" w:color="auto" w:sz="4" w:space="0"/>
              <w:bottom w:val="single" w:color="auto" w:sz="4" w:space="0"/>
              <w:right w:val="single" w:color="auto" w:sz="4" w:space="0"/>
            </w:tcBorders>
            <w:noWrap/>
            <w:vAlign w:val="center"/>
          </w:tcPr>
          <w:p w14:paraId="65D47C24">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19</w:t>
            </w:r>
          </w:p>
        </w:tc>
        <w:tc>
          <w:tcPr>
            <w:tcW w:w="9237" w:type="dxa"/>
            <w:tcBorders>
              <w:top w:val="nil"/>
              <w:left w:val="nil"/>
              <w:bottom w:val="single" w:color="auto" w:sz="4" w:space="0"/>
              <w:right w:val="single" w:color="auto" w:sz="4" w:space="0"/>
            </w:tcBorders>
            <w:noWrap/>
            <w:vAlign w:val="center"/>
          </w:tcPr>
          <w:p w14:paraId="32CD2924">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各承包单位须有专人监管、派发、回复数字化案卷，对转派的数字化待办案卷须及时处理，处理过程计入时效考核，从信息中心派发案卷起1.5小时内处理回复视为有效处理。超出1.5小时回复处理的视为超时处理，每个案卷扣除该承包单位月考核500元；如隔天有未处理回复的待办案卷，每个案卷扣除该承包单位月考核1000元；如出现有压置不处理待办案卷的承包单位，每个案卷扣除该承包单位月考核2000元。</w:t>
            </w:r>
          </w:p>
        </w:tc>
      </w:tr>
      <w:tr w14:paraId="1A502F4D">
        <w:tblPrEx>
          <w:tblCellMar>
            <w:top w:w="0" w:type="dxa"/>
            <w:left w:w="108" w:type="dxa"/>
            <w:bottom w:w="0" w:type="dxa"/>
            <w:right w:w="108" w:type="dxa"/>
          </w:tblCellMar>
        </w:tblPrEx>
        <w:trPr>
          <w:trHeight w:val="540" w:hRule="atLeast"/>
          <w:jc w:val="center"/>
        </w:trPr>
        <w:tc>
          <w:tcPr>
            <w:tcW w:w="863" w:type="dxa"/>
            <w:tcBorders>
              <w:top w:val="nil"/>
              <w:left w:val="single" w:color="auto" w:sz="4" w:space="0"/>
              <w:bottom w:val="single" w:color="auto" w:sz="4" w:space="0"/>
              <w:right w:val="single" w:color="auto" w:sz="4" w:space="0"/>
            </w:tcBorders>
            <w:noWrap/>
            <w:vAlign w:val="center"/>
          </w:tcPr>
          <w:p w14:paraId="18BFE07E">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20</w:t>
            </w:r>
          </w:p>
        </w:tc>
        <w:tc>
          <w:tcPr>
            <w:tcW w:w="9237" w:type="dxa"/>
            <w:tcBorders>
              <w:top w:val="nil"/>
              <w:left w:val="nil"/>
              <w:bottom w:val="single" w:color="auto" w:sz="4" w:space="0"/>
              <w:right w:val="single" w:color="auto" w:sz="4" w:space="0"/>
            </w:tcBorders>
            <w:noWrap/>
            <w:vAlign w:val="center"/>
          </w:tcPr>
          <w:p w14:paraId="60C73FC2">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各承包单位在收到待办案卷后，须无条件在规定时效内处理回复。如出现有案卷不在保洁范围内或职责内，需说明具体原因并驳回；如出现属于自身职责范围内的案卷而驳回的承包单位，视为压置不处理案卷，每个案卷扣除该承包单位月考核2000元。</w:t>
            </w:r>
          </w:p>
        </w:tc>
      </w:tr>
      <w:tr w14:paraId="00D50CBB">
        <w:tblPrEx>
          <w:tblCellMar>
            <w:top w:w="0" w:type="dxa"/>
            <w:left w:w="108" w:type="dxa"/>
            <w:bottom w:w="0" w:type="dxa"/>
            <w:right w:w="108" w:type="dxa"/>
          </w:tblCellMar>
        </w:tblPrEx>
        <w:trPr>
          <w:trHeight w:val="540" w:hRule="atLeast"/>
          <w:jc w:val="center"/>
        </w:trPr>
        <w:tc>
          <w:tcPr>
            <w:tcW w:w="863" w:type="dxa"/>
            <w:tcBorders>
              <w:top w:val="single" w:color="auto" w:sz="4" w:space="0"/>
              <w:left w:val="single" w:color="auto" w:sz="4" w:space="0"/>
              <w:bottom w:val="single" w:color="auto" w:sz="4" w:space="0"/>
              <w:right w:val="single" w:color="auto" w:sz="4" w:space="0"/>
            </w:tcBorders>
            <w:noWrap/>
            <w:vAlign w:val="center"/>
          </w:tcPr>
          <w:p w14:paraId="5417E60F">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21</w:t>
            </w:r>
          </w:p>
        </w:tc>
        <w:tc>
          <w:tcPr>
            <w:tcW w:w="9237" w:type="dxa"/>
            <w:tcBorders>
              <w:top w:val="single" w:color="auto" w:sz="4" w:space="0"/>
              <w:left w:val="single" w:color="auto" w:sz="4" w:space="0"/>
              <w:bottom w:val="single" w:color="auto" w:sz="4" w:space="0"/>
              <w:right w:val="single" w:color="auto" w:sz="4" w:space="0"/>
            </w:tcBorders>
            <w:noWrap/>
            <w:vAlign w:val="center"/>
          </w:tcPr>
          <w:p w14:paraId="3B296B75">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各承包单位在待办案卷处理完成后，须及时上传处理后照片（如一张不能说明问题，须上传有效数量的照片以说明问题），上传照片须清晰并与原图片相符。如出现未上传照片或上传照片与原图片不符提交案卷被中心平台驳回的承包单位，每个案卷扣除该承包单位月考核1000元。</w:t>
            </w:r>
          </w:p>
        </w:tc>
      </w:tr>
      <w:tr w14:paraId="33122E3C">
        <w:tblPrEx>
          <w:tblCellMar>
            <w:top w:w="0" w:type="dxa"/>
            <w:left w:w="108" w:type="dxa"/>
            <w:bottom w:w="0" w:type="dxa"/>
            <w:right w:w="108" w:type="dxa"/>
          </w:tblCellMar>
        </w:tblPrEx>
        <w:trPr>
          <w:trHeight w:val="540" w:hRule="atLeast"/>
          <w:jc w:val="center"/>
        </w:trPr>
        <w:tc>
          <w:tcPr>
            <w:tcW w:w="863" w:type="dxa"/>
            <w:tcBorders>
              <w:top w:val="single" w:color="auto" w:sz="4" w:space="0"/>
              <w:left w:val="single" w:color="auto" w:sz="4" w:space="0"/>
              <w:bottom w:val="single" w:color="auto" w:sz="4" w:space="0"/>
              <w:right w:val="single" w:color="auto" w:sz="4" w:space="0"/>
            </w:tcBorders>
            <w:noWrap/>
            <w:vAlign w:val="center"/>
          </w:tcPr>
          <w:p w14:paraId="7377613F">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22</w:t>
            </w:r>
          </w:p>
        </w:tc>
        <w:tc>
          <w:tcPr>
            <w:tcW w:w="9237" w:type="dxa"/>
            <w:tcBorders>
              <w:top w:val="single" w:color="auto" w:sz="4" w:space="0"/>
              <w:left w:val="single" w:color="auto" w:sz="4" w:space="0"/>
              <w:bottom w:val="single" w:color="auto" w:sz="4" w:space="0"/>
              <w:right w:val="single" w:color="auto" w:sz="4" w:space="0"/>
            </w:tcBorders>
            <w:noWrap/>
            <w:vAlign w:val="center"/>
          </w:tcPr>
          <w:p w14:paraId="5F720E79">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各承包单位收到的待办案卷如有地址描述不清楚或未附整改图片的，须及时联系环卫部业务主管核实情况，严禁随意驳回，如出现随意驳回案卷的承包单位，每个案卷扣除该承包单位月考核1000元。</w:t>
            </w:r>
          </w:p>
        </w:tc>
      </w:tr>
      <w:tr w14:paraId="29E1EEFA">
        <w:tblPrEx>
          <w:tblCellMar>
            <w:top w:w="0" w:type="dxa"/>
            <w:left w:w="108" w:type="dxa"/>
            <w:bottom w:w="0" w:type="dxa"/>
            <w:right w:w="108" w:type="dxa"/>
          </w:tblCellMar>
        </w:tblPrEx>
        <w:trPr>
          <w:trHeight w:val="540" w:hRule="atLeast"/>
          <w:jc w:val="center"/>
        </w:trPr>
        <w:tc>
          <w:tcPr>
            <w:tcW w:w="863" w:type="dxa"/>
            <w:tcBorders>
              <w:top w:val="single" w:color="auto" w:sz="4" w:space="0"/>
              <w:left w:val="single" w:color="auto" w:sz="4" w:space="0"/>
              <w:bottom w:val="single" w:color="auto" w:sz="4" w:space="0"/>
              <w:right w:val="single" w:color="auto" w:sz="4" w:space="0"/>
            </w:tcBorders>
            <w:noWrap/>
            <w:vAlign w:val="center"/>
          </w:tcPr>
          <w:p w14:paraId="5F79F50D">
            <w:pPr>
              <w:jc w:val="center"/>
              <w:rPr>
                <w:rFonts w:hint="eastAsia" w:ascii="仿宋_GB2312" w:hAnsi="仿宋_GB2312" w:eastAsia="仿宋_GB2312" w:cs="仿宋_GB2312"/>
                <w:sz w:val="24"/>
                <w:szCs w:val="24"/>
                <w:highlight w:val="none"/>
              </w:rPr>
            </w:pPr>
          </w:p>
        </w:tc>
        <w:tc>
          <w:tcPr>
            <w:tcW w:w="9237" w:type="dxa"/>
            <w:tcBorders>
              <w:top w:val="single" w:color="auto" w:sz="4" w:space="0"/>
              <w:left w:val="single" w:color="auto" w:sz="4" w:space="0"/>
              <w:bottom w:val="single" w:color="auto" w:sz="4" w:space="0"/>
              <w:right w:val="single" w:color="auto" w:sz="4" w:space="0"/>
            </w:tcBorders>
            <w:noWrap/>
            <w:vAlign w:val="center"/>
          </w:tcPr>
          <w:p w14:paraId="6ACEE801">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奖补加分</w:t>
            </w:r>
          </w:p>
        </w:tc>
      </w:tr>
      <w:tr w14:paraId="20CADBA6">
        <w:tblPrEx>
          <w:tblCellMar>
            <w:top w:w="0" w:type="dxa"/>
            <w:left w:w="108" w:type="dxa"/>
            <w:bottom w:w="0" w:type="dxa"/>
            <w:right w:w="108" w:type="dxa"/>
          </w:tblCellMar>
        </w:tblPrEx>
        <w:trPr>
          <w:trHeight w:val="540" w:hRule="atLeast"/>
          <w:jc w:val="center"/>
        </w:trPr>
        <w:tc>
          <w:tcPr>
            <w:tcW w:w="863" w:type="dxa"/>
            <w:tcBorders>
              <w:top w:val="single" w:color="auto" w:sz="4" w:space="0"/>
              <w:left w:val="single" w:color="auto" w:sz="4" w:space="0"/>
              <w:bottom w:val="single" w:color="auto" w:sz="4" w:space="0"/>
              <w:right w:val="single" w:color="auto" w:sz="4" w:space="0"/>
            </w:tcBorders>
            <w:noWrap/>
            <w:vAlign w:val="center"/>
          </w:tcPr>
          <w:p w14:paraId="57C0FE3E">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w:t>
            </w:r>
          </w:p>
        </w:tc>
        <w:tc>
          <w:tcPr>
            <w:tcW w:w="9237" w:type="dxa"/>
            <w:tcBorders>
              <w:top w:val="single" w:color="auto" w:sz="4" w:space="0"/>
              <w:left w:val="single" w:color="auto" w:sz="4" w:space="0"/>
              <w:bottom w:val="single" w:color="auto" w:sz="4" w:space="0"/>
              <w:right w:val="single" w:color="auto" w:sz="4" w:space="0"/>
            </w:tcBorders>
            <w:noWrap/>
            <w:vAlign w:val="center"/>
          </w:tcPr>
          <w:p w14:paraId="7D35AB7F">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道路保洁车辆（中大型机扫或冲洗车辆）每年年终数量比上一年车辆每增加一辆加1分（购车发票或采购合同）奖励20000元，小型保洁车辆每增加一辆加0.5分奖励10000元（以购车发票或采购合同为准），车辆更新不得分。</w:t>
            </w:r>
          </w:p>
        </w:tc>
      </w:tr>
      <w:tr w14:paraId="51A187F5">
        <w:tblPrEx>
          <w:tblCellMar>
            <w:top w:w="0" w:type="dxa"/>
            <w:left w:w="108" w:type="dxa"/>
            <w:bottom w:w="0" w:type="dxa"/>
            <w:right w:w="108" w:type="dxa"/>
          </w:tblCellMar>
        </w:tblPrEx>
        <w:trPr>
          <w:trHeight w:val="540" w:hRule="atLeast"/>
          <w:jc w:val="center"/>
        </w:trPr>
        <w:tc>
          <w:tcPr>
            <w:tcW w:w="863" w:type="dxa"/>
            <w:tcBorders>
              <w:top w:val="single" w:color="auto" w:sz="4" w:space="0"/>
              <w:left w:val="single" w:color="auto" w:sz="4" w:space="0"/>
              <w:bottom w:val="single" w:color="auto" w:sz="4" w:space="0"/>
              <w:right w:val="single" w:color="auto" w:sz="4" w:space="0"/>
            </w:tcBorders>
            <w:noWrap/>
            <w:vAlign w:val="center"/>
          </w:tcPr>
          <w:p w14:paraId="4C2FE606">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w:t>
            </w:r>
          </w:p>
        </w:tc>
        <w:tc>
          <w:tcPr>
            <w:tcW w:w="9237" w:type="dxa"/>
            <w:tcBorders>
              <w:top w:val="single" w:color="auto" w:sz="4" w:space="0"/>
              <w:left w:val="single" w:color="auto" w:sz="4" w:space="0"/>
              <w:bottom w:val="single" w:color="auto" w:sz="4" w:space="0"/>
              <w:right w:val="single" w:color="auto" w:sz="4" w:space="0"/>
            </w:tcBorders>
            <w:noWrap/>
            <w:vAlign w:val="center"/>
          </w:tcPr>
          <w:p w14:paraId="24F0C8E8">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召开全市性城市道路清扫保洁标准执行工作现场会推广先进工作经验的加5分，奖励100000元。</w:t>
            </w:r>
          </w:p>
        </w:tc>
      </w:tr>
      <w:tr w14:paraId="0EAC76C1">
        <w:tblPrEx>
          <w:tblCellMar>
            <w:top w:w="0" w:type="dxa"/>
            <w:left w:w="108" w:type="dxa"/>
            <w:bottom w:w="0" w:type="dxa"/>
            <w:right w:w="108" w:type="dxa"/>
          </w:tblCellMar>
        </w:tblPrEx>
        <w:trPr>
          <w:trHeight w:val="540" w:hRule="atLeast"/>
          <w:jc w:val="center"/>
        </w:trPr>
        <w:tc>
          <w:tcPr>
            <w:tcW w:w="863" w:type="dxa"/>
            <w:tcBorders>
              <w:top w:val="single" w:color="auto" w:sz="4" w:space="0"/>
              <w:left w:val="single" w:color="auto" w:sz="4" w:space="0"/>
              <w:bottom w:val="single" w:color="auto" w:sz="4" w:space="0"/>
              <w:right w:val="single" w:color="auto" w:sz="4" w:space="0"/>
            </w:tcBorders>
            <w:noWrap/>
            <w:vAlign w:val="center"/>
          </w:tcPr>
          <w:p w14:paraId="193BE099">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w:t>
            </w:r>
          </w:p>
        </w:tc>
        <w:tc>
          <w:tcPr>
            <w:tcW w:w="9237" w:type="dxa"/>
            <w:tcBorders>
              <w:top w:val="single" w:color="auto" w:sz="4" w:space="0"/>
              <w:left w:val="single" w:color="auto" w:sz="4" w:space="0"/>
              <w:bottom w:val="single" w:color="auto" w:sz="4" w:space="0"/>
              <w:right w:val="single" w:color="auto" w:sz="4" w:space="0"/>
            </w:tcBorders>
            <w:noWrap/>
            <w:vAlign w:val="center"/>
          </w:tcPr>
          <w:p w14:paraId="5182AAB2">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开展城市道路清扫保洁工作被我市主流媒体报道的每次加0.5分，每次奖励10000元。</w:t>
            </w:r>
          </w:p>
        </w:tc>
      </w:tr>
      <w:tr w14:paraId="7CAE960F">
        <w:tblPrEx>
          <w:tblCellMar>
            <w:top w:w="0" w:type="dxa"/>
            <w:left w:w="108" w:type="dxa"/>
            <w:bottom w:w="0" w:type="dxa"/>
            <w:right w:w="108" w:type="dxa"/>
          </w:tblCellMar>
        </w:tblPrEx>
        <w:trPr>
          <w:trHeight w:val="540" w:hRule="atLeast"/>
          <w:jc w:val="center"/>
        </w:trPr>
        <w:tc>
          <w:tcPr>
            <w:tcW w:w="863" w:type="dxa"/>
            <w:tcBorders>
              <w:top w:val="single" w:color="auto" w:sz="4" w:space="0"/>
              <w:left w:val="single" w:color="auto" w:sz="4" w:space="0"/>
              <w:bottom w:val="single" w:color="auto" w:sz="4" w:space="0"/>
              <w:right w:val="single" w:color="auto" w:sz="4" w:space="0"/>
            </w:tcBorders>
            <w:noWrap/>
            <w:vAlign w:val="center"/>
          </w:tcPr>
          <w:p w14:paraId="07D24A04">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w:t>
            </w:r>
          </w:p>
        </w:tc>
        <w:tc>
          <w:tcPr>
            <w:tcW w:w="9237" w:type="dxa"/>
            <w:tcBorders>
              <w:top w:val="single" w:color="auto" w:sz="4" w:space="0"/>
              <w:left w:val="single" w:color="auto" w:sz="4" w:space="0"/>
              <w:bottom w:val="single" w:color="auto" w:sz="4" w:space="0"/>
              <w:right w:val="single" w:color="auto" w:sz="4" w:space="0"/>
            </w:tcBorders>
            <w:noWrap/>
            <w:vAlign w:val="center"/>
          </w:tcPr>
          <w:p w14:paraId="5C8E9F7B">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当月全市清扫保洁月度考核排名：第一名奖励100000元，第二名奖励50000元，第三名奖励30000元。（按照抽取道路数量及得分占比进行奖励）</w:t>
            </w:r>
          </w:p>
        </w:tc>
      </w:tr>
    </w:tbl>
    <w:p w14:paraId="18E3D053">
      <w:pPr>
        <w:jc w:val="cente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sz w:val="24"/>
          <w:szCs w:val="24"/>
          <w:highlight w:val="none"/>
        </w:rPr>
        <w:br w:type="page"/>
      </w:r>
      <w:r>
        <w:rPr>
          <w:rFonts w:hint="eastAsia" w:ascii="仿宋_GB2312" w:hAnsi="仿宋_GB2312" w:eastAsia="仿宋_GB2312" w:cs="仿宋_GB2312"/>
          <w:b/>
          <w:bCs/>
          <w:sz w:val="24"/>
          <w:szCs w:val="24"/>
          <w:highlight w:val="none"/>
        </w:rPr>
        <w:t>2、高新区城市道路清扫保洁质量评价表</w:t>
      </w:r>
    </w:p>
    <w:p w14:paraId="3AF1B955">
      <w:pPr>
        <w:rPr>
          <w:rFonts w:hint="eastAsia" w:ascii="仿宋_GB2312" w:hAnsi="仿宋_GB2312" w:eastAsia="仿宋_GB2312" w:cs="仿宋_GB2312"/>
          <w:b/>
          <w:bCs/>
          <w:sz w:val="24"/>
          <w:szCs w:val="24"/>
          <w:highlight w:val="none"/>
        </w:rPr>
      </w:pPr>
    </w:p>
    <w:tbl>
      <w:tblPr>
        <w:tblStyle w:val="10"/>
        <w:tblW w:w="1042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02"/>
        <w:gridCol w:w="400"/>
        <w:gridCol w:w="697"/>
        <w:gridCol w:w="709"/>
        <w:gridCol w:w="613"/>
        <w:gridCol w:w="505"/>
        <w:gridCol w:w="586"/>
        <w:gridCol w:w="437"/>
        <w:gridCol w:w="750"/>
        <w:gridCol w:w="491"/>
        <w:gridCol w:w="709"/>
        <w:gridCol w:w="559"/>
        <w:gridCol w:w="720"/>
        <w:gridCol w:w="460"/>
        <w:gridCol w:w="749"/>
        <w:gridCol w:w="501"/>
        <w:gridCol w:w="761"/>
        <w:gridCol w:w="480"/>
      </w:tblGrid>
      <w:tr w14:paraId="09B29D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1" w:hRule="atLeast"/>
          <w:jc w:val="center"/>
        </w:trPr>
        <w:tc>
          <w:tcPr>
            <w:tcW w:w="302" w:type="dxa"/>
            <w:vMerge w:val="restart"/>
            <w:noWrap w:val="0"/>
            <w:vAlign w:val="center"/>
          </w:tcPr>
          <w:p w14:paraId="464B0745">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道路等级</w:t>
            </w:r>
          </w:p>
        </w:tc>
        <w:tc>
          <w:tcPr>
            <w:tcW w:w="400" w:type="dxa"/>
            <w:vMerge w:val="restart"/>
            <w:noWrap w:val="0"/>
            <w:vAlign w:val="center"/>
          </w:tcPr>
          <w:p w14:paraId="460B7970">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类别</w:t>
            </w:r>
          </w:p>
        </w:tc>
        <w:tc>
          <w:tcPr>
            <w:tcW w:w="1406" w:type="dxa"/>
            <w:gridSpan w:val="2"/>
            <w:noWrap w:val="0"/>
            <w:vAlign w:val="center"/>
          </w:tcPr>
          <w:p w14:paraId="10AE2054">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果皮纸屑塑料袋等垃圾</w:t>
            </w:r>
          </w:p>
          <w:p w14:paraId="7E9FA7F6">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（路面污染物）</w:t>
            </w:r>
          </w:p>
          <w:p w14:paraId="6BBE10D6">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（10分）</w:t>
            </w:r>
          </w:p>
        </w:tc>
        <w:tc>
          <w:tcPr>
            <w:tcW w:w="1118" w:type="dxa"/>
            <w:gridSpan w:val="2"/>
            <w:noWrap w:val="0"/>
            <w:vAlign w:val="center"/>
          </w:tcPr>
          <w:p w14:paraId="7F818B66">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积泥</w:t>
            </w:r>
          </w:p>
          <w:p w14:paraId="7DCFA74F">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（10分）</w:t>
            </w:r>
          </w:p>
        </w:tc>
        <w:tc>
          <w:tcPr>
            <w:tcW w:w="1023" w:type="dxa"/>
            <w:gridSpan w:val="2"/>
            <w:noWrap w:val="0"/>
            <w:vAlign w:val="center"/>
          </w:tcPr>
          <w:p w14:paraId="392AA8E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污水</w:t>
            </w:r>
          </w:p>
          <w:p w14:paraId="7EF0FBF9">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（10分）</w:t>
            </w:r>
          </w:p>
        </w:tc>
        <w:tc>
          <w:tcPr>
            <w:tcW w:w="1241" w:type="dxa"/>
            <w:gridSpan w:val="2"/>
            <w:noWrap w:val="0"/>
            <w:vAlign w:val="center"/>
          </w:tcPr>
          <w:p w14:paraId="14A35650">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路面积尘</w:t>
            </w:r>
          </w:p>
          <w:p w14:paraId="773AD1D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（25分)</w:t>
            </w:r>
          </w:p>
        </w:tc>
        <w:tc>
          <w:tcPr>
            <w:tcW w:w="1268" w:type="dxa"/>
            <w:gridSpan w:val="2"/>
            <w:noWrap w:val="0"/>
            <w:vAlign w:val="center"/>
          </w:tcPr>
          <w:p w14:paraId="5F59974B">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 xml:space="preserve"> 烟头</w:t>
            </w:r>
          </w:p>
          <w:p w14:paraId="3421EAB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（15分）</w:t>
            </w:r>
          </w:p>
        </w:tc>
        <w:tc>
          <w:tcPr>
            <w:tcW w:w="1180" w:type="dxa"/>
            <w:gridSpan w:val="2"/>
            <w:noWrap w:val="0"/>
            <w:vAlign w:val="center"/>
          </w:tcPr>
          <w:p w14:paraId="53D3CF46">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痰迹</w:t>
            </w:r>
          </w:p>
          <w:p w14:paraId="6EE4A22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（10分）</w:t>
            </w:r>
          </w:p>
        </w:tc>
        <w:tc>
          <w:tcPr>
            <w:tcW w:w="1250" w:type="dxa"/>
            <w:gridSpan w:val="2"/>
            <w:noWrap w:val="0"/>
            <w:vAlign w:val="center"/>
          </w:tcPr>
          <w:p w14:paraId="61C73C96">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小广告</w:t>
            </w:r>
          </w:p>
          <w:p w14:paraId="76ECA959">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（10分）</w:t>
            </w:r>
          </w:p>
        </w:tc>
        <w:tc>
          <w:tcPr>
            <w:tcW w:w="1241" w:type="dxa"/>
            <w:gridSpan w:val="2"/>
            <w:noWrap w:val="0"/>
            <w:vAlign w:val="center"/>
          </w:tcPr>
          <w:p w14:paraId="5DEE0495">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停留时间</w:t>
            </w:r>
          </w:p>
          <w:p w14:paraId="4239D3EF">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（10分）</w:t>
            </w:r>
          </w:p>
        </w:tc>
      </w:tr>
      <w:tr w14:paraId="0E273E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6" w:hRule="atLeast"/>
          <w:jc w:val="center"/>
        </w:trPr>
        <w:tc>
          <w:tcPr>
            <w:tcW w:w="302" w:type="dxa"/>
            <w:vMerge w:val="continue"/>
            <w:tcBorders>
              <w:top w:val="nil"/>
            </w:tcBorders>
            <w:noWrap w:val="0"/>
            <w:vAlign w:val="center"/>
          </w:tcPr>
          <w:p w14:paraId="2803E38B">
            <w:pPr>
              <w:jc w:val="center"/>
              <w:rPr>
                <w:rFonts w:hint="eastAsia" w:ascii="仿宋_GB2312" w:hAnsi="仿宋_GB2312" w:eastAsia="仿宋_GB2312" w:cs="仿宋_GB2312"/>
                <w:szCs w:val="21"/>
                <w:highlight w:val="none"/>
              </w:rPr>
            </w:pPr>
          </w:p>
        </w:tc>
        <w:tc>
          <w:tcPr>
            <w:tcW w:w="400" w:type="dxa"/>
            <w:vMerge w:val="continue"/>
            <w:tcBorders>
              <w:top w:val="nil"/>
            </w:tcBorders>
            <w:noWrap w:val="0"/>
            <w:vAlign w:val="center"/>
          </w:tcPr>
          <w:p w14:paraId="5E21AEF7">
            <w:pPr>
              <w:jc w:val="center"/>
              <w:rPr>
                <w:rFonts w:hint="eastAsia" w:ascii="仿宋_GB2312" w:hAnsi="仿宋_GB2312" w:eastAsia="仿宋_GB2312" w:cs="仿宋_GB2312"/>
                <w:szCs w:val="21"/>
                <w:highlight w:val="none"/>
              </w:rPr>
            </w:pPr>
          </w:p>
        </w:tc>
        <w:tc>
          <w:tcPr>
            <w:tcW w:w="697" w:type="dxa"/>
            <w:noWrap w:val="0"/>
            <w:vAlign w:val="center"/>
          </w:tcPr>
          <w:p w14:paraId="1F739696">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检测</w:t>
            </w:r>
          </w:p>
          <w:p w14:paraId="390C742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结果</w:t>
            </w:r>
          </w:p>
          <w:p w14:paraId="47BE6D3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（处</w:t>
            </w:r>
          </w:p>
          <w:p w14:paraId="74D17F20">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/1000m2）</w:t>
            </w:r>
          </w:p>
        </w:tc>
        <w:tc>
          <w:tcPr>
            <w:tcW w:w="709" w:type="dxa"/>
            <w:noWrap w:val="0"/>
            <w:vAlign w:val="center"/>
          </w:tcPr>
          <w:p w14:paraId="6DE58620">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得分</w:t>
            </w:r>
          </w:p>
        </w:tc>
        <w:tc>
          <w:tcPr>
            <w:tcW w:w="613" w:type="dxa"/>
            <w:noWrap w:val="0"/>
            <w:vAlign w:val="center"/>
          </w:tcPr>
          <w:p w14:paraId="5A294FF6">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检测结果</w:t>
            </w:r>
          </w:p>
          <w:p w14:paraId="6792C91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（处</w:t>
            </w:r>
          </w:p>
          <w:p w14:paraId="67DE2CA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/1000m2）</w:t>
            </w:r>
          </w:p>
        </w:tc>
        <w:tc>
          <w:tcPr>
            <w:tcW w:w="505" w:type="dxa"/>
            <w:noWrap w:val="0"/>
            <w:vAlign w:val="center"/>
          </w:tcPr>
          <w:p w14:paraId="1D32C4B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得分</w:t>
            </w:r>
          </w:p>
        </w:tc>
        <w:tc>
          <w:tcPr>
            <w:tcW w:w="586" w:type="dxa"/>
            <w:noWrap w:val="0"/>
            <w:vAlign w:val="center"/>
          </w:tcPr>
          <w:p w14:paraId="17D093A7">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检测结果</w:t>
            </w:r>
          </w:p>
          <w:p w14:paraId="4862CB03">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（处/1000 m2）</w:t>
            </w:r>
          </w:p>
        </w:tc>
        <w:tc>
          <w:tcPr>
            <w:tcW w:w="437" w:type="dxa"/>
            <w:noWrap w:val="0"/>
            <w:vAlign w:val="center"/>
          </w:tcPr>
          <w:p w14:paraId="5FB37CCB">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得分</w:t>
            </w:r>
          </w:p>
        </w:tc>
        <w:tc>
          <w:tcPr>
            <w:tcW w:w="750" w:type="dxa"/>
            <w:noWrap w:val="0"/>
            <w:vAlign w:val="center"/>
          </w:tcPr>
          <w:p w14:paraId="38A7C668">
            <w:pPr>
              <w:jc w:val="center"/>
              <w:rPr>
                <w:rFonts w:hint="eastAsia" w:ascii="仿宋_GB2312" w:hAnsi="仿宋_GB2312" w:eastAsia="仿宋_GB2312" w:cs="仿宋_GB2312"/>
                <w:szCs w:val="21"/>
                <w:highlight w:val="none"/>
              </w:rPr>
            </w:pPr>
          </w:p>
          <w:p w14:paraId="737A6ED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检测</w:t>
            </w:r>
          </w:p>
          <w:p w14:paraId="76C9C413">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结果</w:t>
            </w:r>
          </w:p>
          <w:p w14:paraId="418C9642">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（g/m2）</w:t>
            </w:r>
          </w:p>
        </w:tc>
        <w:tc>
          <w:tcPr>
            <w:tcW w:w="491" w:type="dxa"/>
            <w:noWrap w:val="0"/>
            <w:vAlign w:val="center"/>
          </w:tcPr>
          <w:p w14:paraId="7DC7BA74">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得分</w:t>
            </w:r>
          </w:p>
        </w:tc>
        <w:tc>
          <w:tcPr>
            <w:tcW w:w="709" w:type="dxa"/>
            <w:noWrap w:val="0"/>
            <w:vAlign w:val="center"/>
          </w:tcPr>
          <w:p w14:paraId="17F9E87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检测</w:t>
            </w:r>
          </w:p>
          <w:p w14:paraId="1BCD6DC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结果</w:t>
            </w:r>
          </w:p>
          <w:p w14:paraId="0679FDA4">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（个</w:t>
            </w:r>
          </w:p>
          <w:p w14:paraId="149CD26B">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/100m）</w:t>
            </w:r>
          </w:p>
        </w:tc>
        <w:tc>
          <w:tcPr>
            <w:tcW w:w="559" w:type="dxa"/>
            <w:noWrap w:val="0"/>
            <w:vAlign w:val="center"/>
          </w:tcPr>
          <w:p w14:paraId="4A247995">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得分</w:t>
            </w:r>
          </w:p>
        </w:tc>
        <w:tc>
          <w:tcPr>
            <w:tcW w:w="720" w:type="dxa"/>
            <w:noWrap w:val="0"/>
            <w:vAlign w:val="center"/>
          </w:tcPr>
          <w:p w14:paraId="14E57AB4">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检测</w:t>
            </w:r>
          </w:p>
          <w:p w14:paraId="6C36005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结果</w:t>
            </w:r>
          </w:p>
          <w:p w14:paraId="3AB70DE6">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（个</w:t>
            </w:r>
          </w:p>
          <w:p w14:paraId="74F4DF30">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/100m）</w:t>
            </w:r>
          </w:p>
        </w:tc>
        <w:tc>
          <w:tcPr>
            <w:tcW w:w="460" w:type="dxa"/>
            <w:noWrap w:val="0"/>
            <w:vAlign w:val="center"/>
          </w:tcPr>
          <w:p w14:paraId="562EC835">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得分</w:t>
            </w:r>
          </w:p>
        </w:tc>
        <w:tc>
          <w:tcPr>
            <w:tcW w:w="749" w:type="dxa"/>
            <w:noWrap w:val="0"/>
            <w:vAlign w:val="center"/>
          </w:tcPr>
          <w:p w14:paraId="7C80830F">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检测</w:t>
            </w:r>
          </w:p>
          <w:p w14:paraId="37CD3EA2">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结果</w:t>
            </w:r>
          </w:p>
          <w:p w14:paraId="2B1B333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（个</w:t>
            </w:r>
          </w:p>
          <w:p w14:paraId="3D2EED85">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/100m）</w:t>
            </w:r>
          </w:p>
        </w:tc>
        <w:tc>
          <w:tcPr>
            <w:tcW w:w="501" w:type="dxa"/>
            <w:noWrap w:val="0"/>
            <w:vAlign w:val="center"/>
          </w:tcPr>
          <w:p w14:paraId="61F9D71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得分</w:t>
            </w:r>
          </w:p>
        </w:tc>
        <w:tc>
          <w:tcPr>
            <w:tcW w:w="761" w:type="dxa"/>
            <w:noWrap w:val="0"/>
            <w:vAlign w:val="center"/>
          </w:tcPr>
          <w:p w14:paraId="2AB9639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检测</w:t>
            </w:r>
          </w:p>
          <w:p w14:paraId="1120DC75">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结果</w:t>
            </w:r>
          </w:p>
          <w:p w14:paraId="651D5B44">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（分）</w:t>
            </w:r>
          </w:p>
        </w:tc>
        <w:tc>
          <w:tcPr>
            <w:tcW w:w="480" w:type="dxa"/>
            <w:noWrap w:val="0"/>
            <w:vAlign w:val="center"/>
          </w:tcPr>
          <w:p w14:paraId="3D5ECF36">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得分</w:t>
            </w:r>
          </w:p>
        </w:tc>
      </w:tr>
      <w:tr w14:paraId="1B9242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jc w:val="center"/>
        </w:trPr>
        <w:tc>
          <w:tcPr>
            <w:tcW w:w="302" w:type="dxa"/>
            <w:vMerge w:val="restart"/>
            <w:noWrap w:val="0"/>
            <w:vAlign w:val="center"/>
          </w:tcPr>
          <w:p w14:paraId="3E0E41F8">
            <w:pPr>
              <w:jc w:val="center"/>
              <w:rPr>
                <w:rFonts w:hint="eastAsia" w:ascii="仿宋_GB2312" w:hAnsi="仿宋_GB2312" w:eastAsia="仿宋_GB2312" w:cs="仿宋_GB2312"/>
                <w:szCs w:val="21"/>
                <w:highlight w:val="none"/>
              </w:rPr>
            </w:pPr>
          </w:p>
          <w:p w14:paraId="362A0BEB">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特级</w:t>
            </w:r>
          </w:p>
        </w:tc>
        <w:tc>
          <w:tcPr>
            <w:tcW w:w="400" w:type="dxa"/>
            <w:vMerge w:val="restart"/>
            <w:noWrap w:val="0"/>
            <w:vAlign w:val="center"/>
          </w:tcPr>
          <w:p w14:paraId="6980FC8E">
            <w:pPr>
              <w:jc w:val="center"/>
              <w:rPr>
                <w:rFonts w:hint="eastAsia" w:ascii="仿宋_GB2312" w:hAnsi="仿宋_GB2312" w:eastAsia="仿宋_GB2312" w:cs="仿宋_GB2312"/>
                <w:szCs w:val="21"/>
                <w:highlight w:val="none"/>
              </w:rPr>
            </w:pPr>
          </w:p>
          <w:p w14:paraId="4DEDE19E">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车行道</w:t>
            </w:r>
          </w:p>
        </w:tc>
        <w:tc>
          <w:tcPr>
            <w:tcW w:w="697" w:type="dxa"/>
            <w:noWrap w:val="0"/>
            <w:vAlign w:val="center"/>
          </w:tcPr>
          <w:p w14:paraId="7D20A097">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709" w:type="dxa"/>
            <w:noWrap w:val="0"/>
            <w:vAlign w:val="center"/>
          </w:tcPr>
          <w:p w14:paraId="1AA1AAC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613" w:type="dxa"/>
            <w:noWrap w:val="0"/>
            <w:vAlign w:val="center"/>
          </w:tcPr>
          <w:p w14:paraId="2652B96B">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w:t>
            </w:r>
          </w:p>
        </w:tc>
        <w:tc>
          <w:tcPr>
            <w:tcW w:w="505" w:type="dxa"/>
            <w:noWrap w:val="0"/>
            <w:vAlign w:val="center"/>
          </w:tcPr>
          <w:p w14:paraId="570B031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586" w:type="dxa"/>
            <w:noWrap w:val="0"/>
            <w:vAlign w:val="center"/>
          </w:tcPr>
          <w:p w14:paraId="084972C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w:t>
            </w:r>
          </w:p>
        </w:tc>
        <w:tc>
          <w:tcPr>
            <w:tcW w:w="437" w:type="dxa"/>
            <w:noWrap w:val="0"/>
            <w:vAlign w:val="center"/>
          </w:tcPr>
          <w:p w14:paraId="4FF2C9FF">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50" w:type="dxa"/>
            <w:noWrap w:val="0"/>
            <w:vAlign w:val="center"/>
          </w:tcPr>
          <w:p w14:paraId="0B8A592F">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491" w:type="dxa"/>
            <w:noWrap w:val="0"/>
            <w:vAlign w:val="center"/>
          </w:tcPr>
          <w:p w14:paraId="4760094E">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25</w:t>
            </w:r>
          </w:p>
        </w:tc>
        <w:tc>
          <w:tcPr>
            <w:tcW w:w="709" w:type="dxa"/>
            <w:noWrap w:val="0"/>
            <w:vAlign w:val="center"/>
          </w:tcPr>
          <w:p w14:paraId="2D532E64">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559" w:type="dxa"/>
            <w:noWrap w:val="0"/>
            <w:vAlign w:val="center"/>
          </w:tcPr>
          <w:p w14:paraId="16CD1D33">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15</w:t>
            </w:r>
          </w:p>
        </w:tc>
        <w:tc>
          <w:tcPr>
            <w:tcW w:w="720" w:type="dxa"/>
            <w:noWrap w:val="0"/>
            <w:vAlign w:val="center"/>
          </w:tcPr>
          <w:p w14:paraId="2B8E89CF">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460" w:type="dxa"/>
            <w:noWrap w:val="0"/>
            <w:vAlign w:val="center"/>
          </w:tcPr>
          <w:p w14:paraId="00F4FAF5">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49" w:type="dxa"/>
            <w:noWrap w:val="0"/>
            <w:vAlign w:val="center"/>
          </w:tcPr>
          <w:p w14:paraId="04FDF07B">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w:t>
            </w:r>
          </w:p>
        </w:tc>
        <w:tc>
          <w:tcPr>
            <w:tcW w:w="501" w:type="dxa"/>
            <w:noWrap w:val="0"/>
            <w:vAlign w:val="center"/>
          </w:tcPr>
          <w:p w14:paraId="39838C3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 分</w:t>
            </w:r>
          </w:p>
        </w:tc>
        <w:tc>
          <w:tcPr>
            <w:tcW w:w="761" w:type="dxa"/>
            <w:noWrap w:val="0"/>
            <w:vAlign w:val="center"/>
          </w:tcPr>
          <w:p w14:paraId="3FFEA34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480" w:type="dxa"/>
            <w:noWrap w:val="0"/>
            <w:vAlign w:val="center"/>
          </w:tcPr>
          <w:p w14:paraId="0BCCA1C3">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r>
      <w:tr w14:paraId="1EC127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jc w:val="center"/>
        </w:trPr>
        <w:tc>
          <w:tcPr>
            <w:tcW w:w="302" w:type="dxa"/>
            <w:vMerge w:val="continue"/>
            <w:tcBorders>
              <w:top w:val="nil"/>
            </w:tcBorders>
            <w:noWrap w:val="0"/>
            <w:vAlign w:val="center"/>
          </w:tcPr>
          <w:p w14:paraId="0547949D">
            <w:pPr>
              <w:jc w:val="center"/>
              <w:rPr>
                <w:rFonts w:hint="eastAsia" w:ascii="仿宋_GB2312" w:hAnsi="仿宋_GB2312" w:eastAsia="仿宋_GB2312" w:cs="仿宋_GB2312"/>
                <w:szCs w:val="21"/>
                <w:highlight w:val="none"/>
              </w:rPr>
            </w:pPr>
          </w:p>
        </w:tc>
        <w:tc>
          <w:tcPr>
            <w:tcW w:w="400" w:type="dxa"/>
            <w:vMerge w:val="continue"/>
            <w:tcBorders>
              <w:top w:val="nil"/>
            </w:tcBorders>
            <w:noWrap w:val="0"/>
            <w:vAlign w:val="center"/>
          </w:tcPr>
          <w:p w14:paraId="605F1001">
            <w:pPr>
              <w:jc w:val="center"/>
              <w:rPr>
                <w:rFonts w:hint="eastAsia" w:ascii="仿宋_GB2312" w:hAnsi="仿宋_GB2312" w:eastAsia="仿宋_GB2312" w:cs="仿宋_GB2312"/>
                <w:szCs w:val="21"/>
                <w:highlight w:val="none"/>
              </w:rPr>
            </w:pPr>
          </w:p>
        </w:tc>
        <w:tc>
          <w:tcPr>
            <w:tcW w:w="697" w:type="dxa"/>
            <w:vMerge w:val="restart"/>
            <w:noWrap w:val="0"/>
            <w:vAlign w:val="center"/>
          </w:tcPr>
          <w:p w14:paraId="4E332894">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&gt;2</w:t>
            </w:r>
          </w:p>
        </w:tc>
        <w:tc>
          <w:tcPr>
            <w:tcW w:w="709" w:type="dxa"/>
            <w:vMerge w:val="restart"/>
            <w:noWrap w:val="0"/>
            <w:vAlign w:val="center"/>
          </w:tcPr>
          <w:p w14:paraId="4E0BEC82">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613" w:type="dxa"/>
            <w:vMerge w:val="restart"/>
            <w:noWrap w:val="0"/>
            <w:vAlign w:val="center"/>
          </w:tcPr>
          <w:p w14:paraId="1FD84E6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w:t>
            </w:r>
          </w:p>
        </w:tc>
        <w:tc>
          <w:tcPr>
            <w:tcW w:w="505" w:type="dxa"/>
            <w:vMerge w:val="restart"/>
            <w:noWrap w:val="0"/>
            <w:vAlign w:val="center"/>
          </w:tcPr>
          <w:p w14:paraId="484971D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586" w:type="dxa"/>
            <w:vMerge w:val="restart"/>
            <w:noWrap w:val="0"/>
            <w:vAlign w:val="center"/>
          </w:tcPr>
          <w:p w14:paraId="7B456F7F">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w:t>
            </w:r>
          </w:p>
        </w:tc>
        <w:tc>
          <w:tcPr>
            <w:tcW w:w="437" w:type="dxa"/>
            <w:vMerge w:val="restart"/>
            <w:noWrap w:val="0"/>
            <w:vAlign w:val="center"/>
          </w:tcPr>
          <w:p w14:paraId="0FD0FAB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50" w:type="dxa"/>
            <w:vMerge w:val="restart"/>
            <w:noWrap w:val="0"/>
            <w:vAlign w:val="center"/>
          </w:tcPr>
          <w:p w14:paraId="6D0F6770">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491" w:type="dxa"/>
            <w:vMerge w:val="restart"/>
            <w:noWrap w:val="0"/>
            <w:vAlign w:val="center"/>
          </w:tcPr>
          <w:p w14:paraId="6157D85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09" w:type="dxa"/>
            <w:vMerge w:val="restart"/>
            <w:noWrap w:val="0"/>
            <w:vAlign w:val="center"/>
          </w:tcPr>
          <w:p w14:paraId="77F0EB62">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&gt;2</w:t>
            </w:r>
          </w:p>
        </w:tc>
        <w:tc>
          <w:tcPr>
            <w:tcW w:w="559" w:type="dxa"/>
            <w:vMerge w:val="restart"/>
            <w:noWrap w:val="0"/>
            <w:vAlign w:val="center"/>
          </w:tcPr>
          <w:p w14:paraId="530921CB">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20" w:type="dxa"/>
            <w:vMerge w:val="restart"/>
            <w:noWrap w:val="0"/>
            <w:vAlign w:val="center"/>
          </w:tcPr>
          <w:p w14:paraId="2B899BB7">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&gt;2</w:t>
            </w:r>
          </w:p>
        </w:tc>
        <w:tc>
          <w:tcPr>
            <w:tcW w:w="460" w:type="dxa"/>
            <w:vMerge w:val="restart"/>
            <w:noWrap w:val="0"/>
            <w:vAlign w:val="center"/>
          </w:tcPr>
          <w:p w14:paraId="5D87E89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49" w:type="dxa"/>
            <w:vMerge w:val="restart"/>
            <w:noWrap w:val="0"/>
            <w:vAlign w:val="center"/>
          </w:tcPr>
          <w:p w14:paraId="5A6AC2F7">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&gt;1</w:t>
            </w:r>
          </w:p>
        </w:tc>
        <w:tc>
          <w:tcPr>
            <w:tcW w:w="501" w:type="dxa"/>
            <w:vMerge w:val="restart"/>
            <w:noWrap w:val="0"/>
            <w:vAlign w:val="center"/>
          </w:tcPr>
          <w:p w14:paraId="18EFFAA5">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61" w:type="dxa"/>
            <w:noWrap w:val="0"/>
            <w:vAlign w:val="center"/>
          </w:tcPr>
          <w:p w14:paraId="09773607">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5∽10</w:t>
            </w:r>
          </w:p>
        </w:tc>
        <w:tc>
          <w:tcPr>
            <w:tcW w:w="480" w:type="dxa"/>
            <w:noWrap w:val="0"/>
            <w:vAlign w:val="center"/>
          </w:tcPr>
          <w:p w14:paraId="1881DD6B">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r>
      <w:tr w14:paraId="009875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jc w:val="center"/>
        </w:trPr>
        <w:tc>
          <w:tcPr>
            <w:tcW w:w="302" w:type="dxa"/>
            <w:vMerge w:val="continue"/>
            <w:tcBorders>
              <w:top w:val="nil"/>
            </w:tcBorders>
            <w:noWrap w:val="0"/>
            <w:vAlign w:val="center"/>
          </w:tcPr>
          <w:p w14:paraId="54167A98">
            <w:pPr>
              <w:jc w:val="center"/>
              <w:rPr>
                <w:rFonts w:hint="eastAsia" w:ascii="仿宋_GB2312" w:hAnsi="仿宋_GB2312" w:eastAsia="仿宋_GB2312" w:cs="仿宋_GB2312"/>
                <w:szCs w:val="21"/>
                <w:highlight w:val="none"/>
              </w:rPr>
            </w:pPr>
          </w:p>
        </w:tc>
        <w:tc>
          <w:tcPr>
            <w:tcW w:w="400" w:type="dxa"/>
            <w:vMerge w:val="continue"/>
            <w:tcBorders>
              <w:top w:val="nil"/>
            </w:tcBorders>
            <w:noWrap w:val="0"/>
            <w:vAlign w:val="center"/>
          </w:tcPr>
          <w:p w14:paraId="5F8CC05D">
            <w:pPr>
              <w:jc w:val="center"/>
              <w:rPr>
                <w:rFonts w:hint="eastAsia" w:ascii="仿宋_GB2312" w:hAnsi="仿宋_GB2312" w:eastAsia="仿宋_GB2312" w:cs="仿宋_GB2312"/>
                <w:szCs w:val="21"/>
                <w:highlight w:val="none"/>
              </w:rPr>
            </w:pPr>
          </w:p>
        </w:tc>
        <w:tc>
          <w:tcPr>
            <w:tcW w:w="697" w:type="dxa"/>
            <w:vMerge w:val="continue"/>
            <w:tcBorders>
              <w:top w:val="nil"/>
            </w:tcBorders>
            <w:noWrap w:val="0"/>
            <w:vAlign w:val="center"/>
          </w:tcPr>
          <w:p w14:paraId="7A61ADB9">
            <w:pPr>
              <w:jc w:val="center"/>
              <w:rPr>
                <w:rFonts w:hint="eastAsia" w:ascii="仿宋_GB2312" w:hAnsi="仿宋_GB2312" w:eastAsia="仿宋_GB2312" w:cs="仿宋_GB2312"/>
                <w:szCs w:val="21"/>
                <w:highlight w:val="none"/>
              </w:rPr>
            </w:pPr>
          </w:p>
        </w:tc>
        <w:tc>
          <w:tcPr>
            <w:tcW w:w="709" w:type="dxa"/>
            <w:vMerge w:val="continue"/>
            <w:tcBorders>
              <w:top w:val="nil"/>
            </w:tcBorders>
            <w:noWrap w:val="0"/>
            <w:vAlign w:val="center"/>
          </w:tcPr>
          <w:p w14:paraId="233856B7">
            <w:pPr>
              <w:jc w:val="center"/>
              <w:rPr>
                <w:rFonts w:hint="eastAsia" w:ascii="仿宋_GB2312" w:hAnsi="仿宋_GB2312" w:eastAsia="仿宋_GB2312" w:cs="仿宋_GB2312"/>
                <w:szCs w:val="21"/>
                <w:highlight w:val="none"/>
              </w:rPr>
            </w:pPr>
          </w:p>
        </w:tc>
        <w:tc>
          <w:tcPr>
            <w:tcW w:w="613" w:type="dxa"/>
            <w:vMerge w:val="continue"/>
            <w:tcBorders>
              <w:top w:val="nil"/>
            </w:tcBorders>
            <w:noWrap w:val="0"/>
            <w:vAlign w:val="center"/>
          </w:tcPr>
          <w:p w14:paraId="1BC57019">
            <w:pPr>
              <w:jc w:val="center"/>
              <w:rPr>
                <w:rFonts w:hint="eastAsia" w:ascii="仿宋_GB2312" w:hAnsi="仿宋_GB2312" w:eastAsia="仿宋_GB2312" w:cs="仿宋_GB2312"/>
                <w:szCs w:val="21"/>
                <w:highlight w:val="none"/>
              </w:rPr>
            </w:pPr>
          </w:p>
        </w:tc>
        <w:tc>
          <w:tcPr>
            <w:tcW w:w="505" w:type="dxa"/>
            <w:vMerge w:val="continue"/>
            <w:tcBorders>
              <w:top w:val="nil"/>
            </w:tcBorders>
            <w:noWrap w:val="0"/>
            <w:vAlign w:val="center"/>
          </w:tcPr>
          <w:p w14:paraId="59B4C2DB">
            <w:pPr>
              <w:jc w:val="center"/>
              <w:rPr>
                <w:rFonts w:hint="eastAsia" w:ascii="仿宋_GB2312" w:hAnsi="仿宋_GB2312" w:eastAsia="仿宋_GB2312" w:cs="仿宋_GB2312"/>
                <w:szCs w:val="21"/>
                <w:highlight w:val="none"/>
              </w:rPr>
            </w:pPr>
          </w:p>
        </w:tc>
        <w:tc>
          <w:tcPr>
            <w:tcW w:w="586" w:type="dxa"/>
            <w:vMerge w:val="continue"/>
            <w:tcBorders>
              <w:top w:val="nil"/>
            </w:tcBorders>
            <w:noWrap w:val="0"/>
            <w:vAlign w:val="center"/>
          </w:tcPr>
          <w:p w14:paraId="3735EB09">
            <w:pPr>
              <w:jc w:val="center"/>
              <w:rPr>
                <w:rFonts w:hint="eastAsia" w:ascii="仿宋_GB2312" w:hAnsi="仿宋_GB2312" w:eastAsia="仿宋_GB2312" w:cs="仿宋_GB2312"/>
                <w:szCs w:val="21"/>
                <w:highlight w:val="none"/>
              </w:rPr>
            </w:pPr>
          </w:p>
        </w:tc>
        <w:tc>
          <w:tcPr>
            <w:tcW w:w="437" w:type="dxa"/>
            <w:vMerge w:val="continue"/>
            <w:tcBorders>
              <w:top w:val="nil"/>
            </w:tcBorders>
            <w:noWrap w:val="0"/>
            <w:vAlign w:val="center"/>
          </w:tcPr>
          <w:p w14:paraId="2C413960">
            <w:pPr>
              <w:jc w:val="center"/>
              <w:rPr>
                <w:rFonts w:hint="eastAsia" w:ascii="仿宋_GB2312" w:hAnsi="仿宋_GB2312" w:eastAsia="仿宋_GB2312" w:cs="仿宋_GB2312"/>
                <w:szCs w:val="21"/>
                <w:highlight w:val="none"/>
              </w:rPr>
            </w:pPr>
          </w:p>
        </w:tc>
        <w:tc>
          <w:tcPr>
            <w:tcW w:w="750" w:type="dxa"/>
            <w:vMerge w:val="continue"/>
            <w:tcBorders>
              <w:top w:val="nil"/>
            </w:tcBorders>
            <w:noWrap w:val="0"/>
            <w:vAlign w:val="center"/>
          </w:tcPr>
          <w:p w14:paraId="4E458910">
            <w:pPr>
              <w:jc w:val="center"/>
              <w:rPr>
                <w:rFonts w:hint="eastAsia" w:ascii="仿宋_GB2312" w:hAnsi="仿宋_GB2312" w:eastAsia="仿宋_GB2312" w:cs="仿宋_GB2312"/>
                <w:szCs w:val="21"/>
                <w:highlight w:val="none"/>
              </w:rPr>
            </w:pPr>
          </w:p>
        </w:tc>
        <w:tc>
          <w:tcPr>
            <w:tcW w:w="491" w:type="dxa"/>
            <w:vMerge w:val="continue"/>
            <w:tcBorders>
              <w:top w:val="nil"/>
            </w:tcBorders>
            <w:noWrap w:val="0"/>
            <w:vAlign w:val="center"/>
          </w:tcPr>
          <w:p w14:paraId="3A06857A">
            <w:pPr>
              <w:jc w:val="center"/>
              <w:rPr>
                <w:rFonts w:hint="eastAsia" w:ascii="仿宋_GB2312" w:hAnsi="仿宋_GB2312" w:eastAsia="仿宋_GB2312" w:cs="仿宋_GB2312"/>
                <w:szCs w:val="21"/>
                <w:highlight w:val="none"/>
              </w:rPr>
            </w:pPr>
          </w:p>
        </w:tc>
        <w:tc>
          <w:tcPr>
            <w:tcW w:w="709" w:type="dxa"/>
            <w:vMerge w:val="continue"/>
            <w:tcBorders>
              <w:top w:val="nil"/>
            </w:tcBorders>
            <w:noWrap w:val="0"/>
            <w:vAlign w:val="center"/>
          </w:tcPr>
          <w:p w14:paraId="2A46EA88">
            <w:pPr>
              <w:jc w:val="center"/>
              <w:rPr>
                <w:rFonts w:hint="eastAsia" w:ascii="仿宋_GB2312" w:hAnsi="仿宋_GB2312" w:eastAsia="仿宋_GB2312" w:cs="仿宋_GB2312"/>
                <w:szCs w:val="21"/>
                <w:highlight w:val="none"/>
              </w:rPr>
            </w:pPr>
          </w:p>
        </w:tc>
        <w:tc>
          <w:tcPr>
            <w:tcW w:w="559" w:type="dxa"/>
            <w:vMerge w:val="continue"/>
            <w:tcBorders>
              <w:top w:val="nil"/>
            </w:tcBorders>
            <w:noWrap w:val="0"/>
            <w:vAlign w:val="center"/>
          </w:tcPr>
          <w:p w14:paraId="473FD677">
            <w:pPr>
              <w:jc w:val="center"/>
              <w:rPr>
                <w:rFonts w:hint="eastAsia" w:ascii="仿宋_GB2312" w:hAnsi="仿宋_GB2312" w:eastAsia="仿宋_GB2312" w:cs="仿宋_GB2312"/>
                <w:szCs w:val="21"/>
                <w:highlight w:val="none"/>
              </w:rPr>
            </w:pPr>
          </w:p>
        </w:tc>
        <w:tc>
          <w:tcPr>
            <w:tcW w:w="720" w:type="dxa"/>
            <w:vMerge w:val="continue"/>
            <w:tcBorders>
              <w:top w:val="nil"/>
            </w:tcBorders>
            <w:noWrap w:val="0"/>
            <w:vAlign w:val="center"/>
          </w:tcPr>
          <w:p w14:paraId="77538C6D">
            <w:pPr>
              <w:jc w:val="center"/>
              <w:rPr>
                <w:rFonts w:hint="eastAsia" w:ascii="仿宋_GB2312" w:hAnsi="仿宋_GB2312" w:eastAsia="仿宋_GB2312" w:cs="仿宋_GB2312"/>
                <w:szCs w:val="21"/>
                <w:highlight w:val="none"/>
              </w:rPr>
            </w:pPr>
          </w:p>
        </w:tc>
        <w:tc>
          <w:tcPr>
            <w:tcW w:w="460" w:type="dxa"/>
            <w:vMerge w:val="continue"/>
            <w:tcBorders>
              <w:top w:val="nil"/>
            </w:tcBorders>
            <w:noWrap w:val="0"/>
            <w:vAlign w:val="center"/>
          </w:tcPr>
          <w:p w14:paraId="18ABC8C1">
            <w:pPr>
              <w:jc w:val="center"/>
              <w:rPr>
                <w:rFonts w:hint="eastAsia" w:ascii="仿宋_GB2312" w:hAnsi="仿宋_GB2312" w:eastAsia="仿宋_GB2312" w:cs="仿宋_GB2312"/>
                <w:szCs w:val="21"/>
                <w:highlight w:val="none"/>
              </w:rPr>
            </w:pPr>
          </w:p>
        </w:tc>
        <w:tc>
          <w:tcPr>
            <w:tcW w:w="749" w:type="dxa"/>
            <w:vMerge w:val="continue"/>
            <w:tcBorders>
              <w:top w:val="nil"/>
            </w:tcBorders>
            <w:noWrap w:val="0"/>
            <w:vAlign w:val="center"/>
          </w:tcPr>
          <w:p w14:paraId="267E86EF">
            <w:pPr>
              <w:jc w:val="center"/>
              <w:rPr>
                <w:rFonts w:hint="eastAsia" w:ascii="仿宋_GB2312" w:hAnsi="仿宋_GB2312" w:eastAsia="仿宋_GB2312" w:cs="仿宋_GB2312"/>
                <w:szCs w:val="21"/>
                <w:highlight w:val="none"/>
              </w:rPr>
            </w:pPr>
          </w:p>
        </w:tc>
        <w:tc>
          <w:tcPr>
            <w:tcW w:w="501" w:type="dxa"/>
            <w:vMerge w:val="continue"/>
            <w:tcBorders>
              <w:top w:val="nil"/>
            </w:tcBorders>
            <w:noWrap w:val="0"/>
            <w:vAlign w:val="center"/>
          </w:tcPr>
          <w:p w14:paraId="553C72BF">
            <w:pPr>
              <w:jc w:val="center"/>
              <w:rPr>
                <w:rFonts w:hint="eastAsia" w:ascii="仿宋_GB2312" w:hAnsi="仿宋_GB2312" w:eastAsia="仿宋_GB2312" w:cs="仿宋_GB2312"/>
                <w:szCs w:val="21"/>
                <w:highlight w:val="none"/>
              </w:rPr>
            </w:pPr>
          </w:p>
        </w:tc>
        <w:tc>
          <w:tcPr>
            <w:tcW w:w="761" w:type="dxa"/>
            <w:noWrap w:val="0"/>
            <w:vAlign w:val="center"/>
          </w:tcPr>
          <w:p w14:paraId="1004B820">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&gt;10</w:t>
            </w:r>
          </w:p>
        </w:tc>
        <w:tc>
          <w:tcPr>
            <w:tcW w:w="480" w:type="dxa"/>
            <w:noWrap w:val="0"/>
            <w:vAlign w:val="center"/>
          </w:tcPr>
          <w:p w14:paraId="72DA8D4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r>
      <w:tr w14:paraId="1199E8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jc w:val="center"/>
        </w:trPr>
        <w:tc>
          <w:tcPr>
            <w:tcW w:w="302" w:type="dxa"/>
            <w:vMerge w:val="continue"/>
            <w:tcBorders>
              <w:top w:val="nil"/>
            </w:tcBorders>
            <w:noWrap w:val="0"/>
            <w:vAlign w:val="center"/>
          </w:tcPr>
          <w:p w14:paraId="7C0055D4">
            <w:pPr>
              <w:jc w:val="center"/>
              <w:rPr>
                <w:rFonts w:hint="eastAsia" w:ascii="仿宋_GB2312" w:hAnsi="仿宋_GB2312" w:eastAsia="仿宋_GB2312" w:cs="仿宋_GB2312"/>
                <w:szCs w:val="21"/>
                <w:highlight w:val="none"/>
              </w:rPr>
            </w:pPr>
          </w:p>
        </w:tc>
        <w:tc>
          <w:tcPr>
            <w:tcW w:w="400" w:type="dxa"/>
            <w:vMerge w:val="restart"/>
            <w:noWrap w:val="0"/>
            <w:vAlign w:val="center"/>
          </w:tcPr>
          <w:p w14:paraId="15A681AA">
            <w:pPr>
              <w:jc w:val="center"/>
              <w:rPr>
                <w:rFonts w:hint="eastAsia" w:ascii="仿宋_GB2312" w:hAnsi="仿宋_GB2312" w:eastAsia="仿宋_GB2312" w:cs="仿宋_GB2312"/>
                <w:szCs w:val="21"/>
                <w:highlight w:val="none"/>
              </w:rPr>
            </w:pPr>
          </w:p>
          <w:p w14:paraId="37315C8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人行道</w:t>
            </w:r>
          </w:p>
        </w:tc>
        <w:tc>
          <w:tcPr>
            <w:tcW w:w="697" w:type="dxa"/>
            <w:noWrap w:val="0"/>
            <w:vAlign w:val="center"/>
          </w:tcPr>
          <w:p w14:paraId="42084615">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709" w:type="dxa"/>
            <w:noWrap w:val="0"/>
            <w:vAlign w:val="center"/>
          </w:tcPr>
          <w:p w14:paraId="515049BB">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613" w:type="dxa"/>
            <w:noWrap w:val="0"/>
            <w:vAlign w:val="center"/>
          </w:tcPr>
          <w:p w14:paraId="44D323E0">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w:t>
            </w:r>
          </w:p>
        </w:tc>
        <w:tc>
          <w:tcPr>
            <w:tcW w:w="505" w:type="dxa"/>
            <w:noWrap w:val="0"/>
            <w:vAlign w:val="center"/>
          </w:tcPr>
          <w:p w14:paraId="6376092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586" w:type="dxa"/>
            <w:noWrap w:val="0"/>
            <w:vAlign w:val="center"/>
          </w:tcPr>
          <w:p w14:paraId="1443524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w:t>
            </w:r>
          </w:p>
        </w:tc>
        <w:tc>
          <w:tcPr>
            <w:tcW w:w="437" w:type="dxa"/>
            <w:noWrap w:val="0"/>
            <w:vAlign w:val="center"/>
          </w:tcPr>
          <w:p w14:paraId="034E2243">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50" w:type="dxa"/>
            <w:noWrap w:val="0"/>
            <w:vAlign w:val="center"/>
          </w:tcPr>
          <w:p w14:paraId="4C70F1C7">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491" w:type="dxa"/>
            <w:noWrap w:val="0"/>
            <w:vAlign w:val="center"/>
          </w:tcPr>
          <w:p w14:paraId="54B44DF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25</w:t>
            </w:r>
          </w:p>
        </w:tc>
        <w:tc>
          <w:tcPr>
            <w:tcW w:w="709" w:type="dxa"/>
            <w:noWrap w:val="0"/>
            <w:vAlign w:val="center"/>
          </w:tcPr>
          <w:p w14:paraId="608AD077">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559" w:type="dxa"/>
            <w:noWrap w:val="0"/>
            <w:vAlign w:val="center"/>
          </w:tcPr>
          <w:p w14:paraId="2360DB97">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15</w:t>
            </w:r>
          </w:p>
        </w:tc>
        <w:tc>
          <w:tcPr>
            <w:tcW w:w="720" w:type="dxa"/>
            <w:noWrap w:val="0"/>
            <w:vAlign w:val="center"/>
          </w:tcPr>
          <w:p w14:paraId="6DA458D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460" w:type="dxa"/>
            <w:noWrap w:val="0"/>
            <w:vAlign w:val="center"/>
          </w:tcPr>
          <w:p w14:paraId="458EE4B5">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49" w:type="dxa"/>
            <w:noWrap w:val="0"/>
            <w:vAlign w:val="center"/>
          </w:tcPr>
          <w:p w14:paraId="3B5EF29F">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w:t>
            </w:r>
          </w:p>
        </w:tc>
        <w:tc>
          <w:tcPr>
            <w:tcW w:w="501" w:type="dxa"/>
            <w:noWrap w:val="0"/>
            <w:vAlign w:val="center"/>
          </w:tcPr>
          <w:p w14:paraId="483B6183">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61" w:type="dxa"/>
            <w:noWrap w:val="0"/>
            <w:vAlign w:val="center"/>
          </w:tcPr>
          <w:p w14:paraId="7986D78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480" w:type="dxa"/>
            <w:noWrap w:val="0"/>
            <w:vAlign w:val="center"/>
          </w:tcPr>
          <w:p w14:paraId="509171FF">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r>
      <w:tr w14:paraId="5DFE5D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jc w:val="center"/>
        </w:trPr>
        <w:tc>
          <w:tcPr>
            <w:tcW w:w="302" w:type="dxa"/>
            <w:vMerge w:val="continue"/>
            <w:tcBorders>
              <w:top w:val="nil"/>
            </w:tcBorders>
            <w:noWrap w:val="0"/>
            <w:vAlign w:val="center"/>
          </w:tcPr>
          <w:p w14:paraId="4766DC03">
            <w:pPr>
              <w:jc w:val="center"/>
              <w:rPr>
                <w:rFonts w:hint="eastAsia" w:ascii="仿宋_GB2312" w:hAnsi="仿宋_GB2312" w:eastAsia="仿宋_GB2312" w:cs="仿宋_GB2312"/>
                <w:szCs w:val="21"/>
                <w:highlight w:val="none"/>
              </w:rPr>
            </w:pPr>
          </w:p>
        </w:tc>
        <w:tc>
          <w:tcPr>
            <w:tcW w:w="400" w:type="dxa"/>
            <w:vMerge w:val="continue"/>
            <w:tcBorders>
              <w:top w:val="nil"/>
            </w:tcBorders>
            <w:noWrap w:val="0"/>
            <w:vAlign w:val="center"/>
          </w:tcPr>
          <w:p w14:paraId="4229D3BF">
            <w:pPr>
              <w:jc w:val="center"/>
              <w:rPr>
                <w:rFonts w:hint="eastAsia" w:ascii="仿宋_GB2312" w:hAnsi="仿宋_GB2312" w:eastAsia="仿宋_GB2312" w:cs="仿宋_GB2312"/>
                <w:szCs w:val="21"/>
                <w:highlight w:val="none"/>
              </w:rPr>
            </w:pPr>
          </w:p>
        </w:tc>
        <w:tc>
          <w:tcPr>
            <w:tcW w:w="697" w:type="dxa"/>
            <w:vMerge w:val="restart"/>
            <w:noWrap w:val="0"/>
            <w:vAlign w:val="center"/>
          </w:tcPr>
          <w:p w14:paraId="659649B3">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&gt;2</w:t>
            </w:r>
          </w:p>
        </w:tc>
        <w:tc>
          <w:tcPr>
            <w:tcW w:w="709" w:type="dxa"/>
            <w:vMerge w:val="restart"/>
            <w:noWrap w:val="0"/>
            <w:vAlign w:val="center"/>
          </w:tcPr>
          <w:p w14:paraId="4496920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613" w:type="dxa"/>
            <w:vMerge w:val="restart"/>
            <w:noWrap w:val="0"/>
            <w:vAlign w:val="center"/>
          </w:tcPr>
          <w:p w14:paraId="7BCE84F4">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w:t>
            </w:r>
          </w:p>
        </w:tc>
        <w:tc>
          <w:tcPr>
            <w:tcW w:w="505" w:type="dxa"/>
            <w:vMerge w:val="restart"/>
            <w:noWrap w:val="0"/>
            <w:vAlign w:val="center"/>
          </w:tcPr>
          <w:p w14:paraId="12C5E55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586" w:type="dxa"/>
            <w:vMerge w:val="restart"/>
            <w:noWrap w:val="0"/>
            <w:vAlign w:val="center"/>
          </w:tcPr>
          <w:p w14:paraId="4D59E613">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w:t>
            </w:r>
          </w:p>
        </w:tc>
        <w:tc>
          <w:tcPr>
            <w:tcW w:w="437" w:type="dxa"/>
            <w:vMerge w:val="restart"/>
            <w:noWrap w:val="0"/>
            <w:vAlign w:val="center"/>
          </w:tcPr>
          <w:p w14:paraId="5B445D9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50" w:type="dxa"/>
            <w:noWrap w:val="0"/>
            <w:vAlign w:val="center"/>
          </w:tcPr>
          <w:p w14:paraId="70FBEF27">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5∽10</w:t>
            </w:r>
          </w:p>
        </w:tc>
        <w:tc>
          <w:tcPr>
            <w:tcW w:w="491" w:type="dxa"/>
            <w:vMerge w:val="restart"/>
            <w:noWrap w:val="0"/>
            <w:vAlign w:val="center"/>
          </w:tcPr>
          <w:p w14:paraId="07270585">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09" w:type="dxa"/>
            <w:vMerge w:val="restart"/>
            <w:noWrap w:val="0"/>
            <w:vAlign w:val="center"/>
          </w:tcPr>
          <w:p w14:paraId="0AD91F5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&gt;2</w:t>
            </w:r>
          </w:p>
        </w:tc>
        <w:tc>
          <w:tcPr>
            <w:tcW w:w="559" w:type="dxa"/>
            <w:vMerge w:val="restart"/>
            <w:noWrap w:val="0"/>
            <w:vAlign w:val="center"/>
          </w:tcPr>
          <w:p w14:paraId="737F017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20" w:type="dxa"/>
            <w:vMerge w:val="restart"/>
            <w:noWrap w:val="0"/>
            <w:vAlign w:val="center"/>
          </w:tcPr>
          <w:p w14:paraId="45A5706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&gt;2</w:t>
            </w:r>
          </w:p>
        </w:tc>
        <w:tc>
          <w:tcPr>
            <w:tcW w:w="460" w:type="dxa"/>
            <w:vMerge w:val="restart"/>
            <w:noWrap w:val="0"/>
            <w:vAlign w:val="center"/>
          </w:tcPr>
          <w:p w14:paraId="4FBA94A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49" w:type="dxa"/>
            <w:vMerge w:val="restart"/>
            <w:noWrap w:val="0"/>
            <w:vAlign w:val="center"/>
          </w:tcPr>
          <w:p w14:paraId="1189AC0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&gt;1</w:t>
            </w:r>
          </w:p>
        </w:tc>
        <w:tc>
          <w:tcPr>
            <w:tcW w:w="501" w:type="dxa"/>
            <w:vMerge w:val="restart"/>
            <w:noWrap w:val="0"/>
            <w:vAlign w:val="center"/>
          </w:tcPr>
          <w:p w14:paraId="0019EA3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61" w:type="dxa"/>
            <w:noWrap w:val="0"/>
            <w:vAlign w:val="center"/>
          </w:tcPr>
          <w:p w14:paraId="2A6466F7">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5∽10</w:t>
            </w:r>
          </w:p>
        </w:tc>
        <w:tc>
          <w:tcPr>
            <w:tcW w:w="480" w:type="dxa"/>
            <w:noWrap w:val="0"/>
            <w:vAlign w:val="center"/>
          </w:tcPr>
          <w:p w14:paraId="6159E29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r>
      <w:tr w14:paraId="6C24D4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jc w:val="center"/>
        </w:trPr>
        <w:tc>
          <w:tcPr>
            <w:tcW w:w="302" w:type="dxa"/>
            <w:vMerge w:val="continue"/>
            <w:tcBorders>
              <w:top w:val="nil"/>
            </w:tcBorders>
            <w:noWrap w:val="0"/>
            <w:vAlign w:val="center"/>
          </w:tcPr>
          <w:p w14:paraId="61D7DED3">
            <w:pPr>
              <w:jc w:val="center"/>
              <w:rPr>
                <w:rFonts w:hint="eastAsia" w:ascii="仿宋_GB2312" w:hAnsi="仿宋_GB2312" w:eastAsia="仿宋_GB2312" w:cs="仿宋_GB2312"/>
                <w:szCs w:val="21"/>
                <w:highlight w:val="none"/>
              </w:rPr>
            </w:pPr>
          </w:p>
        </w:tc>
        <w:tc>
          <w:tcPr>
            <w:tcW w:w="400" w:type="dxa"/>
            <w:vMerge w:val="continue"/>
            <w:tcBorders>
              <w:top w:val="nil"/>
            </w:tcBorders>
            <w:noWrap w:val="0"/>
            <w:vAlign w:val="center"/>
          </w:tcPr>
          <w:p w14:paraId="3EC1B3C6">
            <w:pPr>
              <w:jc w:val="center"/>
              <w:rPr>
                <w:rFonts w:hint="eastAsia" w:ascii="仿宋_GB2312" w:hAnsi="仿宋_GB2312" w:eastAsia="仿宋_GB2312" w:cs="仿宋_GB2312"/>
                <w:szCs w:val="21"/>
                <w:highlight w:val="none"/>
              </w:rPr>
            </w:pPr>
          </w:p>
        </w:tc>
        <w:tc>
          <w:tcPr>
            <w:tcW w:w="697" w:type="dxa"/>
            <w:vMerge w:val="continue"/>
            <w:tcBorders>
              <w:top w:val="nil"/>
            </w:tcBorders>
            <w:noWrap w:val="0"/>
            <w:vAlign w:val="center"/>
          </w:tcPr>
          <w:p w14:paraId="394F7841">
            <w:pPr>
              <w:jc w:val="center"/>
              <w:rPr>
                <w:rFonts w:hint="eastAsia" w:ascii="仿宋_GB2312" w:hAnsi="仿宋_GB2312" w:eastAsia="仿宋_GB2312" w:cs="仿宋_GB2312"/>
                <w:szCs w:val="21"/>
                <w:highlight w:val="none"/>
              </w:rPr>
            </w:pPr>
          </w:p>
        </w:tc>
        <w:tc>
          <w:tcPr>
            <w:tcW w:w="709" w:type="dxa"/>
            <w:vMerge w:val="continue"/>
            <w:tcBorders>
              <w:top w:val="nil"/>
            </w:tcBorders>
            <w:noWrap w:val="0"/>
            <w:vAlign w:val="center"/>
          </w:tcPr>
          <w:p w14:paraId="1B5CD4EA">
            <w:pPr>
              <w:jc w:val="center"/>
              <w:rPr>
                <w:rFonts w:hint="eastAsia" w:ascii="仿宋_GB2312" w:hAnsi="仿宋_GB2312" w:eastAsia="仿宋_GB2312" w:cs="仿宋_GB2312"/>
                <w:szCs w:val="21"/>
                <w:highlight w:val="none"/>
              </w:rPr>
            </w:pPr>
          </w:p>
        </w:tc>
        <w:tc>
          <w:tcPr>
            <w:tcW w:w="613" w:type="dxa"/>
            <w:vMerge w:val="continue"/>
            <w:tcBorders>
              <w:top w:val="nil"/>
            </w:tcBorders>
            <w:noWrap w:val="0"/>
            <w:vAlign w:val="center"/>
          </w:tcPr>
          <w:p w14:paraId="2404838E">
            <w:pPr>
              <w:jc w:val="center"/>
              <w:rPr>
                <w:rFonts w:hint="eastAsia" w:ascii="仿宋_GB2312" w:hAnsi="仿宋_GB2312" w:eastAsia="仿宋_GB2312" w:cs="仿宋_GB2312"/>
                <w:szCs w:val="21"/>
                <w:highlight w:val="none"/>
              </w:rPr>
            </w:pPr>
          </w:p>
        </w:tc>
        <w:tc>
          <w:tcPr>
            <w:tcW w:w="505" w:type="dxa"/>
            <w:vMerge w:val="continue"/>
            <w:tcBorders>
              <w:top w:val="nil"/>
            </w:tcBorders>
            <w:noWrap w:val="0"/>
            <w:vAlign w:val="center"/>
          </w:tcPr>
          <w:p w14:paraId="4D5B236A">
            <w:pPr>
              <w:jc w:val="center"/>
              <w:rPr>
                <w:rFonts w:hint="eastAsia" w:ascii="仿宋_GB2312" w:hAnsi="仿宋_GB2312" w:eastAsia="仿宋_GB2312" w:cs="仿宋_GB2312"/>
                <w:szCs w:val="21"/>
                <w:highlight w:val="none"/>
              </w:rPr>
            </w:pPr>
          </w:p>
        </w:tc>
        <w:tc>
          <w:tcPr>
            <w:tcW w:w="586" w:type="dxa"/>
            <w:vMerge w:val="continue"/>
            <w:tcBorders>
              <w:top w:val="nil"/>
            </w:tcBorders>
            <w:noWrap w:val="0"/>
            <w:vAlign w:val="center"/>
          </w:tcPr>
          <w:p w14:paraId="45DA99D9">
            <w:pPr>
              <w:jc w:val="center"/>
              <w:rPr>
                <w:rFonts w:hint="eastAsia" w:ascii="仿宋_GB2312" w:hAnsi="仿宋_GB2312" w:eastAsia="仿宋_GB2312" w:cs="仿宋_GB2312"/>
                <w:szCs w:val="21"/>
                <w:highlight w:val="none"/>
              </w:rPr>
            </w:pPr>
          </w:p>
        </w:tc>
        <w:tc>
          <w:tcPr>
            <w:tcW w:w="437" w:type="dxa"/>
            <w:vMerge w:val="continue"/>
            <w:tcBorders>
              <w:top w:val="nil"/>
            </w:tcBorders>
            <w:noWrap w:val="0"/>
            <w:vAlign w:val="center"/>
          </w:tcPr>
          <w:p w14:paraId="72D8611D">
            <w:pPr>
              <w:jc w:val="center"/>
              <w:rPr>
                <w:rFonts w:hint="eastAsia" w:ascii="仿宋_GB2312" w:hAnsi="仿宋_GB2312" w:eastAsia="仿宋_GB2312" w:cs="仿宋_GB2312"/>
                <w:szCs w:val="21"/>
                <w:highlight w:val="none"/>
              </w:rPr>
            </w:pPr>
          </w:p>
        </w:tc>
        <w:tc>
          <w:tcPr>
            <w:tcW w:w="750" w:type="dxa"/>
            <w:noWrap w:val="0"/>
            <w:vAlign w:val="center"/>
          </w:tcPr>
          <w:p w14:paraId="56005735">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&gt;10</w:t>
            </w:r>
          </w:p>
        </w:tc>
        <w:tc>
          <w:tcPr>
            <w:tcW w:w="491" w:type="dxa"/>
            <w:vMerge w:val="continue"/>
            <w:tcBorders>
              <w:top w:val="nil"/>
            </w:tcBorders>
            <w:noWrap w:val="0"/>
            <w:vAlign w:val="center"/>
          </w:tcPr>
          <w:p w14:paraId="6A53E462">
            <w:pPr>
              <w:jc w:val="center"/>
              <w:rPr>
                <w:rFonts w:hint="eastAsia" w:ascii="仿宋_GB2312" w:hAnsi="仿宋_GB2312" w:eastAsia="仿宋_GB2312" w:cs="仿宋_GB2312"/>
                <w:szCs w:val="21"/>
                <w:highlight w:val="none"/>
              </w:rPr>
            </w:pPr>
          </w:p>
        </w:tc>
        <w:tc>
          <w:tcPr>
            <w:tcW w:w="709" w:type="dxa"/>
            <w:vMerge w:val="continue"/>
            <w:tcBorders>
              <w:top w:val="nil"/>
            </w:tcBorders>
            <w:noWrap w:val="0"/>
            <w:vAlign w:val="center"/>
          </w:tcPr>
          <w:p w14:paraId="17DB909F">
            <w:pPr>
              <w:jc w:val="center"/>
              <w:rPr>
                <w:rFonts w:hint="eastAsia" w:ascii="仿宋_GB2312" w:hAnsi="仿宋_GB2312" w:eastAsia="仿宋_GB2312" w:cs="仿宋_GB2312"/>
                <w:szCs w:val="21"/>
                <w:highlight w:val="none"/>
              </w:rPr>
            </w:pPr>
          </w:p>
        </w:tc>
        <w:tc>
          <w:tcPr>
            <w:tcW w:w="559" w:type="dxa"/>
            <w:vMerge w:val="continue"/>
            <w:tcBorders>
              <w:top w:val="nil"/>
            </w:tcBorders>
            <w:noWrap w:val="0"/>
            <w:vAlign w:val="center"/>
          </w:tcPr>
          <w:p w14:paraId="561D7F86">
            <w:pPr>
              <w:jc w:val="center"/>
              <w:rPr>
                <w:rFonts w:hint="eastAsia" w:ascii="仿宋_GB2312" w:hAnsi="仿宋_GB2312" w:eastAsia="仿宋_GB2312" w:cs="仿宋_GB2312"/>
                <w:szCs w:val="21"/>
                <w:highlight w:val="none"/>
              </w:rPr>
            </w:pPr>
          </w:p>
        </w:tc>
        <w:tc>
          <w:tcPr>
            <w:tcW w:w="720" w:type="dxa"/>
            <w:vMerge w:val="continue"/>
            <w:tcBorders>
              <w:top w:val="nil"/>
            </w:tcBorders>
            <w:noWrap w:val="0"/>
            <w:vAlign w:val="center"/>
          </w:tcPr>
          <w:p w14:paraId="0637B9F0">
            <w:pPr>
              <w:jc w:val="center"/>
              <w:rPr>
                <w:rFonts w:hint="eastAsia" w:ascii="仿宋_GB2312" w:hAnsi="仿宋_GB2312" w:eastAsia="仿宋_GB2312" w:cs="仿宋_GB2312"/>
                <w:szCs w:val="21"/>
                <w:highlight w:val="none"/>
              </w:rPr>
            </w:pPr>
          </w:p>
        </w:tc>
        <w:tc>
          <w:tcPr>
            <w:tcW w:w="460" w:type="dxa"/>
            <w:vMerge w:val="continue"/>
            <w:tcBorders>
              <w:top w:val="nil"/>
            </w:tcBorders>
            <w:noWrap w:val="0"/>
            <w:vAlign w:val="center"/>
          </w:tcPr>
          <w:p w14:paraId="1E8FB290">
            <w:pPr>
              <w:jc w:val="center"/>
              <w:rPr>
                <w:rFonts w:hint="eastAsia" w:ascii="仿宋_GB2312" w:hAnsi="仿宋_GB2312" w:eastAsia="仿宋_GB2312" w:cs="仿宋_GB2312"/>
                <w:szCs w:val="21"/>
                <w:highlight w:val="none"/>
              </w:rPr>
            </w:pPr>
          </w:p>
        </w:tc>
        <w:tc>
          <w:tcPr>
            <w:tcW w:w="749" w:type="dxa"/>
            <w:vMerge w:val="continue"/>
            <w:tcBorders>
              <w:top w:val="nil"/>
            </w:tcBorders>
            <w:noWrap w:val="0"/>
            <w:vAlign w:val="center"/>
          </w:tcPr>
          <w:p w14:paraId="4F000CFE">
            <w:pPr>
              <w:jc w:val="center"/>
              <w:rPr>
                <w:rFonts w:hint="eastAsia" w:ascii="仿宋_GB2312" w:hAnsi="仿宋_GB2312" w:eastAsia="仿宋_GB2312" w:cs="仿宋_GB2312"/>
                <w:szCs w:val="21"/>
                <w:highlight w:val="none"/>
              </w:rPr>
            </w:pPr>
          </w:p>
        </w:tc>
        <w:tc>
          <w:tcPr>
            <w:tcW w:w="501" w:type="dxa"/>
            <w:vMerge w:val="continue"/>
            <w:tcBorders>
              <w:top w:val="nil"/>
            </w:tcBorders>
            <w:noWrap w:val="0"/>
            <w:vAlign w:val="center"/>
          </w:tcPr>
          <w:p w14:paraId="530D53A7">
            <w:pPr>
              <w:jc w:val="center"/>
              <w:rPr>
                <w:rFonts w:hint="eastAsia" w:ascii="仿宋_GB2312" w:hAnsi="仿宋_GB2312" w:eastAsia="仿宋_GB2312" w:cs="仿宋_GB2312"/>
                <w:szCs w:val="21"/>
                <w:highlight w:val="none"/>
              </w:rPr>
            </w:pPr>
          </w:p>
        </w:tc>
        <w:tc>
          <w:tcPr>
            <w:tcW w:w="761" w:type="dxa"/>
            <w:noWrap w:val="0"/>
            <w:vAlign w:val="center"/>
          </w:tcPr>
          <w:p w14:paraId="3F9B6EF0">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&gt;10</w:t>
            </w:r>
          </w:p>
        </w:tc>
        <w:tc>
          <w:tcPr>
            <w:tcW w:w="480" w:type="dxa"/>
            <w:noWrap w:val="0"/>
            <w:vAlign w:val="center"/>
          </w:tcPr>
          <w:p w14:paraId="7F0D9455">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r>
      <w:tr w14:paraId="0BFDAB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jc w:val="center"/>
        </w:trPr>
        <w:tc>
          <w:tcPr>
            <w:tcW w:w="302" w:type="dxa"/>
            <w:vMerge w:val="restart"/>
            <w:noWrap w:val="0"/>
            <w:vAlign w:val="center"/>
          </w:tcPr>
          <w:p w14:paraId="594B8647">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一级</w:t>
            </w:r>
          </w:p>
        </w:tc>
        <w:tc>
          <w:tcPr>
            <w:tcW w:w="400" w:type="dxa"/>
            <w:vMerge w:val="restart"/>
            <w:noWrap w:val="0"/>
            <w:vAlign w:val="center"/>
          </w:tcPr>
          <w:p w14:paraId="60B4951D">
            <w:pPr>
              <w:jc w:val="center"/>
              <w:rPr>
                <w:rFonts w:hint="eastAsia" w:ascii="仿宋_GB2312" w:hAnsi="仿宋_GB2312" w:eastAsia="仿宋_GB2312" w:cs="仿宋_GB2312"/>
                <w:szCs w:val="21"/>
                <w:highlight w:val="none"/>
              </w:rPr>
            </w:pPr>
          </w:p>
          <w:p w14:paraId="365A7170">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车行道</w:t>
            </w:r>
          </w:p>
        </w:tc>
        <w:tc>
          <w:tcPr>
            <w:tcW w:w="697" w:type="dxa"/>
            <w:noWrap w:val="0"/>
            <w:vAlign w:val="center"/>
          </w:tcPr>
          <w:p w14:paraId="7010365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w:t>
            </w:r>
          </w:p>
        </w:tc>
        <w:tc>
          <w:tcPr>
            <w:tcW w:w="709" w:type="dxa"/>
            <w:noWrap w:val="0"/>
            <w:vAlign w:val="center"/>
          </w:tcPr>
          <w:p w14:paraId="21786A50">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613" w:type="dxa"/>
            <w:noWrap w:val="0"/>
            <w:vAlign w:val="center"/>
          </w:tcPr>
          <w:p w14:paraId="7F4FE14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w:t>
            </w:r>
          </w:p>
        </w:tc>
        <w:tc>
          <w:tcPr>
            <w:tcW w:w="505" w:type="dxa"/>
            <w:noWrap w:val="0"/>
            <w:vAlign w:val="center"/>
          </w:tcPr>
          <w:p w14:paraId="4C642E86">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586" w:type="dxa"/>
            <w:noWrap w:val="0"/>
            <w:vAlign w:val="center"/>
          </w:tcPr>
          <w:p w14:paraId="0CF7F3C2">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w:t>
            </w:r>
          </w:p>
        </w:tc>
        <w:tc>
          <w:tcPr>
            <w:tcW w:w="437" w:type="dxa"/>
            <w:noWrap w:val="0"/>
            <w:vAlign w:val="center"/>
          </w:tcPr>
          <w:p w14:paraId="2AFB52C3">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50" w:type="dxa"/>
            <w:noWrap w:val="0"/>
            <w:vAlign w:val="center"/>
          </w:tcPr>
          <w:p w14:paraId="1DFD8B70">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491" w:type="dxa"/>
            <w:noWrap w:val="0"/>
            <w:vAlign w:val="center"/>
          </w:tcPr>
          <w:p w14:paraId="01012F9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25</w:t>
            </w:r>
          </w:p>
        </w:tc>
        <w:tc>
          <w:tcPr>
            <w:tcW w:w="709" w:type="dxa"/>
            <w:noWrap w:val="0"/>
            <w:vAlign w:val="center"/>
          </w:tcPr>
          <w:p w14:paraId="6FF0C342">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559" w:type="dxa"/>
            <w:noWrap w:val="0"/>
            <w:vAlign w:val="center"/>
          </w:tcPr>
          <w:p w14:paraId="1B35705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15</w:t>
            </w:r>
          </w:p>
        </w:tc>
        <w:tc>
          <w:tcPr>
            <w:tcW w:w="720" w:type="dxa"/>
            <w:noWrap w:val="0"/>
            <w:vAlign w:val="center"/>
          </w:tcPr>
          <w:p w14:paraId="7F84CC8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460" w:type="dxa"/>
            <w:noWrap w:val="0"/>
            <w:vAlign w:val="center"/>
          </w:tcPr>
          <w:p w14:paraId="41A3E2B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49" w:type="dxa"/>
            <w:noWrap w:val="0"/>
            <w:vAlign w:val="center"/>
          </w:tcPr>
          <w:p w14:paraId="27D01977">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501" w:type="dxa"/>
            <w:noWrap w:val="0"/>
            <w:vAlign w:val="center"/>
          </w:tcPr>
          <w:p w14:paraId="6E8FC13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61" w:type="dxa"/>
            <w:noWrap w:val="0"/>
            <w:vAlign w:val="center"/>
          </w:tcPr>
          <w:p w14:paraId="5BDAC6B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480" w:type="dxa"/>
            <w:noWrap w:val="0"/>
            <w:vAlign w:val="center"/>
          </w:tcPr>
          <w:p w14:paraId="24B7C176">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r>
      <w:tr w14:paraId="2134A9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jc w:val="center"/>
        </w:trPr>
        <w:tc>
          <w:tcPr>
            <w:tcW w:w="302" w:type="dxa"/>
            <w:vMerge w:val="continue"/>
            <w:tcBorders>
              <w:top w:val="nil"/>
            </w:tcBorders>
            <w:noWrap w:val="0"/>
            <w:vAlign w:val="center"/>
          </w:tcPr>
          <w:p w14:paraId="0243BD6A">
            <w:pPr>
              <w:jc w:val="center"/>
              <w:rPr>
                <w:rFonts w:hint="eastAsia" w:ascii="仿宋_GB2312" w:hAnsi="仿宋_GB2312" w:eastAsia="仿宋_GB2312" w:cs="仿宋_GB2312"/>
                <w:szCs w:val="21"/>
                <w:highlight w:val="none"/>
              </w:rPr>
            </w:pPr>
          </w:p>
        </w:tc>
        <w:tc>
          <w:tcPr>
            <w:tcW w:w="400" w:type="dxa"/>
            <w:vMerge w:val="continue"/>
            <w:tcBorders>
              <w:top w:val="nil"/>
            </w:tcBorders>
            <w:noWrap w:val="0"/>
            <w:vAlign w:val="center"/>
          </w:tcPr>
          <w:p w14:paraId="5A95C28B">
            <w:pPr>
              <w:jc w:val="center"/>
              <w:rPr>
                <w:rFonts w:hint="eastAsia" w:ascii="仿宋_GB2312" w:hAnsi="仿宋_GB2312" w:eastAsia="仿宋_GB2312" w:cs="仿宋_GB2312"/>
                <w:szCs w:val="21"/>
                <w:highlight w:val="none"/>
              </w:rPr>
            </w:pPr>
          </w:p>
        </w:tc>
        <w:tc>
          <w:tcPr>
            <w:tcW w:w="697" w:type="dxa"/>
            <w:noWrap w:val="0"/>
            <w:vAlign w:val="center"/>
          </w:tcPr>
          <w:p w14:paraId="0BBC5FAB">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1∽3</w:t>
            </w:r>
          </w:p>
        </w:tc>
        <w:tc>
          <w:tcPr>
            <w:tcW w:w="709" w:type="dxa"/>
            <w:noWrap w:val="0"/>
            <w:vAlign w:val="center"/>
          </w:tcPr>
          <w:p w14:paraId="758AF6D3">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613" w:type="dxa"/>
            <w:vMerge w:val="restart"/>
            <w:noWrap w:val="0"/>
            <w:vAlign w:val="center"/>
          </w:tcPr>
          <w:p w14:paraId="2538B299">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&gt;1</w:t>
            </w:r>
          </w:p>
        </w:tc>
        <w:tc>
          <w:tcPr>
            <w:tcW w:w="505" w:type="dxa"/>
            <w:vMerge w:val="restart"/>
            <w:noWrap w:val="0"/>
            <w:vAlign w:val="center"/>
          </w:tcPr>
          <w:p w14:paraId="2AFF079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586" w:type="dxa"/>
            <w:vMerge w:val="restart"/>
            <w:noWrap w:val="0"/>
            <w:vAlign w:val="center"/>
          </w:tcPr>
          <w:p w14:paraId="63EEF81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&gt;1</w:t>
            </w:r>
          </w:p>
        </w:tc>
        <w:tc>
          <w:tcPr>
            <w:tcW w:w="437" w:type="dxa"/>
            <w:vMerge w:val="restart"/>
            <w:noWrap w:val="0"/>
            <w:vAlign w:val="center"/>
          </w:tcPr>
          <w:p w14:paraId="494531CC">
            <w:pPr>
              <w:jc w:val="center"/>
              <w:rPr>
                <w:rFonts w:hint="eastAsia" w:ascii="仿宋_GB2312" w:hAnsi="仿宋_GB2312" w:eastAsia="仿宋_GB2312" w:cs="仿宋_GB2312"/>
                <w:szCs w:val="21"/>
                <w:highlight w:val="none"/>
              </w:rPr>
            </w:pPr>
          </w:p>
          <w:p w14:paraId="23C988B4">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50" w:type="dxa"/>
            <w:noWrap w:val="0"/>
            <w:vAlign w:val="center"/>
          </w:tcPr>
          <w:p w14:paraId="15F9B44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5∽10</w:t>
            </w:r>
          </w:p>
        </w:tc>
        <w:tc>
          <w:tcPr>
            <w:tcW w:w="491" w:type="dxa"/>
            <w:noWrap w:val="0"/>
            <w:vAlign w:val="center"/>
          </w:tcPr>
          <w:p w14:paraId="0C7FED8E">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15</w:t>
            </w:r>
          </w:p>
        </w:tc>
        <w:tc>
          <w:tcPr>
            <w:tcW w:w="709" w:type="dxa"/>
            <w:vMerge w:val="restart"/>
            <w:noWrap w:val="0"/>
            <w:vAlign w:val="center"/>
          </w:tcPr>
          <w:p w14:paraId="7F0D6F29">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&gt;2</w:t>
            </w:r>
          </w:p>
        </w:tc>
        <w:tc>
          <w:tcPr>
            <w:tcW w:w="559" w:type="dxa"/>
            <w:vMerge w:val="restart"/>
            <w:noWrap w:val="0"/>
            <w:vAlign w:val="center"/>
          </w:tcPr>
          <w:p w14:paraId="11A19204">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20" w:type="dxa"/>
            <w:vMerge w:val="restart"/>
            <w:noWrap w:val="0"/>
            <w:vAlign w:val="center"/>
          </w:tcPr>
          <w:p w14:paraId="3933456E">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&gt;2</w:t>
            </w:r>
          </w:p>
        </w:tc>
        <w:tc>
          <w:tcPr>
            <w:tcW w:w="460" w:type="dxa"/>
            <w:vMerge w:val="restart"/>
            <w:noWrap w:val="0"/>
            <w:vAlign w:val="center"/>
          </w:tcPr>
          <w:p w14:paraId="19C117B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49" w:type="dxa"/>
            <w:vMerge w:val="restart"/>
            <w:noWrap w:val="0"/>
            <w:vAlign w:val="center"/>
          </w:tcPr>
          <w:p w14:paraId="4E58AA2E">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&gt;2</w:t>
            </w:r>
          </w:p>
        </w:tc>
        <w:tc>
          <w:tcPr>
            <w:tcW w:w="501" w:type="dxa"/>
            <w:vMerge w:val="restart"/>
            <w:noWrap w:val="0"/>
            <w:vAlign w:val="center"/>
          </w:tcPr>
          <w:p w14:paraId="20701A00">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61" w:type="dxa"/>
            <w:noWrap w:val="0"/>
            <w:vAlign w:val="center"/>
          </w:tcPr>
          <w:p w14:paraId="083881B0">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5∽10</w:t>
            </w:r>
          </w:p>
        </w:tc>
        <w:tc>
          <w:tcPr>
            <w:tcW w:w="480" w:type="dxa"/>
            <w:noWrap w:val="0"/>
            <w:vAlign w:val="center"/>
          </w:tcPr>
          <w:p w14:paraId="1953AF73">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r>
      <w:tr w14:paraId="60A6E8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jc w:val="center"/>
        </w:trPr>
        <w:tc>
          <w:tcPr>
            <w:tcW w:w="302" w:type="dxa"/>
            <w:vMerge w:val="continue"/>
            <w:tcBorders>
              <w:top w:val="nil"/>
            </w:tcBorders>
            <w:noWrap w:val="0"/>
            <w:vAlign w:val="center"/>
          </w:tcPr>
          <w:p w14:paraId="1E528DA7">
            <w:pPr>
              <w:jc w:val="center"/>
              <w:rPr>
                <w:rFonts w:hint="eastAsia" w:ascii="仿宋_GB2312" w:hAnsi="仿宋_GB2312" w:eastAsia="仿宋_GB2312" w:cs="仿宋_GB2312"/>
                <w:szCs w:val="21"/>
                <w:highlight w:val="none"/>
              </w:rPr>
            </w:pPr>
          </w:p>
        </w:tc>
        <w:tc>
          <w:tcPr>
            <w:tcW w:w="400" w:type="dxa"/>
            <w:vMerge w:val="continue"/>
            <w:tcBorders>
              <w:top w:val="nil"/>
            </w:tcBorders>
            <w:noWrap w:val="0"/>
            <w:vAlign w:val="center"/>
          </w:tcPr>
          <w:p w14:paraId="15ADF100">
            <w:pPr>
              <w:jc w:val="center"/>
              <w:rPr>
                <w:rFonts w:hint="eastAsia" w:ascii="仿宋_GB2312" w:hAnsi="仿宋_GB2312" w:eastAsia="仿宋_GB2312" w:cs="仿宋_GB2312"/>
                <w:szCs w:val="21"/>
                <w:highlight w:val="none"/>
              </w:rPr>
            </w:pPr>
          </w:p>
        </w:tc>
        <w:tc>
          <w:tcPr>
            <w:tcW w:w="697" w:type="dxa"/>
            <w:noWrap w:val="0"/>
            <w:vAlign w:val="center"/>
          </w:tcPr>
          <w:p w14:paraId="0509B559">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&gt;3</w:t>
            </w:r>
          </w:p>
        </w:tc>
        <w:tc>
          <w:tcPr>
            <w:tcW w:w="709" w:type="dxa"/>
            <w:noWrap w:val="0"/>
            <w:vAlign w:val="center"/>
          </w:tcPr>
          <w:p w14:paraId="34C6DD4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613" w:type="dxa"/>
            <w:vMerge w:val="continue"/>
            <w:tcBorders>
              <w:top w:val="nil"/>
            </w:tcBorders>
            <w:noWrap w:val="0"/>
            <w:vAlign w:val="center"/>
          </w:tcPr>
          <w:p w14:paraId="6E1D6CD4">
            <w:pPr>
              <w:jc w:val="center"/>
              <w:rPr>
                <w:rFonts w:hint="eastAsia" w:ascii="仿宋_GB2312" w:hAnsi="仿宋_GB2312" w:eastAsia="仿宋_GB2312" w:cs="仿宋_GB2312"/>
                <w:szCs w:val="21"/>
                <w:highlight w:val="none"/>
              </w:rPr>
            </w:pPr>
          </w:p>
        </w:tc>
        <w:tc>
          <w:tcPr>
            <w:tcW w:w="505" w:type="dxa"/>
            <w:vMerge w:val="continue"/>
            <w:tcBorders>
              <w:top w:val="nil"/>
            </w:tcBorders>
            <w:noWrap w:val="0"/>
            <w:vAlign w:val="center"/>
          </w:tcPr>
          <w:p w14:paraId="1AFAD4CC">
            <w:pPr>
              <w:jc w:val="center"/>
              <w:rPr>
                <w:rFonts w:hint="eastAsia" w:ascii="仿宋_GB2312" w:hAnsi="仿宋_GB2312" w:eastAsia="仿宋_GB2312" w:cs="仿宋_GB2312"/>
                <w:szCs w:val="21"/>
                <w:highlight w:val="none"/>
              </w:rPr>
            </w:pPr>
          </w:p>
        </w:tc>
        <w:tc>
          <w:tcPr>
            <w:tcW w:w="586" w:type="dxa"/>
            <w:vMerge w:val="continue"/>
            <w:tcBorders>
              <w:top w:val="nil"/>
            </w:tcBorders>
            <w:noWrap w:val="0"/>
            <w:vAlign w:val="center"/>
          </w:tcPr>
          <w:p w14:paraId="2D48D09C">
            <w:pPr>
              <w:jc w:val="center"/>
              <w:rPr>
                <w:rFonts w:hint="eastAsia" w:ascii="仿宋_GB2312" w:hAnsi="仿宋_GB2312" w:eastAsia="仿宋_GB2312" w:cs="仿宋_GB2312"/>
                <w:szCs w:val="21"/>
                <w:highlight w:val="none"/>
              </w:rPr>
            </w:pPr>
          </w:p>
        </w:tc>
        <w:tc>
          <w:tcPr>
            <w:tcW w:w="437" w:type="dxa"/>
            <w:vMerge w:val="continue"/>
            <w:tcBorders>
              <w:top w:val="nil"/>
            </w:tcBorders>
            <w:noWrap w:val="0"/>
            <w:vAlign w:val="center"/>
          </w:tcPr>
          <w:p w14:paraId="2D5F7C5C">
            <w:pPr>
              <w:jc w:val="center"/>
              <w:rPr>
                <w:rFonts w:hint="eastAsia" w:ascii="仿宋_GB2312" w:hAnsi="仿宋_GB2312" w:eastAsia="仿宋_GB2312" w:cs="仿宋_GB2312"/>
                <w:szCs w:val="21"/>
                <w:highlight w:val="none"/>
              </w:rPr>
            </w:pPr>
          </w:p>
        </w:tc>
        <w:tc>
          <w:tcPr>
            <w:tcW w:w="750" w:type="dxa"/>
            <w:noWrap w:val="0"/>
            <w:vAlign w:val="center"/>
          </w:tcPr>
          <w:p w14:paraId="191C288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&gt;10</w:t>
            </w:r>
          </w:p>
        </w:tc>
        <w:tc>
          <w:tcPr>
            <w:tcW w:w="491" w:type="dxa"/>
            <w:noWrap w:val="0"/>
            <w:vAlign w:val="center"/>
          </w:tcPr>
          <w:p w14:paraId="0C53F7F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09" w:type="dxa"/>
            <w:vMerge w:val="continue"/>
            <w:tcBorders>
              <w:top w:val="nil"/>
            </w:tcBorders>
            <w:noWrap w:val="0"/>
            <w:vAlign w:val="center"/>
          </w:tcPr>
          <w:p w14:paraId="0293C346">
            <w:pPr>
              <w:jc w:val="center"/>
              <w:rPr>
                <w:rFonts w:hint="eastAsia" w:ascii="仿宋_GB2312" w:hAnsi="仿宋_GB2312" w:eastAsia="仿宋_GB2312" w:cs="仿宋_GB2312"/>
                <w:szCs w:val="21"/>
                <w:highlight w:val="none"/>
              </w:rPr>
            </w:pPr>
          </w:p>
        </w:tc>
        <w:tc>
          <w:tcPr>
            <w:tcW w:w="559" w:type="dxa"/>
            <w:vMerge w:val="continue"/>
            <w:tcBorders>
              <w:top w:val="nil"/>
            </w:tcBorders>
            <w:noWrap w:val="0"/>
            <w:vAlign w:val="center"/>
          </w:tcPr>
          <w:p w14:paraId="3ED56671">
            <w:pPr>
              <w:jc w:val="center"/>
              <w:rPr>
                <w:rFonts w:hint="eastAsia" w:ascii="仿宋_GB2312" w:hAnsi="仿宋_GB2312" w:eastAsia="仿宋_GB2312" w:cs="仿宋_GB2312"/>
                <w:szCs w:val="21"/>
                <w:highlight w:val="none"/>
              </w:rPr>
            </w:pPr>
          </w:p>
        </w:tc>
        <w:tc>
          <w:tcPr>
            <w:tcW w:w="720" w:type="dxa"/>
            <w:vMerge w:val="continue"/>
            <w:tcBorders>
              <w:top w:val="nil"/>
            </w:tcBorders>
            <w:noWrap w:val="0"/>
            <w:vAlign w:val="center"/>
          </w:tcPr>
          <w:p w14:paraId="20AE610A">
            <w:pPr>
              <w:jc w:val="center"/>
              <w:rPr>
                <w:rFonts w:hint="eastAsia" w:ascii="仿宋_GB2312" w:hAnsi="仿宋_GB2312" w:eastAsia="仿宋_GB2312" w:cs="仿宋_GB2312"/>
                <w:szCs w:val="21"/>
                <w:highlight w:val="none"/>
              </w:rPr>
            </w:pPr>
          </w:p>
        </w:tc>
        <w:tc>
          <w:tcPr>
            <w:tcW w:w="460" w:type="dxa"/>
            <w:vMerge w:val="continue"/>
            <w:tcBorders>
              <w:top w:val="nil"/>
            </w:tcBorders>
            <w:noWrap w:val="0"/>
            <w:vAlign w:val="center"/>
          </w:tcPr>
          <w:p w14:paraId="45AAC9C1">
            <w:pPr>
              <w:jc w:val="center"/>
              <w:rPr>
                <w:rFonts w:hint="eastAsia" w:ascii="仿宋_GB2312" w:hAnsi="仿宋_GB2312" w:eastAsia="仿宋_GB2312" w:cs="仿宋_GB2312"/>
                <w:szCs w:val="21"/>
                <w:highlight w:val="none"/>
              </w:rPr>
            </w:pPr>
          </w:p>
        </w:tc>
        <w:tc>
          <w:tcPr>
            <w:tcW w:w="749" w:type="dxa"/>
            <w:vMerge w:val="continue"/>
            <w:tcBorders>
              <w:top w:val="nil"/>
            </w:tcBorders>
            <w:noWrap w:val="0"/>
            <w:vAlign w:val="center"/>
          </w:tcPr>
          <w:p w14:paraId="160E4981">
            <w:pPr>
              <w:jc w:val="center"/>
              <w:rPr>
                <w:rFonts w:hint="eastAsia" w:ascii="仿宋_GB2312" w:hAnsi="仿宋_GB2312" w:eastAsia="仿宋_GB2312" w:cs="仿宋_GB2312"/>
                <w:szCs w:val="21"/>
                <w:highlight w:val="none"/>
              </w:rPr>
            </w:pPr>
          </w:p>
        </w:tc>
        <w:tc>
          <w:tcPr>
            <w:tcW w:w="501" w:type="dxa"/>
            <w:vMerge w:val="continue"/>
            <w:tcBorders>
              <w:top w:val="nil"/>
            </w:tcBorders>
            <w:noWrap w:val="0"/>
            <w:vAlign w:val="center"/>
          </w:tcPr>
          <w:p w14:paraId="5647F50D">
            <w:pPr>
              <w:jc w:val="center"/>
              <w:rPr>
                <w:rFonts w:hint="eastAsia" w:ascii="仿宋_GB2312" w:hAnsi="仿宋_GB2312" w:eastAsia="仿宋_GB2312" w:cs="仿宋_GB2312"/>
                <w:szCs w:val="21"/>
                <w:highlight w:val="none"/>
              </w:rPr>
            </w:pPr>
          </w:p>
        </w:tc>
        <w:tc>
          <w:tcPr>
            <w:tcW w:w="761" w:type="dxa"/>
            <w:noWrap w:val="0"/>
            <w:vAlign w:val="center"/>
          </w:tcPr>
          <w:p w14:paraId="06BE7F8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&gt;10</w:t>
            </w:r>
          </w:p>
        </w:tc>
        <w:tc>
          <w:tcPr>
            <w:tcW w:w="480" w:type="dxa"/>
            <w:noWrap w:val="0"/>
            <w:vAlign w:val="center"/>
          </w:tcPr>
          <w:p w14:paraId="0A81FC66">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r>
      <w:tr w14:paraId="0307B8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jc w:val="center"/>
        </w:trPr>
        <w:tc>
          <w:tcPr>
            <w:tcW w:w="302" w:type="dxa"/>
            <w:vMerge w:val="continue"/>
            <w:tcBorders>
              <w:top w:val="nil"/>
            </w:tcBorders>
            <w:noWrap w:val="0"/>
            <w:vAlign w:val="center"/>
          </w:tcPr>
          <w:p w14:paraId="6B348A5A">
            <w:pPr>
              <w:jc w:val="center"/>
              <w:rPr>
                <w:rFonts w:hint="eastAsia" w:ascii="仿宋_GB2312" w:hAnsi="仿宋_GB2312" w:eastAsia="仿宋_GB2312" w:cs="仿宋_GB2312"/>
                <w:szCs w:val="21"/>
                <w:highlight w:val="none"/>
              </w:rPr>
            </w:pPr>
          </w:p>
        </w:tc>
        <w:tc>
          <w:tcPr>
            <w:tcW w:w="400" w:type="dxa"/>
            <w:vMerge w:val="restart"/>
            <w:noWrap w:val="0"/>
            <w:vAlign w:val="center"/>
          </w:tcPr>
          <w:p w14:paraId="4BA71469">
            <w:pPr>
              <w:jc w:val="center"/>
              <w:rPr>
                <w:rFonts w:hint="eastAsia" w:ascii="仿宋_GB2312" w:hAnsi="仿宋_GB2312" w:eastAsia="仿宋_GB2312" w:cs="仿宋_GB2312"/>
                <w:szCs w:val="21"/>
                <w:highlight w:val="none"/>
              </w:rPr>
            </w:pPr>
          </w:p>
          <w:p w14:paraId="518FCF7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人行道</w:t>
            </w:r>
          </w:p>
        </w:tc>
        <w:tc>
          <w:tcPr>
            <w:tcW w:w="697" w:type="dxa"/>
            <w:noWrap w:val="0"/>
            <w:vAlign w:val="center"/>
          </w:tcPr>
          <w:p w14:paraId="3CC20525">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w:t>
            </w:r>
          </w:p>
        </w:tc>
        <w:tc>
          <w:tcPr>
            <w:tcW w:w="709" w:type="dxa"/>
            <w:noWrap w:val="0"/>
            <w:vAlign w:val="center"/>
          </w:tcPr>
          <w:p w14:paraId="5A1B5BD7">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613" w:type="dxa"/>
            <w:noWrap w:val="0"/>
            <w:vAlign w:val="center"/>
          </w:tcPr>
          <w:p w14:paraId="6251EF6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w:t>
            </w:r>
          </w:p>
        </w:tc>
        <w:tc>
          <w:tcPr>
            <w:tcW w:w="505" w:type="dxa"/>
            <w:noWrap w:val="0"/>
            <w:vAlign w:val="center"/>
          </w:tcPr>
          <w:p w14:paraId="634508AE">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586" w:type="dxa"/>
            <w:noWrap w:val="0"/>
            <w:vAlign w:val="center"/>
          </w:tcPr>
          <w:p w14:paraId="7E712CAF">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w:t>
            </w:r>
          </w:p>
        </w:tc>
        <w:tc>
          <w:tcPr>
            <w:tcW w:w="437" w:type="dxa"/>
            <w:noWrap w:val="0"/>
            <w:vAlign w:val="center"/>
          </w:tcPr>
          <w:p w14:paraId="66D5D4A2">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50" w:type="dxa"/>
            <w:noWrap w:val="0"/>
            <w:vAlign w:val="center"/>
          </w:tcPr>
          <w:p w14:paraId="1C8E5017">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491" w:type="dxa"/>
            <w:noWrap w:val="0"/>
            <w:vAlign w:val="center"/>
          </w:tcPr>
          <w:p w14:paraId="54A2088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25</w:t>
            </w:r>
          </w:p>
        </w:tc>
        <w:tc>
          <w:tcPr>
            <w:tcW w:w="709" w:type="dxa"/>
            <w:noWrap w:val="0"/>
            <w:vAlign w:val="center"/>
          </w:tcPr>
          <w:p w14:paraId="1111CF12">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559" w:type="dxa"/>
            <w:noWrap w:val="0"/>
            <w:vAlign w:val="center"/>
          </w:tcPr>
          <w:p w14:paraId="65440BDF">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15</w:t>
            </w:r>
          </w:p>
        </w:tc>
        <w:tc>
          <w:tcPr>
            <w:tcW w:w="720" w:type="dxa"/>
            <w:noWrap w:val="0"/>
            <w:vAlign w:val="center"/>
          </w:tcPr>
          <w:p w14:paraId="0543F1E9">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460" w:type="dxa"/>
            <w:noWrap w:val="0"/>
            <w:vAlign w:val="center"/>
          </w:tcPr>
          <w:p w14:paraId="2CEBDC75">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49" w:type="dxa"/>
            <w:noWrap w:val="0"/>
            <w:vAlign w:val="center"/>
          </w:tcPr>
          <w:p w14:paraId="730BD14F">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501" w:type="dxa"/>
            <w:noWrap w:val="0"/>
            <w:vAlign w:val="center"/>
          </w:tcPr>
          <w:p w14:paraId="38503C3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61" w:type="dxa"/>
            <w:noWrap w:val="0"/>
            <w:vAlign w:val="center"/>
          </w:tcPr>
          <w:p w14:paraId="5EDDA55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480" w:type="dxa"/>
            <w:noWrap w:val="0"/>
            <w:vAlign w:val="center"/>
          </w:tcPr>
          <w:p w14:paraId="4070BAC4">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r>
      <w:tr w14:paraId="7BDCA4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jc w:val="center"/>
        </w:trPr>
        <w:tc>
          <w:tcPr>
            <w:tcW w:w="302" w:type="dxa"/>
            <w:vMerge w:val="continue"/>
            <w:tcBorders>
              <w:top w:val="nil"/>
            </w:tcBorders>
            <w:noWrap w:val="0"/>
            <w:vAlign w:val="center"/>
          </w:tcPr>
          <w:p w14:paraId="6F4DD325">
            <w:pPr>
              <w:jc w:val="center"/>
              <w:rPr>
                <w:rFonts w:hint="eastAsia" w:ascii="仿宋_GB2312" w:hAnsi="仿宋_GB2312" w:eastAsia="仿宋_GB2312" w:cs="仿宋_GB2312"/>
                <w:szCs w:val="21"/>
                <w:highlight w:val="none"/>
              </w:rPr>
            </w:pPr>
          </w:p>
        </w:tc>
        <w:tc>
          <w:tcPr>
            <w:tcW w:w="400" w:type="dxa"/>
            <w:vMerge w:val="continue"/>
            <w:tcBorders>
              <w:top w:val="nil"/>
            </w:tcBorders>
            <w:noWrap w:val="0"/>
            <w:vAlign w:val="center"/>
          </w:tcPr>
          <w:p w14:paraId="0036F50F">
            <w:pPr>
              <w:jc w:val="center"/>
              <w:rPr>
                <w:rFonts w:hint="eastAsia" w:ascii="仿宋_GB2312" w:hAnsi="仿宋_GB2312" w:eastAsia="仿宋_GB2312" w:cs="仿宋_GB2312"/>
                <w:szCs w:val="21"/>
                <w:highlight w:val="none"/>
              </w:rPr>
            </w:pPr>
          </w:p>
        </w:tc>
        <w:tc>
          <w:tcPr>
            <w:tcW w:w="697" w:type="dxa"/>
            <w:noWrap w:val="0"/>
            <w:vAlign w:val="center"/>
          </w:tcPr>
          <w:p w14:paraId="6927EFE7">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1∽3</w:t>
            </w:r>
          </w:p>
        </w:tc>
        <w:tc>
          <w:tcPr>
            <w:tcW w:w="709" w:type="dxa"/>
            <w:noWrap w:val="0"/>
            <w:vAlign w:val="center"/>
          </w:tcPr>
          <w:p w14:paraId="6D79F27E">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613" w:type="dxa"/>
            <w:vMerge w:val="restart"/>
            <w:noWrap w:val="0"/>
            <w:vAlign w:val="center"/>
          </w:tcPr>
          <w:p w14:paraId="0DA7BA94">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&gt;1</w:t>
            </w:r>
          </w:p>
        </w:tc>
        <w:tc>
          <w:tcPr>
            <w:tcW w:w="505" w:type="dxa"/>
            <w:vMerge w:val="restart"/>
            <w:noWrap w:val="0"/>
            <w:vAlign w:val="center"/>
          </w:tcPr>
          <w:p w14:paraId="0679F59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586" w:type="dxa"/>
            <w:vMerge w:val="restart"/>
            <w:noWrap w:val="0"/>
            <w:vAlign w:val="center"/>
          </w:tcPr>
          <w:p w14:paraId="5626949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&gt;1</w:t>
            </w:r>
          </w:p>
        </w:tc>
        <w:tc>
          <w:tcPr>
            <w:tcW w:w="437" w:type="dxa"/>
            <w:vMerge w:val="restart"/>
            <w:noWrap w:val="0"/>
            <w:vAlign w:val="center"/>
          </w:tcPr>
          <w:p w14:paraId="6F2BDEB7">
            <w:pPr>
              <w:jc w:val="center"/>
              <w:rPr>
                <w:rFonts w:hint="eastAsia" w:ascii="仿宋_GB2312" w:hAnsi="仿宋_GB2312" w:eastAsia="仿宋_GB2312" w:cs="仿宋_GB2312"/>
                <w:szCs w:val="21"/>
                <w:highlight w:val="none"/>
              </w:rPr>
            </w:pPr>
          </w:p>
          <w:p w14:paraId="269F679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50" w:type="dxa"/>
            <w:noWrap w:val="0"/>
            <w:vAlign w:val="center"/>
          </w:tcPr>
          <w:p w14:paraId="191CE51B">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5∽20</w:t>
            </w:r>
          </w:p>
        </w:tc>
        <w:tc>
          <w:tcPr>
            <w:tcW w:w="491" w:type="dxa"/>
            <w:noWrap w:val="0"/>
            <w:vAlign w:val="center"/>
          </w:tcPr>
          <w:p w14:paraId="76A56B6E">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15</w:t>
            </w:r>
          </w:p>
        </w:tc>
        <w:tc>
          <w:tcPr>
            <w:tcW w:w="709" w:type="dxa"/>
            <w:vMerge w:val="restart"/>
            <w:noWrap w:val="0"/>
            <w:vAlign w:val="center"/>
          </w:tcPr>
          <w:p w14:paraId="3715204F">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&gt;2</w:t>
            </w:r>
          </w:p>
        </w:tc>
        <w:tc>
          <w:tcPr>
            <w:tcW w:w="559" w:type="dxa"/>
            <w:vMerge w:val="restart"/>
            <w:noWrap w:val="0"/>
            <w:vAlign w:val="center"/>
          </w:tcPr>
          <w:p w14:paraId="2968F3F6">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20" w:type="dxa"/>
            <w:vMerge w:val="restart"/>
            <w:noWrap w:val="0"/>
            <w:vAlign w:val="center"/>
          </w:tcPr>
          <w:p w14:paraId="6AFB9182">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&gt;2</w:t>
            </w:r>
          </w:p>
        </w:tc>
        <w:tc>
          <w:tcPr>
            <w:tcW w:w="460" w:type="dxa"/>
            <w:vMerge w:val="restart"/>
            <w:noWrap w:val="0"/>
            <w:vAlign w:val="center"/>
          </w:tcPr>
          <w:p w14:paraId="076B090E">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49" w:type="dxa"/>
            <w:vMerge w:val="restart"/>
            <w:noWrap w:val="0"/>
            <w:vAlign w:val="center"/>
          </w:tcPr>
          <w:p w14:paraId="3425442F">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&gt;2</w:t>
            </w:r>
          </w:p>
        </w:tc>
        <w:tc>
          <w:tcPr>
            <w:tcW w:w="501" w:type="dxa"/>
            <w:vMerge w:val="restart"/>
            <w:noWrap w:val="0"/>
            <w:vAlign w:val="center"/>
          </w:tcPr>
          <w:p w14:paraId="116BE193">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61" w:type="dxa"/>
            <w:noWrap w:val="0"/>
            <w:vAlign w:val="center"/>
          </w:tcPr>
          <w:p w14:paraId="6EEFDA0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5∽10</w:t>
            </w:r>
          </w:p>
        </w:tc>
        <w:tc>
          <w:tcPr>
            <w:tcW w:w="480" w:type="dxa"/>
            <w:noWrap w:val="0"/>
            <w:vAlign w:val="center"/>
          </w:tcPr>
          <w:p w14:paraId="3C13EA87">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r>
      <w:tr w14:paraId="6601B5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jc w:val="center"/>
        </w:trPr>
        <w:tc>
          <w:tcPr>
            <w:tcW w:w="302" w:type="dxa"/>
            <w:vMerge w:val="continue"/>
            <w:tcBorders>
              <w:top w:val="nil"/>
              <w:bottom w:val="single" w:color="auto" w:sz="4" w:space="0"/>
            </w:tcBorders>
            <w:noWrap w:val="0"/>
            <w:vAlign w:val="center"/>
          </w:tcPr>
          <w:p w14:paraId="0235CD02">
            <w:pPr>
              <w:jc w:val="center"/>
              <w:rPr>
                <w:rFonts w:hint="eastAsia" w:ascii="仿宋_GB2312" w:hAnsi="仿宋_GB2312" w:eastAsia="仿宋_GB2312" w:cs="仿宋_GB2312"/>
                <w:szCs w:val="21"/>
                <w:highlight w:val="none"/>
              </w:rPr>
            </w:pPr>
          </w:p>
        </w:tc>
        <w:tc>
          <w:tcPr>
            <w:tcW w:w="400" w:type="dxa"/>
            <w:vMerge w:val="continue"/>
            <w:tcBorders>
              <w:top w:val="nil"/>
              <w:bottom w:val="single" w:color="auto" w:sz="4" w:space="0"/>
            </w:tcBorders>
            <w:noWrap w:val="0"/>
            <w:vAlign w:val="center"/>
          </w:tcPr>
          <w:p w14:paraId="00FED068">
            <w:pPr>
              <w:jc w:val="center"/>
              <w:rPr>
                <w:rFonts w:hint="eastAsia" w:ascii="仿宋_GB2312" w:hAnsi="仿宋_GB2312" w:eastAsia="仿宋_GB2312" w:cs="仿宋_GB2312"/>
                <w:szCs w:val="21"/>
                <w:highlight w:val="none"/>
              </w:rPr>
            </w:pPr>
          </w:p>
        </w:tc>
        <w:tc>
          <w:tcPr>
            <w:tcW w:w="697" w:type="dxa"/>
            <w:noWrap w:val="0"/>
            <w:vAlign w:val="center"/>
          </w:tcPr>
          <w:p w14:paraId="2FC597F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&gt;3</w:t>
            </w:r>
          </w:p>
        </w:tc>
        <w:tc>
          <w:tcPr>
            <w:tcW w:w="709" w:type="dxa"/>
            <w:noWrap w:val="0"/>
            <w:vAlign w:val="center"/>
          </w:tcPr>
          <w:p w14:paraId="2EE420AE">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613" w:type="dxa"/>
            <w:vMerge w:val="continue"/>
            <w:tcBorders>
              <w:top w:val="nil"/>
            </w:tcBorders>
            <w:noWrap w:val="0"/>
            <w:vAlign w:val="center"/>
          </w:tcPr>
          <w:p w14:paraId="2B8ED198">
            <w:pPr>
              <w:jc w:val="center"/>
              <w:rPr>
                <w:rFonts w:hint="eastAsia" w:ascii="仿宋_GB2312" w:hAnsi="仿宋_GB2312" w:eastAsia="仿宋_GB2312" w:cs="仿宋_GB2312"/>
                <w:szCs w:val="21"/>
                <w:highlight w:val="none"/>
              </w:rPr>
            </w:pPr>
          </w:p>
        </w:tc>
        <w:tc>
          <w:tcPr>
            <w:tcW w:w="505" w:type="dxa"/>
            <w:vMerge w:val="continue"/>
            <w:tcBorders>
              <w:top w:val="nil"/>
            </w:tcBorders>
            <w:noWrap w:val="0"/>
            <w:vAlign w:val="center"/>
          </w:tcPr>
          <w:p w14:paraId="5A937C68">
            <w:pPr>
              <w:jc w:val="center"/>
              <w:rPr>
                <w:rFonts w:hint="eastAsia" w:ascii="仿宋_GB2312" w:hAnsi="仿宋_GB2312" w:eastAsia="仿宋_GB2312" w:cs="仿宋_GB2312"/>
                <w:szCs w:val="21"/>
                <w:highlight w:val="none"/>
              </w:rPr>
            </w:pPr>
          </w:p>
        </w:tc>
        <w:tc>
          <w:tcPr>
            <w:tcW w:w="586" w:type="dxa"/>
            <w:vMerge w:val="continue"/>
            <w:tcBorders>
              <w:top w:val="nil"/>
            </w:tcBorders>
            <w:noWrap w:val="0"/>
            <w:vAlign w:val="center"/>
          </w:tcPr>
          <w:p w14:paraId="18D6F775">
            <w:pPr>
              <w:jc w:val="center"/>
              <w:rPr>
                <w:rFonts w:hint="eastAsia" w:ascii="仿宋_GB2312" w:hAnsi="仿宋_GB2312" w:eastAsia="仿宋_GB2312" w:cs="仿宋_GB2312"/>
                <w:szCs w:val="21"/>
                <w:highlight w:val="none"/>
              </w:rPr>
            </w:pPr>
          </w:p>
        </w:tc>
        <w:tc>
          <w:tcPr>
            <w:tcW w:w="437" w:type="dxa"/>
            <w:vMerge w:val="continue"/>
            <w:tcBorders>
              <w:top w:val="nil"/>
            </w:tcBorders>
            <w:noWrap w:val="0"/>
            <w:vAlign w:val="center"/>
          </w:tcPr>
          <w:p w14:paraId="2BBF6D1C">
            <w:pPr>
              <w:jc w:val="center"/>
              <w:rPr>
                <w:rFonts w:hint="eastAsia" w:ascii="仿宋_GB2312" w:hAnsi="仿宋_GB2312" w:eastAsia="仿宋_GB2312" w:cs="仿宋_GB2312"/>
                <w:szCs w:val="21"/>
                <w:highlight w:val="none"/>
              </w:rPr>
            </w:pPr>
          </w:p>
        </w:tc>
        <w:tc>
          <w:tcPr>
            <w:tcW w:w="750" w:type="dxa"/>
            <w:noWrap w:val="0"/>
            <w:vAlign w:val="center"/>
          </w:tcPr>
          <w:p w14:paraId="307FAB8F">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&gt;20</w:t>
            </w:r>
          </w:p>
        </w:tc>
        <w:tc>
          <w:tcPr>
            <w:tcW w:w="491" w:type="dxa"/>
            <w:noWrap w:val="0"/>
            <w:vAlign w:val="center"/>
          </w:tcPr>
          <w:p w14:paraId="7D8C852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09" w:type="dxa"/>
            <w:vMerge w:val="continue"/>
            <w:tcBorders>
              <w:top w:val="nil"/>
            </w:tcBorders>
            <w:noWrap w:val="0"/>
            <w:vAlign w:val="center"/>
          </w:tcPr>
          <w:p w14:paraId="62A3B7B8">
            <w:pPr>
              <w:jc w:val="center"/>
              <w:rPr>
                <w:rFonts w:hint="eastAsia" w:ascii="仿宋_GB2312" w:hAnsi="仿宋_GB2312" w:eastAsia="仿宋_GB2312" w:cs="仿宋_GB2312"/>
                <w:szCs w:val="21"/>
                <w:highlight w:val="none"/>
              </w:rPr>
            </w:pPr>
          </w:p>
        </w:tc>
        <w:tc>
          <w:tcPr>
            <w:tcW w:w="559" w:type="dxa"/>
            <w:vMerge w:val="continue"/>
            <w:tcBorders>
              <w:top w:val="nil"/>
            </w:tcBorders>
            <w:noWrap w:val="0"/>
            <w:vAlign w:val="center"/>
          </w:tcPr>
          <w:p w14:paraId="41F82912">
            <w:pPr>
              <w:jc w:val="center"/>
              <w:rPr>
                <w:rFonts w:hint="eastAsia" w:ascii="仿宋_GB2312" w:hAnsi="仿宋_GB2312" w:eastAsia="仿宋_GB2312" w:cs="仿宋_GB2312"/>
                <w:szCs w:val="21"/>
                <w:highlight w:val="none"/>
              </w:rPr>
            </w:pPr>
          </w:p>
        </w:tc>
        <w:tc>
          <w:tcPr>
            <w:tcW w:w="720" w:type="dxa"/>
            <w:vMerge w:val="continue"/>
            <w:tcBorders>
              <w:top w:val="nil"/>
            </w:tcBorders>
            <w:noWrap w:val="0"/>
            <w:vAlign w:val="center"/>
          </w:tcPr>
          <w:p w14:paraId="0AD3B417">
            <w:pPr>
              <w:jc w:val="center"/>
              <w:rPr>
                <w:rFonts w:hint="eastAsia" w:ascii="仿宋_GB2312" w:hAnsi="仿宋_GB2312" w:eastAsia="仿宋_GB2312" w:cs="仿宋_GB2312"/>
                <w:szCs w:val="21"/>
                <w:highlight w:val="none"/>
              </w:rPr>
            </w:pPr>
          </w:p>
        </w:tc>
        <w:tc>
          <w:tcPr>
            <w:tcW w:w="460" w:type="dxa"/>
            <w:vMerge w:val="continue"/>
            <w:tcBorders>
              <w:top w:val="nil"/>
            </w:tcBorders>
            <w:noWrap w:val="0"/>
            <w:vAlign w:val="center"/>
          </w:tcPr>
          <w:p w14:paraId="557364EC">
            <w:pPr>
              <w:jc w:val="center"/>
              <w:rPr>
                <w:rFonts w:hint="eastAsia" w:ascii="仿宋_GB2312" w:hAnsi="仿宋_GB2312" w:eastAsia="仿宋_GB2312" w:cs="仿宋_GB2312"/>
                <w:szCs w:val="21"/>
                <w:highlight w:val="none"/>
              </w:rPr>
            </w:pPr>
          </w:p>
        </w:tc>
        <w:tc>
          <w:tcPr>
            <w:tcW w:w="749" w:type="dxa"/>
            <w:vMerge w:val="continue"/>
            <w:tcBorders>
              <w:top w:val="nil"/>
            </w:tcBorders>
            <w:noWrap w:val="0"/>
            <w:vAlign w:val="center"/>
          </w:tcPr>
          <w:p w14:paraId="0F626190">
            <w:pPr>
              <w:jc w:val="center"/>
              <w:rPr>
                <w:rFonts w:hint="eastAsia" w:ascii="仿宋_GB2312" w:hAnsi="仿宋_GB2312" w:eastAsia="仿宋_GB2312" w:cs="仿宋_GB2312"/>
                <w:szCs w:val="21"/>
                <w:highlight w:val="none"/>
              </w:rPr>
            </w:pPr>
          </w:p>
        </w:tc>
        <w:tc>
          <w:tcPr>
            <w:tcW w:w="501" w:type="dxa"/>
            <w:vMerge w:val="continue"/>
            <w:tcBorders>
              <w:top w:val="nil"/>
            </w:tcBorders>
            <w:noWrap w:val="0"/>
            <w:vAlign w:val="center"/>
          </w:tcPr>
          <w:p w14:paraId="37C63D68">
            <w:pPr>
              <w:jc w:val="center"/>
              <w:rPr>
                <w:rFonts w:hint="eastAsia" w:ascii="仿宋_GB2312" w:hAnsi="仿宋_GB2312" w:eastAsia="仿宋_GB2312" w:cs="仿宋_GB2312"/>
                <w:szCs w:val="21"/>
                <w:highlight w:val="none"/>
              </w:rPr>
            </w:pPr>
          </w:p>
        </w:tc>
        <w:tc>
          <w:tcPr>
            <w:tcW w:w="761" w:type="dxa"/>
            <w:noWrap w:val="0"/>
            <w:vAlign w:val="center"/>
          </w:tcPr>
          <w:p w14:paraId="6D3B4A1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&gt;10</w:t>
            </w:r>
          </w:p>
        </w:tc>
        <w:tc>
          <w:tcPr>
            <w:tcW w:w="480" w:type="dxa"/>
            <w:noWrap w:val="0"/>
            <w:vAlign w:val="center"/>
          </w:tcPr>
          <w:p w14:paraId="12931E67">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r>
      <w:tr w14:paraId="7641F0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jc w:val="center"/>
        </w:trPr>
        <w:tc>
          <w:tcPr>
            <w:tcW w:w="302" w:type="dxa"/>
            <w:vMerge w:val="restart"/>
            <w:tcBorders>
              <w:top w:val="single" w:color="auto" w:sz="4" w:space="0"/>
              <w:left w:val="single" w:color="auto" w:sz="4" w:space="0"/>
              <w:right w:val="single" w:color="auto" w:sz="4" w:space="0"/>
            </w:tcBorders>
            <w:noWrap w:val="0"/>
            <w:vAlign w:val="center"/>
          </w:tcPr>
          <w:p w14:paraId="72336110">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二级</w:t>
            </w:r>
          </w:p>
        </w:tc>
        <w:tc>
          <w:tcPr>
            <w:tcW w:w="400" w:type="dxa"/>
            <w:vMerge w:val="restart"/>
            <w:tcBorders>
              <w:top w:val="single" w:color="auto" w:sz="4" w:space="0"/>
              <w:left w:val="single" w:color="auto" w:sz="4" w:space="0"/>
              <w:bottom w:val="single" w:color="auto" w:sz="4" w:space="0"/>
              <w:right w:val="single" w:color="auto" w:sz="4" w:space="0"/>
            </w:tcBorders>
            <w:noWrap w:val="0"/>
            <w:vAlign w:val="center"/>
          </w:tcPr>
          <w:p w14:paraId="7C4D70E4">
            <w:pPr>
              <w:jc w:val="center"/>
              <w:rPr>
                <w:rFonts w:hint="eastAsia" w:ascii="仿宋_GB2312" w:hAnsi="仿宋_GB2312" w:eastAsia="仿宋_GB2312" w:cs="仿宋_GB2312"/>
                <w:szCs w:val="21"/>
                <w:highlight w:val="none"/>
              </w:rPr>
            </w:pPr>
          </w:p>
          <w:p w14:paraId="50B0F00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车行道</w:t>
            </w:r>
          </w:p>
        </w:tc>
        <w:tc>
          <w:tcPr>
            <w:tcW w:w="697" w:type="dxa"/>
            <w:tcBorders>
              <w:left w:val="single" w:color="auto" w:sz="4" w:space="0"/>
            </w:tcBorders>
            <w:noWrap w:val="0"/>
            <w:vAlign w:val="center"/>
          </w:tcPr>
          <w:p w14:paraId="126EA56F">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709" w:type="dxa"/>
            <w:noWrap w:val="0"/>
            <w:vAlign w:val="center"/>
          </w:tcPr>
          <w:p w14:paraId="7C8DC772">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613" w:type="dxa"/>
            <w:noWrap w:val="0"/>
            <w:vAlign w:val="center"/>
          </w:tcPr>
          <w:p w14:paraId="7AE167C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505" w:type="dxa"/>
            <w:noWrap w:val="0"/>
            <w:vAlign w:val="center"/>
          </w:tcPr>
          <w:p w14:paraId="645FEC07">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586" w:type="dxa"/>
            <w:noWrap w:val="0"/>
            <w:vAlign w:val="center"/>
          </w:tcPr>
          <w:p w14:paraId="1B5EA96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437" w:type="dxa"/>
            <w:noWrap w:val="0"/>
            <w:vAlign w:val="center"/>
          </w:tcPr>
          <w:p w14:paraId="0872491E">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50" w:type="dxa"/>
            <w:noWrap w:val="0"/>
            <w:vAlign w:val="center"/>
          </w:tcPr>
          <w:p w14:paraId="446EE466">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491" w:type="dxa"/>
            <w:noWrap w:val="0"/>
            <w:vAlign w:val="center"/>
          </w:tcPr>
          <w:p w14:paraId="13CF3B56">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25</w:t>
            </w:r>
          </w:p>
        </w:tc>
        <w:tc>
          <w:tcPr>
            <w:tcW w:w="709" w:type="dxa"/>
            <w:noWrap w:val="0"/>
            <w:vAlign w:val="center"/>
          </w:tcPr>
          <w:p w14:paraId="179818D6">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559" w:type="dxa"/>
            <w:noWrap w:val="0"/>
            <w:vAlign w:val="center"/>
          </w:tcPr>
          <w:p w14:paraId="0EEDD8B9">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15</w:t>
            </w:r>
          </w:p>
        </w:tc>
        <w:tc>
          <w:tcPr>
            <w:tcW w:w="720" w:type="dxa"/>
            <w:noWrap w:val="0"/>
            <w:vAlign w:val="center"/>
          </w:tcPr>
          <w:p w14:paraId="38C45040">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460" w:type="dxa"/>
            <w:noWrap w:val="0"/>
            <w:vAlign w:val="center"/>
          </w:tcPr>
          <w:p w14:paraId="0E3CF434">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49" w:type="dxa"/>
            <w:noWrap w:val="0"/>
            <w:vAlign w:val="center"/>
          </w:tcPr>
          <w:p w14:paraId="09911FB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w:t>
            </w:r>
          </w:p>
        </w:tc>
        <w:tc>
          <w:tcPr>
            <w:tcW w:w="501" w:type="dxa"/>
            <w:noWrap w:val="0"/>
            <w:vAlign w:val="center"/>
          </w:tcPr>
          <w:p w14:paraId="16A82009">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61" w:type="dxa"/>
            <w:noWrap w:val="0"/>
            <w:vAlign w:val="center"/>
          </w:tcPr>
          <w:p w14:paraId="6D72DF22">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480" w:type="dxa"/>
            <w:noWrap w:val="0"/>
            <w:vAlign w:val="center"/>
          </w:tcPr>
          <w:p w14:paraId="350EBF4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r>
      <w:tr w14:paraId="08D616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jc w:val="center"/>
        </w:trPr>
        <w:tc>
          <w:tcPr>
            <w:tcW w:w="302" w:type="dxa"/>
            <w:vMerge w:val="continue"/>
            <w:tcBorders>
              <w:left w:val="single" w:color="auto" w:sz="4" w:space="0"/>
              <w:right w:val="single" w:color="auto" w:sz="4" w:space="0"/>
            </w:tcBorders>
            <w:noWrap w:val="0"/>
            <w:vAlign w:val="center"/>
          </w:tcPr>
          <w:p w14:paraId="13C598A3">
            <w:pPr>
              <w:jc w:val="center"/>
              <w:rPr>
                <w:rFonts w:hint="eastAsia" w:ascii="仿宋_GB2312" w:hAnsi="仿宋_GB2312" w:eastAsia="仿宋_GB2312" w:cs="仿宋_GB2312"/>
                <w:szCs w:val="21"/>
                <w:highlight w:val="none"/>
              </w:rPr>
            </w:pPr>
          </w:p>
        </w:tc>
        <w:tc>
          <w:tcPr>
            <w:tcW w:w="400" w:type="dxa"/>
            <w:vMerge w:val="continue"/>
            <w:tcBorders>
              <w:top w:val="single" w:color="auto" w:sz="4" w:space="0"/>
              <w:left w:val="single" w:color="auto" w:sz="4" w:space="0"/>
              <w:bottom w:val="single" w:color="auto" w:sz="4" w:space="0"/>
              <w:right w:val="single" w:color="auto" w:sz="4" w:space="0"/>
            </w:tcBorders>
            <w:noWrap w:val="0"/>
            <w:vAlign w:val="center"/>
          </w:tcPr>
          <w:p w14:paraId="6E1C6F74">
            <w:pPr>
              <w:jc w:val="center"/>
              <w:rPr>
                <w:rFonts w:hint="eastAsia" w:ascii="仿宋_GB2312" w:hAnsi="仿宋_GB2312" w:eastAsia="仿宋_GB2312" w:cs="仿宋_GB2312"/>
                <w:szCs w:val="21"/>
                <w:highlight w:val="none"/>
              </w:rPr>
            </w:pPr>
          </w:p>
        </w:tc>
        <w:tc>
          <w:tcPr>
            <w:tcW w:w="697" w:type="dxa"/>
            <w:tcBorders>
              <w:left w:val="single" w:color="auto" w:sz="4" w:space="0"/>
            </w:tcBorders>
            <w:noWrap w:val="0"/>
            <w:vAlign w:val="center"/>
          </w:tcPr>
          <w:p w14:paraId="0FD4DF1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2∽4</w:t>
            </w:r>
          </w:p>
        </w:tc>
        <w:tc>
          <w:tcPr>
            <w:tcW w:w="709" w:type="dxa"/>
            <w:noWrap w:val="0"/>
            <w:vAlign w:val="center"/>
          </w:tcPr>
          <w:p w14:paraId="3B02307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613" w:type="dxa"/>
            <w:noWrap w:val="0"/>
            <w:vAlign w:val="center"/>
          </w:tcPr>
          <w:p w14:paraId="72128CA5">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2∽4</w:t>
            </w:r>
          </w:p>
        </w:tc>
        <w:tc>
          <w:tcPr>
            <w:tcW w:w="505" w:type="dxa"/>
            <w:noWrap w:val="0"/>
            <w:vAlign w:val="center"/>
          </w:tcPr>
          <w:p w14:paraId="4190794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586" w:type="dxa"/>
            <w:noWrap w:val="0"/>
            <w:vAlign w:val="center"/>
          </w:tcPr>
          <w:p w14:paraId="0C1D193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2∽4</w:t>
            </w:r>
          </w:p>
        </w:tc>
        <w:tc>
          <w:tcPr>
            <w:tcW w:w="437" w:type="dxa"/>
            <w:noWrap w:val="0"/>
            <w:vAlign w:val="center"/>
          </w:tcPr>
          <w:p w14:paraId="4309EE0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750" w:type="dxa"/>
            <w:noWrap w:val="0"/>
            <w:vAlign w:val="center"/>
          </w:tcPr>
          <w:p w14:paraId="4BE1784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5∽15</w:t>
            </w:r>
          </w:p>
        </w:tc>
        <w:tc>
          <w:tcPr>
            <w:tcW w:w="491" w:type="dxa"/>
            <w:noWrap w:val="0"/>
            <w:vAlign w:val="center"/>
          </w:tcPr>
          <w:p w14:paraId="1D3F4AF0">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15</w:t>
            </w:r>
          </w:p>
        </w:tc>
        <w:tc>
          <w:tcPr>
            <w:tcW w:w="709" w:type="dxa"/>
            <w:noWrap w:val="0"/>
            <w:vAlign w:val="center"/>
          </w:tcPr>
          <w:p w14:paraId="145107C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2∽4</w:t>
            </w:r>
          </w:p>
        </w:tc>
        <w:tc>
          <w:tcPr>
            <w:tcW w:w="559" w:type="dxa"/>
            <w:noWrap w:val="0"/>
            <w:vAlign w:val="center"/>
          </w:tcPr>
          <w:p w14:paraId="31FCAC44">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20" w:type="dxa"/>
            <w:noWrap w:val="0"/>
            <w:vAlign w:val="center"/>
          </w:tcPr>
          <w:p w14:paraId="3A01E3A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2∽4</w:t>
            </w:r>
          </w:p>
        </w:tc>
        <w:tc>
          <w:tcPr>
            <w:tcW w:w="460" w:type="dxa"/>
            <w:noWrap w:val="0"/>
            <w:vAlign w:val="center"/>
          </w:tcPr>
          <w:p w14:paraId="6A9BABC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749" w:type="dxa"/>
            <w:noWrap w:val="0"/>
            <w:vAlign w:val="center"/>
          </w:tcPr>
          <w:p w14:paraId="1D7DE23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1∽3</w:t>
            </w:r>
          </w:p>
        </w:tc>
        <w:tc>
          <w:tcPr>
            <w:tcW w:w="501" w:type="dxa"/>
            <w:noWrap w:val="0"/>
            <w:vAlign w:val="center"/>
          </w:tcPr>
          <w:p w14:paraId="42929CEB">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761" w:type="dxa"/>
            <w:noWrap w:val="0"/>
            <w:vAlign w:val="center"/>
          </w:tcPr>
          <w:p w14:paraId="7E4ABD83">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10∽30</w:t>
            </w:r>
          </w:p>
        </w:tc>
        <w:tc>
          <w:tcPr>
            <w:tcW w:w="480" w:type="dxa"/>
            <w:noWrap w:val="0"/>
            <w:vAlign w:val="center"/>
          </w:tcPr>
          <w:p w14:paraId="44FF91D9">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r>
      <w:tr w14:paraId="0CAB24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jc w:val="center"/>
        </w:trPr>
        <w:tc>
          <w:tcPr>
            <w:tcW w:w="302" w:type="dxa"/>
            <w:vMerge w:val="continue"/>
            <w:tcBorders>
              <w:left w:val="single" w:color="auto" w:sz="4" w:space="0"/>
              <w:right w:val="single" w:color="auto" w:sz="4" w:space="0"/>
            </w:tcBorders>
            <w:noWrap w:val="0"/>
            <w:vAlign w:val="center"/>
          </w:tcPr>
          <w:p w14:paraId="1B47CAD1">
            <w:pPr>
              <w:jc w:val="center"/>
              <w:rPr>
                <w:rFonts w:hint="eastAsia" w:ascii="仿宋_GB2312" w:hAnsi="仿宋_GB2312" w:eastAsia="仿宋_GB2312" w:cs="仿宋_GB2312"/>
                <w:szCs w:val="21"/>
                <w:highlight w:val="none"/>
              </w:rPr>
            </w:pPr>
          </w:p>
        </w:tc>
        <w:tc>
          <w:tcPr>
            <w:tcW w:w="400" w:type="dxa"/>
            <w:vMerge w:val="continue"/>
            <w:tcBorders>
              <w:top w:val="single" w:color="auto" w:sz="4" w:space="0"/>
              <w:left w:val="single" w:color="auto" w:sz="4" w:space="0"/>
              <w:bottom w:val="single" w:color="auto" w:sz="4" w:space="0"/>
              <w:right w:val="single" w:color="auto" w:sz="4" w:space="0"/>
            </w:tcBorders>
            <w:noWrap w:val="0"/>
            <w:vAlign w:val="center"/>
          </w:tcPr>
          <w:p w14:paraId="6D6D6726">
            <w:pPr>
              <w:jc w:val="center"/>
              <w:rPr>
                <w:rFonts w:hint="eastAsia" w:ascii="仿宋_GB2312" w:hAnsi="仿宋_GB2312" w:eastAsia="仿宋_GB2312" w:cs="仿宋_GB2312"/>
                <w:szCs w:val="21"/>
                <w:highlight w:val="none"/>
              </w:rPr>
            </w:pPr>
          </w:p>
        </w:tc>
        <w:tc>
          <w:tcPr>
            <w:tcW w:w="697" w:type="dxa"/>
            <w:tcBorders>
              <w:left w:val="single" w:color="auto" w:sz="4" w:space="0"/>
            </w:tcBorders>
            <w:noWrap w:val="0"/>
            <w:vAlign w:val="center"/>
          </w:tcPr>
          <w:p w14:paraId="45F91875">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&gt;4</w:t>
            </w:r>
          </w:p>
        </w:tc>
        <w:tc>
          <w:tcPr>
            <w:tcW w:w="709" w:type="dxa"/>
            <w:noWrap w:val="0"/>
            <w:vAlign w:val="center"/>
          </w:tcPr>
          <w:p w14:paraId="25CB7AD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613" w:type="dxa"/>
            <w:noWrap w:val="0"/>
            <w:vAlign w:val="center"/>
          </w:tcPr>
          <w:p w14:paraId="035D54F0">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&gt;4</w:t>
            </w:r>
          </w:p>
        </w:tc>
        <w:tc>
          <w:tcPr>
            <w:tcW w:w="505" w:type="dxa"/>
            <w:noWrap w:val="0"/>
            <w:vAlign w:val="center"/>
          </w:tcPr>
          <w:p w14:paraId="07ECBD1B">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586" w:type="dxa"/>
            <w:noWrap w:val="0"/>
            <w:vAlign w:val="center"/>
          </w:tcPr>
          <w:p w14:paraId="314BE1C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&gt;4</w:t>
            </w:r>
          </w:p>
        </w:tc>
        <w:tc>
          <w:tcPr>
            <w:tcW w:w="437" w:type="dxa"/>
            <w:noWrap w:val="0"/>
            <w:vAlign w:val="center"/>
          </w:tcPr>
          <w:p w14:paraId="3005884E">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50" w:type="dxa"/>
            <w:noWrap w:val="0"/>
            <w:vAlign w:val="center"/>
          </w:tcPr>
          <w:p w14:paraId="678279B5">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&gt;15</w:t>
            </w:r>
          </w:p>
        </w:tc>
        <w:tc>
          <w:tcPr>
            <w:tcW w:w="491" w:type="dxa"/>
            <w:noWrap w:val="0"/>
            <w:vAlign w:val="center"/>
          </w:tcPr>
          <w:p w14:paraId="57FD4FA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09" w:type="dxa"/>
            <w:noWrap w:val="0"/>
            <w:vAlign w:val="center"/>
          </w:tcPr>
          <w:p w14:paraId="5806915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&gt;4</w:t>
            </w:r>
          </w:p>
        </w:tc>
        <w:tc>
          <w:tcPr>
            <w:tcW w:w="559" w:type="dxa"/>
            <w:noWrap w:val="0"/>
            <w:vAlign w:val="center"/>
          </w:tcPr>
          <w:p w14:paraId="3828290B">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20" w:type="dxa"/>
            <w:noWrap w:val="0"/>
            <w:vAlign w:val="center"/>
          </w:tcPr>
          <w:p w14:paraId="5F78F8C2">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&gt;4</w:t>
            </w:r>
          </w:p>
        </w:tc>
        <w:tc>
          <w:tcPr>
            <w:tcW w:w="460" w:type="dxa"/>
            <w:noWrap w:val="0"/>
            <w:vAlign w:val="center"/>
          </w:tcPr>
          <w:p w14:paraId="34DA97C2">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49" w:type="dxa"/>
            <w:noWrap w:val="0"/>
            <w:vAlign w:val="center"/>
          </w:tcPr>
          <w:p w14:paraId="3ED8DDD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&gt;3</w:t>
            </w:r>
          </w:p>
        </w:tc>
        <w:tc>
          <w:tcPr>
            <w:tcW w:w="501" w:type="dxa"/>
            <w:noWrap w:val="0"/>
            <w:vAlign w:val="center"/>
          </w:tcPr>
          <w:p w14:paraId="092BAF80">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61" w:type="dxa"/>
            <w:noWrap w:val="0"/>
            <w:vAlign w:val="center"/>
          </w:tcPr>
          <w:p w14:paraId="3F1E6C3E">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&gt;30</w:t>
            </w:r>
          </w:p>
        </w:tc>
        <w:tc>
          <w:tcPr>
            <w:tcW w:w="480" w:type="dxa"/>
            <w:noWrap w:val="0"/>
            <w:vAlign w:val="center"/>
          </w:tcPr>
          <w:p w14:paraId="128AF1A3">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r>
      <w:tr w14:paraId="507317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jc w:val="center"/>
        </w:trPr>
        <w:tc>
          <w:tcPr>
            <w:tcW w:w="302" w:type="dxa"/>
            <w:vMerge w:val="continue"/>
            <w:tcBorders>
              <w:left w:val="single" w:color="auto" w:sz="4" w:space="0"/>
              <w:right w:val="single" w:color="auto" w:sz="4" w:space="0"/>
            </w:tcBorders>
            <w:noWrap w:val="0"/>
            <w:vAlign w:val="center"/>
          </w:tcPr>
          <w:p w14:paraId="0BE176FB">
            <w:pPr>
              <w:jc w:val="center"/>
              <w:rPr>
                <w:rFonts w:hint="eastAsia" w:ascii="仿宋_GB2312" w:hAnsi="仿宋_GB2312" w:eastAsia="仿宋_GB2312" w:cs="仿宋_GB2312"/>
                <w:szCs w:val="21"/>
                <w:highlight w:val="none"/>
              </w:rPr>
            </w:pPr>
          </w:p>
        </w:tc>
        <w:tc>
          <w:tcPr>
            <w:tcW w:w="400" w:type="dxa"/>
            <w:vMerge w:val="restart"/>
            <w:tcBorders>
              <w:top w:val="single" w:color="auto" w:sz="4" w:space="0"/>
              <w:left w:val="single" w:color="auto" w:sz="4" w:space="0"/>
              <w:right w:val="single" w:color="auto" w:sz="4" w:space="0"/>
            </w:tcBorders>
            <w:noWrap w:val="0"/>
            <w:vAlign w:val="center"/>
          </w:tcPr>
          <w:p w14:paraId="4C1CAD7B">
            <w:pPr>
              <w:jc w:val="center"/>
              <w:rPr>
                <w:rFonts w:hint="eastAsia" w:ascii="仿宋_GB2312" w:hAnsi="仿宋_GB2312" w:eastAsia="仿宋_GB2312" w:cs="仿宋_GB2312"/>
                <w:szCs w:val="21"/>
                <w:highlight w:val="none"/>
              </w:rPr>
            </w:pPr>
          </w:p>
          <w:p w14:paraId="70442C90">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人行道</w:t>
            </w:r>
          </w:p>
        </w:tc>
        <w:tc>
          <w:tcPr>
            <w:tcW w:w="697" w:type="dxa"/>
            <w:tcBorders>
              <w:left w:val="single" w:color="auto" w:sz="4" w:space="0"/>
            </w:tcBorders>
            <w:noWrap w:val="0"/>
            <w:vAlign w:val="center"/>
          </w:tcPr>
          <w:p w14:paraId="7AFBB54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709" w:type="dxa"/>
            <w:noWrap w:val="0"/>
            <w:vAlign w:val="center"/>
          </w:tcPr>
          <w:p w14:paraId="4B74E657">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613" w:type="dxa"/>
            <w:noWrap w:val="0"/>
            <w:vAlign w:val="center"/>
          </w:tcPr>
          <w:p w14:paraId="680D0125">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505" w:type="dxa"/>
            <w:noWrap w:val="0"/>
            <w:vAlign w:val="center"/>
          </w:tcPr>
          <w:p w14:paraId="24644B5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586" w:type="dxa"/>
            <w:noWrap w:val="0"/>
            <w:vAlign w:val="center"/>
          </w:tcPr>
          <w:p w14:paraId="73525AB4">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437" w:type="dxa"/>
            <w:noWrap w:val="0"/>
            <w:vAlign w:val="center"/>
          </w:tcPr>
          <w:p w14:paraId="6A7D75D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50" w:type="dxa"/>
            <w:noWrap w:val="0"/>
            <w:vAlign w:val="center"/>
          </w:tcPr>
          <w:p w14:paraId="45238B1E">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≤15</w:t>
            </w:r>
          </w:p>
        </w:tc>
        <w:tc>
          <w:tcPr>
            <w:tcW w:w="491" w:type="dxa"/>
            <w:noWrap w:val="0"/>
            <w:vAlign w:val="center"/>
          </w:tcPr>
          <w:p w14:paraId="2A24719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25</w:t>
            </w:r>
          </w:p>
        </w:tc>
        <w:tc>
          <w:tcPr>
            <w:tcW w:w="709" w:type="dxa"/>
            <w:noWrap w:val="0"/>
            <w:vAlign w:val="center"/>
          </w:tcPr>
          <w:p w14:paraId="0909355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w:t>
            </w:r>
          </w:p>
        </w:tc>
        <w:tc>
          <w:tcPr>
            <w:tcW w:w="559" w:type="dxa"/>
            <w:noWrap w:val="0"/>
            <w:vAlign w:val="center"/>
          </w:tcPr>
          <w:p w14:paraId="50C04473">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15</w:t>
            </w:r>
          </w:p>
        </w:tc>
        <w:tc>
          <w:tcPr>
            <w:tcW w:w="720" w:type="dxa"/>
            <w:noWrap w:val="0"/>
            <w:vAlign w:val="center"/>
          </w:tcPr>
          <w:p w14:paraId="4964D6B3">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w:t>
            </w:r>
          </w:p>
        </w:tc>
        <w:tc>
          <w:tcPr>
            <w:tcW w:w="460" w:type="dxa"/>
            <w:noWrap w:val="0"/>
            <w:vAlign w:val="center"/>
          </w:tcPr>
          <w:p w14:paraId="641379D7">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49" w:type="dxa"/>
            <w:noWrap w:val="0"/>
            <w:vAlign w:val="center"/>
          </w:tcPr>
          <w:p w14:paraId="3FBA00E3">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501" w:type="dxa"/>
            <w:noWrap w:val="0"/>
            <w:vAlign w:val="center"/>
          </w:tcPr>
          <w:p w14:paraId="5FE3CCC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61" w:type="dxa"/>
            <w:noWrap w:val="0"/>
            <w:vAlign w:val="center"/>
          </w:tcPr>
          <w:p w14:paraId="268961D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480" w:type="dxa"/>
            <w:noWrap w:val="0"/>
            <w:vAlign w:val="center"/>
          </w:tcPr>
          <w:p w14:paraId="3D2179D4">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r>
      <w:tr w14:paraId="77217F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jc w:val="center"/>
        </w:trPr>
        <w:tc>
          <w:tcPr>
            <w:tcW w:w="302" w:type="dxa"/>
            <w:vMerge w:val="continue"/>
            <w:tcBorders>
              <w:left w:val="single" w:color="auto" w:sz="4" w:space="0"/>
              <w:right w:val="single" w:color="auto" w:sz="4" w:space="0"/>
            </w:tcBorders>
            <w:noWrap w:val="0"/>
            <w:vAlign w:val="center"/>
          </w:tcPr>
          <w:p w14:paraId="68CB5BB5">
            <w:pPr>
              <w:jc w:val="center"/>
              <w:rPr>
                <w:rFonts w:hint="eastAsia" w:ascii="仿宋_GB2312" w:hAnsi="仿宋_GB2312" w:eastAsia="仿宋_GB2312" w:cs="仿宋_GB2312"/>
                <w:szCs w:val="21"/>
                <w:highlight w:val="none"/>
              </w:rPr>
            </w:pPr>
          </w:p>
        </w:tc>
        <w:tc>
          <w:tcPr>
            <w:tcW w:w="400" w:type="dxa"/>
            <w:vMerge w:val="continue"/>
            <w:tcBorders>
              <w:left w:val="single" w:color="auto" w:sz="4" w:space="0"/>
              <w:right w:val="single" w:color="auto" w:sz="4" w:space="0"/>
            </w:tcBorders>
            <w:noWrap w:val="0"/>
            <w:vAlign w:val="center"/>
          </w:tcPr>
          <w:p w14:paraId="466D99FC">
            <w:pPr>
              <w:jc w:val="center"/>
              <w:rPr>
                <w:rFonts w:hint="eastAsia" w:ascii="仿宋_GB2312" w:hAnsi="仿宋_GB2312" w:eastAsia="仿宋_GB2312" w:cs="仿宋_GB2312"/>
                <w:szCs w:val="21"/>
                <w:highlight w:val="none"/>
              </w:rPr>
            </w:pPr>
          </w:p>
        </w:tc>
        <w:tc>
          <w:tcPr>
            <w:tcW w:w="697" w:type="dxa"/>
            <w:tcBorders>
              <w:left w:val="single" w:color="auto" w:sz="4" w:space="0"/>
            </w:tcBorders>
            <w:noWrap w:val="0"/>
            <w:vAlign w:val="center"/>
          </w:tcPr>
          <w:p w14:paraId="12FEF4C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2∽4</w:t>
            </w:r>
          </w:p>
        </w:tc>
        <w:tc>
          <w:tcPr>
            <w:tcW w:w="709" w:type="dxa"/>
            <w:noWrap w:val="0"/>
            <w:vAlign w:val="center"/>
          </w:tcPr>
          <w:p w14:paraId="0DD9F98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613" w:type="dxa"/>
            <w:noWrap w:val="0"/>
            <w:vAlign w:val="center"/>
          </w:tcPr>
          <w:p w14:paraId="704C7EF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&gt;2</w:t>
            </w:r>
          </w:p>
        </w:tc>
        <w:tc>
          <w:tcPr>
            <w:tcW w:w="505" w:type="dxa"/>
            <w:noWrap w:val="0"/>
            <w:vAlign w:val="center"/>
          </w:tcPr>
          <w:p w14:paraId="673EC393">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586" w:type="dxa"/>
            <w:noWrap w:val="0"/>
            <w:vAlign w:val="center"/>
          </w:tcPr>
          <w:p w14:paraId="2C3B9004">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&gt;2</w:t>
            </w:r>
          </w:p>
        </w:tc>
        <w:tc>
          <w:tcPr>
            <w:tcW w:w="437" w:type="dxa"/>
            <w:noWrap w:val="0"/>
            <w:vAlign w:val="center"/>
          </w:tcPr>
          <w:p w14:paraId="6517B0D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50" w:type="dxa"/>
            <w:noWrap w:val="0"/>
            <w:vAlign w:val="center"/>
          </w:tcPr>
          <w:p w14:paraId="0D01BFBB">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15∽30</w:t>
            </w:r>
          </w:p>
        </w:tc>
        <w:tc>
          <w:tcPr>
            <w:tcW w:w="491" w:type="dxa"/>
            <w:noWrap w:val="0"/>
            <w:vAlign w:val="center"/>
          </w:tcPr>
          <w:p w14:paraId="3E5D4F4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15</w:t>
            </w:r>
          </w:p>
        </w:tc>
        <w:tc>
          <w:tcPr>
            <w:tcW w:w="709" w:type="dxa"/>
            <w:noWrap w:val="0"/>
            <w:vAlign w:val="center"/>
          </w:tcPr>
          <w:p w14:paraId="0D3434D7">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2∽3</w:t>
            </w:r>
          </w:p>
        </w:tc>
        <w:tc>
          <w:tcPr>
            <w:tcW w:w="559" w:type="dxa"/>
            <w:noWrap w:val="0"/>
            <w:vAlign w:val="center"/>
          </w:tcPr>
          <w:p w14:paraId="7AE2DC59">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20" w:type="dxa"/>
            <w:noWrap w:val="0"/>
            <w:vAlign w:val="center"/>
          </w:tcPr>
          <w:p w14:paraId="27208397">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2∽3</w:t>
            </w:r>
          </w:p>
        </w:tc>
        <w:tc>
          <w:tcPr>
            <w:tcW w:w="460" w:type="dxa"/>
            <w:noWrap w:val="0"/>
            <w:vAlign w:val="center"/>
          </w:tcPr>
          <w:p w14:paraId="3845DDF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749" w:type="dxa"/>
            <w:noWrap w:val="0"/>
            <w:vAlign w:val="center"/>
          </w:tcPr>
          <w:p w14:paraId="4464F796">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R&gt;2</w:t>
            </w:r>
          </w:p>
        </w:tc>
        <w:tc>
          <w:tcPr>
            <w:tcW w:w="501" w:type="dxa"/>
            <w:noWrap w:val="0"/>
            <w:vAlign w:val="center"/>
          </w:tcPr>
          <w:p w14:paraId="2734A72B">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61" w:type="dxa"/>
            <w:noWrap w:val="0"/>
            <w:vAlign w:val="center"/>
          </w:tcPr>
          <w:p w14:paraId="33B20A8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10∽30</w:t>
            </w:r>
          </w:p>
        </w:tc>
        <w:tc>
          <w:tcPr>
            <w:tcW w:w="480" w:type="dxa"/>
            <w:noWrap w:val="0"/>
            <w:vAlign w:val="center"/>
          </w:tcPr>
          <w:p w14:paraId="7B51D9A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r>
      <w:tr w14:paraId="15E97B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 w:hRule="atLeast"/>
          <w:jc w:val="center"/>
        </w:trPr>
        <w:tc>
          <w:tcPr>
            <w:tcW w:w="302" w:type="dxa"/>
            <w:vMerge w:val="continue"/>
            <w:tcBorders>
              <w:left w:val="single" w:color="auto" w:sz="4" w:space="0"/>
              <w:bottom w:val="single" w:color="auto" w:sz="4" w:space="0"/>
              <w:right w:val="single" w:color="auto" w:sz="4" w:space="0"/>
            </w:tcBorders>
            <w:noWrap w:val="0"/>
            <w:vAlign w:val="center"/>
          </w:tcPr>
          <w:p w14:paraId="05122A28">
            <w:pPr>
              <w:jc w:val="center"/>
              <w:rPr>
                <w:rFonts w:hint="eastAsia" w:ascii="仿宋_GB2312" w:hAnsi="仿宋_GB2312" w:eastAsia="仿宋_GB2312" w:cs="仿宋_GB2312"/>
                <w:szCs w:val="21"/>
                <w:highlight w:val="none"/>
              </w:rPr>
            </w:pPr>
          </w:p>
        </w:tc>
        <w:tc>
          <w:tcPr>
            <w:tcW w:w="400" w:type="dxa"/>
            <w:vMerge w:val="continue"/>
            <w:tcBorders>
              <w:left w:val="single" w:color="auto" w:sz="4" w:space="0"/>
              <w:bottom w:val="single" w:color="auto" w:sz="4" w:space="0"/>
              <w:right w:val="single" w:color="auto" w:sz="4" w:space="0"/>
            </w:tcBorders>
            <w:noWrap w:val="0"/>
            <w:vAlign w:val="center"/>
          </w:tcPr>
          <w:p w14:paraId="7EA23255">
            <w:pPr>
              <w:jc w:val="center"/>
              <w:rPr>
                <w:rFonts w:hint="eastAsia" w:ascii="仿宋_GB2312" w:hAnsi="仿宋_GB2312" w:eastAsia="仿宋_GB2312" w:cs="仿宋_GB2312"/>
                <w:szCs w:val="21"/>
                <w:highlight w:val="none"/>
              </w:rPr>
            </w:pPr>
          </w:p>
        </w:tc>
        <w:tc>
          <w:tcPr>
            <w:tcW w:w="697" w:type="dxa"/>
            <w:tcBorders>
              <w:left w:val="single" w:color="auto" w:sz="4" w:space="0"/>
            </w:tcBorders>
            <w:noWrap w:val="0"/>
            <w:vAlign w:val="center"/>
          </w:tcPr>
          <w:p w14:paraId="711D1E62">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&gt;4</w:t>
            </w:r>
          </w:p>
        </w:tc>
        <w:tc>
          <w:tcPr>
            <w:tcW w:w="709" w:type="dxa"/>
            <w:noWrap w:val="0"/>
            <w:vAlign w:val="center"/>
          </w:tcPr>
          <w:p w14:paraId="29D5815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613" w:type="dxa"/>
            <w:noWrap w:val="0"/>
            <w:vAlign w:val="center"/>
          </w:tcPr>
          <w:p w14:paraId="4FB1983D">
            <w:pPr>
              <w:jc w:val="center"/>
              <w:rPr>
                <w:rFonts w:hint="eastAsia" w:ascii="仿宋_GB2312" w:hAnsi="仿宋_GB2312" w:eastAsia="仿宋_GB2312" w:cs="仿宋_GB2312"/>
                <w:szCs w:val="21"/>
                <w:highlight w:val="none"/>
              </w:rPr>
            </w:pPr>
          </w:p>
        </w:tc>
        <w:tc>
          <w:tcPr>
            <w:tcW w:w="505" w:type="dxa"/>
            <w:noWrap w:val="0"/>
            <w:vAlign w:val="center"/>
          </w:tcPr>
          <w:p w14:paraId="2CA4741F">
            <w:pPr>
              <w:jc w:val="center"/>
              <w:rPr>
                <w:rFonts w:hint="eastAsia" w:ascii="仿宋_GB2312" w:hAnsi="仿宋_GB2312" w:eastAsia="仿宋_GB2312" w:cs="仿宋_GB2312"/>
                <w:szCs w:val="21"/>
                <w:highlight w:val="none"/>
              </w:rPr>
            </w:pPr>
          </w:p>
        </w:tc>
        <w:tc>
          <w:tcPr>
            <w:tcW w:w="586" w:type="dxa"/>
            <w:noWrap w:val="0"/>
            <w:vAlign w:val="center"/>
          </w:tcPr>
          <w:p w14:paraId="7FB03F3F">
            <w:pPr>
              <w:jc w:val="center"/>
              <w:rPr>
                <w:rFonts w:hint="eastAsia" w:ascii="仿宋_GB2312" w:hAnsi="仿宋_GB2312" w:eastAsia="仿宋_GB2312" w:cs="仿宋_GB2312"/>
                <w:szCs w:val="21"/>
                <w:highlight w:val="none"/>
              </w:rPr>
            </w:pPr>
          </w:p>
        </w:tc>
        <w:tc>
          <w:tcPr>
            <w:tcW w:w="437" w:type="dxa"/>
            <w:noWrap w:val="0"/>
            <w:vAlign w:val="center"/>
          </w:tcPr>
          <w:p w14:paraId="4E664DC6">
            <w:pPr>
              <w:jc w:val="center"/>
              <w:rPr>
                <w:rFonts w:hint="eastAsia" w:ascii="仿宋_GB2312" w:hAnsi="仿宋_GB2312" w:eastAsia="仿宋_GB2312" w:cs="仿宋_GB2312"/>
                <w:szCs w:val="21"/>
                <w:highlight w:val="none"/>
              </w:rPr>
            </w:pPr>
          </w:p>
        </w:tc>
        <w:tc>
          <w:tcPr>
            <w:tcW w:w="750" w:type="dxa"/>
            <w:noWrap w:val="0"/>
            <w:vAlign w:val="center"/>
          </w:tcPr>
          <w:p w14:paraId="20A9E787">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&gt;30</w:t>
            </w:r>
          </w:p>
        </w:tc>
        <w:tc>
          <w:tcPr>
            <w:tcW w:w="491" w:type="dxa"/>
            <w:noWrap w:val="0"/>
            <w:vAlign w:val="center"/>
          </w:tcPr>
          <w:p w14:paraId="0E8EBF89">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09" w:type="dxa"/>
            <w:noWrap w:val="0"/>
            <w:vAlign w:val="center"/>
          </w:tcPr>
          <w:p w14:paraId="4F1DD06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&gt;3</w:t>
            </w:r>
          </w:p>
        </w:tc>
        <w:tc>
          <w:tcPr>
            <w:tcW w:w="559" w:type="dxa"/>
            <w:noWrap w:val="0"/>
            <w:vAlign w:val="center"/>
          </w:tcPr>
          <w:p w14:paraId="4037A4B2">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20" w:type="dxa"/>
            <w:noWrap w:val="0"/>
            <w:vAlign w:val="center"/>
          </w:tcPr>
          <w:p w14:paraId="33777BD7">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&gt;3</w:t>
            </w:r>
          </w:p>
        </w:tc>
        <w:tc>
          <w:tcPr>
            <w:tcW w:w="460" w:type="dxa"/>
            <w:noWrap w:val="0"/>
            <w:vAlign w:val="center"/>
          </w:tcPr>
          <w:p w14:paraId="7DEE988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49" w:type="dxa"/>
            <w:noWrap w:val="0"/>
            <w:vAlign w:val="center"/>
          </w:tcPr>
          <w:p w14:paraId="0785CED2">
            <w:pPr>
              <w:jc w:val="center"/>
              <w:rPr>
                <w:rFonts w:hint="eastAsia" w:ascii="仿宋_GB2312" w:hAnsi="仿宋_GB2312" w:eastAsia="仿宋_GB2312" w:cs="仿宋_GB2312"/>
                <w:szCs w:val="21"/>
                <w:highlight w:val="none"/>
              </w:rPr>
            </w:pPr>
          </w:p>
        </w:tc>
        <w:tc>
          <w:tcPr>
            <w:tcW w:w="501" w:type="dxa"/>
            <w:noWrap w:val="0"/>
            <w:vAlign w:val="center"/>
          </w:tcPr>
          <w:p w14:paraId="27683A3E">
            <w:pPr>
              <w:jc w:val="center"/>
              <w:rPr>
                <w:rFonts w:hint="eastAsia" w:ascii="仿宋_GB2312" w:hAnsi="仿宋_GB2312" w:eastAsia="仿宋_GB2312" w:cs="仿宋_GB2312"/>
                <w:szCs w:val="21"/>
                <w:highlight w:val="none"/>
              </w:rPr>
            </w:pPr>
          </w:p>
        </w:tc>
        <w:tc>
          <w:tcPr>
            <w:tcW w:w="761" w:type="dxa"/>
            <w:noWrap w:val="0"/>
            <w:vAlign w:val="center"/>
          </w:tcPr>
          <w:p w14:paraId="5F3FE08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&gt;30</w:t>
            </w:r>
          </w:p>
        </w:tc>
        <w:tc>
          <w:tcPr>
            <w:tcW w:w="480" w:type="dxa"/>
            <w:noWrap w:val="0"/>
            <w:vAlign w:val="center"/>
          </w:tcPr>
          <w:p w14:paraId="3769B02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r>
      <w:tr w14:paraId="30989C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 w:hRule="atLeast"/>
          <w:jc w:val="center"/>
        </w:trPr>
        <w:tc>
          <w:tcPr>
            <w:tcW w:w="302" w:type="dxa"/>
            <w:vMerge w:val="restart"/>
            <w:tcBorders>
              <w:top w:val="single" w:color="auto" w:sz="4" w:space="0"/>
              <w:bottom w:val="single" w:color="auto" w:sz="4" w:space="0"/>
            </w:tcBorders>
            <w:noWrap w:val="0"/>
            <w:vAlign w:val="top"/>
          </w:tcPr>
          <w:p w14:paraId="35808242">
            <w:pPr>
              <w:jc w:val="center"/>
              <w:rPr>
                <w:rFonts w:hint="eastAsia" w:ascii="仿宋_GB2312" w:hAnsi="仿宋_GB2312" w:eastAsia="仿宋_GB2312" w:cs="仿宋_GB2312"/>
                <w:szCs w:val="21"/>
                <w:highlight w:val="none"/>
              </w:rPr>
            </w:pPr>
          </w:p>
          <w:p w14:paraId="3540B373">
            <w:pPr>
              <w:jc w:val="center"/>
              <w:rPr>
                <w:rFonts w:hint="eastAsia" w:ascii="仿宋_GB2312" w:hAnsi="仿宋_GB2312" w:eastAsia="仿宋_GB2312" w:cs="仿宋_GB2312"/>
                <w:szCs w:val="21"/>
                <w:highlight w:val="none"/>
              </w:rPr>
            </w:pPr>
          </w:p>
          <w:p w14:paraId="262F20E5">
            <w:pPr>
              <w:jc w:val="center"/>
              <w:rPr>
                <w:rFonts w:hint="eastAsia" w:ascii="仿宋_GB2312" w:hAnsi="仿宋_GB2312" w:eastAsia="仿宋_GB2312" w:cs="仿宋_GB2312"/>
                <w:szCs w:val="21"/>
                <w:highlight w:val="none"/>
              </w:rPr>
            </w:pPr>
          </w:p>
          <w:p w14:paraId="4D969EB6">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三级</w:t>
            </w:r>
          </w:p>
        </w:tc>
        <w:tc>
          <w:tcPr>
            <w:tcW w:w="400" w:type="dxa"/>
            <w:vMerge w:val="restart"/>
            <w:tcBorders>
              <w:top w:val="single" w:color="auto" w:sz="4" w:space="0"/>
              <w:bottom w:val="single" w:color="auto" w:sz="4" w:space="0"/>
            </w:tcBorders>
            <w:noWrap w:val="0"/>
            <w:vAlign w:val="top"/>
          </w:tcPr>
          <w:p w14:paraId="75F46207">
            <w:pPr>
              <w:jc w:val="center"/>
              <w:rPr>
                <w:rFonts w:hint="eastAsia" w:ascii="仿宋_GB2312" w:hAnsi="仿宋_GB2312" w:eastAsia="仿宋_GB2312" w:cs="仿宋_GB2312"/>
                <w:szCs w:val="21"/>
                <w:highlight w:val="none"/>
              </w:rPr>
            </w:pPr>
          </w:p>
          <w:p w14:paraId="228FE652">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车行道</w:t>
            </w:r>
          </w:p>
        </w:tc>
        <w:tc>
          <w:tcPr>
            <w:tcW w:w="697" w:type="dxa"/>
            <w:noWrap w:val="0"/>
            <w:vAlign w:val="top"/>
          </w:tcPr>
          <w:p w14:paraId="65B52DF6">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≤3</w:t>
            </w:r>
          </w:p>
        </w:tc>
        <w:tc>
          <w:tcPr>
            <w:tcW w:w="709" w:type="dxa"/>
            <w:noWrap w:val="0"/>
            <w:vAlign w:val="top"/>
          </w:tcPr>
          <w:p w14:paraId="6961295B">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613" w:type="dxa"/>
            <w:noWrap w:val="0"/>
            <w:vAlign w:val="top"/>
          </w:tcPr>
          <w:p w14:paraId="47B91179">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505" w:type="dxa"/>
            <w:noWrap w:val="0"/>
            <w:vAlign w:val="top"/>
          </w:tcPr>
          <w:p w14:paraId="14C2767E">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586" w:type="dxa"/>
            <w:noWrap w:val="0"/>
            <w:vAlign w:val="top"/>
          </w:tcPr>
          <w:p w14:paraId="737BDBC2">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437" w:type="dxa"/>
            <w:noWrap w:val="0"/>
            <w:vAlign w:val="top"/>
          </w:tcPr>
          <w:p w14:paraId="172E631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50" w:type="dxa"/>
            <w:noWrap w:val="0"/>
            <w:vAlign w:val="top"/>
          </w:tcPr>
          <w:p w14:paraId="0D9294A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491" w:type="dxa"/>
            <w:noWrap w:val="0"/>
            <w:vAlign w:val="top"/>
          </w:tcPr>
          <w:p w14:paraId="0AD794E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25</w:t>
            </w:r>
          </w:p>
        </w:tc>
        <w:tc>
          <w:tcPr>
            <w:tcW w:w="709" w:type="dxa"/>
            <w:noWrap w:val="0"/>
            <w:vAlign w:val="top"/>
          </w:tcPr>
          <w:p w14:paraId="31F6D52E">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≤4</w:t>
            </w:r>
          </w:p>
        </w:tc>
        <w:tc>
          <w:tcPr>
            <w:tcW w:w="559" w:type="dxa"/>
            <w:noWrap w:val="0"/>
            <w:vAlign w:val="top"/>
          </w:tcPr>
          <w:p w14:paraId="646D880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15</w:t>
            </w:r>
          </w:p>
        </w:tc>
        <w:tc>
          <w:tcPr>
            <w:tcW w:w="720" w:type="dxa"/>
            <w:noWrap w:val="0"/>
            <w:vAlign w:val="top"/>
          </w:tcPr>
          <w:p w14:paraId="4D9046DF">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≤4</w:t>
            </w:r>
          </w:p>
        </w:tc>
        <w:tc>
          <w:tcPr>
            <w:tcW w:w="460" w:type="dxa"/>
            <w:noWrap w:val="0"/>
            <w:vAlign w:val="top"/>
          </w:tcPr>
          <w:p w14:paraId="0BF6960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49" w:type="dxa"/>
            <w:noWrap w:val="0"/>
            <w:vAlign w:val="top"/>
          </w:tcPr>
          <w:p w14:paraId="6B2B5A33">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501" w:type="dxa"/>
            <w:noWrap w:val="0"/>
            <w:vAlign w:val="top"/>
          </w:tcPr>
          <w:p w14:paraId="7259443B">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61" w:type="dxa"/>
            <w:noWrap w:val="0"/>
            <w:vAlign w:val="top"/>
          </w:tcPr>
          <w:p w14:paraId="51B6314B">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480" w:type="dxa"/>
            <w:noWrap w:val="0"/>
            <w:vAlign w:val="top"/>
          </w:tcPr>
          <w:p w14:paraId="606E05F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r>
      <w:tr w14:paraId="1FE46E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 w:hRule="atLeast"/>
          <w:jc w:val="center"/>
        </w:trPr>
        <w:tc>
          <w:tcPr>
            <w:tcW w:w="302" w:type="dxa"/>
            <w:vMerge w:val="continue"/>
            <w:tcBorders>
              <w:top w:val="single" w:color="auto" w:sz="4" w:space="0"/>
              <w:bottom w:val="single" w:color="auto" w:sz="4" w:space="0"/>
            </w:tcBorders>
            <w:noWrap w:val="0"/>
            <w:vAlign w:val="top"/>
          </w:tcPr>
          <w:p w14:paraId="2A1F535D">
            <w:pPr>
              <w:jc w:val="center"/>
              <w:rPr>
                <w:rFonts w:hint="eastAsia" w:ascii="仿宋_GB2312" w:hAnsi="仿宋_GB2312" w:eastAsia="仿宋_GB2312" w:cs="仿宋_GB2312"/>
                <w:szCs w:val="21"/>
                <w:highlight w:val="none"/>
              </w:rPr>
            </w:pPr>
          </w:p>
        </w:tc>
        <w:tc>
          <w:tcPr>
            <w:tcW w:w="400" w:type="dxa"/>
            <w:vMerge w:val="continue"/>
            <w:tcBorders>
              <w:top w:val="single" w:color="auto" w:sz="4" w:space="0"/>
              <w:bottom w:val="single" w:color="auto" w:sz="4" w:space="0"/>
            </w:tcBorders>
            <w:noWrap w:val="0"/>
            <w:vAlign w:val="top"/>
          </w:tcPr>
          <w:p w14:paraId="7EE9FF48">
            <w:pPr>
              <w:jc w:val="center"/>
              <w:rPr>
                <w:rFonts w:hint="eastAsia" w:ascii="仿宋_GB2312" w:hAnsi="仿宋_GB2312" w:eastAsia="仿宋_GB2312" w:cs="仿宋_GB2312"/>
                <w:szCs w:val="21"/>
                <w:highlight w:val="none"/>
              </w:rPr>
            </w:pPr>
          </w:p>
        </w:tc>
        <w:tc>
          <w:tcPr>
            <w:tcW w:w="697" w:type="dxa"/>
            <w:noWrap w:val="0"/>
            <w:vAlign w:val="top"/>
          </w:tcPr>
          <w:p w14:paraId="5DFEFE25">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3∽6</w:t>
            </w:r>
          </w:p>
        </w:tc>
        <w:tc>
          <w:tcPr>
            <w:tcW w:w="709" w:type="dxa"/>
            <w:noWrap w:val="0"/>
            <w:vAlign w:val="top"/>
          </w:tcPr>
          <w:p w14:paraId="427D0CA5">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613" w:type="dxa"/>
            <w:noWrap w:val="0"/>
            <w:vAlign w:val="top"/>
          </w:tcPr>
          <w:p w14:paraId="4FB4BCE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2∽4</w:t>
            </w:r>
          </w:p>
        </w:tc>
        <w:tc>
          <w:tcPr>
            <w:tcW w:w="505" w:type="dxa"/>
            <w:noWrap w:val="0"/>
            <w:vAlign w:val="top"/>
          </w:tcPr>
          <w:p w14:paraId="582BD262">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586" w:type="dxa"/>
            <w:noWrap w:val="0"/>
            <w:vAlign w:val="top"/>
          </w:tcPr>
          <w:p w14:paraId="0566E1C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2∽4</w:t>
            </w:r>
          </w:p>
        </w:tc>
        <w:tc>
          <w:tcPr>
            <w:tcW w:w="437" w:type="dxa"/>
            <w:noWrap w:val="0"/>
            <w:vAlign w:val="top"/>
          </w:tcPr>
          <w:p w14:paraId="4DE5FC72">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750" w:type="dxa"/>
            <w:noWrap w:val="0"/>
            <w:vAlign w:val="top"/>
          </w:tcPr>
          <w:p w14:paraId="477F1065">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5∽20</w:t>
            </w:r>
          </w:p>
        </w:tc>
        <w:tc>
          <w:tcPr>
            <w:tcW w:w="491" w:type="dxa"/>
            <w:noWrap w:val="0"/>
            <w:vAlign w:val="top"/>
          </w:tcPr>
          <w:p w14:paraId="565CCD33">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15</w:t>
            </w:r>
          </w:p>
        </w:tc>
        <w:tc>
          <w:tcPr>
            <w:tcW w:w="709" w:type="dxa"/>
            <w:vMerge w:val="restart"/>
            <w:noWrap w:val="0"/>
            <w:vAlign w:val="top"/>
          </w:tcPr>
          <w:p w14:paraId="3F9ABB42">
            <w:pPr>
              <w:jc w:val="center"/>
              <w:rPr>
                <w:rFonts w:hint="eastAsia" w:ascii="仿宋_GB2312" w:hAnsi="仿宋_GB2312" w:eastAsia="仿宋_GB2312" w:cs="仿宋_GB2312"/>
                <w:szCs w:val="21"/>
                <w:highlight w:val="none"/>
              </w:rPr>
            </w:pPr>
          </w:p>
          <w:p w14:paraId="16A2DDB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&gt;4</w:t>
            </w:r>
          </w:p>
        </w:tc>
        <w:tc>
          <w:tcPr>
            <w:tcW w:w="559" w:type="dxa"/>
            <w:vMerge w:val="restart"/>
            <w:noWrap w:val="0"/>
            <w:vAlign w:val="top"/>
          </w:tcPr>
          <w:p w14:paraId="6A2679EF">
            <w:pPr>
              <w:jc w:val="center"/>
              <w:rPr>
                <w:rFonts w:hint="eastAsia" w:ascii="仿宋_GB2312" w:hAnsi="仿宋_GB2312" w:eastAsia="仿宋_GB2312" w:cs="仿宋_GB2312"/>
                <w:szCs w:val="21"/>
                <w:highlight w:val="none"/>
              </w:rPr>
            </w:pPr>
          </w:p>
          <w:p w14:paraId="03EF103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20" w:type="dxa"/>
            <w:vMerge w:val="restart"/>
            <w:noWrap w:val="0"/>
            <w:vAlign w:val="top"/>
          </w:tcPr>
          <w:p w14:paraId="4193725B">
            <w:pPr>
              <w:jc w:val="center"/>
              <w:rPr>
                <w:rFonts w:hint="eastAsia" w:ascii="仿宋_GB2312" w:hAnsi="仿宋_GB2312" w:eastAsia="仿宋_GB2312" w:cs="仿宋_GB2312"/>
                <w:szCs w:val="21"/>
                <w:highlight w:val="none"/>
              </w:rPr>
            </w:pPr>
          </w:p>
          <w:p w14:paraId="3EF55926">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&gt;4</w:t>
            </w:r>
          </w:p>
        </w:tc>
        <w:tc>
          <w:tcPr>
            <w:tcW w:w="460" w:type="dxa"/>
            <w:vMerge w:val="restart"/>
            <w:noWrap w:val="0"/>
            <w:vAlign w:val="top"/>
          </w:tcPr>
          <w:p w14:paraId="6FA42225">
            <w:pPr>
              <w:jc w:val="center"/>
              <w:rPr>
                <w:rFonts w:hint="eastAsia" w:ascii="仿宋_GB2312" w:hAnsi="仿宋_GB2312" w:eastAsia="仿宋_GB2312" w:cs="仿宋_GB2312"/>
                <w:szCs w:val="21"/>
                <w:highlight w:val="none"/>
              </w:rPr>
            </w:pPr>
          </w:p>
          <w:p w14:paraId="3A7B0B64">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49" w:type="dxa"/>
            <w:noWrap w:val="0"/>
            <w:vAlign w:val="top"/>
          </w:tcPr>
          <w:p w14:paraId="3DF50C2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2∽5</w:t>
            </w:r>
          </w:p>
        </w:tc>
        <w:tc>
          <w:tcPr>
            <w:tcW w:w="501" w:type="dxa"/>
            <w:noWrap w:val="0"/>
            <w:vAlign w:val="top"/>
          </w:tcPr>
          <w:p w14:paraId="638DE53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761" w:type="dxa"/>
            <w:noWrap w:val="0"/>
            <w:vAlign w:val="top"/>
          </w:tcPr>
          <w:p w14:paraId="5714EE7B">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10∽30</w:t>
            </w:r>
          </w:p>
        </w:tc>
        <w:tc>
          <w:tcPr>
            <w:tcW w:w="480" w:type="dxa"/>
            <w:noWrap w:val="0"/>
            <w:vAlign w:val="top"/>
          </w:tcPr>
          <w:p w14:paraId="47DD71D5">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r>
      <w:tr w14:paraId="023E96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 w:hRule="atLeast"/>
          <w:jc w:val="center"/>
        </w:trPr>
        <w:tc>
          <w:tcPr>
            <w:tcW w:w="302" w:type="dxa"/>
            <w:vMerge w:val="continue"/>
            <w:tcBorders>
              <w:top w:val="single" w:color="auto" w:sz="4" w:space="0"/>
              <w:bottom w:val="single" w:color="auto" w:sz="4" w:space="0"/>
            </w:tcBorders>
            <w:noWrap w:val="0"/>
            <w:vAlign w:val="top"/>
          </w:tcPr>
          <w:p w14:paraId="258FE2C4">
            <w:pPr>
              <w:jc w:val="center"/>
              <w:rPr>
                <w:rFonts w:hint="eastAsia" w:ascii="仿宋_GB2312" w:hAnsi="仿宋_GB2312" w:eastAsia="仿宋_GB2312" w:cs="仿宋_GB2312"/>
                <w:szCs w:val="21"/>
                <w:highlight w:val="none"/>
              </w:rPr>
            </w:pPr>
          </w:p>
        </w:tc>
        <w:tc>
          <w:tcPr>
            <w:tcW w:w="400" w:type="dxa"/>
            <w:vMerge w:val="continue"/>
            <w:tcBorders>
              <w:top w:val="single" w:color="auto" w:sz="4" w:space="0"/>
              <w:bottom w:val="single" w:color="auto" w:sz="4" w:space="0"/>
            </w:tcBorders>
            <w:noWrap w:val="0"/>
            <w:vAlign w:val="top"/>
          </w:tcPr>
          <w:p w14:paraId="0BC91AE3">
            <w:pPr>
              <w:jc w:val="center"/>
              <w:rPr>
                <w:rFonts w:hint="eastAsia" w:ascii="仿宋_GB2312" w:hAnsi="仿宋_GB2312" w:eastAsia="仿宋_GB2312" w:cs="仿宋_GB2312"/>
                <w:szCs w:val="21"/>
                <w:highlight w:val="none"/>
              </w:rPr>
            </w:pPr>
          </w:p>
        </w:tc>
        <w:tc>
          <w:tcPr>
            <w:tcW w:w="697" w:type="dxa"/>
            <w:noWrap w:val="0"/>
            <w:vAlign w:val="top"/>
          </w:tcPr>
          <w:p w14:paraId="2ABB9AC7">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&gt;6</w:t>
            </w:r>
          </w:p>
        </w:tc>
        <w:tc>
          <w:tcPr>
            <w:tcW w:w="709" w:type="dxa"/>
            <w:noWrap w:val="0"/>
            <w:vAlign w:val="top"/>
          </w:tcPr>
          <w:p w14:paraId="2DBA7CC2">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613" w:type="dxa"/>
            <w:noWrap w:val="0"/>
            <w:vAlign w:val="top"/>
          </w:tcPr>
          <w:p w14:paraId="23A0872B">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&gt;4</w:t>
            </w:r>
          </w:p>
        </w:tc>
        <w:tc>
          <w:tcPr>
            <w:tcW w:w="505" w:type="dxa"/>
            <w:noWrap w:val="0"/>
            <w:vAlign w:val="top"/>
          </w:tcPr>
          <w:p w14:paraId="0925ABB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586" w:type="dxa"/>
            <w:noWrap w:val="0"/>
            <w:vAlign w:val="top"/>
          </w:tcPr>
          <w:p w14:paraId="60A8243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&gt;4</w:t>
            </w:r>
          </w:p>
        </w:tc>
        <w:tc>
          <w:tcPr>
            <w:tcW w:w="437" w:type="dxa"/>
            <w:noWrap w:val="0"/>
            <w:vAlign w:val="top"/>
          </w:tcPr>
          <w:p w14:paraId="6D09B133">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50" w:type="dxa"/>
            <w:noWrap w:val="0"/>
            <w:vAlign w:val="top"/>
          </w:tcPr>
          <w:p w14:paraId="5CE16C0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&gt;20</w:t>
            </w:r>
          </w:p>
        </w:tc>
        <w:tc>
          <w:tcPr>
            <w:tcW w:w="491" w:type="dxa"/>
            <w:noWrap w:val="0"/>
            <w:vAlign w:val="top"/>
          </w:tcPr>
          <w:p w14:paraId="171D30D9">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09" w:type="dxa"/>
            <w:vMerge w:val="continue"/>
            <w:noWrap w:val="0"/>
            <w:vAlign w:val="top"/>
          </w:tcPr>
          <w:p w14:paraId="5B7B928A">
            <w:pPr>
              <w:jc w:val="center"/>
              <w:rPr>
                <w:rFonts w:hint="eastAsia" w:ascii="仿宋_GB2312" w:hAnsi="仿宋_GB2312" w:eastAsia="仿宋_GB2312" w:cs="仿宋_GB2312"/>
                <w:szCs w:val="21"/>
                <w:highlight w:val="none"/>
              </w:rPr>
            </w:pPr>
          </w:p>
        </w:tc>
        <w:tc>
          <w:tcPr>
            <w:tcW w:w="559" w:type="dxa"/>
            <w:vMerge w:val="continue"/>
            <w:noWrap w:val="0"/>
            <w:vAlign w:val="top"/>
          </w:tcPr>
          <w:p w14:paraId="673F9924">
            <w:pPr>
              <w:jc w:val="center"/>
              <w:rPr>
                <w:rFonts w:hint="eastAsia" w:ascii="仿宋_GB2312" w:hAnsi="仿宋_GB2312" w:eastAsia="仿宋_GB2312" w:cs="仿宋_GB2312"/>
                <w:szCs w:val="21"/>
                <w:highlight w:val="none"/>
              </w:rPr>
            </w:pPr>
          </w:p>
        </w:tc>
        <w:tc>
          <w:tcPr>
            <w:tcW w:w="720" w:type="dxa"/>
            <w:vMerge w:val="continue"/>
            <w:noWrap w:val="0"/>
            <w:vAlign w:val="top"/>
          </w:tcPr>
          <w:p w14:paraId="584C4000">
            <w:pPr>
              <w:jc w:val="center"/>
              <w:rPr>
                <w:rFonts w:hint="eastAsia" w:ascii="仿宋_GB2312" w:hAnsi="仿宋_GB2312" w:eastAsia="仿宋_GB2312" w:cs="仿宋_GB2312"/>
                <w:szCs w:val="21"/>
                <w:highlight w:val="none"/>
              </w:rPr>
            </w:pPr>
          </w:p>
        </w:tc>
        <w:tc>
          <w:tcPr>
            <w:tcW w:w="460" w:type="dxa"/>
            <w:vMerge w:val="continue"/>
            <w:noWrap w:val="0"/>
            <w:vAlign w:val="top"/>
          </w:tcPr>
          <w:p w14:paraId="453C05D7">
            <w:pPr>
              <w:jc w:val="center"/>
              <w:rPr>
                <w:rFonts w:hint="eastAsia" w:ascii="仿宋_GB2312" w:hAnsi="仿宋_GB2312" w:eastAsia="仿宋_GB2312" w:cs="仿宋_GB2312"/>
                <w:szCs w:val="21"/>
                <w:highlight w:val="none"/>
              </w:rPr>
            </w:pPr>
          </w:p>
        </w:tc>
        <w:tc>
          <w:tcPr>
            <w:tcW w:w="749" w:type="dxa"/>
            <w:noWrap w:val="0"/>
            <w:vAlign w:val="top"/>
          </w:tcPr>
          <w:p w14:paraId="49B2A886">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&gt;5</w:t>
            </w:r>
          </w:p>
        </w:tc>
        <w:tc>
          <w:tcPr>
            <w:tcW w:w="501" w:type="dxa"/>
            <w:noWrap w:val="0"/>
            <w:vAlign w:val="top"/>
          </w:tcPr>
          <w:p w14:paraId="16D3EEDF">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61" w:type="dxa"/>
            <w:noWrap w:val="0"/>
            <w:vAlign w:val="top"/>
          </w:tcPr>
          <w:p w14:paraId="79999A17">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&gt;30</w:t>
            </w:r>
          </w:p>
        </w:tc>
        <w:tc>
          <w:tcPr>
            <w:tcW w:w="480" w:type="dxa"/>
            <w:noWrap w:val="0"/>
            <w:vAlign w:val="top"/>
          </w:tcPr>
          <w:p w14:paraId="4EADEAF6">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r>
      <w:tr w14:paraId="4FF667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 w:hRule="atLeast"/>
          <w:jc w:val="center"/>
        </w:trPr>
        <w:tc>
          <w:tcPr>
            <w:tcW w:w="302" w:type="dxa"/>
            <w:vMerge w:val="continue"/>
            <w:tcBorders>
              <w:top w:val="single" w:color="auto" w:sz="4" w:space="0"/>
              <w:bottom w:val="single" w:color="auto" w:sz="4" w:space="0"/>
            </w:tcBorders>
            <w:noWrap w:val="0"/>
            <w:vAlign w:val="top"/>
          </w:tcPr>
          <w:p w14:paraId="66B153DE">
            <w:pPr>
              <w:jc w:val="center"/>
              <w:rPr>
                <w:rFonts w:hint="eastAsia" w:ascii="仿宋_GB2312" w:hAnsi="仿宋_GB2312" w:eastAsia="仿宋_GB2312" w:cs="仿宋_GB2312"/>
                <w:szCs w:val="21"/>
                <w:highlight w:val="none"/>
              </w:rPr>
            </w:pPr>
          </w:p>
        </w:tc>
        <w:tc>
          <w:tcPr>
            <w:tcW w:w="400" w:type="dxa"/>
            <w:vMerge w:val="restart"/>
            <w:tcBorders>
              <w:top w:val="single" w:color="auto" w:sz="4" w:space="0"/>
              <w:bottom w:val="single" w:color="auto" w:sz="4" w:space="0"/>
            </w:tcBorders>
            <w:noWrap w:val="0"/>
            <w:vAlign w:val="top"/>
          </w:tcPr>
          <w:p w14:paraId="558D554C">
            <w:pPr>
              <w:jc w:val="center"/>
              <w:rPr>
                <w:rFonts w:hint="eastAsia" w:ascii="仿宋_GB2312" w:hAnsi="仿宋_GB2312" w:eastAsia="仿宋_GB2312" w:cs="仿宋_GB2312"/>
                <w:szCs w:val="21"/>
                <w:highlight w:val="none"/>
              </w:rPr>
            </w:pPr>
          </w:p>
          <w:p w14:paraId="407A48D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人行道</w:t>
            </w:r>
          </w:p>
        </w:tc>
        <w:tc>
          <w:tcPr>
            <w:tcW w:w="697" w:type="dxa"/>
            <w:noWrap w:val="0"/>
            <w:vAlign w:val="top"/>
          </w:tcPr>
          <w:p w14:paraId="5110306F">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≤3</w:t>
            </w:r>
          </w:p>
        </w:tc>
        <w:tc>
          <w:tcPr>
            <w:tcW w:w="709" w:type="dxa"/>
            <w:noWrap w:val="0"/>
            <w:vAlign w:val="top"/>
          </w:tcPr>
          <w:p w14:paraId="6C3F6026">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613" w:type="dxa"/>
            <w:noWrap w:val="0"/>
            <w:vAlign w:val="top"/>
          </w:tcPr>
          <w:p w14:paraId="12887A5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≤3</w:t>
            </w:r>
          </w:p>
        </w:tc>
        <w:tc>
          <w:tcPr>
            <w:tcW w:w="505" w:type="dxa"/>
            <w:noWrap w:val="0"/>
            <w:vAlign w:val="top"/>
          </w:tcPr>
          <w:p w14:paraId="505F1002">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586" w:type="dxa"/>
            <w:noWrap w:val="0"/>
            <w:vAlign w:val="top"/>
          </w:tcPr>
          <w:p w14:paraId="24DDF3F2">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≤3</w:t>
            </w:r>
          </w:p>
        </w:tc>
        <w:tc>
          <w:tcPr>
            <w:tcW w:w="437" w:type="dxa"/>
            <w:noWrap w:val="0"/>
            <w:vAlign w:val="top"/>
          </w:tcPr>
          <w:p w14:paraId="6BBD9A8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50" w:type="dxa"/>
            <w:noWrap w:val="0"/>
            <w:vAlign w:val="top"/>
          </w:tcPr>
          <w:p w14:paraId="5C1AFCBF">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≤20</w:t>
            </w:r>
          </w:p>
        </w:tc>
        <w:tc>
          <w:tcPr>
            <w:tcW w:w="491" w:type="dxa"/>
            <w:noWrap w:val="0"/>
            <w:vAlign w:val="top"/>
          </w:tcPr>
          <w:p w14:paraId="156A6CAF">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25</w:t>
            </w:r>
          </w:p>
        </w:tc>
        <w:tc>
          <w:tcPr>
            <w:tcW w:w="709" w:type="dxa"/>
            <w:noWrap w:val="0"/>
            <w:vAlign w:val="top"/>
          </w:tcPr>
          <w:p w14:paraId="61CDFF83">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559" w:type="dxa"/>
            <w:noWrap w:val="0"/>
            <w:vAlign w:val="top"/>
          </w:tcPr>
          <w:p w14:paraId="13F2368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15</w:t>
            </w:r>
          </w:p>
        </w:tc>
        <w:tc>
          <w:tcPr>
            <w:tcW w:w="720" w:type="dxa"/>
            <w:noWrap w:val="0"/>
            <w:vAlign w:val="top"/>
          </w:tcPr>
          <w:p w14:paraId="0DF001B0">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460" w:type="dxa"/>
            <w:noWrap w:val="0"/>
            <w:vAlign w:val="top"/>
          </w:tcPr>
          <w:p w14:paraId="634FBE8E">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49" w:type="dxa"/>
            <w:noWrap w:val="0"/>
            <w:vAlign w:val="top"/>
          </w:tcPr>
          <w:p w14:paraId="771A444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w:t>
            </w:r>
          </w:p>
        </w:tc>
        <w:tc>
          <w:tcPr>
            <w:tcW w:w="501" w:type="dxa"/>
            <w:noWrap w:val="0"/>
            <w:vAlign w:val="top"/>
          </w:tcPr>
          <w:p w14:paraId="298DC40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61" w:type="dxa"/>
            <w:noWrap w:val="0"/>
            <w:vAlign w:val="top"/>
          </w:tcPr>
          <w:p w14:paraId="553718D0">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480" w:type="dxa"/>
            <w:noWrap w:val="0"/>
            <w:vAlign w:val="top"/>
          </w:tcPr>
          <w:p w14:paraId="3DABAC87">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r>
      <w:tr w14:paraId="0D959F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 w:hRule="atLeast"/>
          <w:jc w:val="center"/>
        </w:trPr>
        <w:tc>
          <w:tcPr>
            <w:tcW w:w="302" w:type="dxa"/>
            <w:vMerge w:val="continue"/>
            <w:tcBorders>
              <w:top w:val="single" w:color="auto" w:sz="4" w:space="0"/>
              <w:bottom w:val="single" w:color="auto" w:sz="4" w:space="0"/>
            </w:tcBorders>
            <w:noWrap w:val="0"/>
            <w:vAlign w:val="top"/>
          </w:tcPr>
          <w:p w14:paraId="367E5830">
            <w:pPr>
              <w:jc w:val="center"/>
              <w:rPr>
                <w:rFonts w:hint="eastAsia" w:ascii="仿宋_GB2312" w:hAnsi="仿宋_GB2312" w:eastAsia="仿宋_GB2312" w:cs="仿宋_GB2312"/>
                <w:szCs w:val="21"/>
                <w:highlight w:val="none"/>
              </w:rPr>
            </w:pPr>
          </w:p>
        </w:tc>
        <w:tc>
          <w:tcPr>
            <w:tcW w:w="400" w:type="dxa"/>
            <w:vMerge w:val="continue"/>
            <w:tcBorders>
              <w:top w:val="single" w:color="auto" w:sz="4" w:space="0"/>
              <w:bottom w:val="single" w:color="auto" w:sz="4" w:space="0"/>
            </w:tcBorders>
            <w:noWrap w:val="0"/>
            <w:vAlign w:val="top"/>
          </w:tcPr>
          <w:p w14:paraId="7A0E36C4">
            <w:pPr>
              <w:jc w:val="center"/>
              <w:rPr>
                <w:rFonts w:hint="eastAsia" w:ascii="仿宋_GB2312" w:hAnsi="仿宋_GB2312" w:eastAsia="仿宋_GB2312" w:cs="仿宋_GB2312"/>
                <w:szCs w:val="21"/>
                <w:highlight w:val="none"/>
              </w:rPr>
            </w:pPr>
          </w:p>
        </w:tc>
        <w:tc>
          <w:tcPr>
            <w:tcW w:w="697" w:type="dxa"/>
            <w:noWrap w:val="0"/>
            <w:vAlign w:val="top"/>
          </w:tcPr>
          <w:p w14:paraId="63576A5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3∽6</w:t>
            </w:r>
          </w:p>
        </w:tc>
        <w:tc>
          <w:tcPr>
            <w:tcW w:w="709" w:type="dxa"/>
            <w:noWrap w:val="0"/>
            <w:vAlign w:val="top"/>
          </w:tcPr>
          <w:p w14:paraId="0EC002BF">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613" w:type="dxa"/>
            <w:vMerge w:val="restart"/>
            <w:noWrap w:val="0"/>
            <w:vAlign w:val="center"/>
          </w:tcPr>
          <w:p w14:paraId="07D30345">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&gt;3</w:t>
            </w:r>
          </w:p>
        </w:tc>
        <w:tc>
          <w:tcPr>
            <w:tcW w:w="505" w:type="dxa"/>
            <w:vMerge w:val="restart"/>
            <w:noWrap w:val="0"/>
            <w:vAlign w:val="center"/>
          </w:tcPr>
          <w:p w14:paraId="5C7F0A4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586" w:type="dxa"/>
            <w:vMerge w:val="restart"/>
            <w:noWrap w:val="0"/>
            <w:vAlign w:val="center"/>
          </w:tcPr>
          <w:p w14:paraId="6A5FF43E">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&gt;3</w:t>
            </w:r>
          </w:p>
        </w:tc>
        <w:tc>
          <w:tcPr>
            <w:tcW w:w="437" w:type="dxa"/>
            <w:vMerge w:val="restart"/>
            <w:noWrap w:val="0"/>
            <w:vAlign w:val="top"/>
          </w:tcPr>
          <w:p w14:paraId="344FC2BF">
            <w:pPr>
              <w:jc w:val="center"/>
              <w:rPr>
                <w:rFonts w:hint="eastAsia" w:ascii="仿宋_GB2312" w:hAnsi="仿宋_GB2312" w:eastAsia="仿宋_GB2312" w:cs="仿宋_GB2312"/>
                <w:szCs w:val="21"/>
                <w:highlight w:val="none"/>
              </w:rPr>
            </w:pPr>
          </w:p>
          <w:p w14:paraId="56BDF9C4">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50" w:type="dxa"/>
            <w:noWrap w:val="0"/>
            <w:vAlign w:val="top"/>
          </w:tcPr>
          <w:p w14:paraId="327EC65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20∽40</w:t>
            </w:r>
          </w:p>
        </w:tc>
        <w:tc>
          <w:tcPr>
            <w:tcW w:w="491" w:type="dxa"/>
            <w:noWrap w:val="0"/>
            <w:vAlign w:val="top"/>
          </w:tcPr>
          <w:p w14:paraId="17E85BEE">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15</w:t>
            </w:r>
          </w:p>
        </w:tc>
        <w:tc>
          <w:tcPr>
            <w:tcW w:w="709" w:type="dxa"/>
            <w:noWrap w:val="0"/>
            <w:vAlign w:val="top"/>
          </w:tcPr>
          <w:p w14:paraId="5EABDC6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2∽4</w:t>
            </w:r>
          </w:p>
        </w:tc>
        <w:tc>
          <w:tcPr>
            <w:tcW w:w="559" w:type="dxa"/>
            <w:noWrap w:val="0"/>
            <w:vAlign w:val="top"/>
          </w:tcPr>
          <w:p w14:paraId="2952F52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w:t>
            </w:r>
          </w:p>
        </w:tc>
        <w:tc>
          <w:tcPr>
            <w:tcW w:w="720" w:type="dxa"/>
            <w:noWrap w:val="0"/>
            <w:vAlign w:val="top"/>
          </w:tcPr>
          <w:p w14:paraId="5BD54E1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2∽4</w:t>
            </w:r>
          </w:p>
        </w:tc>
        <w:tc>
          <w:tcPr>
            <w:tcW w:w="460" w:type="dxa"/>
            <w:noWrap w:val="0"/>
            <w:vAlign w:val="top"/>
          </w:tcPr>
          <w:p w14:paraId="388F18AE">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749" w:type="dxa"/>
            <w:noWrap w:val="0"/>
            <w:vAlign w:val="top"/>
          </w:tcPr>
          <w:p w14:paraId="37E055FF">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2∽5</w:t>
            </w:r>
          </w:p>
        </w:tc>
        <w:tc>
          <w:tcPr>
            <w:tcW w:w="501" w:type="dxa"/>
            <w:noWrap w:val="0"/>
            <w:vAlign w:val="top"/>
          </w:tcPr>
          <w:p w14:paraId="2FB1949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c>
          <w:tcPr>
            <w:tcW w:w="761" w:type="dxa"/>
            <w:noWrap w:val="0"/>
            <w:vAlign w:val="top"/>
          </w:tcPr>
          <w:p w14:paraId="285100E3">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10∽30</w:t>
            </w:r>
          </w:p>
        </w:tc>
        <w:tc>
          <w:tcPr>
            <w:tcW w:w="480" w:type="dxa"/>
            <w:noWrap w:val="0"/>
            <w:vAlign w:val="top"/>
          </w:tcPr>
          <w:p w14:paraId="63590BF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w:t>
            </w:r>
          </w:p>
        </w:tc>
      </w:tr>
      <w:tr w14:paraId="44663C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 w:hRule="atLeast"/>
          <w:jc w:val="center"/>
        </w:trPr>
        <w:tc>
          <w:tcPr>
            <w:tcW w:w="302" w:type="dxa"/>
            <w:vMerge w:val="continue"/>
            <w:tcBorders>
              <w:top w:val="single" w:color="auto" w:sz="4" w:space="0"/>
              <w:bottom w:val="single" w:color="auto" w:sz="4" w:space="0"/>
            </w:tcBorders>
            <w:noWrap w:val="0"/>
            <w:vAlign w:val="top"/>
          </w:tcPr>
          <w:p w14:paraId="18337AA9">
            <w:pPr>
              <w:jc w:val="center"/>
              <w:rPr>
                <w:rFonts w:hint="eastAsia" w:ascii="仿宋_GB2312" w:hAnsi="仿宋_GB2312" w:eastAsia="仿宋_GB2312" w:cs="仿宋_GB2312"/>
                <w:szCs w:val="21"/>
                <w:highlight w:val="none"/>
              </w:rPr>
            </w:pPr>
          </w:p>
        </w:tc>
        <w:tc>
          <w:tcPr>
            <w:tcW w:w="400" w:type="dxa"/>
            <w:vMerge w:val="continue"/>
            <w:tcBorders>
              <w:top w:val="single" w:color="auto" w:sz="4" w:space="0"/>
              <w:bottom w:val="single" w:color="auto" w:sz="4" w:space="0"/>
            </w:tcBorders>
            <w:noWrap w:val="0"/>
            <w:vAlign w:val="top"/>
          </w:tcPr>
          <w:p w14:paraId="35B53E4E">
            <w:pPr>
              <w:jc w:val="center"/>
              <w:rPr>
                <w:rFonts w:hint="eastAsia" w:ascii="仿宋_GB2312" w:hAnsi="仿宋_GB2312" w:eastAsia="仿宋_GB2312" w:cs="仿宋_GB2312"/>
                <w:szCs w:val="21"/>
                <w:highlight w:val="none"/>
              </w:rPr>
            </w:pPr>
          </w:p>
        </w:tc>
        <w:tc>
          <w:tcPr>
            <w:tcW w:w="697" w:type="dxa"/>
            <w:tcBorders>
              <w:bottom w:val="single" w:color="auto" w:sz="4" w:space="0"/>
            </w:tcBorders>
            <w:noWrap w:val="0"/>
            <w:vAlign w:val="top"/>
          </w:tcPr>
          <w:p w14:paraId="0DBDE003">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&gt;6</w:t>
            </w:r>
          </w:p>
        </w:tc>
        <w:tc>
          <w:tcPr>
            <w:tcW w:w="709" w:type="dxa"/>
            <w:tcBorders>
              <w:bottom w:val="single" w:color="auto" w:sz="4" w:space="0"/>
            </w:tcBorders>
            <w:noWrap w:val="0"/>
            <w:vAlign w:val="top"/>
          </w:tcPr>
          <w:p w14:paraId="2C37E83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613" w:type="dxa"/>
            <w:vMerge w:val="continue"/>
            <w:tcBorders>
              <w:bottom w:val="single" w:color="auto" w:sz="4" w:space="0"/>
            </w:tcBorders>
            <w:noWrap w:val="0"/>
            <w:vAlign w:val="top"/>
          </w:tcPr>
          <w:p w14:paraId="020727D8">
            <w:pPr>
              <w:jc w:val="center"/>
              <w:rPr>
                <w:rFonts w:hint="eastAsia" w:ascii="仿宋_GB2312" w:hAnsi="仿宋_GB2312" w:eastAsia="仿宋_GB2312" w:cs="仿宋_GB2312"/>
                <w:szCs w:val="21"/>
                <w:highlight w:val="none"/>
              </w:rPr>
            </w:pPr>
          </w:p>
        </w:tc>
        <w:tc>
          <w:tcPr>
            <w:tcW w:w="505" w:type="dxa"/>
            <w:vMerge w:val="continue"/>
            <w:tcBorders>
              <w:bottom w:val="single" w:color="auto" w:sz="4" w:space="0"/>
            </w:tcBorders>
            <w:noWrap w:val="0"/>
            <w:vAlign w:val="top"/>
          </w:tcPr>
          <w:p w14:paraId="14882133">
            <w:pPr>
              <w:jc w:val="center"/>
              <w:rPr>
                <w:rFonts w:hint="eastAsia" w:ascii="仿宋_GB2312" w:hAnsi="仿宋_GB2312" w:eastAsia="仿宋_GB2312" w:cs="仿宋_GB2312"/>
                <w:szCs w:val="21"/>
                <w:highlight w:val="none"/>
              </w:rPr>
            </w:pPr>
          </w:p>
        </w:tc>
        <w:tc>
          <w:tcPr>
            <w:tcW w:w="586" w:type="dxa"/>
            <w:vMerge w:val="continue"/>
            <w:tcBorders>
              <w:bottom w:val="single" w:color="auto" w:sz="4" w:space="0"/>
            </w:tcBorders>
            <w:noWrap w:val="0"/>
            <w:vAlign w:val="top"/>
          </w:tcPr>
          <w:p w14:paraId="357B408E">
            <w:pPr>
              <w:jc w:val="center"/>
              <w:rPr>
                <w:rFonts w:hint="eastAsia" w:ascii="仿宋_GB2312" w:hAnsi="仿宋_GB2312" w:eastAsia="仿宋_GB2312" w:cs="仿宋_GB2312"/>
                <w:szCs w:val="21"/>
                <w:highlight w:val="none"/>
              </w:rPr>
            </w:pPr>
          </w:p>
        </w:tc>
        <w:tc>
          <w:tcPr>
            <w:tcW w:w="437" w:type="dxa"/>
            <w:vMerge w:val="continue"/>
            <w:tcBorders>
              <w:bottom w:val="single" w:color="auto" w:sz="4" w:space="0"/>
            </w:tcBorders>
            <w:noWrap w:val="0"/>
            <w:vAlign w:val="top"/>
          </w:tcPr>
          <w:p w14:paraId="243D42E1">
            <w:pPr>
              <w:jc w:val="center"/>
              <w:rPr>
                <w:rFonts w:hint="eastAsia" w:ascii="仿宋_GB2312" w:hAnsi="仿宋_GB2312" w:eastAsia="仿宋_GB2312" w:cs="仿宋_GB2312"/>
                <w:szCs w:val="21"/>
                <w:highlight w:val="none"/>
              </w:rPr>
            </w:pPr>
          </w:p>
        </w:tc>
        <w:tc>
          <w:tcPr>
            <w:tcW w:w="750" w:type="dxa"/>
            <w:tcBorders>
              <w:bottom w:val="single" w:color="auto" w:sz="4" w:space="0"/>
            </w:tcBorders>
            <w:noWrap w:val="0"/>
            <w:vAlign w:val="top"/>
          </w:tcPr>
          <w:p w14:paraId="47B2E5F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&gt;40</w:t>
            </w:r>
          </w:p>
        </w:tc>
        <w:tc>
          <w:tcPr>
            <w:tcW w:w="491" w:type="dxa"/>
            <w:tcBorders>
              <w:bottom w:val="single" w:color="auto" w:sz="4" w:space="0"/>
            </w:tcBorders>
            <w:noWrap w:val="0"/>
            <w:vAlign w:val="top"/>
          </w:tcPr>
          <w:p w14:paraId="5F2D5F24">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09" w:type="dxa"/>
            <w:tcBorders>
              <w:bottom w:val="single" w:color="auto" w:sz="4" w:space="0"/>
            </w:tcBorders>
            <w:noWrap w:val="0"/>
            <w:vAlign w:val="top"/>
          </w:tcPr>
          <w:p w14:paraId="7B52727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&gt;4</w:t>
            </w:r>
          </w:p>
        </w:tc>
        <w:tc>
          <w:tcPr>
            <w:tcW w:w="559" w:type="dxa"/>
            <w:tcBorders>
              <w:bottom w:val="single" w:color="auto" w:sz="4" w:space="0"/>
            </w:tcBorders>
            <w:noWrap w:val="0"/>
            <w:vAlign w:val="top"/>
          </w:tcPr>
          <w:p w14:paraId="01566274">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20" w:type="dxa"/>
            <w:tcBorders>
              <w:bottom w:val="single" w:color="auto" w:sz="4" w:space="0"/>
            </w:tcBorders>
            <w:noWrap w:val="0"/>
            <w:vAlign w:val="top"/>
          </w:tcPr>
          <w:p w14:paraId="19982234">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&gt;4</w:t>
            </w:r>
          </w:p>
        </w:tc>
        <w:tc>
          <w:tcPr>
            <w:tcW w:w="460" w:type="dxa"/>
            <w:tcBorders>
              <w:bottom w:val="single" w:color="auto" w:sz="4" w:space="0"/>
            </w:tcBorders>
            <w:noWrap w:val="0"/>
            <w:vAlign w:val="top"/>
          </w:tcPr>
          <w:p w14:paraId="676D1C2E">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49" w:type="dxa"/>
            <w:tcBorders>
              <w:bottom w:val="single" w:color="auto" w:sz="4" w:space="0"/>
            </w:tcBorders>
            <w:noWrap w:val="0"/>
            <w:vAlign w:val="top"/>
          </w:tcPr>
          <w:p w14:paraId="52591077">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&gt;5</w:t>
            </w:r>
          </w:p>
        </w:tc>
        <w:tc>
          <w:tcPr>
            <w:tcW w:w="501" w:type="dxa"/>
            <w:tcBorders>
              <w:bottom w:val="single" w:color="auto" w:sz="4" w:space="0"/>
            </w:tcBorders>
            <w:noWrap w:val="0"/>
            <w:vAlign w:val="top"/>
          </w:tcPr>
          <w:p w14:paraId="470154E0">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c>
          <w:tcPr>
            <w:tcW w:w="761" w:type="dxa"/>
            <w:tcBorders>
              <w:bottom w:val="single" w:color="auto" w:sz="4" w:space="0"/>
            </w:tcBorders>
            <w:noWrap w:val="0"/>
            <w:vAlign w:val="top"/>
          </w:tcPr>
          <w:p w14:paraId="2772209B">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&gt;30</w:t>
            </w:r>
          </w:p>
        </w:tc>
        <w:tc>
          <w:tcPr>
            <w:tcW w:w="480" w:type="dxa"/>
            <w:tcBorders>
              <w:bottom w:val="single" w:color="auto" w:sz="4" w:space="0"/>
            </w:tcBorders>
            <w:noWrap w:val="0"/>
            <w:vAlign w:val="top"/>
          </w:tcPr>
          <w:p w14:paraId="7CDCC993">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0</w:t>
            </w:r>
          </w:p>
        </w:tc>
      </w:tr>
      <w:tr w14:paraId="495AF5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 w:hRule="atLeast"/>
          <w:jc w:val="center"/>
        </w:trPr>
        <w:tc>
          <w:tcPr>
            <w:tcW w:w="10429" w:type="dxa"/>
            <w:gridSpan w:val="18"/>
            <w:tcBorders>
              <w:top w:val="single" w:color="auto" w:sz="4" w:space="0"/>
              <w:left w:val="single" w:color="auto" w:sz="4" w:space="0"/>
              <w:bottom w:val="single" w:color="auto" w:sz="4" w:space="0"/>
              <w:right w:val="single" w:color="auto" w:sz="4" w:space="0"/>
            </w:tcBorders>
            <w:noWrap w:val="0"/>
            <w:vAlign w:val="center"/>
          </w:tcPr>
          <w:p w14:paraId="04421DEB">
            <w:pPr>
              <w:jc w:val="left"/>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说明：</w:t>
            </w:r>
          </w:p>
          <w:p w14:paraId="7A537272">
            <w:pPr>
              <w:jc w:val="left"/>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1、成堆纸塑、果皮等垃圾应以小于等于 0.25m2 为 1“个”，大于 0.25m2 的按照倍数累进计数；</w:t>
            </w:r>
          </w:p>
          <w:p w14:paraId="7323B65D">
            <w:pPr>
              <w:jc w:val="left"/>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2、成片污渍应以小于等于 1m2 为 1“处”，大于 1m2 的按照倍数累进计数；</w:t>
            </w:r>
          </w:p>
          <w:p w14:paraId="53B36988">
            <w:pPr>
              <w:jc w:val="left"/>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4、植物落叶、落花、落果根据其性状可不计为可见垃圾，陈旧性污渍应不计为污渍，水渍应不计为污渍；</w:t>
            </w:r>
          </w:p>
          <w:p w14:paraId="5EE6704A">
            <w:pPr>
              <w:jc w:val="left"/>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5、道路等级中车行道、人行道满分各为 100 分，每级道路得分为车行道得分和人行道得分的平均值。</w:t>
            </w:r>
          </w:p>
        </w:tc>
      </w:tr>
    </w:tbl>
    <w:p w14:paraId="4AAF8863">
      <w:pPr>
        <w:rPr>
          <w:rFonts w:hint="eastAsia"/>
          <w:highlight w:val="none"/>
          <w:lang w:val="zh-CN"/>
        </w:rPr>
      </w:pPr>
    </w:p>
    <w:p w14:paraId="292EC014">
      <w:pPr>
        <w:pStyle w:val="7"/>
        <w:rPr>
          <w:rFonts w:hint="eastAsia"/>
          <w:highlight w:val="none"/>
          <w:lang w:val="zh-CN"/>
        </w:rPr>
      </w:pPr>
    </w:p>
    <w:p w14:paraId="3D99B0FC">
      <w:pPr>
        <w:rPr>
          <w:rFonts w:hint="eastAsia"/>
          <w:highlight w:val="none"/>
          <w:lang w:val="zh-CN"/>
        </w:rPr>
        <w:sectPr>
          <w:pgSz w:w="11905" w:h="16838"/>
          <w:pgMar w:top="1440" w:right="1080" w:bottom="1440" w:left="1080" w:header="850" w:footer="975" w:gutter="0"/>
          <w:cols w:space="720" w:num="1"/>
          <w:docGrid w:linePitch="312" w:charSpace="0"/>
        </w:sectPr>
      </w:pPr>
    </w:p>
    <w:p w14:paraId="0C0487D7">
      <w:pPr>
        <w:jc w:val="cente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3、西安高新区直管道路清扫保洁质量月度打分表（  月）</w:t>
      </w:r>
    </w:p>
    <w:tbl>
      <w:tblPr>
        <w:tblStyle w:val="10"/>
        <w:tblW w:w="10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
        <w:gridCol w:w="1092"/>
        <w:gridCol w:w="1156"/>
        <w:gridCol w:w="986"/>
        <w:gridCol w:w="1220"/>
        <w:gridCol w:w="1071"/>
        <w:gridCol w:w="1644"/>
        <w:gridCol w:w="1033"/>
        <w:gridCol w:w="1325"/>
      </w:tblGrid>
      <w:tr w14:paraId="2732D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9" w:hRule="exact"/>
          <w:jc w:val="center"/>
        </w:trPr>
        <w:tc>
          <w:tcPr>
            <w:tcW w:w="860" w:type="dxa"/>
            <w:noWrap/>
            <w:vAlign w:val="center"/>
          </w:tcPr>
          <w:p w14:paraId="13EB2278">
            <w:pPr>
              <w:jc w:val="center"/>
              <w:rPr>
                <w:rFonts w:hint="eastAsia" w:ascii="仿宋_GB2312" w:hAnsi="仿宋_GB2312" w:eastAsia="仿宋_GB2312" w:cs="仿宋_GB2312"/>
                <w:b/>
                <w:bCs/>
                <w:szCs w:val="21"/>
                <w:highlight w:val="none"/>
              </w:rPr>
            </w:pPr>
          </w:p>
          <w:p w14:paraId="68630653">
            <w:pPr>
              <w:jc w:val="center"/>
              <w:rPr>
                <w:rFonts w:hint="eastAsia" w:ascii="仿宋_GB2312" w:hAnsi="仿宋_GB2312" w:eastAsia="仿宋_GB2312" w:cs="仿宋_GB2312"/>
                <w:b/>
                <w:bCs/>
                <w:szCs w:val="21"/>
                <w:highlight w:val="none"/>
              </w:rPr>
            </w:pPr>
            <w:r>
              <w:rPr>
                <w:rFonts w:hint="eastAsia" w:ascii="仿宋_GB2312" w:hAnsi="仿宋_GB2312" w:eastAsia="仿宋_GB2312" w:cs="仿宋_GB2312"/>
                <w:b/>
                <w:bCs/>
                <w:szCs w:val="21"/>
                <w:highlight w:val="none"/>
              </w:rPr>
              <w:t>考核</w:t>
            </w:r>
          </w:p>
          <w:p w14:paraId="65B4E443">
            <w:pPr>
              <w:jc w:val="center"/>
              <w:rPr>
                <w:rFonts w:hint="eastAsia" w:ascii="仿宋_GB2312" w:hAnsi="仿宋_GB2312" w:eastAsia="仿宋_GB2312" w:cs="仿宋_GB2312"/>
                <w:b/>
                <w:bCs/>
                <w:szCs w:val="21"/>
                <w:highlight w:val="none"/>
              </w:rPr>
            </w:pPr>
            <w:r>
              <w:rPr>
                <w:rFonts w:hint="eastAsia" w:ascii="仿宋_GB2312" w:hAnsi="仿宋_GB2312" w:eastAsia="仿宋_GB2312" w:cs="仿宋_GB2312"/>
                <w:b/>
                <w:bCs/>
                <w:szCs w:val="21"/>
                <w:highlight w:val="none"/>
              </w:rPr>
              <w:t>项目</w:t>
            </w:r>
          </w:p>
          <w:p w14:paraId="17BDE8B1">
            <w:pPr>
              <w:pStyle w:val="7"/>
              <w:rPr>
                <w:rFonts w:hint="eastAsia" w:ascii="仿宋_GB2312" w:hAnsi="仿宋_GB2312" w:eastAsia="仿宋_GB2312" w:cs="仿宋_GB2312"/>
                <w:sz w:val="21"/>
                <w:szCs w:val="21"/>
                <w:highlight w:val="none"/>
              </w:rPr>
            </w:pPr>
          </w:p>
        </w:tc>
        <w:tc>
          <w:tcPr>
            <w:tcW w:w="1093" w:type="dxa"/>
            <w:noWrap/>
            <w:vAlign w:val="center"/>
          </w:tcPr>
          <w:p w14:paraId="50FC2BFE">
            <w:pPr>
              <w:jc w:val="center"/>
              <w:rPr>
                <w:rFonts w:hint="eastAsia" w:ascii="仿宋_GB2312" w:hAnsi="仿宋_GB2312" w:eastAsia="仿宋_GB2312" w:cs="仿宋_GB2312"/>
                <w:b/>
                <w:bCs/>
                <w:szCs w:val="21"/>
                <w:highlight w:val="none"/>
              </w:rPr>
            </w:pPr>
            <w:r>
              <w:rPr>
                <w:rFonts w:hint="eastAsia" w:ascii="仿宋_GB2312" w:hAnsi="仿宋_GB2312" w:eastAsia="仿宋_GB2312" w:cs="仿宋_GB2312"/>
                <w:b/>
                <w:bCs/>
                <w:szCs w:val="21"/>
                <w:highlight w:val="none"/>
              </w:rPr>
              <w:t>果皮纸屑塑料袋烟头等垃圾</w:t>
            </w:r>
          </w:p>
        </w:tc>
        <w:tc>
          <w:tcPr>
            <w:tcW w:w="1157" w:type="dxa"/>
            <w:noWrap/>
            <w:vAlign w:val="center"/>
          </w:tcPr>
          <w:p w14:paraId="099BEA82">
            <w:pPr>
              <w:jc w:val="center"/>
              <w:rPr>
                <w:rFonts w:hint="eastAsia" w:ascii="仿宋_GB2312" w:hAnsi="仿宋_GB2312" w:eastAsia="仿宋_GB2312" w:cs="仿宋_GB2312"/>
                <w:b/>
                <w:bCs/>
                <w:szCs w:val="21"/>
                <w:highlight w:val="none"/>
              </w:rPr>
            </w:pPr>
            <w:r>
              <w:rPr>
                <w:rFonts w:hint="eastAsia" w:ascii="仿宋_GB2312" w:hAnsi="仿宋_GB2312" w:eastAsia="仿宋_GB2312" w:cs="仿宋_GB2312"/>
                <w:b/>
                <w:bCs/>
                <w:szCs w:val="21"/>
                <w:highlight w:val="none"/>
              </w:rPr>
              <w:t>积泥</w:t>
            </w:r>
          </w:p>
          <w:p w14:paraId="41E76119">
            <w:pPr>
              <w:jc w:val="center"/>
              <w:rPr>
                <w:rFonts w:hint="eastAsia" w:ascii="仿宋_GB2312" w:hAnsi="仿宋_GB2312" w:eastAsia="仿宋_GB2312" w:cs="仿宋_GB2312"/>
                <w:b/>
                <w:bCs/>
                <w:szCs w:val="21"/>
                <w:highlight w:val="none"/>
              </w:rPr>
            </w:pPr>
            <w:r>
              <w:rPr>
                <w:rFonts w:hint="eastAsia" w:ascii="仿宋_GB2312" w:hAnsi="仿宋_GB2312" w:eastAsia="仿宋_GB2312" w:cs="仿宋_GB2312"/>
                <w:b/>
                <w:bCs/>
                <w:szCs w:val="21"/>
                <w:highlight w:val="none"/>
              </w:rPr>
              <w:t>污水</w:t>
            </w:r>
          </w:p>
        </w:tc>
        <w:tc>
          <w:tcPr>
            <w:tcW w:w="986" w:type="dxa"/>
            <w:noWrap/>
            <w:vAlign w:val="center"/>
          </w:tcPr>
          <w:p w14:paraId="314CD7D8">
            <w:pPr>
              <w:jc w:val="center"/>
              <w:rPr>
                <w:rFonts w:hint="eastAsia" w:ascii="仿宋_GB2312" w:hAnsi="仿宋_GB2312" w:eastAsia="仿宋_GB2312" w:cs="仿宋_GB2312"/>
                <w:b/>
                <w:bCs/>
                <w:szCs w:val="21"/>
                <w:highlight w:val="none"/>
              </w:rPr>
            </w:pPr>
          </w:p>
          <w:p w14:paraId="2408BDA9">
            <w:pPr>
              <w:jc w:val="center"/>
              <w:rPr>
                <w:rFonts w:hint="eastAsia" w:ascii="仿宋_GB2312" w:hAnsi="仿宋_GB2312" w:eastAsia="仿宋_GB2312" w:cs="仿宋_GB2312"/>
                <w:b/>
                <w:bCs/>
                <w:szCs w:val="21"/>
                <w:highlight w:val="none"/>
              </w:rPr>
            </w:pPr>
            <w:r>
              <w:rPr>
                <w:rFonts w:hint="eastAsia" w:ascii="仿宋_GB2312" w:hAnsi="仿宋_GB2312" w:eastAsia="仿宋_GB2312" w:cs="仿宋_GB2312"/>
                <w:b/>
                <w:bCs/>
                <w:szCs w:val="21"/>
                <w:highlight w:val="none"/>
              </w:rPr>
              <w:t>路面</w:t>
            </w:r>
          </w:p>
          <w:p w14:paraId="2C98DD7E">
            <w:pPr>
              <w:jc w:val="center"/>
              <w:rPr>
                <w:rFonts w:hint="eastAsia" w:ascii="仿宋_GB2312" w:hAnsi="仿宋_GB2312" w:eastAsia="仿宋_GB2312" w:cs="仿宋_GB2312"/>
                <w:b/>
                <w:bCs/>
                <w:szCs w:val="21"/>
                <w:highlight w:val="none"/>
              </w:rPr>
            </w:pPr>
            <w:r>
              <w:rPr>
                <w:rFonts w:hint="eastAsia" w:ascii="仿宋_GB2312" w:hAnsi="仿宋_GB2312" w:eastAsia="仿宋_GB2312" w:cs="仿宋_GB2312"/>
                <w:b/>
                <w:bCs/>
                <w:szCs w:val="21"/>
                <w:highlight w:val="none"/>
              </w:rPr>
              <w:t>积尘</w:t>
            </w:r>
          </w:p>
          <w:p w14:paraId="63B337DC">
            <w:pPr>
              <w:jc w:val="center"/>
              <w:rPr>
                <w:rFonts w:hint="eastAsia" w:ascii="仿宋_GB2312" w:hAnsi="仿宋_GB2312" w:eastAsia="仿宋_GB2312" w:cs="仿宋_GB2312"/>
                <w:b/>
                <w:bCs/>
                <w:szCs w:val="21"/>
                <w:highlight w:val="none"/>
              </w:rPr>
            </w:pPr>
          </w:p>
        </w:tc>
        <w:tc>
          <w:tcPr>
            <w:tcW w:w="1221" w:type="dxa"/>
            <w:noWrap/>
            <w:vAlign w:val="center"/>
          </w:tcPr>
          <w:p w14:paraId="3DDA4441">
            <w:pPr>
              <w:jc w:val="center"/>
              <w:rPr>
                <w:rFonts w:hint="eastAsia" w:ascii="仿宋_GB2312" w:hAnsi="仿宋_GB2312" w:eastAsia="仿宋_GB2312" w:cs="仿宋_GB2312"/>
                <w:b/>
                <w:bCs/>
                <w:szCs w:val="21"/>
                <w:highlight w:val="none"/>
              </w:rPr>
            </w:pPr>
          </w:p>
          <w:p w14:paraId="140EEF15">
            <w:pPr>
              <w:jc w:val="center"/>
              <w:rPr>
                <w:rFonts w:hint="eastAsia" w:ascii="仿宋_GB2312" w:hAnsi="仿宋_GB2312" w:eastAsia="仿宋_GB2312" w:cs="仿宋_GB2312"/>
                <w:b/>
                <w:bCs/>
                <w:szCs w:val="21"/>
                <w:highlight w:val="none"/>
              </w:rPr>
            </w:pPr>
            <w:r>
              <w:rPr>
                <w:rFonts w:hint="eastAsia" w:ascii="仿宋_GB2312" w:hAnsi="仿宋_GB2312" w:eastAsia="仿宋_GB2312" w:cs="仿宋_GB2312"/>
                <w:b/>
                <w:bCs/>
                <w:szCs w:val="21"/>
                <w:highlight w:val="none"/>
              </w:rPr>
              <w:t>痰迹</w:t>
            </w:r>
          </w:p>
          <w:p w14:paraId="5AF5458D">
            <w:pPr>
              <w:jc w:val="center"/>
              <w:rPr>
                <w:rFonts w:hint="eastAsia" w:ascii="仿宋_GB2312" w:hAnsi="仿宋_GB2312" w:eastAsia="仿宋_GB2312" w:cs="仿宋_GB2312"/>
                <w:b/>
                <w:bCs/>
                <w:szCs w:val="21"/>
                <w:highlight w:val="none"/>
              </w:rPr>
            </w:pPr>
          </w:p>
        </w:tc>
        <w:tc>
          <w:tcPr>
            <w:tcW w:w="1072" w:type="dxa"/>
            <w:noWrap/>
            <w:vAlign w:val="center"/>
          </w:tcPr>
          <w:p w14:paraId="0C8031CF">
            <w:pPr>
              <w:jc w:val="center"/>
              <w:rPr>
                <w:rFonts w:hint="eastAsia" w:ascii="仿宋_GB2312" w:hAnsi="仿宋_GB2312" w:eastAsia="仿宋_GB2312" w:cs="仿宋_GB2312"/>
                <w:b/>
                <w:bCs/>
                <w:szCs w:val="21"/>
                <w:highlight w:val="none"/>
              </w:rPr>
            </w:pPr>
            <w:r>
              <w:rPr>
                <w:rFonts w:hint="eastAsia" w:ascii="仿宋_GB2312" w:hAnsi="仿宋_GB2312" w:eastAsia="仿宋_GB2312" w:cs="仿宋_GB2312"/>
                <w:b/>
                <w:bCs/>
                <w:szCs w:val="21"/>
                <w:highlight w:val="none"/>
              </w:rPr>
              <w:t>小广告</w:t>
            </w:r>
          </w:p>
          <w:p w14:paraId="04341165">
            <w:pPr>
              <w:jc w:val="center"/>
              <w:rPr>
                <w:rFonts w:hint="eastAsia" w:ascii="仿宋_GB2312" w:hAnsi="仿宋_GB2312" w:eastAsia="仿宋_GB2312" w:cs="仿宋_GB2312"/>
                <w:b/>
                <w:bCs/>
                <w:szCs w:val="21"/>
                <w:highlight w:val="none"/>
              </w:rPr>
            </w:pPr>
            <w:r>
              <w:rPr>
                <w:rFonts w:hint="eastAsia" w:ascii="仿宋_GB2312" w:hAnsi="仿宋_GB2312" w:eastAsia="仿宋_GB2312" w:cs="仿宋_GB2312"/>
                <w:b/>
                <w:bCs/>
                <w:szCs w:val="21"/>
                <w:highlight w:val="none"/>
              </w:rPr>
              <w:t>乱贴</w:t>
            </w:r>
          </w:p>
          <w:p w14:paraId="4048CE21">
            <w:pPr>
              <w:jc w:val="center"/>
              <w:rPr>
                <w:rFonts w:hint="eastAsia" w:ascii="仿宋_GB2312" w:hAnsi="仿宋_GB2312" w:eastAsia="仿宋_GB2312" w:cs="仿宋_GB2312"/>
                <w:b/>
                <w:bCs/>
                <w:szCs w:val="21"/>
                <w:highlight w:val="none"/>
              </w:rPr>
            </w:pPr>
            <w:r>
              <w:rPr>
                <w:rFonts w:hint="eastAsia" w:ascii="仿宋_GB2312" w:hAnsi="仿宋_GB2312" w:eastAsia="仿宋_GB2312" w:cs="仿宋_GB2312"/>
                <w:b/>
                <w:bCs/>
                <w:szCs w:val="21"/>
                <w:highlight w:val="none"/>
              </w:rPr>
              <w:t>乱画</w:t>
            </w:r>
          </w:p>
        </w:tc>
        <w:tc>
          <w:tcPr>
            <w:tcW w:w="1645" w:type="dxa"/>
            <w:noWrap/>
            <w:vAlign w:val="center"/>
          </w:tcPr>
          <w:p w14:paraId="4F1F8501">
            <w:pPr>
              <w:jc w:val="center"/>
              <w:rPr>
                <w:rFonts w:hint="eastAsia" w:ascii="仿宋_GB2312" w:hAnsi="仿宋_GB2312" w:eastAsia="仿宋_GB2312" w:cs="仿宋_GB2312"/>
                <w:b/>
                <w:bCs/>
                <w:szCs w:val="21"/>
                <w:highlight w:val="none"/>
              </w:rPr>
            </w:pPr>
            <w:r>
              <w:rPr>
                <w:rFonts w:hint="eastAsia" w:ascii="仿宋_GB2312" w:hAnsi="仿宋_GB2312" w:eastAsia="仿宋_GB2312" w:cs="仿宋_GB2312"/>
                <w:b/>
                <w:bCs/>
                <w:szCs w:val="21"/>
                <w:highlight w:val="none"/>
              </w:rPr>
              <w:t>停留</w:t>
            </w:r>
          </w:p>
          <w:p w14:paraId="0B4F8C7E">
            <w:pPr>
              <w:jc w:val="center"/>
              <w:rPr>
                <w:rFonts w:hint="eastAsia" w:ascii="仿宋_GB2312" w:hAnsi="仿宋_GB2312" w:eastAsia="仿宋_GB2312" w:cs="仿宋_GB2312"/>
                <w:b/>
                <w:bCs/>
                <w:szCs w:val="21"/>
                <w:highlight w:val="none"/>
              </w:rPr>
            </w:pPr>
            <w:r>
              <w:rPr>
                <w:rFonts w:hint="eastAsia" w:ascii="仿宋_GB2312" w:hAnsi="仿宋_GB2312" w:eastAsia="仿宋_GB2312" w:cs="仿宋_GB2312"/>
                <w:b/>
                <w:bCs/>
                <w:szCs w:val="21"/>
                <w:highlight w:val="none"/>
              </w:rPr>
              <w:t>时间</w:t>
            </w:r>
          </w:p>
        </w:tc>
        <w:tc>
          <w:tcPr>
            <w:tcW w:w="1033" w:type="dxa"/>
            <w:noWrap/>
            <w:vAlign w:val="center"/>
          </w:tcPr>
          <w:p w14:paraId="0090578D">
            <w:pPr>
              <w:jc w:val="center"/>
              <w:rPr>
                <w:rFonts w:hint="eastAsia" w:ascii="仿宋_GB2312" w:hAnsi="仿宋_GB2312" w:eastAsia="仿宋_GB2312" w:cs="仿宋_GB2312"/>
                <w:b/>
                <w:bCs/>
                <w:szCs w:val="21"/>
                <w:highlight w:val="none"/>
              </w:rPr>
            </w:pPr>
            <w:r>
              <w:rPr>
                <w:rFonts w:hint="eastAsia" w:ascii="仿宋_GB2312" w:hAnsi="仿宋_GB2312" w:eastAsia="仿宋_GB2312" w:cs="仿宋_GB2312"/>
                <w:b/>
                <w:bCs/>
                <w:szCs w:val="21"/>
                <w:highlight w:val="none"/>
              </w:rPr>
              <w:t>果皮箱等环卫设施</w:t>
            </w:r>
          </w:p>
          <w:p w14:paraId="74CAB863">
            <w:pPr>
              <w:jc w:val="center"/>
              <w:rPr>
                <w:rFonts w:hint="eastAsia" w:ascii="仿宋_GB2312" w:hAnsi="仿宋_GB2312" w:eastAsia="仿宋_GB2312" w:cs="仿宋_GB2312"/>
                <w:b/>
                <w:bCs/>
                <w:szCs w:val="21"/>
                <w:highlight w:val="none"/>
              </w:rPr>
            </w:pPr>
            <w:r>
              <w:rPr>
                <w:rFonts w:hint="eastAsia" w:ascii="仿宋_GB2312" w:hAnsi="仿宋_GB2312" w:eastAsia="仿宋_GB2312" w:cs="仿宋_GB2312"/>
                <w:b/>
                <w:bCs/>
                <w:szCs w:val="21"/>
                <w:highlight w:val="none"/>
              </w:rPr>
              <w:t>管理</w:t>
            </w:r>
          </w:p>
        </w:tc>
        <w:tc>
          <w:tcPr>
            <w:tcW w:w="1326" w:type="dxa"/>
            <w:noWrap/>
            <w:vAlign w:val="center"/>
          </w:tcPr>
          <w:p w14:paraId="524289E4">
            <w:pPr>
              <w:jc w:val="center"/>
              <w:rPr>
                <w:rFonts w:hint="eastAsia" w:ascii="仿宋_GB2312" w:hAnsi="仿宋_GB2312" w:eastAsia="仿宋_GB2312" w:cs="仿宋_GB2312"/>
                <w:b/>
                <w:bCs/>
                <w:szCs w:val="21"/>
                <w:highlight w:val="none"/>
              </w:rPr>
            </w:pPr>
            <w:r>
              <w:rPr>
                <w:rFonts w:hint="eastAsia" w:ascii="仿宋_GB2312" w:hAnsi="仿宋_GB2312" w:eastAsia="仿宋_GB2312" w:cs="仿宋_GB2312"/>
                <w:b/>
                <w:bCs/>
                <w:szCs w:val="21"/>
                <w:highlight w:val="none"/>
              </w:rPr>
              <w:t>环卫工人</w:t>
            </w:r>
          </w:p>
          <w:p w14:paraId="595031B2">
            <w:pPr>
              <w:jc w:val="center"/>
              <w:rPr>
                <w:rFonts w:hint="eastAsia" w:ascii="仿宋_GB2312" w:hAnsi="仿宋_GB2312" w:eastAsia="仿宋_GB2312" w:cs="仿宋_GB2312"/>
                <w:b/>
                <w:bCs/>
                <w:szCs w:val="21"/>
                <w:highlight w:val="none"/>
              </w:rPr>
            </w:pPr>
            <w:r>
              <w:rPr>
                <w:rFonts w:hint="eastAsia" w:ascii="仿宋_GB2312" w:hAnsi="仿宋_GB2312" w:eastAsia="仿宋_GB2312" w:cs="仿宋_GB2312"/>
                <w:b/>
                <w:bCs/>
                <w:szCs w:val="21"/>
                <w:highlight w:val="none"/>
              </w:rPr>
              <w:t>管理</w:t>
            </w:r>
          </w:p>
        </w:tc>
      </w:tr>
      <w:tr w14:paraId="077B4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2" w:hRule="exact"/>
          <w:jc w:val="center"/>
        </w:trPr>
        <w:tc>
          <w:tcPr>
            <w:tcW w:w="860" w:type="dxa"/>
            <w:noWrap/>
            <w:vAlign w:val="center"/>
          </w:tcPr>
          <w:p w14:paraId="47532808">
            <w:pPr>
              <w:jc w:val="center"/>
              <w:rPr>
                <w:rFonts w:hint="eastAsia" w:ascii="仿宋_GB2312" w:hAnsi="仿宋_GB2312" w:eastAsia="仿宋_GB2312" w:cs="仿宋_GB2312"/>
                <w:b/>
                <w:bCs/>
                <w:szCs w:val="21"/>
                <w:highlight w:val="none"/>
              </w:rPr>
            </w:pPr>
            <w:r>
              <w:rPr>
                <w:rFonts w:hint="eastAsia" w:ascii="仿宋_GB2312" w:hAnsi="仿宋_GB2312" w:eastAsia="仿宋_GB2312" w:cs="仿宋_GB2312"/>
                <w:b/>
                <w:bCs/>
                <w:szCs w:val="21"/>
                <w:highlight w:val="none"/>
              </w:rPr>
              <w:t>评分</w:t>
            </w:r>
          </w:p>
          <w:p w14:paraId="26698812">
            <w:pPr>
              <w:jc w:val="center"/>
              <w:rPr>
                <w:rFonts w:hint="eastAsia" w:ascii="仿宋_GB2312" w:hAnsi="仿宋_GB2312" w:eastAsia="仿宋_GB2312" w:cs="仿宋_GB2312"/>
                <w:b/>
                <w:bCs/>
                <w:szCs w:val="21"/>
                <w:highlight w:val="none"/>
              </w:rPr>
            </w:pPr>
            <w:r>
              <w:rPr>
                <w:rFonts w:hint="eastAsia" w:ascii="仿宋_GB2312" w:hAnsi="仿宋_GB2312" w:eastAsia="仿宋_GB2312" w:cs="仿宋_GB2312"/>
                <w:b/>
                <w:bCs/>
                <w:szCs w:val="21"/>
                <w:highlight w:val="none"/>
              </w:rPr>
              <w:t>标准</w:t>
            </w:r>
          </w:p>
        </w:tc>
        <w:tc>
          <w:tcPr>
            <w:tcW w:w="1093" w:type="dxa"/>
            <w:noWrap/>
            <w:vAlign w:val="center"/>
          </w:tcPr>
          <w:p w14:paraId="2E9CA59D">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一级≤4</w:t>
            </w:r>
          </w:p>
          <w:p w14:paraId="67F28181">
            <w:pPr>
              <w:pStyle w:val="7"/>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二级≤8</w:t>
            </w:r>
          </w:p>
          <w:p w14:paraId="02D0B071">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超出每处扣0.5分</w:t>
            </w:r>
          </w:p>
        </w:tc>
        <w:tc>
          <w:tcPr>
            <w:tcW w:w="1157" w:type="dxa"/>
            <w:noWrap/>
            <w:vAlign w:val="center"/>
          </w:tcPr>
          <w:p w14:paraId="5A852E12">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一级≤2</w:t>
            </w:r>
          </w:p>
          <w:p w14:paraId="61CE30D8">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二级≤4</w:t>
            </w:r>
          </w:p>
          <w:p w14:paraId="69463201">
            <w:pPr>
              <w:pStyle w:val="7"/>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超出每处扣0.5分</w:t>
            </w:r>
          </w:p>
        </w:tc>
        <w:tc>
          <w:tcPr>
            <w:tcW w:w="986" w:type="dxa"/>
            <w:noWrap/>
            <w:vAlign w:val="center"/>
          </w:tcPr>
          <w:p w14:paraId="04A200F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严重-5</w:t>
            </w:r>
          </w:p>
          <w:p w14:paraId="598DD58A">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轻微-2</w:t>
            </w:r>
          </w:p>
          <w:p w14:paraId="0EF602D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合格不扣分</w:t>
            </w:r>
          </w:p>
        </w:tc>
        <w:tc>
          <w:tcPr>
            <w:tcW w:w="1221" w:type="dxa"/>
            <w:noWrap/>
            <w:vAlign w:val="center"/>
          </w:tcPr>
          <w:p w14:paraId="3DBF2023">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一级≤3</w:t>
            </w:r>
          </w:p>
          <w:p w14:paraId="584F1384">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二级≤6</w:t>
            </w:r>
          </w:p>
          <w:p w14:paraId="7FD58A97">
            <w:pPr>
              <w:pStyle w:val="7"/>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超出每处扣0.5分</w:t>
            </w:r>
          </w:p>
        </w:tc>
        <w:tc>
          <w:tcPr>
            <w:tcW w:w="1072" w:type="dxa"/>
            <w:noWrap/>
            <w:vAlign w:val="center"/>
          </w:tcPr>
          <w:p w14:paraId="7D3D5522">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一级≤2</w:t>
            </w:r>
          </w:p>
          <w:p w14:paraId="2B842E8B">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二级≤4</w:t>
            </w:r>
          </w:p>
          <w:p w14:paraId="7B1AA49A">
            <w:pPr>
              <w:pStyle w:val="7"/>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超出每处扣0.5分</w:t>
            </w:r>
          </w:p>
        </w:tc>
        <w:tc>
          <w:tcPr>
            <w:tcW w:w="1645" w:type="dxa"/>
            <w:noWrap/>
            <w:vAlign w:val="center"/>
          </w:tcPr>
          <w:p w14:paraId="3C39E30D">
            <w:pPr>
              <w:jc w:val="left"/>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一级≤10分钟</w:t>
            </w:r>
          </w:p>
          <w:p w14:paraId="132E1FE7">
            <w:pPr>
              <w:jc w:val="left"/>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二级≤20分钟</w:t>
            </w:r>
          </w:p>
          <w:p w14:paraId="0FE007C4">
            <w:pPr>
              <w:pStyle w:val="7"/>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超时扣0.5分</w:t>
            </w:r>
          </w:p>
        </w:tc>
        <w:tc>
          <w:tcPr>
            <w:tcW w:w="1033" w:type="dxa"/>
            <w:noWrap/>
            <w:vAlign w:val="center"/>
          </w:tcPr>
          <w:p w14:paraId="4444A36C">
            <w:pPr>
              <w:jc w:val="left"/>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未擦洗-2分；</w:t>
            </w:r>
          </w:p>
          <w:p w14:paraId="075EDBDB">
            <w:pPr>
              <w:jc w:val="left"/>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清理不及时-3分；满溢-5分</w:t>
            </w:r>
          </w:p>
        </w:tc>
        <w:tc>
          <w:tcPr>
            <w:tcW w:w="1326" w:type="dxa"/>
            <w:noWrap/>
            <w:vAlign w:val="center"/>
          </w:tcPr>
          <w:p w14:paraId="0D3FCB1D">
            <w:pPr>
              <w:jc w:val="left"/>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着装不规范-3分</w:t>
            </w:r>
          </w:p>
          <w:p w14:paraId="1C39D311">
            <w:pPr>
              <w:pStyle w:val="7"/>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工作状态差-5分</w:t>
            </w:r>
          </w:p>
          <w:p w14:paraId="2F89793B">
            <w:pPr>
              <w:jc w:val="left"/>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违反安全规范-10分</w:t>
            </w:r>
          </w:p>
        </w:tc>
      </w:tr>
      <w:tr w14:paraId="1C44B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3" w:hRule="exact"/>
          <w:jc w:val="center"/>
        </w:trPr>
        <w:tc>
          <w:tcPr>
            <w:tcW w:w="860" w:type="dxa"/>
            <w:noWrap/>
            <w:vAlign w:val="center"/>
          </w:tcPr>
          <w:p w14:paraId="50274108">
            <w:pPr>
              <w:jc w:val="center"/>
              <w:rPr>
                <w:rFonts w:hint="eastAsia" w:ascii="仿宋_GB2312" w:hAnsi="仿宋_GB2312" w:eastAsia="仿宋_GB2312" w:cs="仿宋_GB2312"/>
                <w:b/>
                <w:bCs/>
                <w:szCs w:val="21"/>
                <w:highlight w:val="none"/>
              </w:rPr>
            </w:pPr>
            <w:r>
              <w:rPr>
                <w:rFonts w:hint="eastAsia" w:ascii="仿宋_GB2312" w:hAnsi="仿宋_GB2312" w:eastAsia="仿宋_GB2312" w:cs="仿宋_GB2312"/>
                <w:b/>
                <w:bCs/>
                <w:szCs w:val="21"/>
                <w:highlight w:val="none"/>
              </w:rPr>
              <w:t>检查</w:t>
            </w:r>
          </w:p>
          <w:p w14:paraId="46A10914">
            <w:pPr>
              <w:jc w:val="center"/>
              <w:rPr>
                <w:rFonts w:hint="eastAsia" w:ascii="仿宋_GB2312" w:hAnsi="仿宋_GB2312" w:eastAsia="仿宋_GB2312" w:cs="仿宋_GB2312"/>
                <w:b/>
                <w:bCs/>
                <w:szCs w:val="21"/>
                <w:highlight w:val="none"/>
              </w:rPr>
            </w:pPr>
            <w:r>
              <w:rPr>
                <w:rFonts w:hint="eastAsia" w:ascii="仿宋_GB2312" w:hAnsi="仿宋_GB2312" w:eastAsia="仿宋_GB2312" w:cs="仿宋_GB2312"/>
                <w:b/>
                <w:bCs/>
                <w:szCs w:val="21"/>
                <w:highlight w:val="none"/>
              </w:rPr>
              <w:t>结果</w:t>
            </w:r>
          </w:p>
        </w:tc>
        <w:tc>
          <w:tcPr>
            <w:tcW w:w="1093" w:type="dxa"/>
            <w:noWrap/>
            <w:vAlign w:val="center"/>
          </w:tcPr>
          <w:p w14:paraId="0A0466CC">
            <w:pPr>
              <w:jc w:val="center"/>
              <w:rPr>
                <w:rFonts w:hint="eastAsia" w:ascii="仿宋_GB2312" w:hAnsi="仿宋_GB2312" w:eastAsia="仿宋_GB2312" w:cs="仿宋_GB2312"/>
                <w:szCs w:val="21"/>
                <w:highlight w:val="none"/>
              </w:rPr>
            </w:pPr>
          </w:p>
        </w:tc>
        <w:tc>
          <w:tcPr>
            <w:tcW w:w="1157" w:type="dxa"/>
            <w:noWrap/>
            <w:vAlign w:val="center"/>
          </w:tcPr>
          <w:p w14:paraId="25B55961">
            <w:pPr>
              <w:jc w:val="center"/>
              <w:rPr>
                <w:rFonts w:hint="eastAsia" w:ascii="仿宋_GB2312" w:hAnsi="仿宋_GB2312" w:eastAsia="仿宋_GB2312" w:cs="仿宋_GB2312"/>
                <w:szCs w:val="21"/>
                <w:highlight w:val="none"/>
              </w:rPr>
            </w:pPr>
          </w:p>
        </w:tc>
        <w:tc>
          <w:tcPr>
            <w:tcW w:w="986" w:type="dxa"/>
            <w:noWrap/>
            <w:vAlign w:val="center"/>
          </w:tcPr>
          <w:p w14:paraId="12382F8B">
            <w:pPr>
              <w:jc w:val="center"/>
              <w:rPr>
                <w:rFonts w:hint="eastAsia" w:ascii="仿宋_GB2312" w:hAnsi="仿宋_GB2312" w:eastAsia="仿宋_GB2312" w:cs="仿宋_GB2312"/>
                <w:szCs w:val="21"/>
                <w:highlight w:val="none"/>
              </w:rPr>
            </w:pPr>
          </w:p>
        </w:tc>
        <w:tc>
          <w:tcPr>
            <w:tcW w:w="1221" w:type="dxa"/>
            <w:noWrap/>
            <w:vAlign w:val="center"/>
          </w:tcPr>
          <w:p w14:paraId="5DD7400A">
            <w:pPr>
              <w:jc w:val="center"/>
              <w:rPr>
                <w:rFonts w:hint="eastAsia" w:ascii="仿宋_GB2312" w:hAnsi="仿宋_GB2312" w:eastAsia="仿宋_GB2312" w:cs="仿宋_GB2312"/>
                <w:szCs w:val="21"/>
                <w:highlight w:val="none"/>
              </w:rPr>
            </w:pPr>
          </w:p>
        </w:tc>
        <w:tc>
          <w:tcPr>
            <w:tcW w:w="1072" w:type="dxa"/>
            <w:noWrap/>
            <w:vAlign w:val="center"/>
          </w:tcPr>
          <w:p w14:paraId="542461CC">
            <w:pPr>
              <w:jc w:val="center"/>
              <w:rPr>
                <w:rFonts w:hint="eastAsia" w:ascii="仿宋_GB2312" w:hAnsi="仿宋_GB2312" w:eastAsia="仿宋_GB2312" w:cs="仿宋_GB2312"/>
                <w:szCs w:val="21"/>
                <w:highlight w:val="none"/>
              </w:rPr>
            </w:pPr>
          </w:p>
        </w:tc>
        <w:tc>
          <w:tcPr>
            <w:tcW w:w="1645" w:type="dxa"/>
            <w:noWrap/>
            <w:vAlign w:val="center"/>
          </w:tcPr>
          <w:p w14:paraId="4BEB036A">
            <w:pPr>
              <w:jc w:val="center"/>
              <w:rPr>
                <w:rFonts w:hint="eastAsia" w:ascii="仿宋_GB2312" w:hAnsi="仿宋_GB2312" w:eastAsia="仿宋_GB2312" w:cs="仿宋_GB2312"/>
                <w:szCs w:val="21"/>
                <w:highlight w:val="none"/>
              </w:rPr>
            </w:pPr>
          </w:p>
        </w:tc>
        <w:tc>
          <w:tcPr>
            <w:tcW w:w="1033" w:type="dxa"/>
            <w:noWrap/>
            <w:vAlign w:val="center"/>
          </w:tcPr>
          <w:p w14:paraId="335D2079">
            <w:pPr>
              <w:jc w:val="center"/>
              <w:rPr>
                <w:rFonts w:hint="eastAsia" w:ascii="仿宋_GB2312" w:hAnsi="仿宋_GB2312" w:eastAsia="仿宋_GB2312" w:cs="仿宋_GB2312"/>
                <w:szCs w:val="21"/>
                <w:highlight w:val="none"/>
              </w:rPr>
            </w:pPr>
          </w:p>
        </w:tc>
        <w:tc>
          <w:tcPr>
            <w:tcW w:w="1326" w:type="dxa"/>
            <w:noWrap/>
            <w:vAlign w:val="center"/>
          </w:tcPr>
          <w:p w14:paraId="7A5460B7">
            <w:pPr>
              <w:jc w:val="center"/>
              <w:rPr>
                <w:rFonts w:hint="eastAsia" w:ascii="仿宋_GB2312" w:hAnsi="仿宋_GB2312" w:eastAsia="仿宋_GB2312" w:cs="仿宋_GB2312"/>
                <w:szCs w:val="21"/>
                <w:highlight w:val="none"/>
              </w:rPr>
            </w:pPr>
          </w:p>
        </w:tc>
      </w:tr>
      <w:tr w14:paraId="6E3EC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3" w:hRule="exact"/>
          <w:jc w:val="center"/>
        </w:trPr>
        <w:tc>
          <w:tcPr>
            <w:tcW w:w="860" w:type="dxa"/>
            <w:noWrap/>
            <w:vAlign w:val="center"/>
          </w:tcPr>
          <w:p w14:paraId="5643AF5A">
            <w:pPr>
              <w:jc w:val="center"/>
              <w:rPr>
                <w:rFonts w:hint="eastAsia" w:ascii="仿宋_GB2312" w:hAnsi="仿宋_GB2312" w:eastAsia="仿宋_GB2312" w:cs="仿宋_GB2312"/>
                <w:b/>
                <w:bCs/>
                <w:szCs w:val="21"/>
                <w:highlight w:val="none"/>
              </w:rPr>
            </w:pPr>
            <w:r>
              <w:rPr>
                <w:rFonts w:hint="eastAsia" w:ascii="仿宋_GB2312" w:hAnsi="仿宋_GB2312" w:eastAsia="仿宋_GB2312" w:cs="仿宋_GB2312"/>
                <w:b/>
                <w:bCs/>
                <w:szCs w:val="21"/>
                <w:highlight w:val="none"/>
              </w:rPr>
              <w:t>扣分</w:t>
            </w:r>
          </w:p>
          <w:p w14:paraId="28A2FF53">
            <w:pPr>
              <w:jc w:val="center"/>
              <w:rPr>
                <w:rFonts w:hint="eastAsia" w:ascii="仿宋_GB2312" w:hAnsi="仿宋_GB2312" w:eastAsia="仿宋_GB2312" w:cs="仿宋_GB2312"/>
                <w:b/>
                <w:bCs/>
                <w:szCs w:val="21"/>
                <w:highlight w:val="none"/>
              </w:rPr>
            </w:pPr>
            <w:r>
              <w:rPr>
                <w:rFonts w:hint="eastAsia" w:ascii="仿宋_GB2312" w:hAnsi="仿宋_GB2312" w:eastAsia="仿宋_GB2312" w:cs="仿宋_GB2312"/>
                <w:b/>
                <w:bCs/>
                <w:szCs w:val="21"/>
                <w:highlight w:val="none"/>
              </w:rPr>
              <w:t>分值</w:t>
            </w:r>
          </w:p>
        </w:tc>
        <w:tc>
          <w:tcPr>
            <w:tcW w:w="1093" w:type="dxa"/>
            <w:noWrap/>
            <w:vAlign w:val="center"/>
          </w:tcPr>
          <w:p w14:paraId="15915FBF">
            <w:pPr>
              <w:jc w:val="center"/>
              <w:rPr>
                <w:rFonts w:hint="eastAsia" w:ascii="仿宋_GB2312" w:hAnsi="仿宋_GB2312" w:eastAsia="仿宋_GB2312" w:cs="仿宋_GB2312"/>
                <w:szCs w:val="21"/>
                <w:highlight w:val="none"/>
              </w:rPr>
            </w:pPr>
          </w:p>
        </w:tc>
        <w:tc>
          <w:tcPr>
            <w:tcW w:w="1157" w:type="dxa"/>
            <w:noWrap/>
            <w:vAlign w:val="center"/>
          </w:tcPr>
          <w:p w14:paraId="7F56B6E4">
            <w:pPr>
              <w:jc w:val="center"/>
              <w:rPr>
                <w:rFonts w:hint="eastAsia" w:ascii="仿宋_GB2312" w:hAnsi="仿宋_GB2312" w:eastAsia="仿宋_GB2312" w:cs="仿宋_GB2312"/>
                <w:szCs w:val="21"/>
                <w:highlight w:val="none"/>
              </w:rPr>
            </w:pPr>
          </w:p>
        </w:tc>
        <w:tc>
          <w:tcPr>
            <w:tcW w:w="986" w:type="dxa"/>
            <w:noWrap/>
            <w:vAlign w:val="center"/>
          </w:tcPr>
          <w:p w14:paraId="6DFCA922">
            <w:pPr>
              <w:jc w:val="center"/>
              <w:rPr>
                <w:rFonts w:hint="eastAsia" w:ascii="仿宋_GB2312" w:hAnsi="仿宋_GB2312" w:eastAsia="仿宋_GB2312" w:cs="仿宋_GB2312"/>
                <w:szCs w:val="21"/>
                <w:highlight w:val="none"/>
              </w:rPr>
            </w:pPr>
          </w:p>
        </w:tc>
        <w:tc>
          <w:tcPr>
            <w:tcW w:w="1221" w:type="dxa"/>
            <w:noWrap/>
            <w:vAlign w:val="center"/>
          </w:tcPr>
          <w:p w14:paraId="57471A8A">
            <w:pPr>
              <w:jc w:val="center"/>
              <w:rPr>
                <w:rFonts w:hint="eastAsia" w:ascii="仿宋_GB2312" w:hAnsi="仿宋_GB2312" w:eastAsia="仿宋_GB2312" w:cs="仿宋_GB2312"/>
                <w:szCs w:val="21"/>
                <w:highlight w:val="none"/>
              </w:rPr>
            </w:pPr>
          </w:p>
        </w:tc>
        <w:tc>
          <w:tcPr>
            <w:tcW w:w="1072" w:type="dxa"/>
            <w:noWrap/>
            <w:vAlign w:val="center"/>
          </w:tcPr>
          <w:p w14:paraId="1CFDBAB1">
            <w:pPr>
              <w:jc w:val="center"/>
              <w:rPr>
                <w:rFonts w:hint="eastAsia" w:ascii="仿宋_GB2312" w:hAnsi="仿宋_GB2312" w:eastAsia="仿宋_GB2312" w:cs="仿宋_GB2312"/>
                <w:szCs w:val="21"/>
                <w:highlight w:val="none"/>
              </w:rPr>
            </w:pPr>
          </w:p>
        </w:tc>
        <w:tc>
          <w:tcPr>
            <w:tcW w:w="1645" w:type="dxa"/>
            <w:noWrap/>
            <w:vAlign w:val="center"/>
          </w:tcPr>
          <w:p w14:paraId="7F1D2059">
            <w:pPr>
              <w:jc w:val="center"/>
              <w:rPr>
                <w:rFonts w:hint="eastAsia" w:ascii="仿宋_GB2312" w:hAnsi="仿宋_GB2312" w:eastAsia="仿宋_GB2312" w:cs="仿宋_GB2312"/>
                <w:szCs w:val="21"/>
                <w:highlight w:val="none"/>
              </w:rPr>
            </w:pPr>
          </w:p>
        </w:tc>
        <w:tc>
          <w:tcPr>
            <w:tcW w:w="1033" w:type="dxa"/>
            <w:noWrap/>
            <w:vAlign w:val="center"/>
          </w:tcPr>
          <w:p w14:paraId="6E5B5AED">
            <w:pPr>
              <w:jc w:val="center"/>
              <w:rPr>
                <w:rFonts w:hint="eastAsia" w:ascii="仿宋_GB2312" w:hAnsi="仿宋_GB2312" w:eastAsia="仿宋_GB2312" w:cs="仿宋_GB2312"/>
                <w:szCs w:val="21"/>
                <w:highlight w:val="none"/>
              </w:rPr>
            </w:pPr>
          </w:p>
        </w:tc>
        <w:tc>
          <w:tcPr>
            <w:tcW w:w="1326" w:type="dxa"/>
            <w:noWrap/>
            <w:vAlign w:val="center"/>
          </w:tcPr>
          <w:p w14:paraId="45F64416">
            <w:pPr>
              <w:jc w:val="center"/>
              <w:rPr>
                <w:rFonts w:hint="eastAsia" w:ascii="仿宋_GB2312" w:hAnsi="仿宋_GB2312" w:eastAsia="仿宋_GB2312" w:cs="仿宋_GB2312"/>
                <w:szCs w:val="21"/>
                <w:highlight w:val="none"/>
              </w:rPr>
            </w:pPr>
          </w:p>
        </w:tc>
      </w:tr>
      <w:tr w14:paraId="55473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7" w:hRule="exact"/>
          <w:jc w:val="center"/>
        </w:trPr>
        <w:tc>
          <w:tcPr>
            <w:tcW w:w="865" w:type="dxa"/>
            <w:noWrap/>
            <w:vAlign w:val="center"/>
          </w:tcPr>
          <w:p w14:paraId="37D2997B">
            <w:pPr>
              <w:jc w:val="center"/>
              <w:rPr>
                <w:rFonts w:hint="eastAsia" w:ascii="仿宋_GB2312" w:hAnsi="仿宋_GB2312" w:eastAsia="仿宋_GB2312" w:cs="仿宋_GB2312"/>
                <w:b/>
                <w:bCs/>
                <w:szCs w:val="21"/>
                <w:highlight w:val="none"/>
              </w:rPr>
            </w:pPr>
            <w:r>
              <w:rPr>
                <w:rFonts w:hint="eastAsia" w:ascii="仿宋_GB2312" w:hAnsi="仿宋_GB2312" w:eastAsia="仿宋_GB2312" w:cs="仿宋_GB2312"/>
                <w:b/>
                <w:bCs/>
                <w:szCs w:val="21"/>
                <w:highlight w:val="none"/>
              </w:rPr>
              <w:t>备注</w:t>
            </w:r>
          </w:p>
        </w:tc>
        <w:tc>
          <w:tcPr>
            <w:tcW w:w="9528" w:type="dxa"/>
            <w:gridSpan w:val="8"/>
            <w:noWrap/>
            <w:vAlign w:val="center"/>
          </w:tcPr>
          <w:p w14:paraId="0D6883CC">
            <w:pPr>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抽取100米道路，对人行道、绿化带、车行道进行统一检测，相关标准参照《西安市城市道路清扫保洁技术规范》中的城市道路清扫保洁质量标准</w:t>
            </w:r>
          </w:p>
        </w:tc>
      </w:tr>
    </w:tbl>
    <w:p w14:paraId="7D172ECB">
      <w:pPr>
        <w:spacing w:line="440" w:lineRule="exact"/>
        <w:ind w:right="120"/>
        <w:jc w:val="left"/>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 xml:space="preserve">道路名称：                                道路级别：                              </w:t>
      </w:r>
    </w:p>
    <w:p w14:paraId="57E0BE5D">
      <w:pPr>
        <w:spacing w:line="440" w:lineRule="exact"/>
        <w:ind w:right="120"/>
        <w:jc w:val="left"/>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检查时间：                                综合得分：</w:t>
      </w:r>
    </w:p>
    <w:p w14:paraId="75B55A54">
      <w:pPr>
        <w:spacing w:line="440" w:lineRule="exact"/>
        <w:ind w:right="120"/>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 xml:space="preserve">受检单位：  </w:t>
      </w:r>
    </w:p>
    <w:p w14:paraId="1C5C2CCA">
      <w:pPr>
        <w:spacing w:line="440" w:lineRule="exact"/>
        <w:ind w:right="120"/>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 xml:space="preserve">                                                                                       </w:t>
      </w:r>
    </w:p>
    <w:p w14:paraId="3C696852">
      <w:pPr>
        <w:adjustRightInd w:val="0"/>
        <w:snapToGrid w:val="0"/>
        <w:spacing w:line="360" w:lineRule="auto"/>
        <w:rPr>
          <w:rFonts w:hint="eastAsia" w:ascii="仿宋_GB2312" w:hAnsi="仿宋_GB2312" w:eastAsia="仿宋_GB2312" w:cs="仿宋_GB2312"/>
          <w:b/>
          <w:sz w:val="24"/>
          <w:szCs w:val="24"/>
          <w:highlight w:val="none"/>
        </w:rPr>
      </w:pPr>
      <w:r>
        <w:rPr>
          <w:rFonts w:hint="eastAsia" w:ascii="仿宋_GB2312" w:hAnsi="仿宋_GB2312" w:eastAsia="仿宋_GB2312" w:cs="仿宋_GB2312"/>
          <w:szCs w:val="21"/>
          <w:highlight w:val="none"/>
        </w:rPr>
        <w:t>负责人签字:</w:t>
      </w:r>
    </w:p>
    <w:p w14:paraId="23AF8129">
      <w:pPr>
        <w:adjustRightInd w:val="0"/>
        <w:snapToGrid w:val="0"/>
        <w:spacing w:line="360" w:lineRule="auto"/>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br w:type="page"/>
      </w:r>
      <w:r>
        <w:rPr>
          <w:rFonts w:hint="eastAsia" w:ascii="仿宋_GB2312" w:hAnsi="仿宋_GB2312" w:eastAsia="仿宋_GB2312" w:cs="仿宋_GB2312"/>
          <w:b/>
          <w:sz w:val="24"/>
          <w:szCs w:val="24"/>
          <w:highlight w:val="none"/>
        </w:rPr>
        <w:t>附件2：</w:t>
      </w:r>
    </w:p>
    <w:p w14:paraId="40AA1A2A">
      <w:pPr>
        <w:spacing w:line="560" w:lineRule="exact"/>
        <w:jc w:val="center"/>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8"/>
          <w:szCs w:val="28"/>
          <w:highlight w:val="none"/>
        </w:rPr>
        <w:t>西安高新区“厕所革命”检查考核办法</w:t>
      </w:r>
    </w:p>
    <w:p w14:paraId="5FA5AA31">
      <w:pPr>
        <w:spacing w:line="56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第一章 总则</w:t>
      </w:r>
    </w:p>
    <w:p w14:paraId="26DFA2DB">
      <w:pPr>
        <w:spacing w:line="560" w:lineRule="exact"/>
        <w:ind w:firstLine="482"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b/>
          <w:sz w:val="24"/>
          <w:szCs w:val="24"/>
          <w:highlight w:val="none"/>
        </w:rPr>
        <w:t xml:space="preserve">第一条 </w:t>
      </w:r>
      <w:r>
        <w:rPr>
          <w:rFonts w:hint="eastAsia" w:ascii="仿宋_GB2312" w:hAnsi="仿宋_GB2312" w:eastAsia="仿宋_GB2312" w:cs="仿宋_GB2312"/>
          <w:sz w:val="24"/>
          <w:szCs w:val="24"/>
          <w:highlight w:val="none"/>
        </w:rPr>
        <w:t>为贯彻落实市委、市政府关于“厕所革命”、工作指示精神，充分调动全区公厕管理参与者工作积极性，形成推进高新区“厕所革命”发展的强大合力，进一步提升高新区公厕的管理水平。现依据《西安市“厕所革命”检查考核办法》、《西安市开展“厕所革命”工作实施方案》和《西安市城市市容和环境卫生管理条例》，特制定专项考评奖励办法。</w:t>
      </w:r>
    </w:p>
    <w:p w14:paraId="6729DD85">
      <w:pPr>
        <w:spacing w:line="560" w:lineRule="exact"/>
        <w:ind w:firstLine="480" w:firstLineChars="20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第二章 考评原则</w:t>
      </w:r>
    </w:p>
    <w:p w14:paraId="63EECD1E">
      <w:pPr>
        <w:spacing w:line="560" w:lineRule="exact"/>
        <w:ind w:firstLine="482"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b/>
          <w:sz w:val="24"/>
          <w:szCs w:val="24"/>
          <w:highlight w:val="none"/>
        </w:rPr>
        <w:t>第二条</w:t>
      </w:r>
      <w:r>
        <w:rPr>
          <w:rFonts w:hint="eastAsia" w:ascii="仿宋_GB2312" w:hAnsi="仿宋_GB2312" w:eastAsia="仿宋_GB2312" w:cs="仿宋_GB2312"/>
          <w:sz w:val="24"/>
          <w:szCs w:val="24"/>
          <w:highlight w:val="none"/>
        </w:rPr>
        <w:t xml:space="preserve"> 以奖励先进、激励后进为宗旨，按照“公平、公正、公开”的原则，确保高新区“厕所革命”和工作取得实质成效，促使公厕管理水平迈上新台阶，打造一批符合西安市“国际化大都市”形象的优秀公厕，更好的服务市民群众。</w:t>
      </w:r>
    </w:p>
    <w:p w14:paraId="6EEAB24B">
      <w:pPr>
        <w:spacing w:line="560" w:lineRule="exact"/>
        <w:ind w:firstLine="480" w:firstLineChars="20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第三章 考评范围</w:t>
      </w:r>
    </w:p>
    <w:p w14:paraId="4437A8F6">
      <w:pPr>
        <w:spacing w:line="560" w:lineRule="exact"/>
        <w:ind w:firstLine="482"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b/>
          <w:sz w:val="24"/>
          <w:szCs w:val="24"/>
          <w:highlight w:val="none"/>
        </w:rPr>
        <w:t>第三条</w:t>
      </w:r>
      <w:r>
        <w:rPr>
          <w:rFonts w:hint="eastAsia" w:ascii="仿宋_GB2312" w:hAnsi="仿宋_GB2312" w:eastAsia="仿宋_GB2312" w:cs="仿宋_GB2312"/>
          <w:sz w:val="24"/>
          <w:szCs w:val="24"/>
          <w:highlight w:val="none"/>
        </w:rPr>
        <w:t xml:space="preserve"> 本考评范围包含高新区下辖各承包单位管理的公共厕所，重点对公厕日常保洁管理情况进行打分考评。</w:t>
      </w:r>
    </w:p>
    <w:p w14:paraId="690AE10F">
      <w:pPr>
        <w:spacing w:line="560" w:lineRule="exact"/>
        <w:ind w:firstLine="480" w:firstLineChars="20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第四章 检查内容及考核标准</w:t>
      </w:r>
    </w:p>
    <w:p w14:paraId="168B3FC7">
      <w:pPr>
        <w:spacing w:line="560" w:lineRule="exact"/>
        <w:ind w:firstLine="482"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b/>
          <w:sz w:val="24"/>
          <w:szCs w:val="24"/>
          <w:highlight w:val="none"/>
        </w:rPr>
        <w:t>第四条</w:t>
      </w:r>
      <w:r>
        <w:rPr>
          <w:rFonts w:hint="eastAsia" w:ascii="仿宋_GB2312" w:hAnsi="仿宋_GB2312" w:eastAsia="仿宋_GB2312" w:cs="仿宋_GB2312"/>
          <w:sz w:val="24"/>
          <w:szCs w:val="24"/>
          <w:highlight w:val="none"/>
        </w:rPr>
        <w:t xml:space="preserve"> 考核原则：全区考评一月一评，由高新区城市管理和综合执法局“厕所革命”领导小组办公室统一负责全区“厕所革命”检查考核工作，依据“厕所革命”开展情况，并结合上级领导检查、新闻媒体曝光、群众投诉和检查组每月检查汇总等情况进行综合考评。</w:t>
      </w:r>
    </w:p>
    <w:p w14:paraId="24314B3D">
      <w:pPr>
        <w:spacing w:line="560" w:lineRule="exact"/>
        <w:ind w:firstLine="482"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b/>
          <w:sz w:val="24"/>
          <w:szCs w:val="24"/>
          <w:highlight w:val="none"/>
        </w:rPr>
        <w:t>第五条</w:t>
      </w:r>
      <w:r>
        <w:rPr>
          <w:rFonts w:hint="eastAsia" w:ascii="仿宋_GB2312" w:hAnsi="仿宋_GB2312" w:eastAsia="仿宋_GB2312" w:cs="仿宋_GB2312"/>
          <w:sz w:val="24"/>
          <w:szCs w:val="24"/>
          <w:highlight w:val="none"/>
        </w:rPr>
        <w:t xml:space="preserve"> 检查内容：工作部署、措施推动、日常管理，落实情况。</w:t>
      </w:r>
    </w:p>
    <w:p w14:paraId="0B4404ED">
      <w:pPr>
        <w:spacing w:line="560" w:lineRule="exact"/>
        <w:ind w:firstLine="482"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b/>
          <w:sz w:val="24"/>
          <w:szCs w:val="24"/>
          <w:highlight w:val="none"/>
        </w:rPr>
        <w:t>第六条</w:t>
      </w:r>
      <w:r>
        <w:rPr>
          <w:rFonts w:hint="eastAsia" w:ascii="仿宋_GB2312" w:hAnsi="仿宋_GB2312" w:eastAsia="仿宋_GB2312" w:cs="仿宋_GB2312"/>
          <w:sz w:val="24"/>
          <w:szCs w:val="24"/>
          <w:highlight w:val="none"/>
        </w:rPr>
        <w:t xml:space="preserve"> 考核方式：全年检查采取日常检查、月考评、定点复查、暗查暗访相结合的检查方式。</w:t>
      </w:r>
    </w:p>
    <w:p w14:paraId="70CC76F4">
      <w:pPr>
        <w:spacing w:line="560" w:lineRule="exact"/>
        <w:ind w:firstLine="482"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b/>
          <w:sz w:val="24"/>
          <w:szCs w:val="24"/>
          <w:highlight w:val="none"/>
        </w:rPr>
        <w:t>第七条</w:t>
      </w:r>
      <w:r>
        <w:rPr>
          <w:rFonts w:hint="eastAsia" w:ascii="仿宋_GB2312" w:hAnsi="仿宋_GB2312" w:eastAsia="仿宋_GB2312" w:cs="仿宋_GB2312"/>
          <w:sz w:val="24"/>
          <w:szCs w:val="24"/>
          <w:highlight w:val="none"/>
        </w:rPr>
        <w:t xml:space="preserve"> 考核标准</w:t>
      </w:r>
    </w:p>
    <w:p w14:paraId="1A98146E">
      <w:pPr>
        <w:spacing w:line="5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（一）公厕设施确保正常使用，能做到随坏随修。</w:t>
      </w:r>
    </w:p>
    <w:p w14:paraId="1719B6FE">
      <w:pPr>
        <w:spacing w:line="5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二）日常卫生达到：1.室内卫生做到：“十净、五无、一整洁”。“十净”：地面净、墙壁净、门窗净、蹲位净、隔板净、便池净、洁具净、灯具净、牌匾净、周边环境净。“五无”：墙面无污渍、室内无灰网、便池无尿碱、公厕无剧臭、立面无乱画；“一整洁”：管理间干净整洁无杂物。2.室外周边卫生做到：“三无”。公厕外10米范围内，无烟头、无垃圾杂物，外墙干净、无“野广告”。</w:t>
      </w:r>
    </w:p>
    <w:p w14:paraId="08058705">
      <w:pPr>
        <w:spacing w:line="560" w:lineRule="exact"/>
        <w:ind w:firstLine="480" w:firstLineChars="20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第五章 评分办法</w:t>
      </w:r>
    </w:p>
    <w:p w14:paraId="2F74C32B">
      <w:pPr>
        <w:spacing w:line="560" w:lineRule="exact"/>
        <w:ind w:firstLine="482"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b/>
          <w:sz w:val="24"/>
          <w:szCs w:val="24"/>
          <w:highlight w:val="none"/>
        </w:rPr>
        <w:t>第八条</w:t>
      </w:r>
      <w:r>
        <w:rPr>
          <w:rFonts w:hint="eastAsia" w:ascii="仿宋_GB2312" w:hAnsi="仿宋_GB2312" w:eastAsia="仿宋_GB2312" w:cs="仿宋_GB2312"/>
          <w:sz w:val="24"/>
          <w:szCs w:val="24"/>
          <w:highlight w:val="none"/>
        </w:rPr>
        <w:t xml:space="preserve"> 考评基础分为100分，实行累积扣分或加分，全区各承包单位按当月最终实际得分进行排名。</w:t>
      </w:r>
    </w:p>
    <w:p w14:paraId="6AEE7924">
      <w:pPr>
        <w:spacing w:line="560" w:lineRule="exact"/>
        <w:ind w:firstLine="480" w:firstLineChars="20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第六章 追责办法</w:t>
      </w:r>
    </w:p>
    <w:p w14:paraId="4043241A">
      <w:pPr>
        <w:spacing w:line="560" w:lineRule="exact"/>
        <w:ind w:firstLine="482"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b/>
          <w:sz w:val="24"/>
          <w:szCs w:val="24"/>
          <w:highlight w:val="none"/>
        </w:rPr>
        <w:t>第九条</w:t>
      </w:r>
      <w:r>
        <w:rPr>
          <w:rFonts w:hint="eastAsia" w:ascii="仿宋_GB2312" w:hAnsi="仿宋_GB2312" w:eastAsia="仿宋_GB2312" w:cs="仿宋_GB2312"/>
          <w:sz w:val="24"/>
          <w:szCs w:val="24"/>
          <w:highlight w:val="none"/>
        </w:rPr>
        <w:t xml:space="preserve"> 处罚标准</w:t>
      </w:r>
    </w:p>
    <w:p w14:paraId="59C4A60C">
      <w:pPr>
        <w:spacing w:line="5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（一）巡查人员日常检查工作中，发现责任区公厕问题严重未处理、影响高新区“厕所革命”工作推进的，经拍照取证核实后，每次给予相关承包单位扣除1分、并处罚1000元。</w:t>
      </w:r>
    </w:p>
    <w:p w14:paraId="55D3A7D7">
      <w:pPr>
        <w:spacing w:line="5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（二）月考评由考评小组，对承包单位责任区域内公厕进行全面考核每次抽查两座公厕进行打分考核，考核表取两座公厕平均分，每1分折合月承包费1000元。</w:t>
      </w:r>
    </w:p>
    <w:p w14:paraId="2DF63411">
      <w:pPr>
        <w:spacing w:line="5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（三）按照大数据公厕管理平台，对公厕进行日常管理及监督，对于出现问题未及时整改或整改不到位等问题进行相应处罚。</w:t>
      </w:r>
    </w:p>
    <w:p w14:paraId="40C225C2">
      <w:pPr>
        <w:spacing w:line="5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（四）责任区公厕问题严重未处理、被市民投诉反映，影响高新区“厕所革命”工作推进的，经核实后，每次给予相关承包单位扣除1分、并处罚1000元。</w:t>
      </w:r>
    </w:p>
    <w:p w14:paraId="61F53F71">
      <w:pPr>
        <w:spacing w:line="5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（五）接待检查、日常工作安排时，不听从上级部门主管调遣、未按要求安排工作或阳奉阴违、不按时整治整改的，每次给予相关承包单位扣除5分、并处罚1000元。</w:t>
      </w:r>
    </w:p>
    <w:p w14:paraId="5A19691F">
      <w:pPr>
        <w:spacing w:line="5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（六）对同一问题反复出现、同一座公厕问题多次整改通报，影响高新区“厕所革命”工作推进的，每次给予相关承包单位扣除5分、并处罚1000元。</w:t>
      </w:r>
    </w:p>
    <w:p w14:paraId="35FE6249">
      <w:pPr>
        <w:spacing w:line="5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（七）“厕所革命”领导小组办公室在全区进行公厕专项检查工作中，发现责任区公厕问题严重未处理、影响高新区“厕所革命”工作推进的，每次给予相关承包单位扣除2分、并处罚2000元。</w:t>
      </w:r>
    </w:p>
    <w:p w14:paraId="0E978111">
      <w:pPr>
        <w:spacing w:line="5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（八）责任区公厕问题严重未处理、受到区级领导、新闻媒体点名批评或通报的，每次给予相关承包单位扣除5分、并处罚2000元。</w:t>
      </w:r>
    </w:p>
    <w:p w14:paraId="004E7643">
      <w:pPr>
        <w:spacing w:line="5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（九）责任区公厕问题严重未处理、受到市级领导、管理部门、新闻媒体点名批评或通报的，每次给予相关承包单位扣除10分、并处罚5000元。</w:t>
      </w:r>
    </w:p>
    <w:p w14:paraId="155827CC">
      <w:pPr>
        <w:spacing w:line="5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（十）责任区公厕问题严重未处理、受到省级领导、管理部门、新闻媒体点名批评或通报的，每次给予相关承包单位扣除20分、并处罚5000元。</w:t>
      </w:r>
    </w:p>
    <w:p w14:paraId="758DED2D">
      <w:pPr>
        <w:spacing w:line="5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（十一）责任区公厕问题严重未处理、受到国家级领导、管理部门、新闻媒体点名批评或通报的，给予相关承包单位处罚10000元、并终止合同。</w:t>
      </w:r>
    </w:p>
    <w:p w14:paraId="504EDDDF">
      <w:pPr>
        <w:spacing w:line="5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（十二）对迎接创卫、创文等重大复审工作中，思想不重视，行动不积极，措施不得力，整改不认真，对复审工作造成恶劣影响的，每次给予相关承包单位10分、并处罚50000元、并终止合同。</w:t>
      </w:r>
    </w:p>
    <w:p w14:paraId="23FE6272">
      <w:pPr>
        <w:spacing w:line="5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（十三）公厕管理相关人员未经合理流程、请示批准，私自上访，聚众闹事造成恶劣影响的，每次给予相关承包单位扣除20分、并处罚100000元、并终止合同。</w:t>
      </w:r>
    </w:p>
    <w:p w14:paraId="6DB2931C">
      <w:pPr>
        <w:spacing w:line="5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（十四）如因公厕管理不当，发生重大人身安全、消防安全等事故的，每次给予相关承包单位扣除20分、并处罚100000元、并终止合同。</w:t>
      </w:r>
    </w:p>
    <w:p w14:paraId="3BE75114">
      <w:pPr>
        <w:spacing w:line="560" w:lineRule="exact"/>
        <w:ind w:firstLine="480" w:firstLineChars="20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第七章 督办考核</w:t>
      </w:r>
    </w:p>
    <w:p w14:paraId="0498580C">
      <w:pPr>
        <w:spacing w:line="560" w:lineRule="exact"/>
        <w:ind w:firstLine="482"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b/>
          <w:sz w:val="24"/>
          <w:szCs w:val="24"/>
          <w:highlight w:val="none"/>
        </w:rPr>
        <w:t>第十条</w:t>
      </w:r>
      <w:r>
        <w:rPr>
          <w:rFonts w:hint="eastAsia" w:ascii="仿宋_GB2312" w:hAnsi="仿宋_GB2312" w:eastAsia="仿宋_GB2312" w:cs="仿宋_GB2312"/>
          <w:sz w:val="24"/>
          <w:szCs w:val="24"/>
          <w:highlight w:val="none"/>
        </w:rPr>
        <w:t xml:space="preserve"> 督办考核程序</w:t>
      </w:r>
    </w:p>
    <w:p w14:paraId="28A20E08">
      <w:pPr>
        <w:spacing w:line="5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一）被市级部门通报和区级领导点名批评、以及新闻媒体曝光属实的公厕，由高新区城市管理和综合执法局“厕所革命”领导小组办公室进行督办并全区通报，被通报承包单位当月不得参加全区公厕专项检查评比。</w:t>
      </w:r>
    </w:p>
    <w:p w14:paraId="20ABA74C">
      <w:pPr>
        <w:spacing w:line="5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二）在日常检查中，“厕所革命”领导小组办公室根据公厕日常管护存在的问题，进行全区通报；对未整改或整改不到位的承包单位，将下达督办单。一次督办仍未整改到位的，将下达二次督办单，并按“处罚标准”相关条例进行处罚，同时抄报区级监察部门和考评部门；二次督办仍未整改到位的，下达三次督办单，并按“处罚标准”相关条例进行处罚，同时抄报区级主要领导，同时该承包单位当月不得参加全区公厕专项检查评比。</w:t>
      </w:r>
    </w:p>
    <w:p w14:paraId="7A1AF17E">
      <w:pPr>
        <w:spacing w:line="56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三）凡在督办问责整改工作过程中存在弄虚作假等严重阻碍“厕所革命”工作推进的单位，“厕所革命”领导小组办公室将报送高新区城市管理和综合执法局，同时向局领导申请由管委会、党工委启动问责追责程序。</w:t>
      </w:r>
    </w:p>
    <w:p w14:paraId="0D297704">
      <w:pPr>
        <w:spacing w:line="560" w:lineRule="exact"/>
        <w:ind w:firstLine="480" w:firstLineChars="20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第八章 附则</w:t>
      </w:r>
    </w:p>
    <w:p w14:paraId="41F64D1E">
      <w:pPr>
        <w:spacing w:line="560" w:lineRule="exact"/>
        <w:ind w:firstLine="482"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b/>
          <w:sz w:val="24"/>
          <w:szCs w:val="24"/>
          <w:highlight w:val="none"/>
        </w:rPr>
        <w:t xml:space="preserve">第十一条 </w:t>
      </w:r>
      <w:r>
        <w:rPr>
          <w:rFonts w:hint="eastAsia" w:ascii="仿宋_GB2312" w:hAnsi="仿宋_GB2312" w:eastAsia="仿宋_GB2312" w:cs="仿宋_GB2312"/>
          <w:sz w:val="24"/>
          <w:szCs w:val="24"/>
          <w:highlight w:val="none"/>
        </w:rPr>
        <w:t>本检查考核办法由高新区城市管理和综合执法局负责解释，并根据市级管理部门最新相关文件精神给予相应调整。</w:t>
      </w:r>
    </w:p>
    <w:p w14:paraId="0CF2DAFB">
      <w:pPr>
        <w:spacing w:line="560" w:lineRule="exact"/>
        <w:ind w:firstLine="482"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b/>
          <w:sz w:val="24"/>
          <w:szCs w:val="24"/>
          <w:highlight w:val="none"/>
        </w:rPr>
        <w:t>第十二条</w:t>
      </w:r>
      <w:r>
        <w:rPr>
          <w:rFonts w:hint="eastAsia" w:ascii="仿宋_GB2312" w:hAnsi="仿宋_GB2312" w:eastAsia="仿宋_GB2312" w:cs="仿宋_GB2312"/>
          <w:sz w:val="24"/>
          <w:szCs w:val="24"/>
          <w:highlight w:val="none"/>
        </w:rPr>
        <w:t>本检查考核办法附西安市高新区“厕所革命”检查考核打分细则。</w:t>
      </w:r>
    </w:p>
    <w:p w14:paraId="40ECF772">
      <w:pPr>
        <w:spacing w:line="560" w:lineRule="exact"/>
        <w:ind w:firstLine="482"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b/>
          <w:sz w:val="24"/>
          <w:szCs w:val="24"/>
          <w:highlight w:val="none"/>
        </w:rPr>
        <w:t>第十三条</w:t>
      </w:r>
      <w:r>
        <w:rPr>
          <w:rFonts w:hint="eastAsia" w:ascii="仿宋_GB2312" w:hAnsi="仿宋_GB2312" w:eastAsia="仿宋_GB2312" w:cs="仿宋_GB2312"/>
          <w:sz w:val="24"/>
          <w:szCs w:val="24"/>
          <w:highlight w:val="none"/>
        </w:rPr>
        <w:t>本检查考核办法自公布之日起实施。</w:t>
      </w:r>
    </w:p>
    <w:p w14:paraId="6EF2DB63">
      <w:pPr>
        <w:spacing w:line="560" w:lineRule="exact"/>
        <w:rPr>
          <w:rFonts w:hint="eastAsia" w:ascii="仿宋_GB2312" w:hAnsi="仿宋_GB2312" w:eastAsia="仿宋_GB2312" w:cs="仿宋_GB2312"/>
          <w:sz w:val="24"/>
          <w:szCs w:val="24"/>
          <w:highlight w:val="none"/>
        </w:rPr>
        <w:sectPr>
          <w:pgSz w:w="11905" w:h="16838"/>
          <w:pgMar w:top="1440" w:right="1080" w:bottom="1440" w:left="1080" w:header="850" w:footer="975" w:gutter="0"/>
          <w:cols w:space="720" w:num="1"/>
          <w:docGrid w:linePitch="312" w:charSpace="0"/>
        </w:sectPr>
      </w:pPr>
    </w:p>
    <w:p w14:paraId="33AF9516">
      <w:pPr>
        <w:spacing w:line="360" w:lineRule="auto"/>
        <w:jc w:val="center"/>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西安高新区“厕所革命”检查考核细则</w:t>
      </w:r>
    </w:p>
    <w:tbl>
      <w:tblPr>
        <w:tblStyle w:val="1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544"/>
        <w:gridCol w:w="544"/>
        <w:gridCol w:w="3886"/>
        <w:gridCol w:w="4526"/>
      </w:tblGrid>
      <w:tr w14:paraId="6CBC9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246" w:type="pct"/>
            <w:noWrap w:val="0"/>
            <w:vAlign w:val="center"/>
          </w:tcPr>
          <w:p w14:paraId="0F9DDBD5">
            <w:pPr>
              <w:adjustRightInd w:val="0"/>
              <w:snapToGrid w:val="0"/>
              <w:jc w:val="cente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序号</w:t>
            </w:r>
          </w:p>
        </w:tc>
        <w:tc>
          <w:tcPr>
            <w:tcW w:w="363" w:type="pct"/>
            <w:gridSpan w:val="2"/>
            <w:noWrap w:val="0"/>
            <w:vAlign w:val="center"/>
          </w:tcPr>
          <w:p w14:paraId="30681D59">
            <w:pPr>
              <w:adjustRightInd w:val="0"/>
              <w:snapToGrid w:val="0"/>
              <w:jc w:val="cente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考核内容</w:t>
            </w:r>
          </w:p>
        </w:tc>
        <w:tc>
          <w:tcPr>
            <w:tcW w:w="2056" w:type="pct"/>
            <w:noWrap w:val="0"/>
            <w:vAlign w:val="center"/>
          </w:tcPr>
          <w:p w14:paraId="48F20354">
            <w:pPr>
              <w:adjustRightInd w:val="0"/>
              <w:snapToGrid w:val="0"/>
              <w:jc w:val="cente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具体工作要求</w:t>
            </w:r>
          </w:p>
        </w:tc>
        <w:tc>
          <w:tcPr>
            <w:tcW w:w="2333" w:type="pct"/>
            <w:noWrap w:val="0"/>
            <w:vAlign w:val="center"/>
          </w:tcPr>
          <w:p w14:paraId="0807AB63">
            <w:pPr>
              <w:adjustRightInd w:val="0"/>
              <w:snapToGrid w:val="0"/>
              <w:jc w:val="cente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扣分标准</w:t>
            </w:r>
          </w:p>
        </w:tc>
      </w:tr>
      <w:tr w14:paraId="30641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jc w:val="center"/>
        </w:trPr>
        <w:tc>
          <w:tcPr>
            <w:tcW w:w="246" w:type="pct"/>
            <w:vMerge w:val="restart"/>
            <w:noWrap w:val="0"/>
            <w:vAlign w:val="center"/>
          </w:tcPr>
          <w:p w14:paraId="0B4FDA51">
            <w:pPr>
              <w:adjustRightInd w:val="0"/>
              <w:snapToGrid w:val="0"/>
              <w:jc w:val="cente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1</w:t>
            </w:r>
          </w:p>
        </w:tc>
        <w:tc>
          <w:tcPr>
            <w:tcW w:w="363" w:type="pct"/>
            <w:gridSpan w:val="2"/>
            <w:vMerge w:val="restart"/>
            <w:noWrap w:val="0"/>
            <w:textDirection w:val="tbRlV"/>
            <w:vAlign w:val="center"/>
          </w:tcPr>
          <w:p w14:paraId="0BD8E736">
            <w:pPr>
              <w:adjustRightInd w:val="0"/>
              <w:snapToGrid w:val="0"/>
              <w:jc w:val="cente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工作部署</w:t>
            </w:r>
          </w:p>
        </w:tc>
        <w:tc>
          <w:tcPr>
            <w:tcW w:w="2056" w:type="pct"/>
            <w:noWrap w:val="0"/>
            <w:vAlign w:val="center"/>
          </w:tcPr>
          <w:p w14:paraId="2EB70E29">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制定“厕所革命”公厕管理工作方案，成立领导小组。</w:t>
            </w:r>
          </w:p>
        </w:tc>
        <w:tc>
          <w:tcPr>
            <w:tcW w:w="2333" w:type="pct"/>
            <w:noWrap w:val="0"/>
            <w:vAlign w:val="center"/>
          </w:tcPr>
          <w:p w14:paraId="3ABDE4CF">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未按照要求制定工作方案，建立领导小组的，“一票否决”，总成绩以0分计算。</w:t>
            </w:r>
          </w:p>
        </w:tc>
      </w:tr>
      <w:tr w14:paraId="5F0E9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246" w:type="pct"/>
            <w:vMerge w:val="continue"/>
            <w:noWrap w:val="0"/>
            <w:vAlign w:val="center"/>
          </w:tcPr>
          <w:p w14:paraId="324EB6A7">
            <w:pPr>
              <w:adjustRightInd w:val="0"/>
              <w:snapToGrid w:val="0"/>
              <w:jc w:val="center"/>
              <w:rPr>
                <w:rFonts w:hint="eastAsia" w:ascii="仿宋_GB2312" w:hAnsi="仿宋_GB2312" w:eastAsia="仿宋_GB2312" w:cs="仿宋_GB2312"/>
                <w:b/>
                <w:bCs/>
                <w:sz w:val="24"/>
                <w:szCs w:val="24"/>
                <w:highlight w:val="none"/>
              </w:rPr>
            </w:pPr>
          </w:p>
        </w:tc>
        <w:tc>
          <w:tcPr>
            <w:tcW w:w="363" w:type="pct"/>
            <w:gridSpan w:val="2"/>
            <w:vMerge w:val="continue"/>
            <w:noWrap w:val="0"/>
            <w:vAlign w:val="center"/>
          </w:tcPr>
          <w:p w14:paraId="6C005DDD">
            <w:pPr>
              <w:adjustRightInd w:val="0"/>
              <w:snapToGrid w:val="0"/>
              <w:jc w:val="center"/>
              <w:rPr>
                <w:rFonts w:hint="eastAsia" w:ascii="仿宋_GB2312" w:hAnsi="仿宋_GB2312" w:eastAsia="仿宋_GB2312" w:cs="仿宋_GB2312"/>
                <w:b/>
                <w:bCs/>
                <w:sz w:val="24"/>
                <w:szCs w:val="24"/>
                <w:highlight w:val="none"/>
              </w:rPr>
            </w:pPr>
          </w:p>
        </w:tc>
        <w:tc>
          <w:tcPr>
            <w:tcW w:w="2056" w:type="pct"/>
            <w:noWrap w:val="0"/>
            <w:vAlign w:val="center"/>
          </w:tcPr>
          <w:p w14:paraId="43B6DA8A">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按照考核工作要求，制定本单位自检自查办法。</w:t>
            </w:r>
          </w:p>
        </w:tc>
        <w:tc>
          <w:tcPr>
            <w:tcW w:w="2333" w:type="pct"/>
            <w:noWrap w:val="0"/>
            <w:vAlign w:val="center"/>
          </w:tcPr>
          <w:p w14:paraId="75E5DC3F">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未按要求制定本单位自检自查办法的，扣10分。</w:t>
            </w:r>
          </w:p>
        </w:tc>
      </w:tr>
      <w:tr w14:paraId="2ACF7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246" w:type="pct"/>
            <w:vMerge w:val="restart"/>
            <w:noWrap w:val="0"/>
            <w:vAlign w:val="center"/>
          </w:tcPr>
          <w:p w14:paraId="0F6B9FEF">
            <w:pPr>
              <w:adjustRightInd w:val="0"/>
              <w:snapToGrid w:val="0"/>
              <w:jc w:val="cente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2</w:t>
            </w:r>
          </w:p>
        </w:tc>
        <w:tc>
          <w:tcPr>
            <w:tcW w:w="363" w:type="pct"/>
            <w:gridSpan w:val="2"/>
            <w:vMerge w:val="restart"/>
            <w:noWrap w:val="0"/>
            <w:textDirection w:val="tbRlV"/>
            <w:vAlign w:val="center"/>
          </w:tcPr>
          <w:p w14:paraId="3BF93838">
            <w:pPr>
              <w:adjustRightInd w:val="0"/>
              <w:snapToGrid w:val="0"/>
              <w:jc w:val="cente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措施推动</w:t>
            </w:r>
          </w:p>
        </w:tc>
        <w:tc>
          <w:tcPr>
            <w:tcW w:w="2056" w:type="pct"/>
            <w:noWrap w:val="0"/>
            <w:vAlign w:val="center"/>
          </w:tcPr>
          <w:p w14:paraId="3673126D">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对本单位管辖公厕的“厕所革命”和公厕管理落实情况开展自查检查工作。</w:t>
            </w:r>
          </w:p>
        </w:tc>
        <w:tc>
          <w:tcPr>
            <w:tcW w:w="2333" w:type="pct"/>
            <w:noWrap w:val="0"/>
            <w:vAlign w:val="center"/>
          </w:tcPr>
          <w:p w14:paraId="112ECB58">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每月未开展自查检查的，扣3分。</w:t>
            </w:r>
          </w:p>
        </w:tc>
      </w:tr>
      <w:tr w14:paraId="669D5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246" w:type="pct"/>
            <w:vMerge w:val="continue"/>
            <w:noWrap w:val="0"/>
            <w:vAlign w:val="center"/>
          </w:tcPr>
          <w:p w14:paraId="3F98B348">
            <w:pPr>
              <w:adjustRightInd w:val="0"/>
              <w:snapToGrid w:val="0"/>
              <w:jc w:val="center"/>
              <w:rPr>
                <w:rFonts w:hint="eastAsia" w:ascii="仿宋_GB2312" w:hAnsi="仿宋_GB2312" w:eastAsia="仿宋_GB2312" w:cs="仿宋_GB2312"/>
                <w:b/>
                <w:bCs/>
                <w:sz w:val="24"/>
                <w:szCs w:val="24"/>
                <w:highlight w:val="none"/>
              </w:rPr>
            </w:pPr>
          </w:p>
        </w:tc>
        <w:tc>
          <w:tcPr>
            <w:tcW w:w="363" w:type="pct"/>
            <w:gridSpan w:val="2"/>
            <w:vMerge w:val="continue"/>
            <w:noWrap w:val="0"/>
            <w:vAlign w:val="center"/>
          </w:tcPr>
          <w:p w14:paraId="416585F0">
            <w:pPr>
              <w:adjustRightInd w:val="0"/>
              <w:snapToGrid w:val="0"/>
              <w:jc w:val="center"/>
              <w:rPr>
                <w:rFonts w:hint="eastAsia" w:ascii="仿宋_GB2312" w:hAnsi="仿宋_GB2312" w:eastAsia="仿宋_GB2312" w:cs="仿宋_GB2312"/>
                <w:b/>
                <w:bCs/>
                <w:sz w:val="24"/>
                <w:szCs w:val="24"/>
                <w:highlight w:val="none"/>
              </w:rPr>
            </w:pPr>
          </w:p>
        </w:tc>
        <w:tc>
          <w:tcPr>
            <w:tcW w:w="2056" w:type="pct"/>
            <w:noWrap w:val="0"/>
            <w:vAlign w:val="center"/>
          </w:tcPr>
          <w:p w14:paraId="2E38A06F">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建立自检自查工作台账。</w:t>
            </w:r>
          </w:p>
        </w:tc>
        <w:tc>
          <w:tcPr>
            <w:tcW w:w="2333" w:type="pct"/>
            <w:noWrap w:val="0"/>
            <w:vAlign w:val="center"/>
          </w:tcPr>
          <w:p w14:paraId="679E8C35">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自检自查工作台账不全的扣3-5分。</w:t>
            </w:r>
          </w:p>
        </w:tc>
      </w:tr>
      <w:tr w14:paraId="754FA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246" w:type="pct"/>
            <w:vMerge w:val="restart"/>
            <w:noWrap w:val="0"/>
            <w:vAlign w:val="center"/>
          </w:tcPr>
          <w:p w14:paraId="69AD5396">
            <w:pPr>
              <w:adjustRightInd w:val="0"/>
              <w:snapToGrid w:val="0"/>
              <w:jc w:val="cente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3</w:t>
            </w:r>
          </w:p>
        </w:tc>
        <w:tc>
          <w:tcPr>
            <w:tcW w:w="183" w:type="pct"/>
            <w:vMerge w:val="restart"/>
            <w:noWrap w:val="0"/>
            <w:textDirection w:val="tbRlV"/>
            <w:vAlign w:val="center"/>
          </w:tcPr>
          <w:p w14:paraId="28C476BD">
            <w:pPr>
              <w:adjustRightInd w:val="0"/>
              <w:snapToGrid w:val="0"/>
              <w:jc w:val="cente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日常管理</w:t>
            </w:r>
          </w:p>
        </w:tc>
        <w:tc>
          <w:tcPr>
            <w:tcW w:w="180" w:type="pct"/>
            <w:vMerge w:val="restart"/>
            <w:noWrap w:val="0"/>
            <w:textDirection w:val="tbRlV"/>
            <w:vAlign w:val="center"/>
          </w:tcPr>
          <w:p w14:paraId="625B22AC">
            <w:pPr>
              <w:adjustRightInd w:val="0"/>
              <w:snapToGrid w:val="0"/>
              <w:jc w:val="cente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规范管理</w:t>
            </w:r>
          </w:p>
        </w:tc>
        <w:tc>
          <w:tcPr>
            <w:tcW w:w="2056" w:type="pct"/>
            <w:noWrap w:val="0"/>
            <w:vAlign w:val="center"/>
          </w:tcPr>
          <w:p w14:paraId="138A0146">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公厕管理员着工作服、挂工作牌上岗，做到坚守工作岗位，不脱岗漏岗；未经批准不得随意关停厕所。</w:t>
            </w:r>
          </w:p>
        </w:tc>
        <w:tc>
          <w:tcPr>
            <w:tcW w:w="2333" w:type="pct"/>
            <w:noWrap w:val="0"/>
            <w:vAlign w:val="center"/>
          </w:tcPr>
          <w:p w14:paraId="30268E64">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公厕管理员未着工服或未挂工牌上岗各扣1分；迟到、早退串岗扣1分，脱岗半小时以内扣2分，半小时以上扣10分。随意关停厕所或关停厕所未告知原因扣10分。</w:t>
            </w:r>
          </w:p>
        </w:tc>
      </w:tr>
      <w:tr w14:paraId="06AA0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246" w:type="pct"/>
            <w:vMerge w:val="continue"/>
            <w:noWrap w:val="0"/>
            <w:vAlign w:val="center"/>
          </w:tcPr>
          <w:p w14:paraId="60815C78">
            <w:pPr>
              <w:adjustRightInd w:val="0"/>
              <w:snapToGrid w:val="0"/>
              <w:jc w:val="center"/>
              <w:rPr>
                <w:rFonts w:hint="eastAsia" w:ascii="仿宋_GB2312" w:hAnsi="仿宋_GB2312" w:eastAsia="仿宋_GB2312" w:cs="仿宋_GB2312"/>
                <w:b/>
                <w:bCs/>
                <w:sz w:val="24"/>
                <w:szCs w:val="24"/>
                <w:highlight w:val="none"/>
              </w:rPr>
            </w:pPr>
          </w:p>
        </w:tc>
        <w:tc>
          <w:tcPr>
            <w:tcW w:w="183" w:type="pct"/>
            <w:vMerge w:val="continue"/>
            <w:noWrap w:val="0"/>
            <w:vAlign w:val="center"/>
          </w:tcPr>
          <w:p w14:paraId="64B8E533">
            <w:pPr>
              <w:adjustRightInd w:val="0"/>
              <w:snapToGrid w:val="0"/>
              <w:jc w:val="center"/>
              <w:rPr>
                <w:rFonts w:hint="eastAsia" w:ascii="仿宋_GB2312" w:hAnsi="仿宋_GB2312" w:eastAsia="仿宋_GB2312" w:cs="仿宋_GB2312"/>
                <w:b/>
                <w:bCs/>
                <w:sz w:val="24"/>
                <w:szCs w:val="24"/>
                <w:highlight w:val="none"/>
              </w:rPr>
            </w:pPr>
          </w:p>
        </w:tc>
        <w:tc>
          <w:tcPr>
            <w:tcW w:w="180" w:type="pct"/>
            <w:vMerge w:val="continue"/>
            <w:noWrap w:val="0"/>
            <w:vAlign w:val="center"/>
          </w:tcPr>
          <w:p w14:paraId="71D630FE">
            <w:pPr>
              <w:adjustRightInd w:val="0"/>
              <w:snapToGrid w:val="0"/>
              <w:jc w:val="center"/>
              <w:rPr>
                <w:rFonts w:hint="eastAsia" w:ascii="仿宋_GB2312" w:hAnsi="仿宋_GB2312" w:eastAsia="仿宋_GB2312" w:cs="仿宋_GB2312"/>
                <w:b/>
                <w:bCs/>
                <w:sz w:val="24"/>
                <w:szCs w:val="24"/>
                <w:highlight w:val="none"/>
              </w:rPr>
            </w:pPr>
          </w:p>
        </w:tc>
        <w:tc>
          <w:tcPr>
            <w:tcW w:w="2056" w:type="pct"/>
            <w:noWrap w:val="0"/>
            <w:vAlign w:val="center"/>
          </w:tcPr>
          <w:p w14:paraId="42497B0B">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公厕内外制度牌、标识牌和公示牌完好、悬挂规范，是否明确责任人、职责、监督电话等内容。</w:t>
            </w:r>
          </w:p>
        </w:tc>
        <w:tc>
          <w:tcPr>
            <w:tcW w:w="2333" w:type="pct"/>
            <w:noWrap w:val="0"/>
            <w:vAlign w:val="center"/>
          </w:tcPr>
          <w:p w14:paraId="7519434A">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制度牌、标示牌、公示牌破损或未规范悬挂或内容不全的，每处扣5分。</w:t>
            </w:r>
          </w:p>
        </w:tc>
      </w:tr>
      <w:tr w14:paraId="5A5A0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246" w:type="pct"/>
            <w:vMerge w:val="continue"/>
            <w:noWrap w:val="0"/>
            <w:vAlign w:val="center"/>
          </w:tcPr>
          <w:p w14:paraId="6A0A0227">
            <w:pPr>
              <w:adjustRightInd w:val="0"/>
              <w:snapToGrid w:val="0"/>
              <w:jc w:val="center"/>
              <w:rPr>
                <w:rFonts w:hint="eastAsia" w:ascii="仿宋_GB2312" w:hAnsi="仿宋_GB2312" w:eastAsia="仿宋_GB2312" w:cs="仿宋_GB2312"/>
                <w:b/>
                <w:bCs/>
                <w:sz w:val="24"/>
                <w:szCs w:val="24"/>
                <w:highlight w:val="none"/>
              </w:rPr>
            </w:pPr>
          </w:p>
        </w:tc>
        <w:tc>
          <w:tcPr>
            <w:tcW w:w="183" w:type="pct"/>
            <w:vMerge w:val="continue"/>
            <w:noWrap w:val="0"/>
            <w:vAlign w:val="center"/>
          </w:tcPr>
          <w:p w14:paraId="01FFBDD5">
            <w:pPr>
              <w:adjustRightInd w:val="0"/>
              <w:snapToGrid w:val="0"/>
              <w:jc w:val="center"/>
              <w:rPr>
                <w:rFonts w:hint="eastAsia" w:ascii="仿宋_GB2312" w:hAnsi="仿宋_GB2312" w:eastAsia="仿宋_GB2312" w:cs="仿宋_GB2312"/>
                <w:b/>
                <w:bCs/>
                <w:sz w:val="24"/>
                <w:szCs w:val="24"/>
                <w:highlight w:val="none"/>
              </w:rPr>
            </w:pPr>
          </w:p>
        </w:tc>
        <w:tc>
          <w:tcPr>
            <w:tcW w:w="180" w:type="pct"/>
            <w:vMerge w:val="continue"/>
            <w:noWrap w:val="0"/>
            <w:vAlign w:val="center"/>
          </w:tcPr>
          <w:p w14:paraId="26294CB5">
            <w:pPr>
              <w:adjustRightInd w:val="0"/>
              <w:snapToGrid w:val="0"/>
              <w:jc w:val="center"/>
              <w:rPr>
                <w:rFonts w:hint="eastAsia" w:ascii="仿宋_GB2312" w:hAnsi="仿宋_GB2312" w:eastAsia="仿宋_GB2312" w:cs="仿宋_GB2312"/>
                <w:b/>
                <w:bCs/>
                <w:sz w:val="24"/>
                <w:szCs w:val="24"/>
                <w:highlight w:val="none"/>
              </w:rPr>
            </w:pPr>
          </w:p>
        </w:tc>
        <w:tc>
          <w:tcPr>
            <w:tcW w:w="2056" w:type="pct"/>
            <w:noWrap w:val="0"/>
            <w:vAlign w:val="center"/>
          </w:tcPr>
          <w:p w14:paraId="2D23D545">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各公厕“所长”积极落实职责按照检查、反馈、协调、处置、督查“五步工作法”,各项管理记录如实、规范填写。</w:t>
            </w:r>
          </w:p>
        </w:tc>
        <w:tc>
          <w:tcPr>
            <w:tcW w:w="2333" w:type="pct"/>
            <w:noWrap w:val="0"/>
            <w:vAlign w:val="center"/>
          </w:tcPr>
          <w:p w14:paraId="306E68DD">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《日志本》未按时填写、填写不规范或与实际情况不符的每次扣2分；《检查表》未按时填写、填写不规范或与实际情况不符的每次扣2分。</w:t>
            </w:r>
          </w:p>
        </w:tc>
      </w:tr>
      <w:tr w14:paraId="0A107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246" w:type="pct"/>
            <w:vMerge w:val="continue"/>
            <w:noWrap w:val="0"/>
            <w:vAlign w:val="center"/>
          </w:tcPr>
          <w:p w14:paraId="2588C3D9">
            <w:pPr>
              <w:adjustRightInd w:val="0"/>
              <w:snapToGrid w:val="0"/>
              <w:jc w:val="center"/>
              <w:rPr>
                <w:rFonts w:hint="eastAsia" w:ascii="仿宋_GB2312" w:hAnsi="仿宋_GB2312" w:eastAsia="仿宋_GB2312" w:cs="仿宋_GB2312"/>
                <w:b/>
                <w:bCs/>
                <w:sz w:val="24"/>
                <w:szCs w:val="24"/>
                <w:highlight w:val="none"/>
              </w:rPr>
            </w:pPr>
          </w:p>
        </w:tc>
        <w:tc>
          <w:tcPr>
            <w:tcW w:w="183" w:type="pct"/>
            <w:vMerge w:val="continue"/>
            <w:noWrap w:val="0"/>
            <w:vAlign w:val="center"/>
          </w:tcPr>
          <w:p w14:paraId="27CEAF85">
            <w:pPr>
              <w:adjustRightInd w:val="0"/>
              <w:snapToGrid w:val="0"/>
              <w:jc w:val="center"/>
              <w:rPr>
                <w:rFonts w:hint="eastAsia" w:ascii="仿宋_GB2312" w:hAnsi="仿宋_GB2312" w:eastAsia="仿宋_GB2312" w:cs="仿宋_GB2312"/>
                <w:b/>
                <w:bCs/>
                <w:sz w:val="24"/>
                <w:szCs w:val="24"/>
                <w:highlight w:val="none"/>
              </w:rPr>
            </w:pPr>
          </w:p>
        </w:tc>
        <w:tc>
          <w:tcPr>
            <w:tcW w:w="180" w:type="pct"/>
            <w:vMerge w:val="restart"/>
            <w:noWrap w:val="0"/>
            <w:textDirection w:val="tbRlV"/>
            <w:vAlign w:val="center"/>
          </w:tcPr>
          <w:p w14:paraId="2E82BF59">
            <w:pPr>
              <w:adjustRightInd w:val="0"/>
              <w:snapToGrid w:val="0"/>
              <w:jc w:val="cente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卫生质量</w:t>
            </w:r>
          </w:p>
        </w:tc>
        <w:tc>
          <w:tcPr>
            <w:tcW w:w="2056" w:type="pct"/>
            <w:noWrap w:val="0"/>
            <w:vAlign w:val="center"/>
          </w:tcPr>
          <w:p w14:paraId="439F97CB">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厕所内部设施、器具清洁（墙壁、地面、面盆、拖地池、门窗、窗台等）及时清扫保洁，做到厕内无积灰，见脏就扫无污迹、无蛛网、无尘埃、地面无积水、无卫生死角。</w:t>
            </w:r>
          </w:p>
        </w:tc>
        <w:tc>
          <w:tcPr>
            <w:tcW w:w="2333" w:type="pct"/>
            <w:noWrap w:val="0"/>
            <w:vAlign w:val="center"/>
          </w:tcPr>
          <w:p w14:paraId="7B6455CE">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一处不洁或有积水扣2分。</w:t>
            </w:r>
          </w:p>
        </w:tc>
      </w:tr>
      <w:tr w14:paraId="027C1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246" w:type="pct"/>
            <w:vMerge w:val="continue"/>
            <w:noWrap w:val="0"/>
            <w:vAlign w:val="center"/>
          </w:tcPr>
          <w:p w14:paraId="24236933">
            <w:pPr>
              <w:adjustRightInd w:val="0"/>
              <w:snapToGrid w:val="0"/>
              <w:jc w:val="center"/>
              <w:rPr>
                <w:rFonts w:hint="eastAsia" w:ascii="仿宋_GB2312" w:hAnsi="仿宋_GB2312" w:eastAsia="仿宋_GB2312" w:cs="仿宋_GB2312"/>
                <w:b/>
                <w:bCs/>
                <w:sz w:val="24"/>
                <w:szCs w:val="24"/>
                <w:highlight w:val="none"/>
              </w:rPr>
            </w:pPr>
          </w:p>
        </w:tc>
        <w:tc>
          <w:tcPr>
            <w:tcW w:w="183" w:type="pct"/>
            <w:vMerge w:val="continue"/>
            <w:noWrap w:val="0"/>
            <w:vAlign w:val="center"/>
          </w:tcPr>
          <w:p w14:paraId="1F26BADE">
            <w:pPr>
              <w:adjustRightInd w:val="0"/>
              <w:snapToGrid w:val="0"/>
              <w:jc w:val="center"/>
              <w:rPr>
                <w:rFonts w:hint="eastAsia" w:ascii="仿宋_GB2312" w:hAnsi="仿宋_GB2312" w:eastAsia="仿宋_GB2312" w:cs="仿宋_GB2312"/>
                <w:b/>
                <w:bCs/>
                <w:sz w:val="24"/>
                <w:szCs w:val="24"/>
                <w:highlight w:val="none"/>
              </w:rPr>
            </w:pPr>
          </w:p>
        </w:tc>
        <w:tc>
          <w:tcPr>
            <w:tcW w:w="180" w:type="pct"/>
            <w:vMerge w:val="continue"/>
            <w:noWrap w:val="0"/>
            <w:vAlign w:val="center"/>
          </w:tcPr>
          <w:p w14:paraId="179E70E4">
            <w:pPr>
              <w:adjustRightInd w:val="0"/>
              <w:snapToGrid w:val="0"/>
              <w:jc w:val="center"/>
              <w:rPr>
                <w:rFonts w:hint="eastAsia" w:ascii="仿宋_GB2312" w:hAnsi="仿宋_GB2312" w:eastAsia="仿宋_GB2312" w:cs="仿宋_GB2312"/>
                <w:b/>
                <w:bCs/>
                <w:sz w:val="24"/>
                <w:szCs w:val="24"/>
                <w:highlight w:val="none"/>
              </w:rPr>
            </w:pPr>
          </w:p>
        </w:tc>
        <w:tc>
          <w:tcPr>
            <w:tcW w:w="2056" w:type="pct"/>
            <w:noWrap w:val="0"/>
            <w:vAlign w:val="center"/>
          </w:tcPr>
          <w:p w14:paraId="17089946">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大小便池畅通；大、小便池无污垢、无尿碱、无污物堵塞，大便池无污垢和排泄物；厕所内无蚊蝇、无异味。</w:t>
            </w:r>
          </w:p>
        </w:tc>
        <w:tc>
          <w:tcPr>
            <w:tcW w:w="2333" w:type="pct"/>
            <w:noWrap w:val="0"/>
            <w:vAlign w:val="center"/>
          </w:tcPr>
          <w:p w14:paraId="6B9DBC5A">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大、小便池堵塞或尿碱每处扣2分；大便池有污垢、排泄物扣2分；有蚊蝇扣1分，有异味扣2分。</w:t>
            </w:r>
          </w:p>
        </w:tc>
      </w:tr>
      <w:tr w14:paraId="3B2E8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246" w:type="pct"/>
            <w:vMerge w:val="continue"/>
            <w:noWrap w:val="0"/>
            <w:vAlign w:val="center"/>
          </w:tcPr>
          <w:p w14:paraId="750AD5FC">
            <w:pPr>
              <w:adjustRightInd w:val="0"/>
              <w:snapToGrid w:val="0"/>
              <w:jc w:val="center"/>
              <w:rPr>
                <w:rFonts w:hint="eastAsia" w:ascii="仿宋_GB2312" w:hAnsi="仿宋_GB2312" w:eastAsia="仿宋_GB2312" w:cs="仿宋_GB2312"/>
                <w:b/>
                <w:bCs/>
                <w:sz w:val="24"/>
                <w:szCs w:val="24"/>
                <w:highlight w:val="none"/>
              </w:rPr>
            </w:pPr>
          </w:p>
        </w:tc>
        <w:tc>
          <w:tcPr>
            <w:tcW w:w="183" w:type="pct"/>
            <w:vMerge w:val="continue"/>
            <w:noWrap w:val="0"/>
            <w:vAlign w:val="center"/>
          </w:tcPr>
          <w:p w14:paraId="08A9F19D">
            <w:pPr>
              <w:adjustRightInd w:val="0"/>
              <w:snapToGrid w:val="0"/>
              <w:jc w:val="center"/>
              <w:rPr>
                <w:rFonts w:hint="eastAsia" w:ascii="仿宋_GB2312" w:hAnsi="仿宋_GB2312" w:eastAsia="仿宋_GB2312" w:cs="仿宋_GB2312"/>
                <w:b/>
                <w:bCs/>
                <w:sz w:val="24"/>
                <w:szCs w:val="24"/>
                <w:highlight w:val="none"/>
              </w:rPr>
            </w:pPr>
          </w:p>
        </w:tc>
        <w:tc>
          <w:tcPr>
            <w:tcW w:w="180" w:type="pct"/>
            <w:vMerge w:val="continue"/>
            <w:noWrap w:val="0"/>
            <w:vAlign w:val="center"/>
          </w:tcPr>
          <w:p w14:paraId="0A931E1B">
            <w:pPr>
              <w:adjustRightInd w:val="0"/>
              <w:snapToGrid w:val="0"/>
              <w:jc w:val="center"/>
              <w:rPr>
                <w:rFonts w:hint="eastAsia" w:ascii="仿宋_GB2312" w:hAnsi="仿宋_GB2312" w:eastAsia="仿宋_GB2312" w:cs="仿宋_GB2312"/>
                <w:b/>
                <w:bCs/>
                <w:sz w:val="24"/>
                <w:szCs w:val="24"/>
                <w:highlight w:val="none"/>
              </w:rPr>
            </w:pPr>
          </w:p>
        </w:tc>
        <w:tc>
          <w:tcPr>
            <w:tcW w:w="2056" w:type="pct"/>
            <w:noWrap w:val="0"/>
            <w:vAlign w:val="center"/>
          </w:tcPr>
          <w:p w14:paraId="218C3E2C">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休息室、管理间整洁，设施良好、清洁工具定点摆放且放置有序。</w:t>
            </w:r>
          </w:p>
        </w:tc>
        <w:tc>
          <w:tcPr>
            <w:tcW w:w="2333" w:type="pct"/>
            <w:noWrap w:val="0"/>
            <w:vAlign w:val="center"/>
          </w:tcPr>
          <w:p w14:paraId="140A60B5">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管理间内乱堆乱放，发现一处扣2分；不叠被子或床面、桌面、地面、墙面不整洁，发现一处，扣2分；清洁工具没有固定位置存放或乱摆乱放扣2分。</w:t>
            </w:r>
          </w:p>
        </w:tc>
      </w:tr>
      <w:tr w14:paraId="26C69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246" w:type="pct"/>
            <w:vMerge w:val="continue"/>
            <w:noWrap w:val="0"/>
            <w:vAlign w:val="center"/>
          </w:tcPr>
          <w:p w14:paraId="0FB227D3">
            <w:pPr>
              <w:adjustRightInd w:val="0"/>
              <w:snapToGrid w:val="0"/>
              <w:jc w:val="center"/>
              <w:rPr>
                <w:rFonts w:hint="eastAsia" w:ascii="仿宋_GB2312" w:hAnsi="仿宋_GB2312" w:eastAsia="仿宋_GB2312" w:cs="仿宋_GB2312"/>
                <w:b/>
                <w:bCs/>
                <w:sz w:val="24"/>
                <w:szCs w:val="24"/>
                <w:highlight w:val="none"/>
              </w:rPr>
            </w:pPr>
          </w:p>
        </w:tc>
        <w:tc>
          <w:tcPr>
            <w:tcW w:w="183" w:type="pct"/>
            <w:vMerge w:val="continue"/>
            <w:noWrap w:val="0"/>
            <w:vAlign w:val="center"/>
          </w:tcPr>
          <w:p w14:paraId="68566E34">
            <w:pPr>
              <w:adjustRightInd w:val="0"/>
              <w:snapToGrid w:val="0"/>
              <w:jc w:val="center"/>
              <w:rPr>
                <w:rFonts w:hint="eastAsia" w:ascii="仿宋_GB2312" w:hAnsi="仿宋_GB2312" w:eastAsia="仿宋_GB2312" w:cs="仿宋_GB2312"/>
                <w:b/>
                <w:bCs/>
                <w:sz w:val="24"/>
                <w:szCs w:val="24"/>
                <w:highlight w:val="none"/>
              </w:rPr>
            </w:pPr>
          </w:p>
        </w:tc>
        <w:tc>
          <w:tcPr>
            <w:tcW w:w="180" w:type="pct"/>
            <w:vMerge w:val="continue"/>
            <w:noWrap w:val="0"/>
            <w:vAlign w:val="center"/>
          </w:tcPr>
          <w:p w14:paraId="64F91695">
            <w:pPr>
              <w:adjustRightInd w:val="0"/>
              <w:snapToGrid w:val="0"/>
              <w:jc w:val="center"/>
              <w:rPr>
                <w:rFonts w:hint="eastAsia" w:ascii="仿宋_GB2312" w:hAnsi="仿宋_GB2312" w:eastAsia="仿宋_GB2312" w:cs="仿宋_GB2312"/>
                <w:b/>
                <w:bCs/>
                <w:sz w:val="24"/>
                <w:szCs w:val="24"/>
                <w:highlight w:val="none"/>
              </w:rPr>
            </w:pPr>
          </w:p>
        </w:tc>
        <w:tc>
          <w:tcPr>
            <w:tcW w:w="2056" w:type="pct"/>
            <w:noWrap w:val="0"/>
            <w:vAlign w:val="center"/>
          </w:tcPr>
          <w:p w14:paraId="0E8B6A92">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公厕内外经常保持整洁，无乱刻乱画和“野广告”，厕所周围责任范围内随时保洁。</w:t>
            </w:r>
          </w:p>
        </w:tc>
        <w:tc>
          <w:tcPr>
            <w:tcW w:w="2333" w:type="pct"/>
            <w:noWrap w:val="0"/>
            <w:vAlign w:val="center"/>
          </w:tcPr>
          <w:p w14:paraId="26918A0A">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乱刻乱画、“野广告”未及时清理，每处扣2分；公厕有烟头、塑料、纸张、杂物等垃圾或杂物堆放每处扣2分。</w:t>
            </w:r>
          </w:p>
        </w:tc>
      </w:tr>
      <w:tr w14:paraId="1DB35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246" w:type="pct"/>
            <w:vMerge w:val="continue"/>
            <w:noWrap w:val="0"/>
            <w:vAlign w:val="center"/>
          </w:tcPr>
          <w:p w14:paraId="19579513">
            <w:pPr>
              <w:adjustRightInd w:val="0"/>
              <w:snapToGrid w:val="0"/>
              <w:jc w:val="center"/>
              <w:rPr>
                <w:rFonts w:hint="eastAsia" w:ascii="仿宋_GB2312" w:hAnsi="仿宋_GB2312" w:eastAsia="仿宋_GB2312" w:cs="仿宋_GB2312"/>
                <w:b/>
                <w:bCs/>
                <w:sz w:val="24"/>
                <w:szCs w:val="24"/>
                <w:highlight w:val="none"/>
              </w:rPr>
            </w:pPr>
          </w:p>
        </w:tc>
        <w:tc>
          <w:tcPr>
            <w:tcW w:w="183" w:type="pct"/>
            <w:vMerge w:val="continue"/>
            <w:noWrap w:val="0"/>
            <w:vAlign w:val="center"/>
          </w:tcPr>
          <w:p w14:paraId="00356B94">
            <w:pPr>
              <w:adjustRightInd w:val="0"/>
              <w:snapToGrid w:val="0"/>
              <w:jc w:val="center"/>
              <w:rPr>
                <w:rFonts w:hint="eastAsia" w:ascii="仿宋_GB2312" w:hAnsi="仿宋_GB2312" w:eastAsia="仿宋_GB2312" w:cs="仿宋_GB2312"/>
                <w:b/>
                <w:bCs/>
                <w:sz w:val="24"/>
                <w:szCs w:val="24"/>
                <w:highlight w:val="none"/>
              </w:rPr>
            </w:pPr>
          </w:p>
        </w:tc>
        <w:tc>
          <w:tcPr>
            <w:tcW w:w="180" w:type="pct"/>
            <w:vMerge w:val="continue"/>
            <w:noWrap w:val="0"/>
            <w:vAlign w:val="center"/>
          </w:tcPr>
          <w:p w14:paraId="381C5564">
            <w:pPr>
              <w:adjustRightInd w:val="0"/>
              <w:snapToGrid w:val="0"/>
              <w:jc w:val="center"/>
              <w:rPr>
                <w:rFonts w:hint="eastAsia" w:ascii="仿宋_GB2312" w:hAnsi="仿宋_GB2312" w:eastAsia="仿宋_GB2312" w:cs="仿宋_GB2312"/>
                <w:b/>
                <w:bCs/>
                <w:sz w:val="24"/>
                <w:szCs w:val="24"/>
                <w:highlight w:val="none"/>
              </w:rPr>
            </w:pPr>
          </w:p>
        </w:tc>
        <w:tc>
          <w:tcPr>
            <w:tcW w:w="2056" w:type="pct"/>
            <w:noWrap w:val="0"/>
            <w:vAlign w:val="center"/>
          </w:tcPr>
          <w:p w14:paraId="53608FD5">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厕内定期更换灭鼠药，蚊蝇孳生期要定时进行消杀。</w:t>
            </w:r>
          </w:p>
        </w:tc>
        <w:tc>
          <w:tcPr>
            <w:tcW w:w="2333" w:type="pct"/>
            <w:noWrap w:val="0"/>
            <w:vAlign w:val="center"/>
          </w:tcPr>
          <w:p w14:paraId="5FD01BDA">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无灭鼠设施，扣5分；灭鼠药未定时更换，每次扣2分；未做到定时消杀蚊蝇，每次扣2分。</w:t>
            </w:r>
          </w:p>
        </w:tc>
      </w:tr>
      <w:tr w14:paraId="2C5DB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246" w:type="pct"/>
            <w:vMerge w:val="continue"/>
            <w:noWrap w:val="0"/>
            <w:vAlign w:val="center"/>
          </w:tcPr>
          <w:p w14:paraId="1727D6A2">
            <w:pPr>
              <w:adjustRightInd w:val="0"/>
              <w:snapToGrid w:val="0"/>
              <w:jc w:val="center"/>
              <w:rPr>
                <w:rFonts w:hint="eastAsia" w:ascii="仿宋_GB2312" w:hAnsi="仿宋_GB2312" w:eastAsia="仿宋_GB2312" w:cs="仿宋_GB2312"/>
                <w:b/>
                <w:bCs/>
                <w:sz w:val="24"/>
                <w:szCs w:val="24"/>
                <w:highlight w:val="none"/>
              </w:rPr>
            </w:pPr>
          </w:p>
        </w:tc>
        <w:tc>
          <w:tcPr>
            <w:tcW w:w="183" w:type="pct"/>
            <w:vMerge w:val="continue"/>
            <w:noWrap w:val="0"/>
            <w:vAlign w:val="center"/>
          </w:tcPr>
          <w:p w14:paraId="41499823">
            <w:pPr>
              <w:adjustRightInd w:val="0"/>
              <w:snapToGrid w:val="0"/>
              <w:jc w:val="center"/>
              <w:rPr>
                <w:rFonts w:hint="eastAsia" w:ascii="仿宋_GB2312" w:hAnsi="仿宋_GB2312" w:eastAsia="仿宋_GB2312" w:cs="仿宋_GB2312"/>
                <w:b/>
                <w:bCs/>
                <w:sz w:val="24"/>
                <w:szCs w:val="24"/>
                <w:highlight w:val="none"/>
              </w:rPr>
            </w:pPr>
          </w:p>
        </w:tc>
        <w:tc>
          <w:tcPr>
            <w:tcW w:w="180" w:type="pct"/>
            <w:noWrap w:val="0"/>
            <w:textDirection w:val="tbRlV"/>
            <w:vAlign w:val="center"/>
          </w:tcPr>
          <w:p w14:paraId="00ACE295">
            <w:pPr>
              <w:adjustRightInd w:val="0"/>
              <w:snapToGrid w:val="0"/>
              <w:jc w:val="cente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设施管理</w:t>
            </w:r>
          </w:p>
        </w:tc>
        <w:tc>
          <w:tcPr>
            <w:tcW w:w="2056" w:type="pct"/>
            <w:noWrap w:val="0"/>
            <w:vAlign w:val="center"/>
          </w:tcPr>
          <w:p w14:paraId="061E54BD">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厕所设施完好无损（门、窗、洁具、面盆、灯、排风扇、烘手器、防蚊蝇、防风帘等设施器具）。</w:t>
            </w:r>
          </w:p>
        </w:tc>
        <w:tc>
          <w:tcPr>
            <w:tcW w:w="2333" w:type="pct"/>
            <w:noWrap w:val="0"/>
            <w:vAlign w:val="center"/>
          </w:tcPr>
          <w:p w14:paraId="70F0A67C">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每缺少一处扣2分，每损坏一处扣2分。</w:t>
            </w:r>
          </w:p>
        </w:tc>
      </w:tr>
      <w:tr w14:paraId="0E2BB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46" w:type="pct"/>
            <w:vMerge w:val="continue"/>
            <w:noWrap w:val="0"/>
            <w:vAlign w:val="center"/>
          </w:tcPr>
          <w:p w14:paraId="20A3EF02">
            <w:pPr>
              <w:adjustRightInd w:val="0"/>
              <w:snapToGrid w:val="0"/>
              <w:jc w:val="center"/>
              <w:rPr>
                <w:rFonts w:hint="eastAsia" w:ascii="仿宋_GB2312" w:hAnsi="仿宋_GB2312" w:eastAsia="仿宋_GB2312" w:cs="仿宋_GB2312"/>
                <w:b/>
                <w:bCs/>
                <w:sz w:val="24"/>
                <w:szCs w:val="24"/>
                <w:highlight w:val="none"/>
              </w:rPr>
            </w:pPr>
          </w:p>
        </w:tc>
        <w:tc>
          <w:tcPr>
            <w:tcW w:w="183" w:type="pct"/>
            <w:vMerge w:val="continue"/>
            <w:noWrap w:val="0"/>
            <w:vAlign w:val="center"/>
          </w:tcPr>
          <w:p w14:paraId="3DE5431E">
            <w:pPr>
              <w:adjustRightInd w:val="0"/>
              <w:snapToGrid w:val="0"/>
              <w:jc w:val="center"/>
              <w:rPr>
                <w:rFonts w:hint="eastAsia" w:ascii="仿宋_GB2312" w:hAnsi="仿宋_GB2312" w:eastAsia="仿宋_GB2312" w:cs="仿宋_GB2312"/>
                <w:b/>
                <w:bCs/>
                <w:sz w:val="24"/>
                <w:szCs w:val="24"/>
                <w:highlight w:val="none"/>
              </w:rPr>
            </w:pPr>
          </w:p>
        </w:tc>
        <w:tc>
          <w:tcPr>
            <w:tcW w:w="180" w:type="pct"/>
            <w:vMerge w:val="restart"/>
            <w:noWrap w:val="0"/>
            <w:textDirection w:val="tbRlV"/>
            <w:vAlign w:val="center"/>
          </w:tcPr>
          <w:p w14:paraId="7C883846">
            <w:pPr>
              <w:adjustRightInd w:val="0"/>
              <w:snapToGrid w:val="0"/>
              <w:jc w:val="cente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文明服务</w:t>
            </w:r>
          </w:p>
        </w:tc>
        <w:tc>
          <w:tcPr>
            <w:tcW w:w="2056" w:type="pct"/>
            <w:noWrap w:val="0"/>
            <w:vAlign w:val="center"/>
          </w:tcPr>
          <w:p w14:paraId="57AA2FE1">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保洁员或卫生管理人员工作热情周到，优质服务，无市民投诉。</w:t>
            </w:r>
          </w:p>
        </w:tc>
        <w:tc>
          <w:tcPr>
            <w:tcW w:w="2333" w:type="pct"/>
            <w:noWrap w:val="0"/>
            <w:vAlign w:val="center"/>
          </w:tcPr>
          <w:p w14:paraId="6BC61953">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发生一般投诉，每次扣3分。</w:t>
            </w:r>
          </w:p>
        </w:tc>
      </w:tr>
      <w:tr w14:paraId="23622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246" w:type="pct"/>
            <w:vMerge w:val="continue"/>
            <w:noWrap w:val="0"/>
            <w:vAlign w:val="center"/>
          </w:tcPr>
          <w:p w14:paraId="68092B84">
            <w:pPr>
              <w:adjustRightInd w:val="0"/>
              <w:snapToGrid w:val="0"/>
              <w:jc w:val="center"/>
              <w:rPr>
                <w:rFonts w:hint="eastAsia" w:ascii="仿宋_GB2312" w:hAnsi="仿宋_GB2312" w:eastAsia="仿宋_GB2312" w:cs="仿宋_GB2312"/>
                <w:b/>
                <w:bCs/>
                <w:sz w:val="24"/>
                <w:szCs w:val="24"/>
                <w:highlight w:val="none"/>
              </w:rPr>
            </w:pPr>
          </w:p>
        </w:tc>
        <w:tc>
          <w:tcPr>
            <w:tcW w:w="183" w:type="pct"/>
            <w:vMerge w:val="continue"/>
            <w:noWrap w:val="0"/>
            <w:vAlign w:val="center"/>
          </w:tcPr>
          <w:p w14:paraId="603D31FC">
            <w:pPr>
              <w:adjustRightInd w:val="0"/>
              <w:snapToGrid w:val="0"/>
              <w:jc w:val="center"/>
              <w:rPr>
                <w:rFonts w:hint="eastAsia" w:ascii="仿宋_GB2312" w:hAnsi="仿宋_GB2312" w:eastAsia="仿宋_GB2312" w:cs="仿宋_GB2312"/>
                <w:b/>
                <w:bCs/>
                <w:sz w:val="24"/>
                <w:szCs w:val="24"/>
                <w:highlight w:val="none"/>
              </w:rPr>
            </w:pPr>
          </w:p>
        </w:tc>
        <w:tc>
          <w:tcPr>
            <w:tcW w:w="180" w:type="pct"/>
            <w:vMerge w:val="continue"/>
            <w:noWrap w:val="0"/>
            <w:vAlign w:val="center"/>
          </w:tcPr>
          <w:p w14:paraId="24B56099">
            <w:pPr>
              <w:adjustRightInd w:val="0"/>
              <w:snapToGrid w:val="0"/>
              <w:jc w:val="center"/>
              <w:rPr>
                <w:rFonts w:hint="eastAsia" w:ascii="仿宋_GB2312" w:hAnsi="仿宋_GB2312" w:eastAsia="仿宋_GB2312" w:cs="仿宋_GB2312"/>
                <w:b/>
                <w:bCs/>
                <w:sz w:val="24"/>
                <w:szCs w:val="24"/>
                <w:highlight w:val="none"/>
              </w:rPr>
            </w:pPr>
          </w:p>
        </w:tc>
        <w:tc>
          <w:tcPr>
            <w:tcW w:w="2056" w:type="pct"/>
            <w:noWrap w:val="0"/>
            <w:vAlign w:val="center"/>
          </w:tcPr>
          <w:p w14:paraId="6E43415A">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厕所内有文明用语宣传和文化氛围，卫生承诺和保洁制度公示。</w:t>
            </w:r>
          </w:p>
        </w:tc>
        <w:tc>
          <w:tcPr>
            <w:tcW w:w="2333" w:type="pct"/>
            <w:noWrap w:val="0"/>
            <w:vAlign w:val="center"/>
          </w:tcPr>
          <w:p w14:paraId="203354AC">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无文明用语或文化氛围扣2分；承诺和卫生保洁制度未公示扣2分。</w:t>
            </w:r>
          </w:p>
        </w:tc>
      </w:tr>
      <w:tr w14:paraId="3400E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246" w:type="pct"/>
            <w:vMerge w:val="restart"/>
            <w:noWrap w:val="0"/>
            <w:vAlign w:val="center"/>
          </w:tcPr>
          <w:p w14:paraId="0E925306">
            <w:pPr>
              <w:adjustRightInd w:val="0"/>
              <w:snapToGrid w:val="0"/>
              <w:jc w:val="cente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4</w:t>
            </w:r>
          </w:p>
        </w:tc>
        <w:tc>
          <w:tcPr>
            <w:tcW w:w="363" w:type="pct"/>
            <w:gridSpan w:val="2"/>
            <w:vMerge w:val="restart"/>
            <w:noWrap w:val="0"/>
            <w:textDirection w:val="tbRlV"/>
            <w:vAlign w:val="center"/>
          </w:tcPr>
          <w:p w14:paraId="2CA6C28E">
            <w:pPr>
              <w:adjustRightInd w:val="0"/>
              <w:snapToGrid w:val="0"/>
              <w:jc w:val="cente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其  他</w:t>
            </w:r>
          </w:p>
        </w:tc>
        <w:tc>
          <w:tcPr>
            <w:tcW w:w="2056" w:type="pct"/>
            <w:noWrap w:val="0"/>
            <w:vAlign w:val="center"/>
          </w:tcPr>
          <w:p w14:paraId="02FE9143">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及时对检查发现的公厕日常问题进行整改，并回复整改情况。</w:t>
            </w:r>
          </w:p>
        </w:tc>
        <w:tc>
          <w:tcPr>
            <w:tcW w:w="2333" w:type="pct"/>
            <w:noWrap w:val="0"/>
            <w:vAlign w:val="center"/>
          </w:tcPr>
          <w:p w14:paraId="1334A8ED">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未及时整改的每次扣2分；未按时回复整改情况的，每次扣1分。</w:t>
            </w:r>
          </w:p>
        </w:tc>
      </w:tr>
      <w:tr w14:paraId="3875B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246" w:type="pct"/>
            <w:vMerge w:val="continue"/>
            <w:noWrap w:val="0"/>
            <w:vAlign w:val="center"/>
          </w:tcPr>
          <w:p w14:paraId="7A484A75">
            <w:pPr>
              <w:adjustRightInd w:val="0"/>
              <w:snapToGrid w:val="0"/>
              <w:jc w:val="center"/>
              <w:rPr>
                <w:rFonts w:hint="eastAsia" w:ascii="仿宋_GB2312" w:hAnsi="仿宋_GB2312" w:eastAsia="仿宋_GB2312" w:cs="仿宋_GB2312"/>
                <w:b/>
                <w:bCs/>
                <w:sz w:val="24"/>
                <w:szCs w:val="24"/>
                <w:highlight w:val="none"/>
              </w:rPr>
            </w:pPr>
          </w:p>
        </w:tc>
        <w:tc>
          <w:tcPr>
            <w:tcW w:w="363" w:type="pct"/>
            <w:gridSpan w:val="2"/>
            <w:vMerge w:val="continue"/>
            <w:noWrap w:val="0"/>
            <w:vAlign w:val="center"/>
          </w:tcPr>
          <w:p w14:paraId="57036D82">
            <w:pPr>
              <w:adjustRightInd w:val="0"/>
              <w:snapToGrid w:val="0"/>
              <w:jc w:val="center"/>
              <w:rPr>
                <w:rFonts w:hint="eastAsia" w:ascii="仿宋_GB2312" w:hAnsi="仿宋_GB2312" w:eastAsia="仿宋_GB2312" w:cs="仿宋_GB2312"/>
                <w:b/>
                <w:bCs/>
                <w:sz w:val="24"/>
                <w:szCs w:val="24"/>
                <w:highlight w:val="none"/>
              </w:rPr>
            </w:pPr>
          </w:p>
        </w:tc>
        <w:tc>
          <w:tcPr>
            <w:tcW w:w="2056" w:type="pct"/>
            <w:noWrap w:val="0"/>
            <w:vAlign w:val="center"/>
          </w:tcPr>
          <w:p w14:paraId="41FAB28F">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按规定上报信息、工作资料等。</w:t>
            </w:r>
          </w:p>
        </w:tc>
        <w:tc>
          <w:tcPr>
            <w:tcW w:w="2333" w:type="pct"/>
            <w:noWrap w:val="0"/>
            <w:vAlign w:val="center"/>
          </w:tcPr>
          <w:p w14:paraId="6AD21691">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未按规定上报信息、工作资料的，每次扣3分。</w:t>
            </w:r>
          </w:p>
        </w:tc>
      </w:tr>
      <w:tr w14:paraId="4C8DA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246" w:type="pct"/>
            <w:vMerge w:val="continue"/>
            <w:noWrap w:val="0"/>
            <w:vAlign w:val="center"/>
          </w:tcPr>
          <w:p w14:paraId="10DD6AAF">
            <w:pPr>
              <w:adjustRightInd w:val="0"/>
              <w:snapToGrid w:val="0"/>
              <w:jc w:val="center"/>
              <w:rPr>
                <w:rFonts w:hint="eastAsia" w:ascii="仿宋_GB2312" w:hAnsi="仿宋_GB2312" w:eastAsia="仿宋_GB2312" w:cs="仿宋_GB2312"/>
                <w:b/>
                <w:bCs/>
                <w:sz w:val="24"/>
                <w:szCs w:val="24"/>
                <w:highlight w:val="none"/>
              </w:rPr>
            </w:pPr>
          </w:p>
        </w:tc>
        <w:tc>
          <w:tcPr>
            <w:tcW w:w="363" w:type="pct"/>
            <w:gridSpan w:val="2"/>
            <w:vMerge w:val="continue"/>
            <w:noWrap w:val="0"/>
            <w:vAlign w:val="center"/>
          </w:tcPr>
          <w:p w14:paraId="6527BC0F">
            <w:pPr>
              <w:adjustRightInd w:val="0"/>
              <w:snapToGrid w:val="0"/>
              <w:jc w:val="center"/>
              <w:rPr>
                <w:rFonts w:hint="eastAsia" w:ascii="仿宋_GB2312" w:hAnsi="仿宋_GB2312" w:eastAsia="仿宋_GB2312" w:cs="仿宋_GB2312"/>
                <w:b/>
                <w:bCs/>
                <w:sz w:val="24"/>
                <w:szCs w:val="24"/>
                <w:highlight w:val="none"/>
              </w:rPr>
            </w:pPr>
          </w:p>
        </w:tc>
        <w:tc>
          <w:tcPr>
            <w:tcW w:w="2056" w:type="pct"/>
            <w:noWrap w:val="0"/>
            <w:vAlign w:val="center"/>
          </w:tcPr>
          <w:p w14:paraId="08238B47">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按规定参加区级会议及落实会议相关内容。</w:t>
            </w:r>
          </w:p>
        </w:tc>
        <w:tc>
          <w:tcPr>
            <w:tcW w:w="2333" w:type="pct"/>
            <w:noWrap w:val="0"/>
            <w:vAlign w:val="center"/>
          </w:tcPr>
          <w:p w14:paraId="2602404B">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未按规定参加会议，每次扣5分；未及时落实会议相关内容，每次扣5分。</w:t>
            </w:r>
          </w:p>
        </w:tc>
      </w:tr>
      <w:tr w14:paraId="7B5B1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246" w:type="pct"/>
            <w:vMerge w:val="continue"/>
            <w:noWrap w:val="0"/>
            <w:vAlign w:val="center"/>
          </w:tcPr>
          <w:p w14:paraId="40C4C59D">
            <w:pPr>
              <w:adjustRightInd w:val="0"/>
              <w:snapToGrid w:val="0"/>
              <w:jc w:val="center"/>
              <w:rPr>
                <w:rFonts w:hint="eastAsia" w:ascii="仿宋_GB2312" w:hAnsi="仿宋_GB2312" w:eastAsia="仿宋_GB2312" w:cs="仿宋_GB2312"/>
                <w:b/>
                <w:bCs/>
                <w:sz w:val="24"/>
                <w:szCs w:val="24"/>
                <w:highlight w:val="none"/>
              </w:rPr>
            </w:pPr>
          </w:p>
        </w:tc>
        <w:tc>
          <w:tcPr>
            <w:tcW w:w="363" w:type="pct"/>
            <w:gridSpan w:val="2"/>
            <w:vMerge w:val="continue"/>
            <w:noWrap w:val="0"/>
            <w:vAlign w:val="center"/>
          </w:tcPr>
          <w:p w14:paraId="5FC6DC4F">
            <w:pPr>
              <w:adjustRightInd w:val="0"/>
              <w:snapToGrid w:val="0"/>
              <w:jc w:val="center"/>
              <w:rPr>
                <w:rFonts w:hint="eastAsia" w:ascii="仿宋_GB2312" w:hAnsi="仿宋_GB2312" w:eastAsia="仿宋_GB2312" w:cs="仿宋_GB2312"/>
                <w:b/>
                <w:bCs/>
                <w:sz w:val="24"/>
                <w:szCs w:val="24"/>
                <w:highlight w:val="none"/>
              </w:rPr>
            </w:pPr>
          </w:p>
        </w:tc>
        <w:tc>
          <w:tcPr>
            <w:tcW w:w="2056" w:type="pct"/>
            <w:noWrap w:val="0"/>
            <w:vAlign w:val="center"/>
          </w:tcPr>
          <w:p w14:paraId="49905CAB">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及时查实、处理群众投诉问题。</w:t>
            </w:r>
          </w:p>
        </w:tc>
        <w:tc>
          <w:tcPr>
            <w:tcW w:w="2333" w:type="pct"/>
            <w:noWrap w:val="0"/>
            <w:vAlign w:val="center"/>
          </w:tcPr>
          <w:p w14:paraId="11D22A11">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及时进行整改的扣1分；未按时限对群众投诉问题进行整改的，每次扣5分。</w:t>
            </w:r>
          </w:p>
        </w:tc>
      </w:tr>
      <w:tr w14:paraId="7A086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246" w:type="pct"/>
            <w:vMerge w:val="continue"/>
            <w:noWrap w:val="0"/>
            <w:vAlign w:val="center"/>
          </w:tcPr>
          <w:p w14:paraId="0E3612D7">
            <w:pPr>
              <w:adjustRightInd w:val="0"/>
              <w:snapToGrid w:val="0"/>
              <w:jc w:val="center"/>
              <w:rPr>
                <w:rFonts w:hint="eastAsia" w:ascii="仿宋_GB2312" w:hAnsi="仿宋_GB2312" w:eastAsia="仿宋_GB2312" w:cs="仿宋_GB2312"/>
                <w:b/>
                <w:bCs/>
                <w:sz w:val="24"/>
                <w:szCs w:val="24"/>
                <w:highlight w:val="none"/>
              </w:rPr>
            </w:pPr>
          </w:p>
        </w:tc>
        <w:tc>
          <w:tcPr>
            <w:tcW w:w="363" w:type="pct"/>
            <w:gridSpan w:val="2"/>
            <w:vMerge w:val="continue"/>
            <w:noWrap w:val="0"/>
            <w:vAlign w:val="center"/>
          </w:tcPr>
          <w:p w14:paraId="6F932840">
            <w:pPr>
              <w:adjustRightInd w:val="0"/>
              <w:snapToGrid w:val="0"/>
              <w:jc w:val="center"/>
              <w:rPr>
                <w:rFonts w:hint="eastAsia" w:ascii="仿宋_GB2312" w:hAnsi="仿宋_GB2312" w:eastAsia="仿宋_GB2312" w:cs="仿宋_GB2312"/>
                <w:b/>
                <w:bCs/>
                <w:sz w:val="24"/>
                <w:szCs w:val="24"/>
                <w:highlight w:val="none"/>
              </w:rPr>
            </w:pPr>
          </w:p>
        </w:tc>
        <w:tc>
          <w:tcPr>
            <w:tcW w:w="2056" w:type="pct"/>
            <w:noWrap w:val="0"/>
            <w:vAlign w:val="center"/>
          </w:tcPr>
          <w:p w14:paraId="653D03B5">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及时对上级通报、媒体曝光的问题进行整改。</w:t>
            </w:r>
          </w:p>
        </w:tc>
        <w:tc>
          <w:tcPr>
            <w:tcW w:w="2333" w:type="pct"/>
            <w:noWrap w:val="0"/>
            <w:vAlign w:val="center"/>
          </w:tcPr>
          <w:p w14:paraId="5D664779">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及时整改问题的扣1分；未及时整改的每次扣5分；未按时回复整改情况的，每次扣5分。</w:t>
            </w:r>
          </w:p>
        </w:tc>
      </w:tr>
      <w:tr w14:paraId="3C06C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246" w:type="pct"/>
            <w:vMerge w:val="restart"/>
            <w:noWrap w:val="0"/>
            <w:vAlign w:val="center"/>
          </w:tcPr>
          <w:p w14:paraId="16398D0D">
            <w:pPr>
              <w:adjustRightInd w:val="0"/>
              <w:snapToGrid w:val="0"/>
              <w:jc w:val="cente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5</w:t>
            </w:r>
          </w:p>
        </w:tc>
        <w:tc>
          <w:tcPr>
            <w:tcW w:w="363" w:type="pct"/>
            <w:gridSpan w:val="2"/>
            <w:vMerge w:val="restart"/>
            <w:noWrap w:val="0"/>
            <w:textDirection w:val="tbRlV"/>
            <w:vAlign w:val="center"/>
          </w:tcPr>
          <w:p w14:paraId="4F2BDA83">
            <w:pPr>
              <w:adjustRightInd w:val="0"/>
              <w:snapToGrid w:val="0"/>
              <w:jc w:val="cente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加分项</w:t>
            </w:r>
          </w:p>
        </w:tc>
        <w:tc>
          <w:tcPr>
            <w:tcW w:w="2056" w:type="pct"/>
            <w:noWrap w:val="0"/>
            <w:vAlign w:val="center"/>
          </w:tcPr>
          <w:p w14:paraId="3EF00A51">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在“厕所革命”工作中创新亮点。</w:t>
            </w:r>
          </w:p>
        </w:tc>
        <w:tc>
          <w:tcPr>
            <w:tcW w:w="2333" w:type="pct"/>
            <w:noWrap w:val="0"/>
            <w:vAlign w:val="center"/>
          </w:tcPr>
          <w:p w14:paraId="0C6D4053">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工作中有创新亮点的，视情况加1-5分。</w:t>
            </w:r>
          </w:p>
        </w:tc>
      </w:tr>
      <w:tr w14:paraId="5B84D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46" w:type="pct"/>
            <w:vMerge w:val="continue"/>
            <w:noWrap w:val="0"/>
            <w:vAlign w:val="center"/>
          </w:tcPr>
          <w:p w14:paraId="3C3154F1">
            <w:pPr>
              <w:adjustRightInd w:val="0"/>
              <w:snapToGrid w:val="0"/>
              <w:jc w:val="center"/>
              <w:rPr>
                <w:rFonts w:hint="eastAsia" w:ascii="仿宋_GB2312" w:hAnsi="仿宋_GB2312" w:eastAsia="仿宋_GB2312" w:cs="仿宋_GB2312"/>
                <w:b/>
                <w:bCs/>
                <w:sz w:val="24"/>
                <w:szCs w:val="24"/>
                <w:highlight w:val="none"/>
              </w:rPr>
            </w:pPr>
          </w:p>
        </w:tc>
        <w:tc>
          <w:tcPr>
            <w:tcW w:w="363" w:type="pct"/>
            <w:gridSpan w:val="2"/>
            <w:vMerge w:val="continue"/>
            <w:noWrap w:val="0"/>
            <w:vAlign w:val="center"/>
          </w:tcPr>
          <w:p w14:paraId="69E0F542">
            <w:pPr>
              <w:adjustRightInd w:val="0"/>
              <w:snapToGrid w:val="0"/>
              <w:jc w:val="center"/>
              <w:rPr>
                <w:rFonts w:hint="eastAsia" w:ascii="仿宋_GB2312" w:hAnsi="仿宋_GB2312" w:eastAsia="仿宋_GB2312" w:cs="仿宋_GB2312"/>
                <w:b/>
                <w:bCs/>
                <w:sz w:val="24"/>
                <w:szCs w:val="24"/>
                <w:highlight w:val="none"/>
              </w:rPr>
            </w:pPr>
          </w:p>
        </w:tc>
        <w:tc>
          <w:tcPr>
            <w:tcW w:w="2056" w:type="pct"/>
            <w:noWrap w:val="0"/>
            <w:vAlign w:val="center"/>
          </w:tcPr>
          <w:p w14:paraId="19FE3B98">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市级以上媒体进行正面宣传报道。</w:t>
            </w:r>
          </w:p>
        </w:tc>
        <w:tc>
          <w:tcPr>
            <w:tcW w:w="2333" w:type="pct"/>
            <w:noWrap w:val="0"/>
            <w:vAlign w:val="center"/>
          </w:tcPr>
          <w:p w14:paraId="42BFB841">
            <w:pPr>
              <w:adjustRightInd w:val="0"/>
              <w:snapToGrid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市级以上媒体进行正面宣传报道的，每次加3分。</w:t>
            </w:r>
          </w:p>
        </w:tc>
      </w:tr>
    </w:tbl>
    <w:p w14:paraId="1BCAE0C6">
      <w:pPr>
        <w:rPr>
          <w:rFonts w:hint="eastAsia"/>
          <w:highlight w:val="none"/>
          <w:lang w:val="zh-CN"/>
        </w:rPr>
        <w:sectPr>
          <w:pgSz w:w="11905" w:h="16838"/>
          <w:pgMar w:top="1440" w:right="1080" w:bottom="1440" w:left="1080" w:header="850" w:footer="975" w:gutter="0"/>
          <w:cols w:space="720" w:num="1"/>
          <w:docGrid w:linePitch="312" w:charSpace="0"/>
        </w:sectPr>
      </w:pPr>
    </w:p>
    <w:p w14:paraId="20B61B48">
      <w:pPr>
        <w:pStyle w:val="8"/>
        <w:tabs>
          <w:tab w:val="left" w:pos="266"/>
        </w:tabs>
        <w:spacing w:line="520" w:lineRule="exact"/>
        <w:outlineLvl w:val="0"/>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附件3：</w:t>
      </w:r>
    </w:p>
    <w:p w14:paraId="5AA37E54">
      <w:pPr>
        <w:pStyle w:val="8"/>
        <w:tabs>
          <w:tab w:val="left" w:pos="266"/>
        </w:tabs>
        <w:spacing w:line="520" w:lineRule="exact"/>
        <w:jc w:val="center"/>
        <w:outlineLvl w:val="0"/>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西安高新区城市绿地管理养护考核办法（2025版）</w:t>
      </w:r>
    </w:p>
    <w:p w14:paraId="6A74351D">
      <w:pPr>
        <w:pStyle w:val="8"/>
        <w:tabs>
          <w:tab w:val="left" w:pos="266"/>
        </w:tabs>
        <w:spacing w:line="520" w:lineRule="exact"/>
        <w:ind w:left="2650" w:hanging="2650" w:hangingChars="1100"/>
        <w:rPr>
          <w:rFonts w:hint="eastAsia" w:ascii="仿宋_GB2312" w:hAnsi="仿宋_GB2312" w:eastAsia="仿宋_GB2312" w:cs="仿宋_GB2312"/>
          <w:b/>
          <w:sz w:val="24"/>
          <w:szCs w:val="24"/>
          <w:highlight w:val="none"/>
        </w:rPr>
      </w:pPr>
    </w:p>
    <w:p w14:paraId="7306538B">
      <w:pPr>
        <w:pStyle w:val="2"/>
        <w:keepLines/>
        <w:widowControl/>
        <w:numPr>
          <w:ilvl w:val="0"/>
          <w:numId w:val="4"/>
        </w:numPr>
        <w:tabs>
          <w:tab w:val="left" w:pos="266"/>
        </w:tabs>
        <w:kinsoku w:val="0"/>
        <w:autoSpaceDE w:val="0"/>
        <w:autoSpaceDN w:val="0"/>
        <w:adjustRightInd w:val="0"/>
        <w:snapToGrid w:val="0"/>
        <w:spacing w:line="520" w:lineRule="exact"/>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总 则</w:t>
      </w:r>
    </w:p>
    <w:p w14:paraId="7E13C568">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第一条办法目的</w:t>
      </w:r>
    </w:p>
    <w:p w14:paraId="724C3AF5">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为了进一步健全绿化养护管理体系，提升绿化养护管理水平，巩固绿化建设成果，更加科学合理评价绿化养护工作质量，形成常态化、长效化、精细化绿化养护管理机制，持续推动西安高新区（以下简称“高新区”）城市绿化工作高质量发展，根据《西安市城市绿化条例》、《园林绿化养护标准》及《西安高新区城市精细化管理标准(试行)》。结合实际，制定本办法。</w:t>
      </w:r>
    </w:p>
    <w:p w14:paraId="4696CA26">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第二条  考核范围</w:t>
      </w:r>
    </w:p>
    <w:p w14:paraId="54B639EE">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本办法适用于高新区道路（广场）绿化、公园绿地等已移交养护的公共绿地，建设项目养护期可参照本办法执行。</w:t>
      </w:r>
    </w:p>
    <w:p w14:paraId="16F5985D">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第三条  考核对象</w:t>
      </w:r>
    </w:p>
    <w:p w14:paraId="5D52CF0E">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高新区城市管理和综合执法局（以下简称“城管局”）负责城市绿地管理养护考核工作的组织实施，考核对象为在高新区范围内承揽城管局发包的园林绿化养护服务项目的企业单位（以下简称“养护单位”）。</w:t>
      </w:r>
    </w:p>
    <w:p w14:paraId="32DDD3EA">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第四条  考核原则</w:t>
      </w:r>
    </w:p>
    <w:p w14:paraId="317D70FE">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（一）严格标准，客观公正。坚持“一把尺子量到底”，统一养护质量标准，严格考核标准，统一考核内容，客观、公平、公正地实施考核。</w:t>
      </w:r>
    </w:p>
    <w:p w14:paraId="2C71C11C">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（二）量效同考、综合评价。坚持统筹兼顾，注重质与量相统一，综合运用计量考核和成效考核方式，全面评价绿化养护工作，并严格按考核结果结算付款。</w:t>
      </w:r>
    </w:p>
    <w:p w14:paraId="2FD7D7B3">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（三）精准考核、奖优罚劣。坚持指标量化、流程细化，确保考核可操作、易执行、能落地，同时明确考核责任、考核周期和奖罚措施，确保任务明确、责任清晰、奖罚分明。</w:t>
      </w:r>
    </w:p>
    <w:p w14:paraId="0CB7CBAF">
      <w:pPr>
        <w:pStyle w:val="2"/>
        <w:keepLines/>
        <w:widowControl/>
        <w:numPr>
          <w:ilvl w:val="0"/>
          <w:numId w:val="4"/>
        </w:numPr>
        <w:tabs>
          <w:tab w:val="left" w:pos="266"/>
        </w:tabs>
        <w:kinsoku w:val="0"/>
        <w:autoSpaceDE w:val="0"/>
        <w:autoSpaceDN w:val="0"/>
        <w:adjustRightInd w:val="0"/>
        <w:snapToGrid w:val="0"/>
        <w:spacing w:line="520" w:lineRule="exact"/>
        <w:ind w:left="420" w:left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考核标准与内容</w:t>
      </w:r>
    </w:p>
    <w:p w14:paraId="2DA8B556">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第五条  考核标准</w:t>
      </w:r>
    </w:p>
    <w:p w14:paraId="1DC9DF1D">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高新区城市绿地养护管理考核按照有关标准执行：</w:t>
      </w:r>
    </w:p>
    <w:p w14:paraId="308C9F94">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（一）《西安市城市绿化条例》；</w:t>
      </w:r>
    </w:p>
    <w:p w14:paraId="46773D89">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（二）《园林绿化养护标准》CJJT287-2018；</w:t>
      </w:r>
    </w:p>
    <w:p w14:paraId="59A2ED08">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（三）《西安高新区绿化养护管理标准(2025版)》；</w:t>
      </w:r>
    </w:p>
    <w:p w14:paraId="2A351A75">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（四）其他。《农药管理条例》（2022年修订版）《西安市公园条例》《城市公园管理办法》《西安城市绿化行业植保药品安全管理和使用规定》等。</w:t>
      </w:r>
    </w:p>
    <w:p w14:paraId="456E9259">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第六条  考核内容</w:t>
      </w:r>
    </w:p>
    <w:p w14:paraId="154377E7">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高新区城市绿地管理养护考核以城市主次干道、重点区域、关键节点和主要场所为核心，对道路绿化管理养护、公园（广场）管理养护、街景布置、安全管理、舆情管控以及执行落实有关制度要求情况进行考核。</w:t>
      </w:r>
    </w:p>
    <w:p w14:paraId="5A705C70">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（一）道路绿化管理养护。主要考核整形修剪、乔灌木和花卉养护、病虫害防治、浇水施肥、绿化带高台土清掏、苗木补栽、设施维护等工作情况。</w:t>
      </w:r>
    </w:p>
    <w:p w14:paraId="1641F500">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（二）公园（广场）管理养护。主要考核绿化养护、园容园貌、水域管理、游园秩序和安全、设施维护管理等工作情况。</w:t>
      </w:r>
    </w:p>
    <w:p w14:paraId="11B70B83">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（三）安全生产管理。主要考核安全生产制度的制定落实、安全生产保障措施的健全完善，以及安全生产问题的处理处置情况。</w:t>
      </w:r>
    </w:p>
    <w:p w14:paraId="3F76C75A">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（四）舆情管控。主要考核上级下发问题通报、舆情信息、群众投诉、媒体披露问题、城市服务热线转办线索等情况的接收、处置及整改情况。</w:t>
      </w:r>
    </w:p>
    <w:p w14:paraId="145F2A3B">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（五）有关政府法令、政策文件执行落实情况。严格落实省市区城市绿地管理养护相关的政府法令、政策或文件。</w:t>
      </w:r>
    </w:p>
    <w:p w14:paraId="7636E9BE">
      <w:pPr>
        <w:pStyle w:val="2"/>
        <w:keepLines/>
        <w:widowControl/>
        <w:numPr>
          <w:ilvl w:val="0"/>
          <w:numId w:val="4"/>
        </w:numPr>
        <w:tabs>
          <w:tab w:val="left" w:pos="266"/>
        </w:tabs>
        <w:kinsoku w:val="0"/>
        <w:autoSpaceDE w:val="0"/>
        <w:autoSpaceDN w:val="0"/>
        <w:adjustRightInd w:val="0"/>
        <w:snapToGrid w:val="0"/>
        <w:spacing w:line="520" w:lineRule="exact"/>
        <w:ind w:left="420" w:left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考核方式</w:t>
      </w:r>
    </w:p>
    <w:p w14:paraId="30145BCC">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 xml:space="preserve"> 考核方法</w:t>
      </w:r>
    </w:p>
    <w:p w14:paraId="61BF1B4F">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高新区城市绿地管理养护考核通过以定期考核为主，并辅以不定期考核的方式开展。</w:t>
      </w:r>
    </w:p>
    <w:p w14:paraId="5DE5F85B">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定期考核以周、月为周期进行考核，由计量考核和成效考核两部分组成；不定期考核指重大节假日、重大活动期间组织的随机考核和专项检查。</w:t>
      </w:r>
    </w:p>
    <w:p w14:paraId="2A50E237">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考核标准及方式</w:t>
      </w:r>
    </w:p>
    <w:p w14:paraId="398C4300">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考核分为计量考核和成效考核。计量考核以养护单位为主体按照日、周、月形式开展，成效考核以城管局为主体以周检、月检等形式开展。</w:t>
      </w:r>
    </w:p>
    <w:p w14:paraId="1BDED8E3">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（一）计量考核</w:t>
      </w:r>
    </w:p>
    <w:p w14:paraId="2CF1713B">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养护单位负责依据《西安高新区园林绿化养护分级管理、考核工作任务清单》编制养护计划，养护计划应包括以日为单位的养护工作内容、工作重点、工作频次等计量考核内容。养护单位需于每月底（25日前）将次月养护计划报城管执法局园林绿化部审定，并建立自查机制，落实周计划和月计划计量考核工作并做好养护服务资料备查。周计划在月计划基础上，结合实际天气变化及上周工作落实情况进行调整。《西安高新区园林绿化养护分级管理、考核工作任务清单》详见附件1.</w:t>
      </w:r>
    </w:p>
    <w:p w14:paraId="118394DF">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（二）成效考核</w:t>
      </w:r>
    </w:p>
    <w:p w14:paraId="353EDF80">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1、考核形式</w:t>
      </w:r>
    </w:p>
    <w:p w14:paraId="1C69F07C">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城管局绿化部负责月考核工作，月考核为每月最后一周，检查时间由考核小组确定并通知养护单位，检查内容针对当月养护作业重点、下发整改问题整改结果、投诉问题处理结果等随机确定，以抽检代全检，考核养护工作质量、成效及养护管理水平，发现问题及扣分情况以整改通知单形式下发，养护单位在接到整改通知单当日内完成整改（特殊情况可延长整改时限）。如遇考核养护服务水平差（扣分10分及以上）、下发整改通知单拒不整改等严重服务问题，可增加不定期考核频次。</w:t>
      </w:r>
    </w:p>
    <w:p w14:paraId="589127AE">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2、考核范围</w:t>
      </w:r>
    </w:p>
    <w:p w14:paraId="003F0E6D">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考核前1-2日确定抽检养护区域及事项，考核形式随机采取明查、暗访或不定期考核等方式进行。公园物业管理方面，月考核以绿化养护情况为主，单次周考核随机选定绿化、设施设备、保洁、安全安保、制度管理、公厕六个方面中的1-3项，进行现场、资料检查。道路养护方面每周开展至少1次绿化养护情况考核。</w:t>
      </w:r>
    </w:p>
    <w:p w14:paraId="1B327035">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3、考核小组成员</w:t>
      </w:r>
    </w:p>
    <w:p w14:paraId="005F306B">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由城管局负责组建两人以上考核小组。定期整理绩效考核中的典型问题、优秀做法等，对阶段性养护工作要点及时发布指导性工作通知，促进养护服务良性发展。</w:t>
      </w:r>
    </w:p>
    <w:p w14:paraId="4E610CE9">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4、考核结果呈现</w:t>
      </w:r>
    </w:p>
    <w:p w14:paraId="1159AECE">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周考核围绕发现养护服务中的问题、下发整改通知单、回访往期整改通知单问题整改情况三方面内容开展，以加、减分形式体现周考核成效，并计入月考总分。</w:t>
      </w:r>
    </w:p>
    <w:p w14:paraId="195F767F">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月考核最终得分在完成月考核基础上，结合周考核结果，填写月考核得分汇总表，考核得分为百分制，最终得分作为当月养护费用计算基数，按照合同约定计算最终养护费用。</w:t>
      </w:r>
    </w:p>
    <w:p w14:paraId="36EF81D2">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考核打分表详见附件2（道路、公园绿化）、附件3（公厕管理）、附件4（整改通知单）。</w:t>
      </w:r>
    </w:p>
    <w:p w14:paraId="34B394F1">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月度养护费用计算</w:t>
      </w:r>
    </w:p>
    <w:p w14:paraId="66D1CEA0">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考核分值90分以上为合格，拨付全额管理服务费用（管理服务费用=养护单价*养护面积）。每降低合格线1分，扣除当月全额承包费的1%，扣减至月全额管理费用60%时停止扣除计算，计算所得金额为当月管理服务费用。</w:t>
      </w:r>
    </w:p>
    <w:p w14:paraId="38EB386F">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月度养护费用=管理服务费用+奖罚费用。</w:t>
      </w:r>
    </w:p>
    <w:p w14:paraId="49489A53">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第九条  养护单位对考核中下达的限期整改问题，整改不力或拒不整改的，经催告仍不履行整改义务的，城管局有权安排其他队伍代为完成，费用由责任单位全部承担。</w:t>
      </w:r>
    </w:p>
    <w:p w14:paraId="180D7D90">
      <w:pPr>
        <w:pStyle w:val="2"/>
        <w:keepLines/>
        <w:widowControl/>
        <w:numPr>
          <w:ilvl w:val="0"/>
          <w:numId w:val="4"/>
        </w:numPr>
        <w:tabs>
          <w:tab w:val="left" w:pos="266"/>
        </w:tabs>
        <w:kinsoku w:val="0"/>
        <w:autoSpaceDE w:val="0"/>
        <w:autoSpaceDN w:val="0"/>
        <w:adjustRightInd w:val="0"/>
        <w:snapToGrid w:val="0"/>
        <w:spacing w:line="520" w:lineRule="exact"/>
        <w:ind w:left="420" w:left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奖惩措施</w:t>
      </w:r>
    </w:p>
    <w:p w14:paraId="705E39ED">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第十条 考核成绩低于75分（不含）的给予黄牌警告。连续两个月被黄牌警告的养护单位，终止当前合同。</w:t>
      </w:r>
    </w:p>
    <w:p w14:paraId="73BE997A">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第十一条  受到省、市、区级主管部门表扬或同级媒体正面宣传报道的、受到市级以上荣誉称号并保持一年的，根据影响程度，酌情给予奖励。</w:t>
      </w:r>
    </w:p>
    <w:p w14:paraId="550A14C6">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（一）受到省、市级主管部门督导检查通报表扬，受到市级以上荣誉称号并保持一年的，给予1-3万元奖励。</w:t>
      </w:r>
    </w:p>
    <w:p w14:paraId="38AA0B2B">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（二）被省、市主流媒体正面报道的，根据问题影响程度，给予1-2万元奖励。</w:t>
      </w:r>
    </w:p>
    <w:p w14:paraId="652A5A65">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（三）其他。</w:t>
      </w:r>
    </w:p>
    <w:p w14:paraId="3BCADBFC">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第十二条 有下列情形之一的，经城管局核查后给予相应处罚。</w:t>
      </w:r>
    </w:p>
    <w:p w14:paraId="5449D882">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（一）受到省、市主管部门督导检查通报批评，根据问题影响程度，处以1-3万元处罚。</w:t>
      </w:r>
    </w:p>
    <w:p w14:paraId="3239D3F1">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（二）被省、市主流媒体负面报道的，根据问题影响程度，处以1-2万元处罚。</w:t>
      </w:r>
    </w:p>
    <w:p w14:paraId="36993F8B">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（三）由于工作不力，导致市级以上荣誉称号被撤销的，处以5000元-10000元罚款。</w:t>
      </w:r>
    </w:p>
    <w:p w14:paraId="3103D546">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（四）其他。</w:t>
      </w:r>
    </w:p>
    <w:p w14:paraId="65CE134B">
      <w:pPr>
        <w:pStyle w:val="2"/>
        <w:keepLines/>
        <w:widowControl/>
        <w:numPr>
          <w:ilvl w:val="0"/>
          <w:numId w:val="4"/>
        </w:numPr>
        <w:tabs>
          <w:tab w:val="left" w:pos="266"/>
        </w:tabs>
        <w:kinsoku w:val="0"/>
        <w:autoSpaceDE w:val="0"/>
        <w:autoSpaceDN w:val="0"/>
        <w:adjustRightInd w:val="0"/>
        <w:snapToGrid w:val="0"/>
        <w:spacing w:line="520" w:lineRule="exact"/>
        <w:ind w:left="420" w:left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附  则</w:t>
      </w:r>
    </w:p>
    <w:p w14:paraId="6F53D7F9">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第十三条 各街办、各单位、各物业服务企业、各经营单位及其他城市绿地管理主体可参照本办法，结合各自实际情况，制定本辖区城市绿地管理养护考核办法。</w:t>
      </w:r>
    </w:p>
    <w:p w14:paraId="57D79663">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第十四条 住建局、各园区中心可参照本考核办法，督促项目建设单位建立各自的城市绿地管理养护考核办法并严格执行。</w:t>
      </w:r>
    </w:p>
    <w:p w14:paraId="1254FC34">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第十八条 本办法由高新区城市管理和综合执法局负责解释，自印发之日起施行。</w:t>
      </w:r>
    </w:p>
    <w:p w14:paraId="0F2FA042">
      <w:pPr>
        <w:tabs>
          <w:tab w:val="left" w:pos="266"/>
        </w:tabs>
        <w:spacing w:line="520" w:lineRule="exact"/>
        <w:ind w:firstLine="720" w:firstLineChars="300"/>
        <w:rPr>
          <w:rFonts w:hint="eastAsia" w:ascii="仿宋_GB2312" w:hAnsi="仿宋_GB2312" w:eastAsia="仿宋_GB2312" w:cs="仿宋_GB2312"/>
          <w:kern w:val="0"/>
          <w:sz w:val="24"/>
          <w:szCs w:val="24"/>
          <w:highlight w:val="none"/>
        </w:rPr>
      </w:pPr>
    </w:p>
    <w:p w14:paraId="52ECE1ED">
      <w:pPr>
        <w:tabs>
          <w:tab w:val="left" w:pos="266"/>
        </w:tabs>
        <w:spacing w:line="520" w:lineRule="exact"/>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附件：1.西安高新区园林绿化养护分级管理、考核工作任务清单</w:t>
      </w:r>
    </w:p>
    <w:p w14:paraId="110896B7">
      <w:pPr>
        <w:tabs>
          <w:tab w:val="left" w:pos="266"/>
        </w:tabs>
        <w:spacing w:line="520" w:lineRule="exact"/>
        <w:ind w:firstLine="1200" w:firstLineChars="5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2.西安高新区道路绿化养护管理项目考评标准及得分统计表</w:t>
      </w:r>
    </w:p>
    <w:p w14:paraId="205682A6">
      <w:pPr>
        <w:tabs>
          <w:tab w:val="left" w:pos="266"/>
        </w:tabs>
        <w:spacing w:line="520" w:lineRule="exact"/>
        <w:ind w:firstLine="1200" w:firstLineChars="500"/>
        <w:rPr>
          <w:rFonts w:hint="eastAsia" w:ascii="仿宋_GB2312" w:hAnsi="仿宋_GB2312" w:eastAsia="仿宋_GB2312" w:cs="仿宋_GB2312"/>
          <w:kern w:val="0"/>
          <w:sz w:val="24"/>
          <w:szCs w:val="24"/>
          <w:highlight w:val="none"/>
        </w:rPr>
        <w:sectPr>
          <w:footnotePr>
            <w:numFmt w:val="decimalEnclosedCircleChinese"/>
          </w:footnotePr>
          <w:pgSz w:w="11905" w:h="16838"/>
          <w:pgMar w:top="1440" w:right="1080" w:bottom="1440" w:left="1080" w:header="850" w:footer="975" w:gutter="0"/>
          <w:cols w:space="720" w:num="1"/>
          <w:docGrid w:linePitch="312" w:charSpace="0"/>
        </w:sectPr>
      </w:pPr>
      <w:r>
        <w:rPr>
          <w:rFonts w:hint="eastAsia" w:ascii="仿宋_GB2312" w:hAnsi="仿宋_GB2312" w:eastAsia="仿宋_GB2312" w:cs="仿宋_GB2312"/>
          <w:kern w:val="0"/>
          <w:sz w:val="24"/>
          <w:szCs w:val="24"/>
          <w:highlight w:val="none"/>
        </w:rPr>
        <w:t>3. 整改通知单</w:t>
      </w:r>
    </w:p>
    <w:p w14:paraId="2E706D21">
      <w:pPr>
        <w:tabs>
          <w:tab w:val="left" w:pos="266"/>
        </w:tabs>
        <w:spacing w:line="520" w:lineRule="exact"/>
        <w:jc w:val="center"/>
        <w:rPr>
          <w:rFonts w:hint="eastAsia" w:ascii="仿宋_GB2312" w:hAnsi="仿宋_GB2312" w:eastAsia="仿宋_GB2312" w:cs="仿宋_GB2312"/>
          <w:b/>
          <w:bCs/>
          <w:kern w:val="0"/>
          <w:sz w:val="24"/>
          <w:szCs w:val="24"/>
          <w:highlight w:val="none"/>
        </w:rPr>
      </w:pPr>
      <w:r>
        <w:rPr>
          <w:rFonts w:hint="eastAsia" w:ascii="仿宋_GB2312" w:hAnsi="仿宋_GB2312" w:eastAsia="仿宋_GB2312" w:cs="仿宋_GB2312"/>
          <w:b/>
          <w:bCs/>
          <w:kern w:val="0"/>
          <w:sz w:val="24"/>
          <w:szCs w:val="24"/>
          <w:highlight w:val="none"/>
        </w:rPr>
        <w:t>1、《西安高新区园林绿化养护分级管理、考核工作任务清单》</w:t>
      </w:r>
    </w:p>
    <w:tbl>
      <w:tblPr>
        <w:tblStyle w:val="10"/>
        <w:tblW w:w="5095" w:type="pct"/>
        <w:jc w:val="center"/>
        <w:tblLayout w:type="fixed"/>
        <w:tblCellMar>
          <w:top w:w="0" w:type="dxa"/>
          <w:left w:w="108" w:type="dxa"/>
          <w:bottom w:w="0" w:type="dxa"/>
          <w:right w:w="108" w:type="dxa"/>
        </w:tblCellMar>
      </w:tblPr>
      <w:tblGrid>
        <w:gridCol w:w="480"/>
        <w:gridCol w:w="795"/>
        <w:gridCol w:w="1505"/>
        <w:gridCol w:w="642"/>
        <w:gridCol w:w="596"/>
        <w:gridCol w:w="581"/>
        <w:gridCol w:w="619"/>
        <w:gridCol w:w="560"/>
        <w:gridCol w:w="564"/>
        <w:gridCol w:w="581"/>
        <w:gridCol w:w="658"/>
        <w:gridCol w:w="684"/>
        <w:gridCol w:w="668"/>
        <w:gridCol w:w="235"/>
        <w:gridCol w:w="369"/>
        <w:gridCol w:w="233"/>
        <w:gridCol w:w="380"/>
      </w:tblGrid>
      <w:tr w14:paraId="1ECAC39F">
        <w:tblPrEx>
          <w:tblCellMar>
            <w:top w:w="0" w:type="dxa"/>
            <w:left w:w="108" w:type="dxa"/>
            <w:bottom w:w="0" w:type="dxa"/>
            <w:right w:w="108" w:type="dxa"/>
          </w:tblCellMar>
        </w:tblPrEx>
        <w:trPr>
          <w:trHeight w:val="23" w:hRule="atLeast"/>
          <w:jc w:val="center"/>
        </w:trPr>
        <w:tc>
          <w:tcPr>
            <w:tcW w:w="236" w:type="pct"/>
            <w:vMerge w:val="restart"/>
            <w:tcBorders>
              <w:top w:val="single" w:color="000000" w:sz="4" w:space="0"/>
              <w:left w:val="single" w:color="000000" w:sz="4" w:space="0"/>
              <w:bottom w:val="single" w:color="000000" w:sz="4" w:space="0"/>
              <w:right w:val="single" w:color="000000" w:sz="4" w:space="0"/>
            </w:tcBorders>
            <w:noWrap/>
            <w:vAlign w:val="center"/>
          </w:tcPr>
          <w:p w14:paraId="317DA9C2">
            <w:pPr>
              <w:tabs>
                <w:tab w:val="left" w:pos="266"/>
              </w:tabs>
              <w:jc w:val="center"/>
              <w:rPr>
                <w:rFonts w:hint="eastAsia" w:ascii="仿宋_GB2312" w:hAnsi="仿宋_GB2312" w:eastAsia="仿宋_GB2312" w:cs="仿宋_GB2312"/>
                <w:kern w:val="0"/>
                <w:szCs w:val="21"/>
                <w:highlight w:val="none"/>
              </w:rPr>
            </w:pPr>
          </w:p>
        </w:tc>
        <w:tc>
          <w:tcPr>
            <w:tcW w:w="1132" w:type="pct"/>
            <w:gridSpan w:val="2"/>
            <w:vMerge w:val="restart"/>
            <w:tcBorders>
              <w:top w:val="single" w:color="000000" w:sz="4" w:space="0"/>
              <w:left w:val="single" w:color="000000" w:sz="4" w:space="0"/>
              <w:bottom w:val="single" w:color="000000" w:sz="4" w:space="0"/>
              <w:right w:val="single" w:color="000000" w:sz="4" w:space="0"/>
            </w:tcBorders>
            <w:noWrap/>
            <w:vAlign w:val="center"/>
          </w:tcPr>
          <w:p w14:paraId="375F0D81">
            <w:pPr>
              <w:tabs>
                <w:tab w:val="left" w:pos="266"/>
              </w:tabs>
              <w:jc w:val="center"/>
              <w:textAlignment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季节/月份</w:t>
            </w:r>
          </w:p>
        </w:tc>
        <w:tc>
          <w:tcPr>
            <w:tcW w:w="895" w:type="pct"/>
            <w:gridSpan w:val="3"/>
            <w:tcBorders>
              <w:top w:val="single" w:color="000000" w:sz="4" w:space="0"/>
              <w:left w:val="single" w:color="000000" w:sz="4" w:space="0"/>
              <w:bottom w:val="single" w:color="000000" w:sz="4" w:space="0"/>
              <w:right w:val="single" w:color="000000" w:sz="4" w:space="0"/>
            </w:tcBorders>
            <w:noWrap/>
            <w:vAlign w:val="center"/>
          </w:tcPr>
          <w:p w14:paraId="5C74F671">
            <w:pPr>
              <w:tabs>
                <w:tab w:val="left" w:pos="266"/>
              </w:tabs>
              <w:jc w:val="center"/>
              <w:textAlignment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春</w:t>
            </w:r>
          </w:p>
        </w:tc>
        <w:tc>
          <w:tcPr>
            <w:tcW w:w="859" w:type="pct"/>
            <w:gridSpan w:val="3"/>
            <w:tcBorders>
              <w:top w:val="single" w:color="000000" w:sz="4" w:space="0"/>
              <w:left w:val="single" w:color="000000" w:sz="4" w:space="0"/>
              <w:bottom w:val="single" w:color="000000" w:sz="4" w:space="0"/>
              <w:right w:val="single" w:color="000000" w:sz="4" w:space="0"/>
            </w:tcBorders>
            <w:noWrap/>
            <w:vAlign w:val="center"/>
          </w:tcPr>
          <w:p w14:paraId="522F630C">
            <w:pPr>
              <w:tabs>
                <w:tab w:val="left" w:pos="266"/>
              </w:tabs>
              <w:jc w:val="center"/>
              <w:textAlignment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夏</w:t>
            </w:r>
          </w:p>
        </w:tc>
        <w:tc>
          <w:tcPr>
            <w:tcW w:w="946" w:type="pct"/>
            <w:gridSpan w:val="3"/>
            <w:tcBorders>
              <w:top w:val="single" w:color="000000" w:sz="4" w:space="0"/>
              <w:left w:val="single" w:color="000000" w:sz="4" w:space="0"/>
              <w:bottom w:val="single" w:color="000000" w:sz="4" w:space="0"/>
              <w:right w:val="single" w:color="000000" w:sz="4" w:space="0"/>
            </w:tcBorders>
            <w:noWrap/>
            <w:vAlign w:val="center"/>
          </w:tcPr>
          <w:p w14:paraId="4B5FBDE1">
            <w:pPr>
              <w:tabs>
                <w:tab w:val="left" w:pos="266"/>
              </w:tabs>
              <w:jc w:val="center"/>
              <w:textAlignment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秋</w:t>
            </w:r>
          </w:p>
        </w:tc>
        <w:tc>
          <w:tcPr>
            <w:tcW w:w="928" w:type="pct"/>
            <w:gridSpan w:val="5"/>
            <w:tcBorders>
              <w:top w:val="single" w:color="000000" w:sz="4" w:space="0"/>
              <w:left w:val="single" w:color="000000" w:sz="4" w:space="0"/>
              <w:bottom w:val="single" w:color="000000" w:sz="4" w:space="0"/>
              <w:right w:val="single" w:color="000000" w:sz="4" w:space="0"/>
            </w:tcBorders>
            <w:noWrap/>
            <w:vAlign w:val="center"/>
          </w:tcPr>
          <w:p w14:paraId="4078130F">
            <w:pPr>
              <w:tabs>
                <w:tab w:val="left" w:pos="266"/>
              </w:tabs>
              <w:jc w:val="center"/>
              <w:textAlignment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冬</w:t>
            </w:r>
          </w:p>
        </w:tc>
      </w:tr>
      <w:tr w14:paraId="08D1446A">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69DC2436">
            <w:pPr>
              <w:tabs>
                <w:tab w:val="left" w:pos="266"/>
              </w:tabs>
              <w:jc w:val="center"/>
              <w:rPr>
                <w:rFonts w:hint="eastAsia" w:ascii="仿宋_GB2312" w:hAnsi="仿宋_GB2312" w:eastAsia="仿宋_GB2312" w:cs="仿宋_GB2312"/>
                <w:kern w:val="0"/>
                <w:szCs w:val="21"/>
                <w:highlight w:val="none"/>
              </w:rPr>
            </w:pPr>
          </w:p>
        </w:tc>
        <w:tc>
          <w:tcPr>
            <w:tcW w:w="1132" w:type="pct"/>
            <w:gridSpan w:val="2"/>
            <w:vMerge w:val="continue"/>
            <w:tcBorders>
              <w:top w:val="single" w:color="000000" w:sz="4" w:space="0"/>
              <w:left w:val="single" w:color="000000" w:sz="4" w:space="0"/>
              <w:bottom w:val="single" w:color="000000" w:sz="4" w:space="0"/>
              <w:right w:val="single" w:color="000000" w:sz="4" w:space="0"/>
            </w:tcBorders>
            <w:noWrap/>
            <w:vAlign w:val="center"/>
          </w:tcPr>
          <w:p w14:paraId="62FA5401">
            <w:pPr>
              <w:tabs>
                <w:tab w:val="left" w:pos="266"/>
              </w:tabs>
              <w:jc w:val="center"/>
              <w:rPr>
                <w:rFonts w:hint="eastAsia" w:ascii="仿宋_GB2312" w:hAnsi="仿宋_GB2312" w:eastAsia="仿宋_GB2312" w:cs="仿宋_GB2312"/>
                <w:kern w:val="0"/>
                <w:szCs w:val="21"/>
                <w:highlight w:val="none"/>
              </w:rPr>
            </w:pP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2CA50A29">
            <w:pPr>
              <w:tabs>
                <w:tab w:val="left" w:pos="266"/>
              </w:tabs>
              <w:ind w:firstLine="210" w:firstLineChars="100"/>
              <w:textAlignment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3</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7910456C">
            <w:pPr>
              <w:tabs>
                <w:tab w:val="left" w:pos="266"/>
              </w:tabs>
              <w:ind w:firstLine="210" w:firstLineChars="100"/>
              <w:textAlignment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4</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53B07345">
            <w:pPr>
              <w:tabs>
                <w:tab w:val="left" w:pos="266"/>
              </w:tabs>
              <w:ind w:firstLine="210" w:firstLineChars="100"/>
              <w:textAlignment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5</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10C97FEA">
            <w:pPr>
              <w:tabs>
                <w:tab w:val="left" w:pos="266"/>
              </w:tabs>
              <w:ind w:firstLine="210" w:firstLineChars="100"/>
              <w:textAlignment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6</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458E5612">
            <w:pPr>
              <w:tabs>
                <w:tab w:val="left" w:pos="266"/>
              </w:tabs>
              <w:ind w:firstLine="210" w:firstLineChars="100"/>
              <w:textAlignment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7</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091D62CD">
            <w:pPr>
              <w:tabs>
                <w:tab w:val="left" w:pos="266"/>
              </w:tabs>
              <w:ind w:firstLine="210" w:firstLineChars="100"/>
              <w:textAlignment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8</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15834DF5">
            <w:pPr>
              <w:tabs>
                <w:tab w:val="left" w:pos="266"/>
              </w:tabs>
              <w:ind w:firstLine="210" w:firstLineChars="100"/>
              <w:textAlignment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9</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49305120">
            <w:pPr>
              <w:tabs>
                <w:tab w:val="left" w:pos="266"/>
              </w:tabs>
              <w:textAlignment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10</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60A2720B">
            <w:pPr>
              <w:tabs>
                <w:tab w:val="left" w:pos="266"/>
              </w:tabs>
              <w:textAlignment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11</w:t>
            </w: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27BFC3D6">
            <w:pPr>
              <w:tabs>
                <w:tab w:val="left" w:pos="266"/>
              </w:tabs>
              <w:ind w:firstLine="210" w:firstLineChars="100"/>
              <w:textAlignment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12</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6DC3617A">
            <w:pPr>
              <w:tabs>
                <w:tab w:val="left" w:pos="266"/>
              </w:tabs>
              <w:ind w:firstLine="210" w:firstLineChars="100"/>
              <w:textAlignment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w:t>
            </w: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4B6E24F1">
            <w:pPr>
              <w:tabs>
                <w:tab w:val="left" w:pos="266"/>
              </w:tabs>
              <w:ind w:firstLine="210" w:firstLineChars="100"/>
              <w:textAlignment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w:t>
            </w:r>
          </w:p>
        </w:tc>
      </w:tr>
      <w:tr w14:paraId="1FD47F82">
        <w:tblPrEx>
          <w:tblCellMar>
            <w:top w:w="0" w:type="dxa"/>
            <w:left w:w="108" w:type="dxa"/>
            <w:bottom w:w="0" w:type="dxa"/>
            <w:right w:w="108" w:type="dxa"/>
          </w:tblCellMar>
        </w:tblPrEx>
        <w:trPr>
          <w:trHeight w:val="23" w:hRule="atLeast"/>
          <w:jc w:val="center"/>
        </w:trPr>
        <w:tc>
          <w:tcPr>
            <w:tcW w:w="236" w:type="pct"/>
            <w:vMerge w:val="restart"/>
            <w:tcBorders>
              <w:top w:val="single" w:color="000000" w:sz="4" w:space="0"/>
              <w:left w:val="single" w:color="000000" w:sz="4" w:space="0"/>
              <w:bottom w:val="single" w:color="000000" w:sz="4" w:space="0"/>
              <w:right w:val="single" w:color="000000" w:sz="4" w:space="0"/>
            </w:tcBorders>
            <w:noWrap/>
            <w:vAlign w:val="center"/>
          </w:tcPr>
          <w:p w14:paraId="7F0C2667">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A档</w:t>
            </w:r>
          </w:p>
        </w:tc>
        <w:tc>
          <w:tcPr>
            <w:tcW w:w="391" w:type="pct"/>
            <w:vMerge w:val="restart"/>
            <w:tcBorders>
              <w:top w:val="single" w:color="000000" w:sz="4" w:space="0"/>
              <w:left w:val="single" w:color="000000" w:sz="4" w:space="0"/>
              <w:bottom w:val="single" w:color="000000" w:sz="4" w:space="0"/>
              <w:right w:val="single" w:color="000000" w:sz="4" w:space="0"/>
            </w:tcBorders>
            <w:noWrap/>
            <w:vAlign w:val="center"/>
          </w:tcPr>
          <w:p w14:paraId="73CDE23A">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浇水</w:t>
            </w: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6A1B1A23">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乔  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0DA2127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1201DF30">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73E5C36">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65E6CB75">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727C7C2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1192871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B7BE3E9">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360FFC65">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7EB1A3CB">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536D3565">
            <w:pPr>
              <w:tabs>
                <w:tab w:val="left" w:pos="266"/>
              </w:tabs>
              <w:ind w:firstLine="210" w:firstLineChars="100"/>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79C1A1AD">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295C20CC">
            <w:pPr>
              <w:tabs>
                <w:tab w:val="left" w:pos="266"/>
              </w:tabs>
              <w:jc w:val="center"/>
              <w:rPr>
                <w:rFonts w:hint="eastAsia" w:ascii="仿宋_GB2312" w:hAnsi="仿宋_GB2312" w:eastAsia="仿宋_GB2312" w:cs="仿宋_GB2312"/>
                <w:kern w:val="0"/>
                <w:szCs w:val="21"/>
                <w:highlight w:val="none"/>
              </w:rPr>
            </w:pPr>
          </w:p>
        </w:tc>
      </w:tr>
      <w:tr w14:paraId="54EE50D8">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561913B1">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48E0C6D8">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4795DE69">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灌  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4EB9EBA2">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3AC976AE">
            <w:pPr>
              <w:tabs>
                <w:tab w:val="left" w:pos="266"/>
              </w:tabs>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2BA4C68D">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13AFC06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273F5A9D">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3799E2A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4E6FF0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4703856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6F37CA35">
            <w:pPr>
              <w:tabs>
                <w:tab w:val="left" w:pos="266"/>
              </w:tabs>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458625D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7C1B0583">
            <w:pPr>
              <w:tabs>
                <w:tab w:val="left" w:pos="266"/>
              </w:tabs>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3E5EBBE5">
            <w:pPr>
              <w:tabs>
                <w:tab w:val="left" w:pos="266"/>
              </w:tabs>
              <w:rPr>
                <w:rFonts w:hint="eastAsia" w:ascii="仿宋_GB2312" w:hAnsi="仿宋_GB2312" w:eastAsia="仿宋_GB2312" w:cs="仿宋_GB2312"/>
                <w:kern w:val="0"/>
                <w:szCs w:val="21"/>
                <w:highlight w:val="none"/>
              </w:rPr>
            </w:pPr>
          </w:p>
        </w:tc>
      </w:tr>
      <w:tr w14:paraId="7BB7C5E0">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065142AE">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2E755EAB">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04EF463D">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绿  篱</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5C0A199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4C08A5C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38CDE2BD">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28FA0DB1">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6EF50EB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47BCEA5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366883A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69E0E07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73418971">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125C3FC6">
            <w:pPr>
              <w:tabs>
                <w:tab w:val="left" w:pos="266"/>
              </w:tabs>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5A9088E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4BD63929">
            <w:pPr>
              <w:tabs>
                <w:tab w:val="left" w:pos="266"/>
              </w:tabs>
              <w:rPr>
                <w:rFonts w:hint="eastAsia" w:ascii="仿宋_GB2312" w:hAnsi="仿宋_GB2312" w:eastAsia="仿宋_GB2312" w:cs="仿宋_GB2312"/>
                <w:kern w:val="0"/>
                <w:szCs w:val="21"/>
                <w:highlight w:val="none"/>
              </w:rPr>
            </w:pPr>
          </w:p>
        </w:tc>
      </w:tr>
      <w:tr w14:paraId="5D486EC3">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4A7A1BA3">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0C04F79D">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5F72EE3A">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1-2年生草花</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6DEAF54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7428F10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438BEB41">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77E8A2D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359516D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628438C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3C572D2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7271A23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133AEF0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4D8A5205">
            <w:pPr>
              <w:tabs>
                <w:tab w:val="left" w:pos="266"/>
              </w:tabs>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7C2266D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41D8ADA2">
            <w:pPr>
              <w:tabs>
                <w:tab w:val="left" w:pos="266"/>
              </w:tabs>
              <w:rPr>
                <w:rFonts w:hint="eastAsia" w:ascii="仿宋_GB2312" w:hAnsi="仿宋_GB2312" w:eastAsia="仿宋_GB2312" w:cs="仿宋_GB2312"/>
                <w:kern w:val="0"/>
                <w:szCs w:val="21"/>
                <w:highlight w:val="none"/>
              </w:rPr>
            </w:pPr>
          </w:p>
        </w:tc>
      </w:tr>
      <w:tr w14:paraId="14487A81">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74B734FC">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14D5B512">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4377B3C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宿根花卉</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5A2A8EC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31DB3B2A">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6F1F7A85">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687F56B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18E7EFA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1E95DA9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2E9D0AD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70C9246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15FF832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366BBB21">
            <w:pPr>
              <w:tabs>
                <w:tab w:val="left" w:pos="266"/>
              </w:tabs>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31482B7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491910B4">
            <w:pPr>
              <w:tabs>
                <w:tab w:val="left" w:pos="266"/>
              </w:tabs>
              <w:rPr>
                <w:rFonts w:hint="eastAsia" w:ascii="仿宋_GB2312" w:hAnsi="仿宋_GB2312" w:eastAsia="仿宋_GB2312" w:cs="仿宋_GB2312"/>
                <w:kern w:val="0"/>
                <w:szCs w:val="21"/>
                <w:highlight w:val="none"/>
              </w:rPr>
            </w:pPr>
          </w:p>
        </w:tc>
      </w:tr>
      <w:tr w14:paraId="64C03EB5">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383BFCA3">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4B923912">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0929A95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冷季型草坪</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71F2EF71">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048B7A77">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63CAC41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6D95A13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7514386A">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529C786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3DF0648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17E5EB4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19B7BA3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3F0B0B85">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4FC2807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6A949325">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r>
      <w:tr w14:paraId="157F2890">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3FB31C0B">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15FCE790">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7261EAA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暖季型草坪</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44AE0C3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197393D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9C831A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43726E7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4996C65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2DB0948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1959066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6435DB3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156F4A72">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36F3968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19A6D5B6">
            <w:pPr>
              <w:tabs>
                <w:tab w:val="left" w:pos="266"/>
              </w:tabs>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6345173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r>
      <w:tr w14:paraId="55540D05">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51FB0043">
            <w:pPr>
              <w:tabs>
                <w:tab w:val="left" w:pos="266"/>
              </w:tabs>
              <w:jc w:val="center"/>
              <w:rPr>
                <w:rFonts w:hint="eastAsia" w:ascii="仿宋_GB2312" w:hAnsi="仿宋_GB2312" w:eastAsia="仿宋_GB2312" w:cs="仿宋_GB2312"/>
                <w:kern w:val="0"/>
                <w:szCs w:val="21"/>
                <w:highlight w:val="none"/>
              </w:rPr>
            </w:pPr>
          </w:p>
        </w:tc>
        <w:tc>
          <w:tcPr>
            <w:tcW w:w="391" w:type="pct"/>
            <w:vMerge w:val="restart"/>
            <w:tcBorders>
              <w:top w:val="single" w:color="000000" w:sz="4" w:space="0"/>
              <w:left w:val="single" w:color="000000" w:sz="4" w:space="0"/>
              <w:bottom w:val="single" w:color="000000" w:sz="4" w:space="0"/>
              <w:right w:val="single" w:color="000000" w:sz="4" w:space="0"/>
            </w:tcBorders>
            <w:noWrap/>
            <w:vAlign w:val="center"/>
          </w:tcPr>
          <w:p w14:paraId="4E81B091">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病虫害防治</w:t>
            </w: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7A28B9BF">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乔  木</w:t>
            </w:r>
          </w:p>
        </w:tc>
        <w:tc>
          <w:tcPr>
            <w:tcW w:w="3630" w:type="pct"/>
            <w:gridSpan w:val="14"/>
            <w:vMerge w:val="restart"/>
            <w:tcBorders>
              <w:top w:val="single" w:color="000000" w:sz="4" w:space="0"/>
              <w:left w:val="single" w:color="000000" w:sz="4" w:space="0"/>
              <w:bottom w:val="single" w:color="000000" w:sz="4" w:space="0"/>
              <w:right w:val="single" w:color="000000" w:sz="4" w:space="0"/>
            </w:tcBorders>
            <w:noWrap/>
            <w:vAlign w:val="center"/>
          </w:tcPr>
          <w:p w14:paraId="6176268C">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乔木3次，冷季型草坪5次/年，暖季型草坪2次/年，其他植物全年2-3次，具体防治时间、频次因植物种类、天气等因素确定，病害重点参照全市病虫害防治月历及当年测报讯息实施，虫害根据监测结果及时防治</w:t>
            </w:r>
          </w:p>
        </w:tc>
      </w:tr>
      <w:tr w14:paraId="1B47E187">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5D9DBAA1">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3E00B4DB">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25B2B830">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灌  木</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1004ADEB">
            <w:pPr>
              <w:tabs>
                <w:tab w:val="left" w:pos="266"/>
              </w:tabs>
              <w:jc w:val="center"/>
              <w:rPr>
                <w:rFonts w:hint="eastAsia" w:ascii="仿宋_GB2312" w:hAnsi="仿宋_GB2312" w:eastAsia="仿宋_GB2312" w:cs="仿宋_GB2312"/>
                <w:kern w:val="0"/>
                <w:szCs w:val="21"/>
                <w:highlight w:val="none"/>
              </w:rPr>
            </w:pPr>
          </w:p>
        </w:tc>
      </w:tr>
      <w:tr w14:paraId="70BC9DC0">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0D30A0A4">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4EFE29E6">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015A1037">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绿  篱</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59A31EB4">
            <w:pPr>
              <w:tabs>
                <w:tab w:val="left" w:pos="266"/>
              </w:tabs>
              <w:jc w:val="center"/>
              <w:rPr>
                <w:rFonts w:hint="eastAsia" w:ascii="仿宋_GB2312" w:hAnsi="仿宋_GB2312" w:eastAsia="仿宋_GB2312" w:cs="仿宋_GB2312"/>
                <w:kern w:val="0"/>
                <w:szCs w:val="21"/>
                <w:highlight w:val="none"/>
              </w:rPr>
            </w:pPr>
          </w:p>
        </w:tc>
      </w:tr>
      <w:tr w14:paraId="6EBEEE63">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7EF9D74B">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0B5DC9D5">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5EEF6101">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1-2年生草花</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0978B3AF">
            <w:pPr>
              <w:tabs>
                <w:tab w:val="left" w:pos="266"/>
              </w:tabs>
              <w:jc w:val="center"/>
              <w:rPr>
                <w:rFonts w:hint="eastAsia" w:ascii="仿宋_GB2312" w:hAnsi="仿宋_GB2312" w:eastAsia="仿宋_GB2312" w:cs="仿宋_GB2312"/>
                <w:kern w:val="0"/>
                <w:szCs w:val="21"/>
                <w:highlight w:val="none"/>
              </w:rPr>
            </w:pPr>
          </w:p>
        </w:tc>
      </w:tr>
      <w:tr w14:paraId="46D37B4B">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32E20E3F">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31885314">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4A377997">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宿根花卉</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36FA691C">
            <w:pPr>
              <w:tabs>
                <w:tab w:val="left" w:pos="266"/>
              </w:tabs>
              <w:jc w:val="center"/>
              <w:rPr>
                <w:rFonts w:hint="eastAsia" w:ascii="仿宋_GB2312" w:hAnsi="仿宋_GB2312" w:eastAsia="仿宋_GB2312" w:cs="仿宋_GB2312"/>
                <w:kern w:val="0"/>
                <w:szCs w:val="21"/>
                <w:highlight w:val="none"/>
              </w:rPr>
            </w:pPr>
          </w:p>
        </w:tc>
      </w:tr>
      <w:tr w14:paraId="411FE2BB">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2A543CC5">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4DB798CA">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40BF32FF">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冷季型草坪</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0404DF34">
            <w:pPr>
              <w:tabs>
                <w:tab w:val="left" w:pos="266"/>
              </w:tabs>
              <w:jc w:val="center"/>
              <w:rPr>
                <w:rFonts w:hint="eastAsia" w:ascii="仿宋_GB2312" w:hAnsi="仿宋_GB2312" w:eastAsia="仿宋_GB2312" w:cs="仿宋_GB2312"/>
                <w:kern w:val="0"/>
                <w:szCs w:val="21"/>
                <w:highlight w:val="none"/>
              </w:rPr>
            </w:pPr>
          </w:p>
        </w:tc>
      </w:tr>
      <w:tr w14:paraId="676A2AF9">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0E30C761">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63AD0FD5">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6FD1F297">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暖季型草坪</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02411CCC">
            <w:pPr>
              <w:tabs>
                <w:tab w:val="left" w:pos="266"/>
              </w:tabs>
              <w:jc w:val="center"/>
              <w:rPr>
                <w:rFonts w:hint="eastAsia" w:ascii="仿宋_GB2312" w:hAnsi="仿宋_GB2312" w:eastAsia="仿宋_GB2312" w:cs="仿宋_GB2312"/>
                <w:kern w:val="0"/>
                <w:szCs w:val="21"/>
                <w:highlight w:val="none"/>
              </w:rPr>
            </w:pPr>
          </w:p>
        </w:tc>
      </w:tr>
      <w:tr w14:paraId="0E8BE151">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202AD854">
            <w:pPr>
              <w:tabs>
                <w:tab w:val="left" w:pos="266"/>
              </w:tabs>
              <w:jc w:val="center"/>
              <w:rPr>
                <w:rFonts w:hint="eastAsia" w:ascii="仿宋_GB2312" w:hAnsi="仿宋_GB2312" w:eastAsia="仿宋_GB2312" w:cs="仿宋_GB2312"/>
                <w:kern w:val="0"/>
                <w:szCs w:val="21"/>
                <w:highlight w:val="none"/>
              </w:rPr>
            </w:pPr>
          </w:p>
        </w:tc>
        <w:tc>
          <w:tcPr>
            <w:tcW w:w="391" w:type="pct"/>
            <w:vMerge w:val="restart"/>
            <w:tcBorders>
              <w:top w:val="single" w:color="000000" w:sz="4" w:space="0"/>
              <w:left w:val="single" w:color="000000" w:sz="4" w:space="0"/>
              <w:bottom w:val="single" w:color="000000" w:sz="4" w:space="0"/>
              <w:right w:val="single" w:color="000000" w:sz="4" w:space="0"/>
            </w:tcBorders>
            <w:noWrap/>
            <w:vAlign w:val="center"/>
          </w:tcPr>
          <w:p w14:paraId="6E297F43">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修剪</w:t>
            </w: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2968E714">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乔  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7DF48DBC">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39E6F146">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547B88E">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0A4CAB74">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611BFD37">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2E6AFAAB">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5194D6F">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53EA810E">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513E8283">
            <w:pPr>
              <w:tabs>
                <w:tab w:val="left" w:pos="266"/>
              </w:tabs>
              <w:jc w:val="center"/>
              <w:rPr>
                <w:rFonts w:hint="eastAsia" w:ascii="仿宋_GB2312" w:hAnsi="仿宋_GB2312" w:eastAsia="仿宋_GB2312" w:cs="仿宋_GB2312"/>
                <w:kern w:val="0"/>
                <w:szCs w:val="21"/>
                <w:highlight w:val="none"/>
              </w:rPr>
            </w:pPr>
          </w:p>
        </w:tc>
        <w:tc>
          <w:tcPr>
            <w:tcW w:w="928" w:type="pct"/>
            <w:gridSpan w:val="5"/>
            <w:tcBorders>
              <w:top w:val="single" w:color="000000" w:sz="4" w:space="0"/>
              <w:left w:val="single" w:color="000000" w:sz="4" w:space="0"/>
              <w:bottom w:val="single" w:color="000000" w:sz="4" w:space="0"/>
              <w:right w:val="single" w:color="000000" w:sz="4" w:space="0"/>
            </w:tcBorders>
            <w:noWrap/>
            <w:vAlign w:val="center"/>
          </w:tcPr>
          <w:p w14:paraId="5346329A">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12-2月份全面1次，每月考核当月进度1/3即为合格</w:t>
            </w:r>
          </w:p>
        </w:tc>
      </w:tr>
      <w:tr w14:paraId="2E52680A">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4A3740DD">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0AF6286D">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625099E4">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灌  木</w:t>
            </w:r>
          </w:p>
        </w:tc>
        <w:tc>
          <w:tcPr>
            <w:tcW w:w="3630" w:type="pct"/>
            <w:gridSpan w:val="14"/>
            <w:tcBorders>
              <w:top w:val="single" w:color="000000" w:sz="4" w:space="0"/>
              <w:left w:val="single" w:color="000000" w:sz="4" w:space="0"/>
              <w:bottom w:val="single" w:color="000000" w:sz="4" w:space="0"/>
              <w:right w:val="single" w:color="000000" w:sz="4" w:space="0"/>
            </w:tcBorders>
            <w:noWrap/>
            <w:vAlign w:val="center"/>
          </w:tcPr>
          <w:p w14:paraId="09C84783">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全年2次，花灌木须保证花后修剪1次；月季例外，</w:t>
            </w:r>
          </w:p>
          <w:p w14:paraId="38E194C0">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全年8次（4,5,6，7,8，9,10，11）</w:t>
            </w:r>
          </w:p>
        </w:tc>
      </w:tr>
      <w:tr w14:paraId="6E87A7EB">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5944CFAA">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52D60675">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61A1EDE3">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绿  篱</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18B2B09A">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64825B7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349B1BDF">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3FA0887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 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1CF0DBF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354EF15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71394E7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390C34B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30B1E67A">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562708D6">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11DEFF7D">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09A708F5">
            <w:pPr>
              <w:tabs>
                <w:tab w:val="left" w:pos="266"/>
              </w:tabs>
              <w:jc w:val="center"/>
              <w:rPr>
                <w:rFonts w:hint="eastAsia" w:ascii="仿宋_GB2312" w:hAnsi="仿宋_GB2312" w:eastAsia="仿宋_GB2312" w:cs="仿宋_GB2312"/>
                <w:kern w:val="0"/>
                <w:szCs w:val="21"/>
                <w:highlight w:val="none"/>
              </w:rPr>
            </w:pPr>
          </w:p>
        </w:tc>
      </w:tr>
      <w:tr w14:paraId="17093022">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47BBB7D6">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398E287E">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19E8855B">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1-2年生草花</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0F143856">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4DCE9C4A">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5A8283B6">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27BD813C">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17FEBAF5">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1C2351DB">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1270D01A">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650A9217">
            <w:pPr>
              <w:tabs>
                <w:tab w:val="left" w:pos="266"/>
              </w:tabs>
              <w:jc w:val="center"/>
              <w:rPr>
                <w:rFonts w:hint="eastAsia" w:ascii="仿宋_GB2312" w:hAnsi="仿宋_GB2312" w:eastAsia="仿宋_GB2312" w:cs="仿宋_GB2312"/>
                <w:kern w:val="0"/>
                <w:szCs w:val="21"/>
                <w:highlight w:val="none"/>
              </w:rPr>
            </w:pPr>
          </w:p>
        </w:tc>
        <w:tc>
          <w:tcPr>
            <w:tcW w:w="666" w:type="pct"/>
            <w:gridSpan w:val="2"/>
            <w:tcBorders>
              <w:top w:val="single" w:color="000000" w:sz="4" w:space="0"/>
              <w:left w:val="single" w:color="000000" w:sz="4" w:space="0"/>
              <w:bottom w:val="single" w:color="000000" w:sz="4" w:space="0"/>
              <w:right w:val="single" w:color="000000" w:sz="4" w:space="0"/>
            </w:tcBorders>
            <w:noWrap/>
            <w:vAlign w:val="center"/>
          </w:tcPr>
          <w:p w14:paraId="47192640">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09D9EDCF">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21578C7F">
            <w:pPr>
              <w:tabs>
                <w:tab w:val="left" w:pos="266"/>
              </w:tabs>
              <w:jc w:val="center"/>
              <w:rPr>
                <w:rFonts w:hint="eastAsia" w:ascii="仿宋_GB2312" w:hAnsi="仿宋_GB2312" w:eastAsia="仿宋_GB2312" w:cs="仿宋_GB2312"/>
                <w:kern w:val="0"/>
                <w:szCs w:val="21"/>
                <w:highlight w:val="none"/>
              </w:rPr>
            </w:pPr>
          </w:p>
        </w:tc>
      </w:tr>
      <w:tr w14:paraId="3BF013DF">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55177E8E">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450AD2DA">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2C9447D0">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宿根花卉</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29FE6A03">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5FF932B1">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3EED1DB">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5B7C1C07">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6B94DA6F">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3314E376">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F1F4212">
            <w:pPr>
              <w:tabs>
                <w:tab w:val="left" w:pos="266"/>
              </w:tabs>
              <w:jc w:val="center"/>
              <w:rPr>
                <w:rFonts w:hint="eastAsia" w:ascii="仿宋_GB2312" w:hAnsi="仿宋_GB2312" w:eastAsia="仿宋_GB2312" w:cs="仿宋_GB2312"/>
                <w:kern w:val="0"/>
                <w:szCs w:val="21"/>
                <w:highlight w:val="none"/>
              </w:rPr>
            </w:pPr>
          </w:p>
        </w:tc>
        <w:tc>
          <w:tcPr>
            <w:tcW w:w="990" w:type="pct"/>
            <w:gridSpan w:val="3"/>
            <w:tcBorders>
              <w:top w:val="single" w:color="000000" w:sz="4" w:space="0"/>
              <w:left w:val="single" w:color="000000" w:sz="4" w:space="0"/>
              <w:bottom w:val="single" w:color="000000" w:sz="4" w:space="0"/>
              <w:right w:val="single" w:color="000000" w:sz="4" w:space="0"/>
            </w:tcBorders>
            <w:noWrap/>
            <w:vAlign w:val="center"/>
          </w:tcPr>
          <w:p w14:paraId="19D3B2F7">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3C379209">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65573E14">
            <w:pPr>
              <w:tabs>
                <w:tab w:val="left" w:pos="266"/>
              </w:tabs>
              <w:jc w:val="center"/>
              <w:rPr>
                <w:rFonts w:hint="eastAsia" w:ascii="仿宋_GB2312" w:hAnsi="仿宋_GB2312" w:eastAsia="仿宋_GB2312" w:cs="仿宋_GB2312"/>
                <w:kern w:val="0"/>
                <w:szCs w:val="21"/>
                <w:highlight w:val="none"/>
              </w:rPr>
            </w:pPr>
          </w:p>
        </w:tc>
      </w:tr>
      <w:tr w14:paraId="6BF0F96C">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270573D2">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4FE3DB1F">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68816DE2">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冷季型草坪</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10C48EBD">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550D147E">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43C125F7">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79038D5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4BCD7B5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3B0EE38D">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6E3359FA">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5C001A27">
            <w:pPr>
              <w:tabs>
                <w:tab w:val="left" w:pos="266"/>
              </w:tabs>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0A2F484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7387E645">
            <w:pPr>
              <w:tabs>
                <w:tab w:val="left" w:pos="266"/>
              </w:tabs>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65E98038">
            <w:pPr>
              <w:tabs>
                <w:tab w:val="left" w:pos="266"/>
              </w:tabs>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27EC7A78">
            <w:pPr>
              <w:tabs>
                <w:tab w:val="left" w:pos="266"/>
              </w:tabs>
              <w:rPr>
                <w:rFonts w:hint="eastAsia" w:ascii="仿宋_GB2312" w:hAnsi="仿宋_GB2312" w:eastAsia="仿宋_GB2312" w:cs="仿宋_GB2312"/>
                <w:kern w:val="0"/>
                <w:szCs w:val="21"/>
                <w:highlight w:val="none"/>
              </w:rPr>
            </w:pPr>
          </w:p>
        </w:tc>
      </w:tr>
      <w:tr w14:paraId="35DC5485">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2E225A9B">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1CB9DB91">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4E9B496E">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暖季型草坪</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3DC72E6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579" w:type="pct"/>
            <w:gridSpan w:val="2"/>
            <w:tcBorders>
              <w:top w:val="single" w:color="000000" w:sz="4" w:space="0"/>
              <w:left w:val="single" w:color="000000" w:sz="4" w:space="0"/>
              <w:bottom w:val="single" w:color="000000" w:sz="4" w:space="0"/>
              <w:right w:val="single" w:color="000000" w:sz="4" w:space="0"/>
            </w:tcBorders>
            <w:noWrap/>
            <w:vAlign w:val="center"/>
          </w:tcPr>
          <w:p w14:paraId="380642C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3706167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342C0DD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5E4D5CDA">
            <w:pPr>
              <w:tabs>
                <w:tab w:val="left" w:pos="266"/>
              </w:tabs>
              <w:rPr>
                <w:rFonts w:hint="eastAsia" w:ascii="仿宋_GB2312" w:hAnsi="仿宋_GB2312" w:eastAsia="仿宋_GB2312" w:cs="仿宋_GB2312"/>
                <w:kern w:val="0"/>
                <w:szCs w:val="21"/>
                <w:highlight w:val="none"/>
              </w:rPr>
            </w:pPr>
          </w:p>
        </w:tc>
        <w:tc>
          <w:tcPr>
            <w:tcW w:w="609" w:type="pct"/>
            <w:gridSpan w:val="2"/>
            <w:tcBorders>
              <w:top w:val="single" w:color="000000" w:sz="4" w:space="0"/>
              <w:left w:val="single" w:color="000000" w:sz="4" w:space="0"/>
              <w:bottom w:val="single" w:color="000000" w:sz="4" w:space="0"/>
              <w:right w:val="single" w:color="000000" w:sz="4" w:space="0"/>
            </w:tcBorders>
            <w:noWrap/>
            <w:vAlign w:val="center"/>
          </w:tcPr>
          <w:p w14:paraId="6DC989D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25F90643">
            <w:pPr>
              <w:tabs>
                <w:tab w:val="left" w:pos="266"/>
              </w:tabs>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33A209E8">
            <w:pPr>
              <w:tabs>
                <w:tab w:val="left" w:pos="266"/>
              </w:tabs>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5493D591">
            <w:pPr>
              <w:tabs>
                <w:tab w:val="left" w:pos="266"/>
              </w:tabs>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1B56C4EB">
            <w:pPr>
              <w:tabs>
                <w:tab w:val="left" w:pos="266"/>
              </w:tabs>
              <w:rPr>
                <w:rFonts w:hint="eastAsia" w:ascii="仿宋_GB2312" w:hAnsi="仿宋_GB2312" w:eastAsia="仿宋_GB2312" w:cs="仿宋_GB2312"/>
                <w:kern w:val="0"/>
                <w:szCs w:val="21"/>
                <w:highlight w:val="none"/>
              </w:rPr>
            </w:pPr>
          </w:p>
        </w:tc>
      </w:tr>
      <w:tr w14:paraId="6DC15740">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768900E2">
            <w:pPr>
              <w:tabs>
                <w:tab w:val="left" w:pos="266"/>
              </w:tabs>
              <w:jc w:val="center"/>
              <w:rPr>
                <w:rFonts w:hint="eastAsia" w:ascii="仿宋_GB2312" w:hAnsi="仿宋_GB2312" w:eastAsia="仿宋_GB2312" w:cs="仿宋_GB2312"/>
                <w:kern w:val="0"/>
                <w:szCs w:val="21"/>
                <w:highlight w:val="none"/>
              </w:rPr>
            </w:pPr>
          </w:p>
        </w:tc>
        <w:tc>
          <w:tcPr>
            <w:tcW w:w="391" w:type="pct"/>
            <w:vMerge w:val="restart"/>
            <w:tcBorders>
              <w:top w:val="single" w:color="000000" w:sz="4" w:space="0"/>
              <w:left w:val="single" w:color="000000" w:sz="4" w:space="0"/>
              <w:bottom w:val="single" w:color="000000" w:sz="4" w:space="0"/>
              <w:right w:val="single" w:color="000000" w:sz="4" w:space="0"/>
            </w:tcBorders>
            <w:noWrap/>
            <w:vAlign w:val="center"/>
          </w:tcPr>
          <w:p w14:paraId="15ABC7AC">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施肥（结合降雨或灌水实施）</w:t>
            </w: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25FB9A45">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乔  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663A74F1">
            <w:pPr>
              <w:tabs>
                <w:tab w:val="left" w:pos="266"/>
              </w:tabs>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47D4670D">
            <w:pPr>
              <w:tabs>
                <w:tab w:val="left" w:pos="266"/>
              </w:tabs>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41D21ABB">
            <w:pPr>
              <w:tabs>
                <w:tab w:val="left" w:pos="266"/>
              </w:tabs>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3C005F1F">
            <w:pPr>
              <w:tabs>
                <w:tab w:val="left" w:pos="266"/>
              </w:tabs>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4352D0EA">
            <w:pPr>
              <w:tabs>
                <w:tab w:val="left" w:pos="266"/>
              </w:tabs>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auto" w:sz="4" w:space="0"/>
              <w:right w:val="single" w:color="000000" w:sz="4" w:space="0"/>
            </w:tcBorders>
            <w:noWrap/>
            <w:vAlign w:val="center"/>
          </w:tcPr>
          <w:p w14:paraId="27C0A524">
            <w:pPr>
              <w:tabs>
                <w:tab w:val="left" w:pos="266"/>
              </w:tabs>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auto" w:sz="4" w:space="0"/>
              <w:right w:val="single" w:color="000000" w:sz="4" w:space="0"/>
            </w:tcBorders>
            <w:noWrap/>
            <w:vAlign w:val="center"/>
          </w:tcPr>
          <w:p w14:paraId="7804E18D">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auto" w:sz="4" w:space="0"/>
              <w:right w:val="single" w:color="000000" w:sz="4" w:space="0"/>
            </w:tcBorders>
            <w:noWrap/>
            <w:vAlign w:val="center"/>
          </w:tcPr>
          <w:p w14:paraId="0F29B3AB">
            <w:pPr>
              <w:tabs>
                <w:tab w:val="left" w:pos="266"/>
              </w:tabs>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3B01C945">
            <w:pPr>
              <w:tabs>
                <w:tab w:val="left" w:pos="266"/>
              </w:tabs>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7F4FF332">
            <w:pPr>
              <w:tabs>
                <w:tab w:val="left" w:pos="266"/>
              </w:tabs>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18AFC24E">
            <w:pPr>
              <w:tabs>
                <w:tab w:val="left" w:pos="266"/>
              </w:tabs>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4C84FE4B">
            <w:pPr>
              <w:tabs>
                <w:tab w:val="left" w:pos="266"/>
              </w:tabs>
              <w:rPr>
                <w:rFonts w:hint="eastAsia" w:ascii="仿宋_GB2312" w:hAnsi="仿宋_GB2312" w:eastAsia="仿宋_GB2312" w:cs="仿宋_GB2312"/>
                <w:kern w:val="0"/>
                <w:szCs w:val="21"/>
                <w:highlight w:val="none"/>
              </w:rPr>
            </w:pPr>
          </w:p>
        </w:tc>
      </w:tr>
      <w:tr w14:paraId="0922ECA1">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22AE47EE">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3762A1EB">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1F18E084">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灌  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53E48DBB">
            <w:pPr>
              <w:tabs>
                <w:tab w:val="left" w:pos="266"/>
              </w:tabs>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2A8C869A">
            <w:pPr>
              <w:tabs>
                <w:tab w:val="left" w:pos="266"/>
              </w:tabs>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2CF344E8">
            <w:pPr>
              <w:tabs>
                <w:tab w:val="left" w:pos="266"/>
              </w:tabs>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5D37888A">
            <w:pPr>
              <w:tabs>
                <w:tab w:val="left" w:pos="266"/>
              </w:tabs>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auto" w:sz="4" w:space="0"/>
            </w:tcBorders>
            <w:noWrap/>
            <w:vAlign w:val="center"/>
          </w:tcPr>
          <w:p w14:paraId="1810BE39">
            <w:pPr>
              <w:tabs>
                <w:tab w:val="left" w:pos="266"/>
              </w:tabs>
              <w:rPr>
                <w:rFonts w:hint="eastAsia" w:ascii="仿宋_GB2312" w:hAnsi="仿宋_GB2312" w:eastAsia="仿宋_GB2312" w:cs="仿宋_GB2312"/>
                <w:kern w:val="0"/>
                <w:szCs w:val="21"/>
                <w:highlight w:val="none"/>
              </w:rPr>
            </w:pPr>
          </w:p>
        </w:tc>
        <w:tc>
          <w:tcPr>
            <w:tcW w:w="277" w:type="pct"/>
            <w:tcBorders>
              <w:top w:val="single" w:color="auto" w:sz="4" w:space="0"/>
              <w:left w:val="single" w:color="auto" w:sz="4" w:space="0"/>
              <w:bottom w:val="single" w:color="auto" w:sz="4" w:space="0"/>
              <w:right w:val="single" w:color="auto" w:sz="4" w:space="0"/>
            </w:tcBorders>
            <w:noWrap/>
            <w:vAlign w:val="center"/>
          </w:tcPr>
          <w:p w14:paraId="5C72A87D">
            <w:pPr>
              <w:tabs>
                <w:tab w:val="left" w:pos="266"/>
              </w:tabs>
              <w:rPr>
                <w:rFonts w:hint="eastAsia" w:ascii="仿宋_GB2312" w:hAnsi="仿宋_GB2312" w:eastAsia="仿宋_GB2312" w:cs="仿宋_GB2312"/>
                <w:kern w:val="0"/>
                <w:szCs w:val="21"/>
                <w:highlight w:val="none"/>
              </w:rPr>
            </w:pPr>
          </w:p>
        </w:tc>
        <w:tc>
          <w:tcPr>
            <w:tcW w:w="286" w:type="pct"/>
            <w:tcBorders>
              <w:top w:val="single" w:color="auto" w:sz="4" w:space="0"/>
              <w:left w:val="single" w:color="auto" w:sz="4" w:space="0"/>
              <w:bottom w:val="single" w:color="auto" w:sz="4" w:space="0"/>
              <w:right w:val="single" w:color="auto" w:sz="4" w:space="0"/>
            </w:tcBorders>
            <w:noWrap/>
            <w:vAlign w:val="center"/>
          </w:tcPr>
          <w:p w14:paraId="347BF711">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auto" w:sz="4" w:space="0"/>
              <w:left w:val="single" w:color="auto" w:sz="4" w:space="0"/>
              <w:bottom w:val="single" w:color="auto" w:sz="4" w:space="0"/>
              <w:right w:val="single" w:color="auto" w:sz="4" w:space="0"/>
            </w:tcBorders>
            <w:noWrap/>
            <w:vAlign w:val="center"/>
          </w:tcPr>
          <w:p w14:paraId="070FEE83">
            <w:pPr>
              <w:tabs>
                <w:tab w:val="left" w:pos="266"/>
              </w:tabs>
              <w:rPr>
                <w:rFonts w:hint="eastAsia" w:ascii="仿宋_GB2312" w:hAnsi="仿宋_GB2312" w:eastAsia="仿宋_GB2312" w:cs="仿宋_GB2312"/>
                <w:kern w:val="0"/>
                <w:szCs w:val="21"/>
                <w:highlight w:val="none"/>
              </w:rPr>
            </w:pPr>
          </w:p>
        </w:tc>
        <w:tc>
          <w:tcPr>
            <w:tcW w:w="337" w:type="pct"/>
            <w:tcBorders>
              <w:top w:val="single" w:color="000000" w:sz="4" w:space="0"/>
              <w:left w:val="single" w:color="auto" w:sz="4" w:space="0"/>
              <w:bottom w:val="single" w:color="000000" w:sz="4" w:space="0"/>
              <w:right w:val="single" w:color="000000" w:sz="4" w:space="0"/>
            </w:tcBorders>
            <w:noWrap/>
            <w:vAlign w:val="center"/>
          </w:tcPr>
          <w:p w14:paraId="4D5AC5ED">
            <w:pPr>
              <w:tabs>
                <w:tab w:val="left" w:pos="266"/>
              </w:tabs>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5F5A87B5">
            <w:pPr>
              <w:tabs>
                <w:tab w:val="left" w:pos="266"/>
              </w:tabs>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528DCE95">
            <w:pPr>
              <w:tabs>
                <w:tab w:val="left" w:pos="266"/>
              </w:tabs>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78A5AD84">
            <w:pPr>
              <w:tabs>
                <w:tab w:val="left" w:pos="266"/>
              </w:tabs>
              <w:rPr>
                <w:rFonts w:hint="eastAsia" w:ascii="仿宋_GB2312" w:hAnsi="仿宋_GB2312" w:eastAsia="仿宋_GB2312" w:cs="仿宋_GB2312"/>
                <w:kern w:val="0"/>
                <w:szCs w:val="21"/>
                <w:highlight w:val="none"/>
              </w:rPr>
            </w:pPr>
          </w:p>
        </w:tc>
      </w:tr>
      <w:tr w14:paraId="615AB795">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032412D4">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3984ED43">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119857C0">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绿  篱</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3F84E46C">
            <w:pPr>
              <w:tabs>
                <w:tab w:val="left" w:pos="266"/>
              </w:tabs>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5B57D72F">
            <w:pPr>
              <w:tabs>
                <w:tab w:val="left" w:pos="266"/>
              </w:tabs>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272DFB87">
            <w:pPr>
              <w:tabs>
                <w:tab w:val="left" w:pos="266"/>
              </w:tabs>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52DFDE8A">
            <w:pPr>
              <w:tabs>
                <w:tab w:val="left" w:pos="266"/>
              </w:tabs>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7CFEFE62">
            <w:pPr>
              <w:tabs>
                <w:tab w:val="left" w:pos="266"/>
              </w:tabs>
              <w:rPr>
                <w:rFonts w:hint="eastAsia" w:ascii="仿宋_GB2312" w:hAnsi="仿宋_GB2312" w:eastAsia="仿宋_GB2312" w:cs="仿宋_GB2312"/>
                <w:kern w:val="0"/>
                <w:szCs w:val="21"/>
                <w:highlight w:val="none"/>
              </w:rPr>
            </w:pPr>
          </w:p>
        </w:tc>
        <w:tc>
          <w:tcPr>
            <w:tcW w:w="277" w:type="pct"/>
            <w:tcBorders>
              <w:top w:val="single" w:color="auto" w:sz="4" w:space="0"/>
              <w:left w:val="single" w:color="000000" w:sz="4" w:space="0"/>
              <w:bottom w:val="single" w:color="000000" w:sz="4" w:space="0"/>
              <w:right w:val="single" w:color="000000" w:sz="4" w:space="0"/>
            </w:tcBorders>
            <w:noWrap/>
            <w:vAlign w:val="center"/>
          </w:tcPr>
          <w:p w14:paraId="51CDEE1F">
            <w:pPr>
              <w:tabs>
                <w:tab w:val="left" w:pos="266"/>
              </w:tabs>
              <w:rPr>
                <w:rFonts w:hint="eastAsia" w:ascii="仿宋_GB2312" w:hAnsi="仿宋_GB2312" w:eastAsia="仿宋_GB2312" w:cs="仿宋_GB2312"/>
                <w:kern w:val="0"/>
                <w:szCs w:val="21"/>
                <w:highlight w:val="none"/>
              </w:rPr>
            </w:pPr>
          </w:p>
        </w:tc>
        <w:tc>
          <w:tcPr>
            <w:tcW w:w="286" w:type="pct"/>
            <w:tcBorders>
              <w:top w:val="single" w:color="auto" w:sz="4" w:space="0"/>
              <w:left w:val="single" w:color="000000" w:sz="4" w:space="0"/>
              <w:bottom w:val="single" w:color="000000" w:sz="4" w:space="0"/>
              <w:right w:val="single" w:color="000000" w:sz="4" w:space="0"/>
            </w:tcBorders>
            <w:noWrap/>
            <w:vAlign w:val="center"/>
          </w:tcPr>
          <w:p w14:paraId="7D9C1A1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auto" w:sz="4" w:space="0"/>
              <w:left w:val="single" w:color="000000" w:sz="4" w:space="0"/>
              <w:bottom w:val="single" w:color="000000" w:sz="4" w:space="0"/>
              <w:right w:val="single" w:color="000000" w:sz="4" w:space="0"/>
            </w:tcBorders>
            <w:noWrap/>
            <w:vAlign w:val="center"/>
          </w:tcPr>
          <w:p w14:paraId="57280BF8">
            <w:pPr>
              <w:tabs>
                <w:tab w:val="left" w:pos="266"/>
              </w:tabs>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2DB233A2">
            <w:pPr>
              <w:tabs>
                <w:tab w:val="left" w:pos="266"/>
              </w:tabs>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1540878E">
            <w:pPr>
              <w:tabs>
                <w:tab w:val="left" w:pos="266"/>
              </w:tabs>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0E4B3688">
            <w:pPr>
              <w:tabs>
                <w:tab w:val="left" w:pos="266"/>
              </w:tabs>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433A11DA">
            <w:pPr>
              <w:tabs>
                <w:tab w:val="left" w:pos="266"/>
              </w:tabs>
              <w:rPr>
                <w:rFonts w:hint="eastAsia" w:ascii="仿宋_GB2312" w:hAnsi="仿宋_GB2312" w:eastAsia="仿宋_GB2312" w:cs="仿宋_GB2312"/>
                <w:kern w:val="0"/>
                <w:szCs w:val="21"/>
                <w:highlight w:val="none"/>
              </w:rPr>
            </w:pPr>
          </w:p>
        </w:tc>
      </w:tr>
      <w:tr w14:paraId="2A9E109B">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119A3802">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2510EBA5">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42C99030">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1-2年生草花</w:t>
            </w:r>
          </w:p>
        </w:tc>
        <w:tc>
          <w:tcPr>
            <w:tcW w:w="316" w:type="pct"/>
            <w:tcBorders>
              <w:top w:val="single" w:color="000000" w:sz="4" w:space="0"/>
              <w:left w:val="single" w:color="000000" w:sz="4" w:space="0"/>
              <w:bottom w:val="nil"/>
              <w:right w:val="single" w:color="000000" w:sz="4" w:space="0"/>
            </w:tcBorders>
            <w:noWrap/>
            <w:vAlign w:val="center"/>
          </w:tcPr>
          <w:p w14:paraId="0B86D005">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3A562ECA">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nil"/>
              <w:right w:val="single" w:color="000000" w:sz="4" w:space="0"/>
            </w:tcBorders>
            <w:noWrap/>
            <w:vAlign w:val="center"/>
          </w:tcPr>
          <w:p w14:paraId="1EBA2D1B">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632EC788">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18EF8CE8">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4CC44133">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nil"/>
              <w:right w:val="single" w:color="000000" w:sz="4" w:space="0"/>
            </w:tcBorders>
            <w:noWrap/>
            <w:vAlign w:val="center"/>
          </w:tcPr>
          <w:p w14:paraId="138D515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nil"/>
              <w:right w:val="single" w:color="000000" w:sz="4" w:space="0"/>
            </w:tcBorders>
            <w:noWrap/>
            <w:vAlign w:val="center"/>
          </w:tcPr>
          <w:p w14:paraId="0DD1ED0C">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65BCAB0F">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6A45AA6F">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51F596F3">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6BE632B7">
            <w:pPr>
              <w:tabs>
                <w:tab w:val="left" w:pos="266"/>
              </w:tabs>
              <w:jc w:val="center"/>
              <w:rPr>
                <w:rFonts w:hint="eastAsia" w:ascii="仿宋_GB2312" w:hAnsi="仿宋_GB2312" w:eastAsia="仿宋_GB2312" w:cs="仿宋_GB2312"/>
                <w:kern w:val="0"/>
                <w:szCs w:val="21"/>
                <w:highlight w:val="none"/>
              </w:rPr>
            </w:pPr>
          </w:p>
        </w:tc>
      </w:tr>
      <w:tr w14:paraId="4085871D">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3BCB3F8D">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32DDDD05">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22C98701">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宿根花卉</w:t>
            </w:r>
          </w:p>
        </w:tc>
        <w:tc>
          <w:tcPr>
            <w:tcW w:w="316" w:type="pct"/>
            <w:tcBorders>
              <w:top w:val="single" w:color="000000" w:sz="4" w:space="0"/>
              <w:left w:val="single" w:color="000000" w:sz="4" w:space="0"/>
              <w:bottom w:val="nil"/>
              <w:right w:val="single" w:color="000000" w:sz="4" w:space="0"/>
            </w:tcBorders>
            <w:noWrap/>
            <w:vAlign w:val="center"/>
          </w:tcPr>
          <w:p w14:paraId="27BC3A7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5DD136F8">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nil"/>
              <w:right w:val="single" w:color="000000" w:sz="4" w:space="0"/>
            </w:tcBorders>
            <w:noWrap/>
            <w:vAlign w:val="center"/>
          </w:tcPr>
          <w:p w14:paraId="7A33AC1D">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19697C77">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7214C176">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31FC5C87">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nil"/>
              <w:right w:val="single" w:color="000000" w:sz="4" w:space="0"/>
            </w:tcBorders>
            <w:noWrap/>
            <w:vAlign w:val="center"/>
          </w:tcPr>
          <w:p w14:paraId="191C281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nil"/>
              <w:right w:val="single" w:color="000000" w:sz="4" w:space="0"/>
            </w:tcBorders>
            <w:noWrap/>
            <w:vAlign w:val="center"/>
          </w:tcPr>
          <w:p w14:paraId="7D0E7095">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0324EE18">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0B3278EB">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61BC2219">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6728B67E">
            <w:pPr>
              <w:tabs>
                <w:tab w:val="left" w:pos="266"/>
              </w:tabs>
              <w:jc w:val="center"/>
              <w:rPr>
                <w:rFonts w:hint="eastAsia" w:ascii="仿宋_GB2312" w:hAnsi="仿宋_GB2312" w:eastAsia="仿宋_GB2312" w:cs="仿宋_GB2312"/>
                <w:kern w:val="0"/>
                <w:szCs w:val="21"/>
                <w:highlight w:val="none"/>
              </w:rPr>
            </w:pPr>
          </w:p>
        </w:tc>
      </w:tr>
      <w:tr w14:paraId="2759A8E0">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017250F6">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3E9B01C6">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71A436B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冷季型草坪</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25D3F6A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2C4A3E17">
            <w:pPr>
              <w:tabs>
                <w:tab w:val="left" w:pos="266"/>
              </w:tabs>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264B89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0DBE050B">
            <w:pPr>
              <w:tabs>
                <w:tab w:val="left" w:pos="266"/>
              </w:tabs>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15008E1C">
            <w:pPr>
              <w:tabs>
                <w:tab w:val="left" w:pos="266"/>
              </w:tabs>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7FAEA956">
            <w:pPr>
              <w:tabs>
                <w:tab w:val="left" w:pos="266"/>
              </w:tabs>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4AC8CFE2">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3CB5BAE1">
            <w:pPr>
              <w:tabs>
                <w:tab w:val="left" w:pos="266"/>
              </w:tabs>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1A29F05F">
            <w:pPr>
              <w:tabs>
                <w:tab w:val="left" w:pos="266"/>
              </w:tabs>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0CBE9563">
            <w:pPr>
              <w:tabs>
                <w:tab w:val="left" w:pos="266"/>
              </w:tabs>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17944889">
            <w:pPr>
              <w:tabs>
                <w:tab w:val="left" w:pos="266"/>
              </w:tabs>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1680C895">
            <w:pPr>
              <w:tabs>
                <w:tab w:val="left" w:pos="266"/>
              </w:tabs>
              <w:rPr>
                <w:rFonts w:hint="eastAsia" w:ascii="仿宋_GB2312" w:hAnsi="仿宋_GB2312" w:eastAsia="仿宋_GB2312" w:cs="仿宋_GB2312"/>
                <w:kern w:val="0"/>
                <w:szCs w:val="21"/>
                <w:highlight w:val="none"/>
              </w:rPr>
            </w:pPr>
          </w:p>
        </w:tc>
      </w:tr>
      <w:tr w14:paraId="73F13896">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3EE21442">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3CD79CF7">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29AECE17">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暖季型草坪</w:t>
            </w:r>
          </w:p>
        </w:tc>
        <w:tc>
          <w:tcPr>
            <w:tcW w:w="316" w:type="pct"/>
            <w:tcBorders>
              <w:top w:val="single" w:color="000000" w:sz="4" w:space="0"/>
              <w:left w:val="single" w:color="000000" w:sz="4" w:space="0"/>
              <w:bottom w:val="nil"/>
              <w:right w:val="single" w:color="000000" w:sz="4" w:space="0"/>
            </w:tcBorders>
            <w:noWrap/>
            <w:vAlign w:val="center"/>
          </w:tcPr>
          <w:p w14:paraId="293C308D">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2E245664">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281E0CF6">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11E5C27C">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4BF3277D">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0C1EFA33">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5338DE3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5D4BE0E4">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67FB5763">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1A2ECE11">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1B5781BC">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5ADF3824">
            <w:pPr>
              <w:tabs>
                <w:tab w:val="left" w:pos="266"/>
              </w:tabs>
              <w:jc w:val="center"/>
              <w:rPr>
                <w:rFonts w:hint="eastAsia" w:ascii="仿宋_GB2312" w:hAnsi="仿宋_GB2312" w:eastAsia="仿宋_GB2312" w:cs="仿宋_GB2312"/>
                <w:kern w:val="0"/>
                <w:szCs w:val="21"/>
                <w:highlight w:val="none"/>
              </w:rPr>
            </w:pPr>
          </w:p>
        </w:tc>
      </w:tr>
      <w:tr w14:paraId="08857FA0">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66D9C39D">
            <w:pPr>
              <w:tabs>
                <w:tab w:val="left" w:pos="266"/>
              </w:tabs>
              <w:jc w:val="center"/>
              <w:rPr>
                <w:rFonts w:hint="eastAsia" w:ascii="仿宋_GB2312" w:hAnsi="仿宋_GB2312" w:eastAsia="仿宋_GB2312" w:cs="仿宋_GB2312"/>
                <w:kern w:val="0"/>
                <w:szCs w:val="21"/>
                <w:highlight w:val="none"/>
              </w:rPr>
            </w:pPr>
          </w:p>
        </w:tc>
        <w:tc>
          <w:tcPr>
            <w:tcW w:w="391" w:type="pct"/>
            <w:vMerge w:val="restart"/>
            <w:tcBorders>
              <w:top w:val="single" w:color="000000" w:sz="4" w:space="0"/>
              <w:left w:val="single" w:color="000000" w:sz="4" w:space="0"/>
              <w:bottom w:val="single" w:color="000000" w:sz="4" w:space="0"/>
              <w:right w:val="single" w:color="000000" w:sz="4" w:space="0"/>
            </w:tcBorders>
            <w:noWrap/>
            <w:vAlign w:val="center"/>
          </w:tcPr>
          <w:p w14:paraId="1CA754FB">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清掏</w:t>
            </w: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36B2FA25">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乔  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663FCDA6">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1D038001">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323B02D5">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488DFD91">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792FA55A">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5E895DF7">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25879B8D">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7BCEC4D0">
            <w:pPr>
              <w:tabs>
                <w:tab w:val="left" w:pos="266"/>
              </w:tabs>
              <w:jc w:val="center"/>
              <w:rPr>
                <w:rFonts w:hint="eastAsia" w:ascii="仿宋_GB2312" w:hAnsi="仿宋_GB2312" w:eastAsia="仿宋_GB2312" w:cs="仿宋_GB2312"/>
                <w:kern w:val="0"/>
                <w:szCs w:val="21"/>
                <w:highlight w:val="none"/>
              </w:rPr>
            </w:pPr>
          </w:p>
        </w:tc>
        <w:tc>
          <w:tcPr>
            <w:tcW w:w="337" w:type="pct"/>
            <w:vMerge w:val="restart"/>
            <w:tcBorders>
              <w:top w:val="single" w:color="000000" w:sz="4" w:space="0"/>
              <w:left w:val="single" w:color="000000" w:sz="4" w:space="0"/>
              <w:right w:val="single" w:color="000000" w:sz="4" w:space="0"/>
            </w:tcBorders>
            <w:noWrap/>
            <w:vAlign w:val="center"/>
          </w:tcPr>
          <w:p w14:paraId="63033CCD">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9" w:type="pct"/>
            <w:vMerge w:val="restart"/>
            <w:tcBorders>
              <w:top w:val="single" w:color="000000" w:sz="4" w:space="0"/>
              <w:left w:val="single" w:color="000000" w:sz="4" w:space="0"/>
              <w:bottom w:val="single" w:color="000000" w:sz="4" w:space="0"/>
              <w:right w:val="single" w:color="000000" w:sz="4" w:space="0"/>
            </w:tcBorders>
            <w:noWrap/>
            <w:vAlign w:val="center"/>
          </w:tcPr>
          <w:p w14:paraId="1D37D94D">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1B5B9C57">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7F6DB92B">
            <w:pPr>
              <w:tabs>
                <w:tab w:val="left" w:pos="266"/>
              </w:tabs>
              <w:jc w:val="center"/>
              <w:rPr>
                <w:rFonts w:hint="eastAsia" w:ascii="仿宋_GB2312" w:hAnsi="仿宋_GB2312" w:eastAsia="仿宋_GB2312" w:cs="仿宋_GB2312"/>
                <w:kern w:val="0"/>
                <w:szCs w:val="21"/>
                <w:highlight w:val="none"/>
              </w:rPr>
            </w:pPr>
          </w:p>
        </w:tc>
      </w:tr>
      <w:tr w14:paraId="6A625166">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7BAFD5A4">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2E807FB5">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67DE1422">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灌  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6D885FC4">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40A8E923">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6A3F73E5">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59BFD3A4">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3A60F552">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4AB24C9C">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1C489ABB">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6D92052A">
            <w:pPr>
              <w:tabs>
                <w:tab w:val="left" w:pos="266"/>
              </w:tabs>
              <w:jc w:val="center"/>
              <w:rPr>
                <w:rFonts w:hint="eastAsia" w:ascii="仿宋_GB2312" w:hAnsi="仿宋_GB2312" w:eastAsia="仿宋_GB2312" w:cs="仿宋_GB2312"/>
                <w:kern w:val="0"/>
                <w:szCs w:val="21"/>
                <w:highlight w:val="none"/>
              </w:rPr>
            </w:pPr>
          </w:p>
        </w:tc>
        <w:tc>
          <w:tcPr>
            <w:tcW w:w="337" w:type="pct"/>
            <w:vMerge w:val="continue"/>
            <w:tcBorders>
              <w:left w:val="single" w:color="000000" w:sz="4" w:space="0"/>
              <w:bottom w:val="single" w:color="000000" w:sz="4" w:space="0"/>
              <w:right w:val="single" w:color="000000" w:sz="4" w:space="0"/>
            </w:tcBorders>
            <w:noWrap/>
            <w:vAlign w:val="center"/>
          </w:tcPr>
          <w:p w14:paraId="5FDE8A54">
            <w:pPr>
              <w:tabs>
                <w:tab w:val="left" w:pos="266"/>
              </w:tabs>
              <w:jc w:val="center"/>
              <w:rPr>
                <w:rFonts w:hint="eastAsia" w:ascii="仿宋_GB2312" w:hAnsi="仿宋_GB2312" w:eastAsia="仿宋_GB2312" w:cs="仿宋_GB2312"/>
                <w:kern w:val="0"/>
                <w:szCs w:val="21"/>
                <w:highlight w:val="none"/>
              </w:rPr>
            </w:pPr>
          </w:p>
        </w:tc>
        <w:tc>
          <w:tcPr>
            <w:tcW w:w="329" w:type="pct"/>
            <w:vMerge w:val="continue"/>
            <w:tcBorders>
              <w:top w:val="single" w:color="000000" w:sz="4" w:space="0"/>
              <w:left w:val="single" w:color="000000" w:sz="4" w:space="0"/>
              <w:bottom w:val="single" w:color="000000" w:sz="4" w:space="0"/>
              <w:right w:val="single" w:color="000000" w:sz="4" w:space="0"/>
            </w:tcBorders>
            <w:noWrap/>
            <w:vAlign w:val="center"/>
          </w:tcPr>
          <w:p w14:paraId="5B1C400C">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79D162D3">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7C173EC2">
            <w:pPr>
              <w:tabs>
                <w:tab w:val="left" w:pos="266"/>
              </w:tabs>
              <w:jc w:val="center"/>
              <w:rPr>
                <w:rFonts w:hint="eastAsia" w:ascii="仿宋_GB2312" w:hAnsi="仿宋_GB2312" w:eastAsia="仿宋_GB2312" w:cs="仿宋_GB2312"/>
                <w:kern w:val="0"/>
                <w:szCs w:val="21"/>
                <w:highlight w:val="none"/>
              </w:rPr>
            </w:pPr>
          </w:p>
        </w:tc>
      </w:tr>
      <w:tr w14:paraId="67A25E48">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24C818A1">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3A651A79">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3B947E00">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绿  篱</w:t>
            </w:r>
          </w:p>
        </w:tc>
        <w:tc>
          <w:tcPr>
            <w:tcW w:w="3630" w:type="pct"/>
            <w:gridSpan w:val="14"/>
            <w:vMerge w:val="restart"/>
            <w:tcBorders>
              <w:top w:val="single" w:color="000000" w:sz="4" w:space="0"/>
              <w:left w:val="single" w:color="000000" w:sz="4" w:space="0"/>
              <w:bottom w:val="single" w:color="000000" w:sz="4" w:space="0"/>
              <w:right w:val="single" w:color="000000" w:sz="4" w:space="0"/>
            </w:tcBorders>
            <w:noWrap/>
            <w:vAlign w:val="center"/>
          </w:tcPr>
          <w:p w14:paraId="62766CAE">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一般情况下，5-7月份1次，11-12月份1次。按栽植区域具体分为：落叶树种落叶期每年1次，常绿树种落叶期1次，具体以落叶起止时间为准；栽植法桐区域或邻近法桐栽植区域全年6次，其中法桐落叶季（12-3月）每月1次，兼有以上2-3种情况的路段可结合进行。合计全年共2-6次。</w:t>
            </w:r>
          </w:p>
        </w:tc>
      </w:tr>
      <w:tr w14:paraId="36AE87A0">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6E72ADA5">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7A88B4FB">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1DA3FCD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1-2年生草花</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7AFED1B6">
            <w:pPr>
              <w:tabs>
                <w:tab w:val="left" w:pos="266"/>
              </w:tabs>
              <w:jc w:val="center"/>
              <w:rPr>
                <w:rFonts w:hint="eastAsia" w:ascii="仿宋_GB2312" w:hAnsi="仿宋_GB2312" w:eastAsia="仿宋_GB2312" w:cs="仿宋_GB2312"/>
                <w:kern w:val="0"/>
                <w:szCs w:val="21"/>
                <w:highlight w:val="none"/>
              </w:rPr>
            </w:pPr>
          </w:p>
        </w:tc>
      </w:tr>
      <w:tr w14:paraId="2C0222F8">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4E4156D7">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0960C1E2">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62415077">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宿根花卉</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608AE7C8">
            <w:pPr>
              <w:tabs>
                <w:tab w:val="left" w:pos="266"/>
              </w:tabs>
              <w:jc w:val="center"/>
              <w:rPr>
                <w:rFonts w:hint="eastAsia" w:ascii="仿宋_GB2312" w:hAnsi="仿宋_GB2312" w:eastAsia="仿宋_GB2312" w:cs="仿宋_GB2312"/>
                <w:kern w:val="0"/>
                <w:szCs w:val="21"/>
                <w:highlight w:val="none"/>
              </w:rPr>
            </w:pPr>
          </w:p>
        </w:tc>
      </w:tr>
      <w:tr w14:paraId="5AE1D6A6">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60588ECB">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25B352B8">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110FC905">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冷季型草坪</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3D261A48">
            <w:pPr>
              <w:tabs>
                <w:tab w:val="left" w:pos="266"/>
              </w:tabs>
              <w:jc w:val="center"/>
              <w:rPr>
                <w:rFonts w:hint="eastAsia" w:ascii="仿宋_GB2312" w:hAnsi="仿宋_GB2312" w:eastAsia="仿宋_GB2312" w:cs="仿宋_GB2312"/>
                <w:kern w:val="0"/>
                <w:szCs w:val="21"/>
                <w:highlight w:val="none"/>
              </w:rPr>
            </w:pPr>
          </w:p>
        </w:tc>
      </w:tr>
      <w:tr w14:paraId="134E5D73">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759D8965">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764D85DA">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13DF9FB7">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暖季型草坪</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2FAA015F">
            <w:pPr>
              <w:tabs>
                <w:tab w:val="left" w:pos="266"/>
              </w:tabs>
              <w:jc w:val="center"/>
              <w:rPr>
                <w:rFonts w:hint="eastAsia" w:ascii="仿宋_GB2312" w:hAnsi="仿宋_GB2312" w:eastAsia="仿宋_GB2312" w:cs="仿宋_GB2312"/>
                <w:kern w:val="0"/>
                <w:szCs w:val="21"/>
                <w:highlight w:val="none"/>
              </w:rPr>
            </w:pPr>
          </w:p>
        </w:tc>
      </w:tr>
      <w:tr w14:paraId="733CCBF1">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33C05235">
            <w:pPr>
              <w:tabs>
                <w:tab w:val="left" w:pos="266"/>
              </w:tabs>
              <w:jc w:val="center"/>
              <w:rPr>
                <w:rFonts w:hint="eastAsia" w:ascii="仿宋_GB2312" w:hAnsi="仿宋_GB2312" w:eastAsia="仿宋_GB2312" w:cs="仿宋_GB2312"/>
                <w:kern w:val="0"/>
                <w:szCs w:val="21"/>
                <w:highlight w:val="none"/>
              </w:rPr>
            </w:pPr>
          </w:p>
        </w:tc>
        <w:tc>
          <w:tcPr>
            <w:tcW w:w="391" w:type="pct"/>
            <w:vMerge w:val="restart"/>
            <w:tcBorders>
              <w:top w:val="single" w:color="000000" w:sz="4" w:space="0"/>
              <w:left w:val="single" w:color="000000" w:sz="4" w:space="0"/>
              <w:bottom w:val="single" w:color="000000" w:sz="4" w:space="0"/>
              <w:right w:val="single" w:color="000000" w:sz="4" w:space="0"/>
            </w:tcBorders>
            <w:noWrap/>
            <w:vAlign w:val="center"/>
          </w:tcPr>
          <w:p w14:paraId="3E4B8CAB">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除草</w:t>
            </w: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797E5A55">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乔  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614F9C61">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7726E207">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2F0F982E">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26440958">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37DC2CF7">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52DFEEC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3D87EF38">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6905FF8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0478C672">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48595FD8">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798AC691">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32CDBDDB">
            <w:pPr>
              <w:tabs>
                <w:tab w:val="left" w:pos="266"/>
              </w:tabs>
              <w:jc w:val="center"/>
              <w:rPr>
                <w:rFonts w:hint="eastAsia" w:ascii="仿宋_GB2312" w:hAnsi="仿宋_GB2312" w:eastAsia="仿宋_GB2312" w:cs="仿宋_GB2312"/>
                <w:kern w:val="0"/>
                <w:szCs w:val="21"/>
                <w:highlight w:val="none"/>
              </w:rPr>
            </w:pPr>
          </w:p>
        </w:tc>
      </w:tr>
      <w:tr w14:paraId="290E21F7">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5FDDA643">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07AF6D67">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77350E5C">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灌  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32113801">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58EC37FE">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3C6DEBEA">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4B3F2762">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6C5BA8A6">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64FF0EB8">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20C6ABA1">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7795299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6DE070B3">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51B8C2BC">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5DEA87F0">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7864291F">
            <w:pPr>
              <w:tabs>
                <w:tab w:val="left" w:pos="266"/>
              </w:tabs>
              <w:jc w:val="center"/>
              <w:rPr>
                <w:rFonts w:hint="eastAsia" w:ascii="仿宋_GB2312" w:hAnsi="仿宋_GB2312" w:eastAsia="仿宋_GB2312" w:cs="仿宋_GB2312"/>
                <w:kern w:val="0"/>
                <w:szCs w:val="21"/>
                <w:highlight w:val="none"/>
              </w:rPr>
            </w:pPr>
          </w:p>
        </w:tc>
      </w:tr>
      <w:tr w14:paraId="558B5E7A">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5AAD8D7D">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500F7E9C">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164159EE">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绿  篱</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3802CBCA">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6B6351C2">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7595184E">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30232FD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024FDCCE">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0B99537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6E5F65B">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46A2513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2EB66FA9">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059AD0DC">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6FF7EE15">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1542E768">
            <w:pPr>
              <w:tabs>
                <w:tab w:val="left" w:pos="266"/>
              </w:tabs>
              <w:jc w:val="center"/>
              <w:rPr>
                <w:rFonts w:hint="eastAsia" w:ascii="仿宋_GB2312" w:hAnsi="仿宋_GB2312" w:eastAsia="仿宋_GB2312" w:cs="仿宋_GB2312"/>
                <w:kern w:val="0"/>
                <w:szCs w:val="21"/>
                <w:highlight w:val="none"/>
              </w:rPr>
            </w:pPr>
          </w:p>
        </w:tc>
      </w:tr>
      <w:tr w14:paraId="4543FCA3">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13EC5913">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1E2C3321">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2587C1C8">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1-2年生草花</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3CF8A92D">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501562A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6BD19CAC">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65B364EE">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080E1765">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132C9C8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1D0FBC40">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43F1026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419999D2">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48232EB1">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575D3A9C">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74843488">
            <w:pPr>
              <w:tabs>
                <w:tab w:val="left" w:pos="266"/>
              </w:tabs>
              <w:jc w:val="center"/>
              <w:rPr>
                <w:rFonts w:hint="eastAsia" w:ascii="仿宋_GB2312" w:hAnsi="仿宋_GB2312" w:eastAsia="仿宋_GB2312" w:cs="仿宋_GB2312"/>
                <w:kern w:val="0"/>
                <w:szCs w:val="21"/>
                <w:highlight w:val="none"/>
              </w:rPr>
            </w:pPr>
          </w:p>
        </w:tc>
      </w:tr>
      <w:tr w14:paraId="42F4D3A6">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3BAF5F2C">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169796BB">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570AF7B9">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宿根花卉</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3ED1CE2B">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35823821">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53C94292">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349B9924">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65A3C23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3C63AD42">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44EE67AD">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7660BCE5">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2B2E564D">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46EE5B0B">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3C552C2E">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2887657B">
            <w:pPr>
              <w:tabs>
                <w:tab w:val="left" w:pos="266"/>
              </w:tabs>
              <w:jc w:val="center"/>
              <w:rPr>
                <w:rFonts w:hint="eastAsia" w:ascii="仿宋_GB2312" w:hAnsi="仿宋_GB2312" w:eastAsia="仿宋_GB2312" w:cs="仿宋_GB2312"/>
                <w:kern w:val="0"/>
                <w:szCs w:val="21"/>
                <w:highlight w:val="none"/>
              </w:rPr>
            </w:pPr>
          </w:p>
        </w:tc>
      </w:tr>
      <w:tr w14:paraId="37A8C786">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7EA2A5A4">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0B7AE535">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6FA0C14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冷季型草坪</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5152107E">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29B590F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44B67E28">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3219A905">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762238C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2D4B687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5362E4D2">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795079B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2719CDAA">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393F9B44">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1279C88C">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592D282C">
            <w:pPr>
              <w:tabs>
                <w:tab w:val="left" w:pos="266"/>
              </w:tabs>
              <w:jc w:val="center"/>
              <w:rPr>
                <w:rFonts w:hint="eastAsia" w:ascii="仿宋_GB2312" w:hAnsi="仿宋_GB2312" w:eastAsia="仿宋_GB2312" w:cs="仿宋_GB2312"/>
                <w:kern w:val="0"/>
                <w:szCs w:val="21"/>
                <w:highlight w:val="none"/>
              </w:rPr>
            </w:pPr>
          </w:p>
        </w:tc>
      </w:tr>
      <w:tr w14:paraId="3DE99F5E">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53603A77">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14E99CD8">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7F0ED01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暖季型草坪</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6AAAB971">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5990BE4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77AD0F17">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2F2DB4ED">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7F0CACBA">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7FAC4061">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1010EBF5">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4930F3E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1E3FA218">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7E046379">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1CAA9C57">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1F2183DC">
            <w:pPr>
              <w:tabs>
                <w:tab w:val="left" w:pos="266"/>
              </w:tabs>
              <w:jc w:val="center"/>
              <w:rPr>
                <w:rFonts w:hint="eastAsia" w:ascii="仿宋_GB2312" w:hAnsi="仿宋_GB2312" w:eastAsia="仿宋_GB2312" w:cs="仿宋_GB2312"/>
                <w:kern w:val="0"/>
                <w:szCs w:val="21"/>
                <w:highlight w:val="none"/>
              </w:rPr>
            </w:pPr>
          </w:p>
        </w:tc>
      </w:tr>
      <w:tr w14:paraId="7A012A38">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0E9F699A">
            <w:pPr>
              <w:tabs>
                <w:tab w:val="left" w:pos="266"/>
              </w:tabs>
              <w:jc w:val="center"/>
              <w:rPr>
                <w:rFonts w:hint="eastAsia" w:ascii="仿宋_GB2312" w:hAnsi="仿宋_GB2312" w:eastAsia="仿宋_GB2312" w:cs="仿宋_GB2312"/>
                <w:kern w:val="0"/>
                <w:szCs w:val="21"/>
                <w:highlight w:val="none"/>
              </w:rPr>
            </w:pPr>
          </w:p>
        </w:tc>
        <w:tc>
          <w:tcPr>
            <w:tcW w:w="391" w:type="pct"/>
            <w:vMerge w:val="restart"/>
            <w:tcBorders>
              <w:top w:val="single" w:color="000000" w:sz="4" w:space="0"/>
              <w:left w:val="single" w:color="000000" w:sz="4" w:space="0"/>
              <w:bottom w:val="single" w:color="000000" w:sz="4" w:space="0"/>
              <w:right w:val="single" w:color="000000" w:sz="4" w:space="0"/>
            </w:tcBorders>
            <w:noWrap/>
            <w:vAlign w:val="center"/>
          </w:tcPr>
          <w:p w14:paraId="4C37FF65">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水域管理</w:t>
            </w: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5A3FA80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水域保洁管理</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05432E5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≥10</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0FEE771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≥10</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6E627E1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≥10</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20746C7D">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≥10</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10EE695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≥10</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42CDFEA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≥10</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3669439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≥25</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6C45640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≥25</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4D626D8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≥30</w:t>
            </w: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4B5112F7">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≥30</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3F3102D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≥10</w:t>
            </w: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610D3D75">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≥10</w:t>
            </w:r>
          </w:p>
        </w:tc>
      </w:tr>
      <w:tr w14:paraId="654BD0DA">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64565B3E">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00926D0F">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1092CFA5">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水生植物管理</w:t>
            </w:r>
          </w:p>
        </w:tc>
        <w:tc>
          <w:tcPr>
            <w:tcW w:w="2364" w:type="pct"/>
            <w:gridSpan w:val="8"/>
            <w:tcBorders>
              <w:top w:val="single" w:color="000000" w:sz="4" w:space="0"/>
              <w:left w:val="single" w:color="000000" w:sz="4" w:space="0"/>
              <w:bottom w:val="single" w:color="000000" w:sz="4" w:space="0"/>
              <w:right w:val="single" w:color="000000" w:sz="4" w:space="0"/>
            </w:tcBorders>
            <w:noWrap/>
            <w:vAlign w:val="center"/>
          </w:tcPr>
          <w:p w14:paraId="23AC872B">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根据需要进行病虫害防治，喷施钾肥、多效唑等防倒伏</w:t>
            </w:r>
          </w:p>
        </w:tc>
        <w:tc>
          <w:tcPr>
            <w:tcW w:w="666" w:type="pct"/>
            <w:gridSpan w:val="2"/>
            <w:tcBorders>
              <w:top w:val="single" w:color="000000" w:sz="4" w:space="0"/>
              <w:left w:val="single" w:color="000000" w:sz="4" w:space="0"/>
              <w:bottom w:val="single" w:color="000000" w:sz="4" w:space="0"/>
              <w:right w:val="single" w:color="000000" w:sz="4" w:space="0"/>
            </w:tcBorders>
            <w:noWrap/>
            <w:vAlign w:val="center"/>
          </w:tcPr>
          <w:p w14:paraId="3B10F3BC">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割除地上干枯，12月检查</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109483AD">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w:t>
            </w: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766A73ED">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w:t>
            </w:r>
          </w:p>
        </w:tc>
      </w:tr>
      <w:tr w14:paraId="3BE36427">
        <w:tblPrEx>
          <w:tblCellMar>
            <w:top w:w="0" w:type="dxa"/>
            <w:left w:w="108" w:type="dxa"/>
            <w:bottom w:w="0" w:type="dxa"/>
            <w:right w:w="108" w:type="dxa"/>
          </w:tblCellMar>
        </w:tblPrEx>
        <w:trPr>
          <w:trHeight w:val="23" w:hRule="atLeast"/>
          <w:jc w:val="center"/>
        </w:trPr>
        <w:tc>
          <w:tcPr>
            <w:tcW w:w="236" w:type="pct"/>
            <w:vMerge w:val="restart"/>
            <w:tcBorders>
              <w:top w:val="single" w:color="000000" w:sz="4" w:space="0"/>
              <w:left w:val="single" w:color="000000" w:sz="4" w:space="0"/>
              <w:bottom w:val="single" w:color="000000" w:sz="4" w:space="0"/>
              <w:right w:val="single" w:color="000000" w:sz="4" w:space="0"/>
            </w:tcBorders>
            <w:noWrap/>
            <w:vAlign w:val="center"/>
          </w:tcPr>
          <w:p w14:paraId="517A93AA">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B档</w:t>
            </w:r>
          </w:p>
        </w:tc>
        <w:tc>
          <w:tcPr>
            <w:tcW w:w="391" w:type="pct"/>
            <w:vMerge w:val="restart"/>
            <w:tcBorders>
              <w:top w:val="single" w:color="000000" w:sz="4" w:space="0"/>
              <w:left w:val="single" w:color="000000" w:sz="4" w:space="0"/>
              <w:bottom w:val="single" w:color="000000" w:sz="4" w:space="0"/>
              <w:right w:val="single" w:color="000000" w:sz="4" w:space="0"/>
            </w:tcBorders>
            <w:noWrap/>
            <w:vAlign w:val="center"/>
          </w:tcPr>
          <w:p w14:paraId="5C446129">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浇水</w:t>
            </w: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620D1B45">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乔  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0DA621E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787EF907">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76C2CD53">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7148D6F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65AD3F6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10E8F2DA">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3C9AB611">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0E9FB0B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3107D05D">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5A33A692">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5FDBACCA">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4ED3B63C">
            <w:pPr>
              <w:tabs>
                <w:tab w:val="left" w:pos="266"/>
              </w:tabs>
              <w:jc w:val="center"/>
              <w:rPr>
                <w:rFonts w:hint="eastAsia" w:ascii="仿宋_GB2312" w:hAnsi="仿宋_GB2312" w:eastAsia="仿宋_GB2312" w:cs="仿宋_GB2312"/>
                <w:kern w:val="0"/>
                <w:szCs w:val="21"/>
                <w:highlight w:val="none"/>
              </w:rPr>
            </w:pPr>
          </w:p>
        </w:tc>
      </w:tr>
      <w:tr w14:paraId="29BED97A">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007D8C78">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34DFC155">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75308417">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灌  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3394087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00F4D240">
            <w:pPr>
              <w:tabs>
                <w:tab w:val="left" w:pos="266"/>
              </w:tabs>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D1F9B70">
            <w:pPr>
              <w:tabs>
                <w:tab w:val="left" w:pos="266"/>
              </w:tabs>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386D407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637EA58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67EE974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523715C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4FE2BFD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496AD3B0">
            <w:pPr>
              <w:tabs>
                <w:tab w:val="left" w:pos="266"/>
              </w:tabs>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59081FB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4A3162B4">
            <w:pPr>
              <w:tabs>
                <w:tab w:val="left" w:pos="266"/>
              </w:tabs>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7C775523">
            <w:pPr>
              <w:tabs>
                <w:tab w:val="left" w:pos="266"/>
              </w:tabs>
              <w:rPr>
                <w:rFonts w:hint="eastAsia" w:ascii="仿宋_GB2312" w:hAnsi="仿宋_GB2312" w:eastAsia="仿宋_GB2312" w:cs="仿宋_GB2312"/>
                <w:kern w:val="0"/>
                <w:szCs w:val="21"/>
                <w:highlight w:val="none"/>
              </w:rPr>
            </w:pPr>
          </w:p>
        </w:tc>
      </w:tr>
      <w:tr w14:paraId="75B163FF">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284235C8">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056C5CC4">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207A62D8">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绿  篱</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5F66F1C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2324E832">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3DA20FE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573D2265">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6AD02381">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633B88A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B2D5C6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6431F5DA">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19A7A48B">
            <w:pPr>
              <w:tabs>
                <w:tab w:val="left" w:pos="266"/>
              </w:tabs>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54631A8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31D1B220">
            <w:pPr>
              <w:tabs>
                <w:tab w:val="left" w:pos="266"/>
              </w:tabs>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1E077E12">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r>
      <w:tr w14:paraId="067E8D0C">
        <w:tblPrEx>
          <w:tblCellMar>
            <w:top w:w="0" w:type="dxa"/>
            <w:left w:w="108" w:type="dxa"/>
            <w:bottom w:w="0" w:type="dxa"/>
            <w:right w:w="108" w:type="dxa"/>
          </w:tblCellMar>
        </w:tblPrEx>
        <w:trPr>
          <w:trHeight w:val="90"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2B290FFC">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7D686395">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685C278D">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1-2年生草花</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4C43E51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56A29B1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2FB42D9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07F85127">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6DE4EC6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31BAD39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6B8AF3E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0E497505">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3ED1435D">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00832541">
            <w:pPr>
              <w:tabs>
                <w:tab w:val="left" w:pos="266"/>
              </w:tabs>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013D8CF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7D5ACD99">
            <w:pPr>
              <w:tabs>
                <w:tab w:val="left" w:pos="266"/>
              </w:tabs>
              <w:rPr>
                <w:rFonts w:hint="eastAsia" w:ascii="仿宋_GB2312" w:hAnsi="仿宋_GB2312" w:eastAsia="仿宋_GB2312" w:cs="仿宋_GB2312"/>
                <w:kern w:val="0"/>
                <w:szCs w:val="21"/>
                <w:highlight w:val="none"/>
              </w:rPr>
            </w:pPr>
          </w:p>
        </w:tc>
      </w:tr>
      <w:tr w14:paraId="1D8DEBCD">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6BCBAEE0">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21BDEABE">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63C11B1D">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宿根花卉</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246310F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2EA9C4B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55D541D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7B2D4497">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42BD312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6220D69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3800F4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228A537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43E29E0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286BA850">
            <w:pPr>
              <w:tabs>
                <w:tab w:val="left" w:pos="266"/>
              </w:tabs>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1E9EF82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61B90E62">
            <w:pPr>
              <w:tabs>
                <w:tab w:val="left" w:pos="266"/>
              </w:tabs>
              <w:rPr>
                <w:rFonts w:hint="eastAsia" w:ascii="仿宋_GB2312" w:hAnsi="仿宋_GB2312" w:eastAsia="仿宋_GB2312" w:cs="仿宋_GB2312"/>
                <w:kern w:val="0"/>
                <w:szCs w:val="21"/>
                <w:highlight w:val="none"/>
              </w:rPr>
            </w:pPr>
          </w:p>
        </w:tc>
      </w:tr>
      <w:tr w14:paraId="7576B9F4">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323586BD">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7F8F566A">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20EE8BD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冷季型草坪</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247160B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57443D0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4A4CD8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2CFFD63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48D5D43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6D20462A">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9EAB4B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2E3EFE31">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6925630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0ECBA57D">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15CC9645">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344AD191">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r>
      <w:tr w14:paraId="4288F712">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64079AD7">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0C9E499E">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2C92E1C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暖季型草坪</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70DBF362">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7A01C9C2">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73AE22C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33D51D12">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190FB7F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777D170A">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6A7D7EA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3C61CE4D">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2765E38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1FE02C4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20ADCD69">
            <w:pPr>
              <w:tabs>
                <w:tab w:val="left" w:pos="266"/>
              </w:tabs>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2A380AC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r>
      <w:tr w14:paraId="3AE62A43">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169320A5">
            <w:pPr>
              <w:tabs>
                <w:tab w:val="left" w:pos="266"/>
              </w:tabs>
              <w:jc w:val="center"/>
              <w:rPr>
                <w:rFonts w:hint="eastAsia" w:ascii="仿宋_GB2312" w:hAnsi="仿宋_GB2312" w:eastAsia="仿宋_GB2312" w:cs="仿宋_GB2312"/>
                <w:kern w:val="0"/>
                <w:szCs w:val="21"/>
                <w:highlight w:val="none"/>
              </w:rPr>
            </w:pPr>
          </w:p>
        </w:tc>
        <w:tc>
          <w:tcPr>
            <w:tcW w:w="391" w:type="pct"/>
            <w:vMerge w:val="restart"/>
            <w:tcBorders>
              <w:top w:val="single" w:color="000000" w:sz="4" w:space="0"/>
              <w:left w:val="single" w:color="000000" w:sz="4" w:space="0"/>
              <w:bottom w:val="single" w:color="000000" w:sz="4" w:space="0"/>
              <w:right w:val="single" w:color="000000" w:sz="4" w:space="0"/>
            </w:tcBorders>
            <w:noWrap/>
            <w:vAlign w:val="center"/>
          </w:tcPr>
          <w:p w14:paraId="0BC5195B">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病虫害防治</w:t>
            </w: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5F227EAD">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乔  木</w:t>
            </w:r>
          </w:p>
        </w:tc>
        <w:tc>
          <w:tcPr>
            <w:tcW w:w="3630" w:type="pct"/>
            <w:gridSpan w:val="14"/>
            <w:vMerge w:val="restart"/>
            <w:tcBorders>
              <w:top w:val="single" w:color="000000" w:sz="4" w:space="0"/>
              <w:left w:val="single" w:color="000000" w:sz="4" w:space="0"/>
              <w:bottom w:val="single" w:color="000000" w:sz="4" w:space="0"/>
              <w:right w:val="single" w:color="000000" w:sz="4" w:space="0"/>
            </w:tcBorders>
            <w:noWrap/>
            <w:vAlign w:val="center"/>
          </w:tcPr>
          <w:p w14:paraId="0AD2E962">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乔木3次，冷季型草坪3次/年，暖季型草坪2次/年，其他各类植物全年2次，具体防治时间、频次因植物种类、天气等因素确定，病害重点参照全市病虫害防治月历及当年测报讯息实施，虫害根据监测结果及时防治</w:t>
            </w:r>
          </w:p>
        </w:tc>
      </w:tr>
      <w:tr w14:paraId="602D92B8">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5F1576A1">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67BA82EF">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32C0927D">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灌  木</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5428448F">
            <w:pPr>
              <w:tabs>
                <w:tab w:val="left" w:pos="266"/>
              </w:tabs>
              <w:jc w:val="center"/>
              <w:rPr>
                <w:rFonts w:hint="eastAsia" w:ascii="仿宋_GB2312" w:hAnsi="仿宋_GB2312" w:eastAsia="仿宋_GB2312" w:cs="仿宋_GB2312"/>
                <w:kern w:val="0"/>
                <w:szCs w:val="21"/>
                <w:highlight w:val="none"/>
              </w:rPr>
            </w:pPr>
          </w:p>
        </w:tc>
      </w:tr>
      <w:tr w14:paraId="3252C108">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60B29B5D">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165DD55A">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75447A4C">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绿  篱</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2DFB07CB">
            <w:pPr>
              <w:tabs>
                <w:tab w:val="left" w:pos="266"/>
              </w:tabs>
              <w:jc w:val="center"/>
              <w:rPr>
                <w:rFonts w:hint="eastAsia" w:ascii="仿宋_GB2312" w:hAnsi="仿宋_GB2312" w:eastAsia="仿宋_GB2312" w:cs="仿宋_GB2312"/>
                <w:kern w:val="0"/>
                <w:szCs w:val="21"/>
                <w:highlight w:val="none"/>
              </w:rPr>
            </w:pPr>
          </w:p>
        </w:tc>
      </w:tr>
      <w:tr w14:paraId="3E4081F5">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579B261F">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7106E811">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7DA7814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1-2年生草花</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10169109">
            <w:pPr>
              <w:tabs>
                <w:tab w:val="left" w:pos="266"/>
              </w:tabs>
              <w:jc w:val="center"/>
              <w:rPr>
                <w:rFonts w:hint="eastAsia" w:ascii="仿宋_GB2312" w:hAnsi="仿宋_GB2312" w:eastAsia="仿宋_GB2312" w:cs="仿宋_GB2312"/>
                <w:kern w:val="0"/>
                <w:szCs w:val="21"/>
                <w:highlight w:val="none"/>
              </w:rPr>
            </w:pPr>
          </w:p>
        </w:tc>
      </w:tr>
      <w:tr w14:paraId="3D58578C">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738D7793">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42FEFF03">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553FD9FA">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宿根花卉</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5F1E4622">
            <w:pPr>
              <w:tabs>
                <w:tab w:val="left" w:pos="266"/>
              </w:tabs>
              <w:jc w:val="center"/>
              <w:rPr>
                <w:rFonts w:hint="eastAsia" w:ascii="仿宋_GB2312" w:hAnsi="仿宋_GB2312" w:eastAsia="仿宋_GB2312" w:cs="仿宋_GB2312"/>
                <w:kern w:val="0"/>
                <w:szCs w:val="21"/>
                <w:highlight w:val="none"/>
              </w:rPr>
            </w:pPr>
          </w:p>
        </w:tc>
      </w:tr>
      <w:tr w14:paraId="00BA3F17">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48340C3B">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57E4E8A9">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7E55BC8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冷季型草坪</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0C05AE28">
            <w:pPr>
              <w:tabs>
                <w:tab w:val="left" w:pos="266"/>
              </w:tabs>
              <w:jc w:val="center"/>
              <w:rPr>
                <w:rFonts w:hint="eastAsia" w:ascii="仿宋_GB2312" w:hAnsi="仿宋_GB2312" w:eastAsia="仿宋_GB2312" w:cs="仿宋_GB2312"/>
                <w:kern w:val="0"/>
                <w:szCs w:val="21"/>
                <w:highlight w:val="none"/>
              </w:rPr>
            </w:pPr>
          </w:p>
        </w:tc>
      </w:tr>
      <w:tr w14:paraId="7E846332">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52438A3F">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64A4EB91">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13C9512A">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暖季型草坪</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0E8CB127">
            <w:pPr>
              <w:tabs>
                <w:tab w:val="left" w:pos="266"/>
              </w:tabs>
              <w:jc w:val="center"/>
              <w:rPr>
                <w:rFonts w:hint="eastAsia" w:ascii="仿宋_GB2312" w:hAnsi="仿宋_GB2312" w:eastAsia="仿宋_GB2312" w:cs="仿宋_GB2312"/>
                <w:kern w:val="0"/>
                <w:szCs w:val="21"/>
                <w:highlight w:val="none"/>
              </w:rPr>
            </w:pPr>
          </w:p>
        </w:tc>
      </w:tr>
      <w:tr w14:paraId="61F2AF8D">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18F75BD4">
            <w:pPr>
              <w:tabs>
                <w:tab w:val="left" w:pos="266"/>
              </w:tabs>
              <w:jc w:val="center"/>
              <w:rPr>
                <w:rFonts w:hint="eastAsia" w:ascii="仿宋_GB2312" w:hAnsi="仿宋_GB2312" w:eastAsia="仿宋_GB2312" w:cs="仿宋_GB2312"/>
                <w:kern w:val="0"/>
                <w:szCs w:val="21"/>
                <w:highlight w:val="none"/>
              </w:rPr>
            </w:pPr>
          </w:p>
        </w:tc>
        <w:tc>
          <w:tcPr>
            <w:tcW w:w="391" w:type="pct"/>
            <w:vMerge w:val="restart"/>
            <w:tcBorders>
              <w:top w:val="single" w:color="000000" w:sz="4" w:space="0"/>
              <w:left w:val="single" w:color="000000" w:sz="4" w:space="0"/>
              <w:bottom w:val="single" w:color="000000" w:sz="4" w:space="0"/>
              <w:right w:val="single" w:color="000000" w:sz="4" w:space="0"/>
            </w:tcBorders>
            <w:noWrap/>
            <w:vAlign w:val="center"/>
          </w:tcPr>
          <w:p w14:paraId="55AB665A">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修剪</w:t>
            </w: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51A4D22C">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乔  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0140F255">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4F48ACD9">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6C546C74">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6EED4889">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5F9BE2FD">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4BC7C450">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13747531">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518DB4A0">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6906389D">
            <w:pPr>
              <w:tabs>
                <w:tab w:val="left" w:pos="266"/>
              </w:tabs>
              <w:jc w:val="center"/>
              <w:rPr>
                <w:rFonts w:hint="eastAsia" w:ascii="仿宋_GB2312" w:hAnsi="仿宋_GB2312" w:eastAsia="仿宋_GB2312" w:cs="仿宋_GB2312"/>
                <w:kern w:val="0"/>
                <w:szCs w:val="21"/>
                <w:highlight w:val="none"/>
              </w:rPr>
            </w:pPr>
          </w:p>
        </w:tc>
        <w:tc>
          <w:tcPr>
            <w:tcW w:w="928" w:type="pct"/>
            <w:gridSpan w:val="5"/>
            <w:tcBorders>
              <w:top w:val="single" w:color="000000" w:sz="4" w:space="0"/>
              <w:left w:val="single" w:color="000000" w:sz="4" w:space="0"/>
              <w:bottom w:val="single" w:color="000000" w:sz="4" w:space="0"/>
              <w:right w:val="single" w:color="000000" w:sz="4" w:space="0"/>
            </w:tcBorders>
            <w:noWrap/>
            <w:vAlign w:val="center"/>
          </w:tcPr>
          <w:p w14:paraId="1875566A">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12-2月份全面1次，每月考核当月进度1/3即为合格</w:t>
            </w:r>
          </w:p>
        </w:tc>
      </w:tr>
      <w:tr w14:paraId="3F9BAB59">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74A76D5E">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0D0B324C">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6EE02B47">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灌  木</w:t>
            </w:r>
          </w:p>
        </w:tc>
        <w:tc>
          <w:tcPr>
            <w:tcW w:w="3630" w:type="pct"/>
            <w:gridSpan w:val="14"/>
            <w:tcBorders>
              <w:top w:val="single" w:color="000000" w:sz="4" w:space="0"/>
              <w:left w:val="single" w:color="000000" w:sz="4" w:space="0"/>
              <w:bottom w:val="single" w:color="000000" w:sz="4" w:space="0"/>
              <w:right w:val="single" w:color="000000" w:sz="4" w:space="0"/>
            </w:tcBorders>
            <w:noWrap/>
            <w:vAlign w:val="center"/>
          </w:tcPr>
          <w:p w14:paraId="1ADBC0E5">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各类花灌木全年共修剪2次，其中花后修剪1次，月季例外，</w:t>
            </w:r>
          </w:p>
          <w:p w14:paraId="77825B26">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全年6次（4,5,7,8，9,11,）</w:t>
            </w:r>
          </w:p>
        </w:tc>
      </w:tr>
      <w:tr w14:paraId="10F0BC84">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016AF78B">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7B7C3C4D">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1E38785F">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绿  篱</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06A5BF97">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0AC923E1">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591" w:type="pct"/>
            <w:gridSpan w:val="2"/>
            <w:tcBorders>
              <w:top w:val="single" w:color="000000" w:sz="4" w:space="0"/>
              <w:left w:val="single" w:color="000000" w:sz="4" w:space="0"/>
              <w:bottom w:val="single" w:color="000000" w:sz="4" w:space="0"/>
              <w:right w:val="single" w:color="000000" w:sz="4" w:space="0"/>
            </w:tcBorders>
            <w:noWrap/>
            <w:vAlign w:val="center"/>
          </w:tcPr>
          <w:p w14:paraId="52B78A32">
            <w:pPr>
              <w:tabs>
                <w:tab w:val="left" w:pos="266"/>
              </w:tabs>
              <w:ind w:firstLine="420" w:firstLineChars="200"/>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6A634DC7">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6E691014">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6765E19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0D1E406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3F9F772E">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188CA2E1">
            <w:pPr>
              <w:tabs>
                <w:tab w:val="left" w:pos="266"/>
              </w:tabs>
              <w:jc w:val="center"/>
              <w:rPr>
                <w:rFonts w:hint="eastAsia" w:ascii="仿宋_GB2312" w:hAnsi="仿宋_GB2312" w:eastAsia="仿宋_GB2312" w:cs="仿宋_GB2312"/>
                <w:kern w:val="0"/>
                <w:szCs w:val="21"/>
                <w:highlight w:val="none"/>
              </w:rPr>
            </w:pPr>
          </w:p>
        </w:tc>
        <w:tc>
          <w:tcPr>
            <w:tcW w:w="599" w:type="pct"/>
            <w:gridSpan w:val="4"/>
            <w:tcBorders>
              <w:top w:val="single" w:color="000000" w:sz="4" w:space="0"/>
              <w:left w:val="single" w:color="000000" w:sz="4" w:space="0"/>
              <w:bottom w:val="single" w:color="000000" w:sz="4" w:space="0"/>
              <w:right w:val="single" w:color="000000" w:sz="4" w:space="0"/>
            </w:tcBorders>
            <w:noWrap/>
            <w:vAlign w:val="center"/>
          </w:tcPr>
          <w:p w14:paraId="2B15075B">
            <w:pPr>
              <w:tabs>
                <w:tab w:val="left" w:pos="266"/>
              </w:tabs>
              <w:jc w:val="center"/>
              <w:rPr>
                <w:rFonts w:hint="eastAsia" w:ascii="仿宋_GB2312" w:hAnsi="仿宋_GB2312" w:eastAsia="仿宋_GB2312" w:cs="仿宋_GB2312"/>
                <w:kern w:val="0"/>
                <w:szCs w:val="21"/>
                <w:highlight w:val="none"/>
              </w:rPr>
            </w:pPr>
          </w:p>
        </w:tc>
      </w:tr>
      <w:tr w14:paraId="4758D404">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4EFF21E6">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2B637E73">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3AB8B5D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1-2年生草花</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6CA8513F">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03F41E96">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226226CE">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70494AAE">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4E68DE8B">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51A2907E">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54763F5D">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3686CDFA">
            <w:pPr>
              <w:tabs>
                <w:tab w:val="left" w:pos="266"/>
              </w:tabs>
              <w:jc w:val="center"/>
              <w:rPr>
                <w:rFonts w:hint="eastAsia" w:ascii="仿宋_GB2312" w:hAnsi="仿宋_GB2312" w:eastAsia="仿宋_GB2312" w:cs="仿宋_GB2312"/>
                <w:kern w:val="0"/>
                <w:szCs w:val="21"/>
                <w:highlight w:val="none"/>
              </w:rPr>
            </w:pPr>
          </w:p>
        </w:tc>
        <w:tc>
          <w:tcPr>
            <w:tcW w:w="666" w:type="pct"/>
            <w:gridSpan w:val="2"/>
            <w:tcBorders>
              <w:top w:val="single" w:color="000000" w:sz="4" w:space="0"/>
              <w:left w:val="single" w:color="000000" w:sz="4" w:space="0"/>
              <w:bottom w:val="single" w:color="000000" w:sz="4" w:space="0"/>
              <w:right w:val="single" w:color="000000" w:sz="4" w:space="0"/>
            </w:tcBorders>
            <w:noWrap/>
            <w:vAlign w:val="center"/>
          </w:tcPr>
          <w:p w14:paraId="03F5A08F">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7D1D5057">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6AF8F9C8">
            <w:pPr>
              <w:tabs>
                <w:tab w:val="left" w:pos="266"/>
              </w:tabs>
              <w:jc w:val="center"/>
              <w:rPr>
                <w:rFonts w:hint="eastAsia" w:ascii="仿宋_GB2312" w:hAnsi="仿宋_GB2312" w:eastAsia="仿宋_GB2312" w:cs="仿宋_GB2312"/>
                <w:kern w:val="0"/>
                <w:szCs w:val="21"/>
                <w:highlight w:val="none"/>
              </w:rPr>
            </w:pPr>
          </w:p>
        </w:tc>
      </w:tr>
      <w:tr w14:paraId="644396E4">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04641AE7">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2E3030F4">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10D5C4A5">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宿根花卉</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0F15CD0C">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1D9D54BC">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44E05E0">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0CC9448A">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71CB9DC8">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6DDD12B0">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3D518AD8">
            <w:pPr>
              <w:tabs>
                <w:tab w:val="left" w:pos="266"/>
              </w:tabs>
              <w:jc w:val="center"/>
              <w:rPr>
                <w:rFonts w:hint="eastAsia" w:ascii="仿宋_GB2312" w:hAnsi="仿宋_GB2312" w:eastAsia="仿宋_GB2312" w:cs="仿宋_GB2312"/>
                <w:kern w:val="0"/>
                <w:szCs w:val="21"/>
                <w:highlight w:val="none"/>
              </w:rPr>
            </w:pPr>
          </w:p>
        </w:tc>
        <w:tc>
          <w:tcPr>
            <w:tcW w:w="990" w:type="pct"/>
            <w:gridSpan w:val="3"/>
            <w:tcBorders>
              <w:top w:val="single" w:color="000000" w:sz="4" w:space="0"/>
              <w:left w:val="single" w:color="000000" w:sz="4" w:space="0"/>
              <w:bottom w:val="single" w:color="000000" w:sz="4" w:space="0"/>
              <w:right w:val="single" w:color="000000" w:sz="4" w:space="0"/>
            </w:tcBorders>
            <w:noWrap/>
            <w:vAlign w:val="center"/>
          </w:tcPr>
          <w:p w14:paraId="0B1F7D95">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3B60AC08">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05AE8B87">
            <w:pPr>
              <w:tabs>
                <w:tab w:val="left" w:pos="266"/>
              </w:tabs>
              <w:jc w:val="center"/>
              <w:rPr>
                <w:rFonts w:hint="eastAsia" w:ascii="仿宋_GB2312" w:hAnsi="仿宋_GB2312" w:eastAsia="仿宋_GB2312" w:cs="仿宋_GB2312"/>
                <w:kern w:val="0"/>
                <w:szCs w:val="21"/>
                <w:highlight w:val="none"/>
              </w:rPr>
            </w:pPr>
          </w:p>
        </w:tc>
      </w:tr>
      <w:tr w14:paraId="5FBE92C0">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2A1C85AD">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65F7884D">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57FBEDD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冷季型草坪</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0D57CF12">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4E47B9FA">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3BFDB80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53CA78E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0B944A2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563" w:type="pct"/>
            <w:gridSpan w:val="2"/>
            <w:tcBorders>
              <w:top w:val="single" w:color="000000" w:sz="4" w:space="0"/>
              <w:left w:val="single" w:color="000000" w:sz="4" w:space="0"/>
              <w:bottom w:val="single" w:color="000000" w:sz="4" w:space="0"/>
              <w:right w:val="single" w:color="000000" w:sz="4" w:space="0"/>
            </w:tcBorders>
            <w:noWrap/>
            <w:vAlign w:val="center"/>
          </w:tcPr>
          <w:p w14:paraId="563AF885">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59534022">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5FAF73ED">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6039DB02">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66A9A9DC">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1E5701F3">
            <w:pPr>
              <w:tabs>
                <w:tab w:val="left" w:pos="266"/>
              </w:tabs>
              <w:jc w:val="center"/>
              <w:rPr>
                <w:rFonts w:hint="eastAsia" w:ascii="仿宋_GB2312" w:hAnsi="仿宋_GB2312" w:eastAsia="仿宋_GB2312" w:cs="仿宋_GB2312"/>
                <w:kern w:val="0"/>
                <w:szCs w:val="21"/>
                <w:highlight w:val="none"/>
              </w:rPr>
            </w:pPr>
          </w:p>
        </w:tc>
      </w:tr>
      <w:tr w14:paraId="4CDC373E">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73DA318E">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56210DD6">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4B843A6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暖季型草坪</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2C7997E5">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7C24054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59F8D63E">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5A147DA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28AC8690">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4CF01D7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5AE6CA31">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01921B41">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26B6DFE2">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390AE6DE">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68B75D49">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73217483">
            <w:pPr>
              <w:tabs>
                <w:tab w:val="left" w:pos="266"/>
              </w:tabs>
              <w:jc w:val="center"/>
              <w:rPr>
                <w:rFonts w:hint="eastAsia" w:ascii="仿宋_GB2312" w:hAnsi="仿宋_GB2312" w:eastAsia="仿宋_GB2312" w:cs="仿宋_GB2312"/>
                <w:kern w:val="0"/>
                <w:szCs w:val="21"/>
                <w:highlight w:val="none"/>
              </w:rPr>
            </w:pPr>
          </w:p>
        </w:tc>
      </w:tr>
      <w:tr w14:paraId="54FDBA3D">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7163CF73">
            <w:pPr>
              <w:tabs>
                <w:tab w:val="left" w:pos="266"/>
              </w:tabs>
              <w:jc w:val="center"/>
              <w:rPr>
                <w:rFonts w:hint="eastAsia" w:ascii="仿宋_GB2312" w:hAnsi="仿宋_GB2312" w:eastAsia="仿宋_GB2312" w:cs="仿宋_GB2312"/>
                <w:kern w:val="0"/>
                <w:szCs w:val="21"/>
                <w:highlight w:val="none"/>
              </w:rPr>
            </w:pPr>
          </w:p>
        </w:tc>
        <w:tc>
          <w:tcPr>
            <w:tcW w:w="391" w:type="pct"/>
            <w:vMerge w:val="restart"/>
            <w:tcBorders>
              <w:top w:val="single" w:color="000000" w:sz="4" w:space="0"/>
              <w:left w:val="single" w:color="000000" w:sz="4" w:space="0"/>
              <w:bottom w:val="single" w:color="000000" w:sz="4" w:space="0"/>
              <w:right w:val="single" w:color="000000" w:sz="4" w:space="0"/>
            </w:tcBorders>
            <w:noWrap/>
            <w:vAlign w:val="center"/>
          </w:tcPr>
          <w:p w14:paraId="1F47F224">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施肥</w:t>
            </w: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524E456F">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乔  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58065C19">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46AA4AA1">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3F35EB83">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4A44897E">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6577D562">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7FEEC00E">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nil"/>
              <w:right w:val="single" w:color="000000" w:sz="4" w:space="0"/>
            </w:tcBorders>
            <w:noWrap/>
            <w:vAlign w:val="center"/>
          </w:tcPr>
          <w:p w14:paraId="6BE2B12A">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7500AE77">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03826F09">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3FCDCE9C">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3F1556B1">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6FF21D4E">
            <w:pPr>
              <w:tabs>
                <w:tab w:val="left" w:pos="266"/>
              </w:tabs>
              <w:jc w:val="center"/>
              <w:rPr>
                <w:rFonts w:hint="eastAsia" w:ascii="仿宋_GB2312" w:hAnsi="仿宋_GB2312" w:eastAsia="仿宋_GB2312" w:cs="仿宋_GB2312"/>
                <w:kern w:val="0"/>
                <w:szCs w:val="21"/>
                <w:highlight w:val="none"/>
              </w:rPr>
            </w:pPr>
          </w:p>
        </w:tc>
      </w:tr>
      <w:tr w14:paraId="47AF8224">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0B29F327">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4CC0A523">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0C600493">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灌  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005E8777">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043914A0">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3D3FC2A3">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201FB621">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20119DAA">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24CABEBA">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nil"/>
              <w:right w:val="single" w:color="000000" w:sz="4" w:space="0"/>
            </w:tcBorders>
            <w:noWrap/>
            <w:vAlign w:val="center"/>
          </w:tcPr>
          <w:p w14:paraId="1A177BA3">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6073B0BA">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38031013">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535E877B">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301D5CD3">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32F53C3A">
            <w:pPr>
              <w:tabs>
                <w:tab w:val="left" w:pos="266"/>
              </w:tabs>
              <w:jc w:val="center"/>
              <w:rPr>
                <w:rFonts w:hint="eastAsia" w:ascii="仿宋_GB2312" w:hAnsi="仿宋_GB2312" w:eastAsia="仿宋_GB2312" w:cs="仿宋_GB2312"/>
                <w:kern w:val="0"/>
                <w:szCs w:val="21"/>
                <w:highlight w:val="none"/>
              </w:rPr>
            </w:pPr>
          </w:p>
        </w:tc>
      </w:tr>
      <w:tr w14:paraId="1F399E35">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1C3A3041">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6A8E02E5">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2F2E85D5">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绿  篱</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78A6CF1E">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6BDBED15">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310DB268">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713CFF41">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0BDD2FBE">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0005E598">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337A46E7">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4A5D8B88">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709E2ABC">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7FA1B8A2">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11A235AE">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30AB63D0">
            <w:pPr>
              <w:tabs>
                <w:tab w:val="left" w:pos="266"/>
              </w:tabs>
              <w:jc w:val="center"/>
              <w:rPr>
                <w:rFonts w:hint="eastAsia" w:ascii="仿宋_GB2312" w:hAnsi="仿宋_GB2312" w:eastAsia="仿宋_GB2312" w:cs="仿宋_GB2312"/>
                <w:kern w:val="0"/>
                <w:szCs w:val="21"/>
                <w:highlight w:val="none"/>
              </w:rPr>
            </w:pPr>
          </w:p>
        </w:tc>
      </w:tr>
      <w:tr w14:paraId="1E06771F">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2E35C90D">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2BDE7FBF">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11A2F201">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1-2年生草花</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051BB0C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50242001">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2D65068B">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3FE813C4">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42D50D86">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2A95778A">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nil"/>
              <w:right w:val="single" w:color="000000" w:sz="4" w:space="0"/>
            </w:tcBorders>
            <w:noWrap/>
            <w:vAlign w:val="center"/>
          </w:tcPr>
          <w:p w14:paraId="20E84772">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1434B552">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7959A890">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61DFD06C">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2B01C440">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1CCB5BBE">
            <w:pPr>
              <w:tabs>
                <w:tab w:val="left" w:pos="266"/>
              </w:tabs>
              <w:jc w:val="center"/>
              <w:rPr>
                <w:rFonts w:hint="eastAsia" w:ascii="仿宋_GB2312" w:hAnsi="仿宋_GB2312" w:eastAsia="仿宋_GB2312" w:cs="仿宋_GB2312"/>
                <w:kern w:val="0"/>
                <w:szCs w:val="21"/>
                <w:highlight w:val="none"/>
              </w:rPr>
            </w:pPr>
          </w:p>
        </w:tc>
      </w:tr>
      <w:tr w14:paraId="153FE806">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417E4FF6">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6C0FE9F2">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5EFD014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宿根花卉</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5B67442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47F036DE">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53E132CE">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6F5754FB">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3B38836E">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428DB163">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nil"/>
              <w:right w:val="single" w:color="000000" w:sz="4" w:space="0"/>
            </w:tcBorders>
            <w:noWrap/>
            <w:vAlign w:val="center"/>
          </w:tcPr>
          <w:p w14:paraId="248DB28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0734C6F8">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1441391A">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625238F2">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6E87BB4D">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5586227A">
            <w:pPr>
              <w:tabs>
                <w:tab w:val="left" w:pos="266"/>
              </w:tabs>
              <w:jc w:val="center"/>
              <w:rPr>
                <w:rFonts w:hint="eastAsia" w:ascii="仿宋_GB2312" w:hAnsi="仿宋_GB2312" w:eastAsia="仿宋_GB2312" w:cs="仿宋_GB2312"/>
                <w:kern w:val="0"/>
                <w:szCs w:val="21"/>
                <w:highlight w:val="none"/>
              </w:rPr>
            </w:pPr>
          </w:p>
        </w:tc>
      </w:tr>
      <w:tr w14:paraId="59F4EA9E">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6C773498">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39293FFE">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3CF4816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冷季型草坪</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2844F61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1A2DA6FD">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7C0B6294">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06CC0576">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2E081B53">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21E520B4">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1642B067">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5CD73C6F">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6AE19B66">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1AADF161">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1417E352">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3E3C5DE1">
            <w:pPr>
              <w:tabs>
                <w:tab w:val="left" w:pos="266"/>
              </w:tabs>
              <w:jc w:val="center"/>
              <w:rPr>
                <w:rFonts w:hint="eastAsia" w:ascii="仿宋_GB2312" w:hAnsi="仿宋_GB2312" w:eastAsia="仿宋_GB2312" w:cs="仿宋_GB2312"/>
                <w:kern w:val="0"/>
                <w:szCs w:val="21"/>
                <w:highlight w:val="none"/>
              </w:rPr>
            </w:pPr>
          </w:p>
        </w:tc>
      </w:tr>
      <w:tr w14:paraId="50C989B9">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5D3EA30B">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60016E58">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640B08B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暖季型草坪</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055AC81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4BE1E660">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67B4CE9C">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2545D194">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2A62765C">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151204EA">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6FC88591">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auto" w:sz="4" w:space="0"/>
              <w:right w:val="single" w:color="000000" w:sz="4" w:space="0"/>
            </w:tcBorders>
            <w:noWrap/>
            <w:vAlign w:val="center"/>
          </w:tcPr>
          <w:p w14:paraId="09821481">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auto" w:sz="4" w:space="0"/>
              <w:right w:val="single" w:color="000000" w:sz="4" w:space="0"/>
            </w:tcBorders>
            <w:noWrap/>
            <w:vAlign w:val="center"/>
          </w:tcPr>
          <w:p w14:paraId="08DDB4E0">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5D55E0A1">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6EBBBA64">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32EED38A">
            <w:pPr>
              <w:tabs>
                <w:tab w:val="left" w:pos="266"/>
              </w:tabs>
              <w:jc w:val="center"/>
              <w:rPr>
                <w:rFonts w:hint="eastAsia" w:ascii="仿宋_GB2312" w:hAnsi="仿宋_GB2312" w:eastAsia="仿宋_GB2312" w:cs="仿宋_GB2312"/>
                <w:kern w:val="0"/>
                <w:szCs w:val="21"/>
                <w:highlight w:val="none"/>
              </w:rPr>
            </w:pPr>
          </w:p>
        </w:tc>
      </w:tr>
      <w:tr w14:paraId="6943C4A4">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74FCB9C5">
            <w:pPr>
              <w:tabs>
                <w:tab w:val="left" w:pos="266"/>
              </w:tabs>
              <w:jc w:val="center"/>
              <w:rPr>
                <w:rFonts w:hint="eastAsia" w:ascii="仿宋_GB2312" w:hAnsi="仿宋_GB2312" w:eastAsia="仿宋_GB2312" w:cs="仿宋_GB2312"/>
                <w:kern w:val="0"/>
                <w:szCs w:val="21"/>
                <w:highlight w:val="none"/>
              </w:rPr>
            </w:pPr>
          </w:p>
        </w:tc>
        <w:tc>
          <w:tcPr>
            <w:tcW w:w="391" w:type="pct"/>
            <w:vMerge w:val="restart"/>
            <w:tcBorders>
              <w:top w:val="single" w:color="000000" w:sz="4" w:space="0"/>
              <w:left w:val="single" w:color="000000" w:sz="4" w:space="0"/>
              <w:bottom w:val="single" w:color="000000" w:sz="4" w:space="0"/>
              <w:right w:val="single" w:color="000000" w:sz="4" w:space="0"/>
            </w:tcBorders>
            <w:noWrap/>
            <w:vAlign w:val="center"/>
          </w:tcPr>
          <w:p w14:paraId="12945056">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清掏</w:t>
            </w: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60C6AF96">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乔  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0E5BB818">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21BD306A">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63CAC425">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439BE2CE">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445C5166">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2C4B5339">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auto" w:sz="4" w:space="0"/>
            </w:tcBorders>
            <w:noWrap/>
            <w:vAlign w:val="center"/>
          </w:tcPr>
          <w:p w14:paraId="5E4B7F29">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auto" w:sz="4" w:space="0"/>
              <w:left w:val="single" w:color="auto" w:sz="4" w:space="0"/>
              <w:bottom w:val="single" w:color="auto" w:sz="4" w:space="0"/>
              <w:right w:val="single" w:color="auto" w:sz="4" w:space="0"/>
            </w:tcBorders>
            <w:noWrap/>
            <w:vAlign w:val="center"/>
          </w:tcPr>
          <w:p w14:paraId="1906ADE6">
            <w:pPr>
              <w:tabs>
                <w:tab w:val="left" w:pos="266"/>
              </w:tabs>
              <w:jc w:val="center"/>
              <w:rPr>
                <w:rFonts w:hint="eastAsia" w:ascii="仿宋_GB2312" w:hAnsi="仿宋_GB2312" w:eastAsia="仿宋_GB2312" w:cs="仿宋_GB2312"/>
                <w:kern w:val="0"/>
                <w:szCs w:val="21"/>
                <w:highlight w:val="none"/>
              </w:rPr>
            </w:pPr>
          </w:p>
        </w:tc>
        <w:tc>
          <w:tcPr>
            <w:tcW w:w="337" w:type="pct"/>
            <w:vMerge w:val="restart"/>
            <w:tcBorders>
              <w:top w:val="single" w:color="auto" w:sz="4" w:space="0"/>
              <w:left w:val="single" w:color="auto" w:sz="4" w:space="0"/>
              <w:right w:val="single" w:color="auto" w:sz="4" w:space="0"/>
            </w:tcBorders>
            <w:noWrap/>
            <w:vAlign w:val="center"/>
          </w:tcPr>
          <w:p w14:paraId="6C956AB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9" w:type="pct"/>
            <w:vMerge w:val="restart"/>
            <w:tcBorders>
              <w:top w:val="single" w:color="000000" w:sz="4" w:space="0"/>
              <w:left w:val="single" w:color="auto" w:sz="4" w:space="0"/>
              <w:right w:val="single" w:color="000000" w:sz="4" w:space="0"/>
            </w:tcBorders>
            <w:noWrap/>
            <w:vAlign w:val="center"/>
          </w:tcPr>
          <w:p w14:paraId="05F6167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301CBD4D">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6BA39DA7">
            <w:pPr>
              <w:tabs>
                <w:tab w:val="left" w:pos="266"/>
              </w:tabs>
              <w:jc w:val="center"/>
              <w:rPr>
                <w:rFonts w:hint="eastAsia" w:ascii="仿宋_GB2312" w:hAnsi="仿宋_GB2312" w:eastAsia="仿宋_GB2312" w:cs="仿宋_GB2312"/>
                <w:kern w:val="0"/>
                <w:szCs w:val="21"/>
                <w:highlight w:val="none"/>
              </w:rPr>
            </w:pPr>
          </w:p>
        </w:tc>
      </w:tr>
      <w:tr w14:paraId="15A6A800">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4A04B08C">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7DFB74EE">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25FEA9E5">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灌  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630DCA66">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6184A24F">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5C46861">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539DD127">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3E83D48C">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31C1B77A">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7515469C">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auto" w:sz="4" w:space="0"/>
              <w:left w:val="single" w:color="000000" w:sz="4" w:space="0"/>
              <w:bottom w:val="single" w:color="000000" w:sz="4" w:space="0"/>
              <w:right w:val="single" w:color="000000" w:sz="4" w:space="0"/>
            </w:tcBorders>
            <w:noWrap/>
            <w:vAlign w:val="center"/>
          </w:tcPr>
          <w:p w14:paraId="4B7A0278">
            <w:pPr>
              <w:tabs>
                <w:tab w:val="left" w:pos="266"/>
              </w:tabs>
              <w:jc w:val="center"/>
              <w:rPr>
                <w:rFonts w:hint="eastAsia" w:ascii="仿宋_GB2312" w:hAnsi="仿宋_GB2312" w:eastAsia="仿宋_GB2312" w:cs="仿宋_GB2312"/>
                <w:kern w:val="0"/>
                <w:szCs w:val="21"/>
                <w:highlight w:val="none"/>
              </w:rPr>
            </w:pPr>
          </w:p>
        </w:tc>
        <w:tc>
          <w:tcPr>
            <w:tcW w:w="337" w:type="pct"/>
            <w:vMerge w:val="continue"/>
            <w:tcBorders>
              <w:left w:val="single" w:color="auto" w:sz="4" w:space="0"/>
              <w:bottom w:val="single" w:color="000000" w:sz="4" w:space="0"/>
              <w:right w:val="single" w:color="auto" w:sz="4" w:space="0"/>
            </w:tcBorders>
            <w:noWrap/>
            <w:vAlign w:val="center"/>
          </w:tcPr>
          <w:p w14:paraId="454D38E1">
            <w:pPr>
              <w:tabs>
                <w:tab w:val="left" w:pos="266"/>
              </w:tabs>
              <w:jc w:val="center"/>
              <w:rPr>
                <w:rFonts w:hint="eastAsia" w:ascii="仿宋_GB2312" w:hAnsi="仿宋_GB2312" w:eastAsia="仿宋_GB2312" w:cs="仿宋_GB2312"/>
                <w:kern w:val="0"/>
                <w:szCs w:val="21"/>
                <w:highlight w:val="none"/>
              </w:rPr>
            </w:pPr>
          </w:p>
        </w:tc>
        <w:tc>
          <w:tcPr>
            <w:tcW w:w="329" w:type="pct"/>
            <w:vMerge w:val="continue"/>
            <w:tcBorders>
              <w:left w:val="single" w:color="auto" w:sz="4" w:space="0"/>
              <w:bottom w:val="single" w:color="000000" w:sz="4" w:space="0"/>
              <w:right w:val="single" w:color="000000" w:sz="4" w:space="0"/>
            </w:tcBorders>
            <w:noWrap/>
            <w:vAlign w:val="center"/>
          </w:tcPr>
          <w:p w14:paraId="283CAEA6">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7310AC94">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6C48603D">
            <w:pPr>
              <w:tabs>
                <w:tab w:val="left" w:pos="266"/>
              </w:tabs>
              <w:jc w:val="center"/>
              <w:rPr>
                <w:rFonts w:hint="eastAsia" w:ascii="仿宋_GB2312" w:hAnsi="仿宋_GB2312" w:eastAsia="仿宋_GB2312" w:cs="仿宋_GB2312"/>
                <w:kern w:val="0"/>
                <w:szCs w:val="21"/>
                <w:highlight w:val="none"/>
              </w:rPr>
            </w:pPr>
          </w:p>
        </w:tc>
      </w:tr>
      <w:tr w14:paraId="5BAD9547">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282AF630">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6FA0FA9C">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58F95051">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绿  篱</w:t>
            </w:r>
          </w:p>
        </w:tc>
        <w:tc>
          <w:tcPr>
            <w:tcW w:w="3630" w:type="pct"/>
            <w:gridSpan w:val="14"/>
            <w:vMerge w:val="restart"/>
            <w:tcBorders>
              <w:top w:val="single" w:color="000000" w:sz="4" w:space="0"/>
              <w:left w:val="single" w:color="000000" w:sz="4" w:space="0"/>
              <w:bottom w:val="single" w:color="000000" w:sz="4" w:space="0"/>
              <w:right w:val="single" w:color="000000" w:sz="4" w:space="0"/>
            </w:tcBorders>
            <w:noWrap/>
            <w:vAlign w:val="center"/>
          </w:tcPr>
          <w:p w14:paraId="33ED0255">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一般情况下，5-7月份1次，11-12月份1次。按栽植区域具体分为：落叶树种落叶期每年1次，常绿树种落叶期1次，具体以落叶起止时间为准；栽植法桐区域或邻近法桐栽植区域全年6次，其中法桐落叶季（12-3月）每月1次，兼有以上2-3种情况的路段可结合进行。合计全年共2-6次。</w:t>
            </w:r>
          </w:p>
        </w:tc>
      </w:tr>
      <w:tr w14:paraId="7F724ED4">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5934A471">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07E04FF7">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4546C82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1-2年生草花</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3DEA899E">
            <w:pPr>
              <w:tabs>
                <w:tab w:val="left" w:pos="266"/>
              </w:tabs>
              <w:jc w:val="center"/>
              <w:rPr>
                <w:rFonts w:hint="eastAsia" w:ascii="仿宋_GB2312" w:hAnsi="仿宋_GB2312" w:eastAsia="仿宋_GB2312" w:cs="仿宋_GB2312"/>
                <w:kern w:val="0"/>
                <w:szCs w:val="21"/>
                <w:highlight w:val="none"/>
              </w:rPr>
            </w:pPr>
          </w:p>
        </w:tc>
      </w:tr>
      <w:tr w14:paraId="372BE5AC">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18217249">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79DAB515">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47380770">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宿根花卉</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336B408B">
            <w:pPr>
              <w:tabs>
                <w:tab w:val="left" w:pos="266"/>
              </w:tabs>
              <w:jc w:val="center"/>
              <w:rPr>
                <w:rFonts w:hint="eastAsia" w:ascii="仿宋_GB2312" w:hAnsi="仿宋_GB2312" w:eastAsia="仿宋_GB2312" w:cs="仿宋_GB2312"/>
                <w:kern w:val="0"/>
                <w:szCs w:val="21"/>
                <w:highlight w:val="none"/>
              </w:rPr>
            </w:pPr>
          </w:p>
        </w:tc>
      </w:tr>
      <w:tr w14:paraId="66A4FF69">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11641A9C">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6B659D59">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10EB387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冷季型草坪</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4B9F8CAF">
            <w:pPr>
              <w:tabs>
                <w:tab w:val="left" w:pos="266"/>
              </w:tabs>
              <w:jc w:val="center"/>
              <w:rPr>
                <w:rFonts w:hint="eastAsia" w:ascii="仿宋_GB2312" w:hAnsi="仿宋_GB2312" w:eastAsia="仿宋_GB2312" w:cs="仿宋_GB2312"/>
                <w:kern w:val="0"/>
                <w:szCs w:val="21"/>
                <w:highlight w:val="none"/>
              </w:rPr>
            </w:pPr>
          </w:p>
        </w:tc>
      </w:tr>
      <w:tr w14:paraId="03B96837">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58CF55BC">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5FD43D39">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0436342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暖季型草坪</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34591280">
            <w:pPr>
              <w:tabs>
                <w:tab w:val="left" w:pos="266"/>
              </w:tabs>
              <w:jc w:val="center"/>
              <w:rPr>
                <w:rFonts w:hint="eastAsia" w:ascii="仿宋_GB2312" w:hAnsi="仿宋_GB2312" w:eastAsia="仿宋_GB2312" w:cs="仿宋_GB2312"/>
                <w:kern w:val="0"/>
                <w:szCs w:val="21"/>
                <w:highlight w:val="none"/>
              </w:rPr>
            </w:pPr>
          </w:p>
        </w:tc>
      </w:tr>
      <w:tr w14:paraId="056CE0D2">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1E92EAB1">
            <w:pPr>
              <w:tabs>
                <w:tab w:val="left" w:pos="266"/>
              </w:tabs>
              <w:jc w:val="center"/>
              <w:rPr>
                <w:rFonts w:hint="eastAsia" w:ascii="仿宋_GB2312" w:hAnsi="仿宋_GB2312" w:eastAsia="仿宋_GB2312" w:cs="仿宋_GB2312"/>
                <w:kern w:val="0"/>
                <w:szCs w:val="21"/>
                <w:highlight w:val="none"/>
              </w:rPr>
            </w:pPr>
          </w:p>
        </w:tc>
        <w:tc>
          <w:tcPr>
            <w:tcW w:w="391" w:type="pct"/>
            <w:vMerge w:val="restart"/>
            <w:tcBorders>
              <w:top w:val="single" w:color="000000" w:sz="4" w:space="0"/>
              <w:left w:val="single" w:color="000000" w:sz="4" w:space="0"/>
              <w:bottom w:val="single" w:color="000000" w:sz="4" w:space="0"/>
              <w:right w:val="single" w:color="000000" w:sz="4" w:space="0"/>
            </w:tcBorders>
            <w:noWrap/>
            <w:vAlign w:val="center"/>
          </w:tcPr>
          <w:p w14:paraId="74978476">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除草</w:t>
            </w: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1D354DD5">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乔  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0507FB6B">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1FACD821">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5A73D692">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07B5931C">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7BF4F290">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508A98E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115BE173">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4DEC5D7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3E2A79A7">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648BB1A2">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1EFB1641">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3EE81449">
            <w:pPr>
              <w:tabs>
                <w:tab w:val="left" w:pos="266"/>
              </w:tabs>
              <w:jc w:val="center"/>
              <w:rPr>
                <w:rFonts w:hint="eastAsia" w:ascii="仿宋_GB2312" w:hAnsi="仿宋_GB2312" w:eastAsia="仿宋_GB2312" w:cs="仿宋_GB2312"/>
                <w:kern w:val="0"/>
                <w:szCs w:val="21"/>
                <w:highlight w:val="none"/>
              </w:rPr>
            </w:pPr>
          </w:p>
        </w:tc>
      </w:tr>
      <w:tr w14:paraId="7E1669CD">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278AF38E">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58277147">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386B1134">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灌  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0E5F0927">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4CC08E74">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36086D7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61775F93">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40028686">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511C7F06">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435DA65">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5547AB61">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346CCC38">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395B4050">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0C367A18">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6A2C20F6">
            <w:pPr>
              <w:tabs>
                <w:tab w:val="left" w:pos="266"/>
              </w:tabs>
              <w:jc w:val="center"/>
              <w:rPr>
                <w:rFonts w:hint="eastAsia" w:ascii="仿宋_GB2312" w:hAnsi="仿宋_GB2312" w:eastAsia="仿宋_GB2312" w:cs="仿宋_GB2312"/>
                <w:kern w:val="0"/>
                <w:szCs w:val="21"/>
                <w:highlight w:val="none"/>
              </w:rPr>
            </w:pPr>
          </w:p>
        </w:tc>
      </w:tr>
      <w:tr w14:paraId="300ABBD2">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4E66EEA0">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2D3C7525">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0358A63F">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绿  篱</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1650D00A">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687B8274">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50D2C95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0565E366">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6FAE1E3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05D840AD">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264BC8D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3671F0B1">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749164B6">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7CF8F498">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6338079E">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77FA8E88">
            <w:pPr>
              <w:tabs>
                <w:tab w:val="left" w:pos="266"/>
              </w:tabs>
              <w:jc w:val="center"/>
              <w:rPr>
                <w:rFonts w:hint="eastAsia" w:ascii="仿宋_GB2312" w:hAnsi="仿宋_GB2312" w:eastAsia="仿宋_GB2312" w:cs="仿宋_GB2312"/>
                <w:kern w:val="0"/>
                <w:szCs w:val="21"/>
                <w:highlight w:val="none"/>
              </w:rPr>
            </w:pPr>
          </w:p>
        </w:tc>
      </w:tr>
      <w:tr w14:paraId="50B99AEF">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03C0D817">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3B30CAAB">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758EF60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1-2年生草花</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5365018C">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460A10F7">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52B90E7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29F2323F">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41BD758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698E944F">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7A84DDE1">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5C0C76F2">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276AE396">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11AAD480">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2C320FFA">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4961150D">
            <w:pPr>
              <w:tabs>
                <w:tab w:val="left" w:pos="266"/>
              </w:tabs>
              <w:jc w:val="center"/>
              <w:rPr>
                <w:rFonts w:hint="eastAsia" w:ascii="仿宋_GB2312" w:hAnsi="仿宋_GB2312" w:eastAsia="仿宋_GB2312" w:cs="仿宋_GB2312"/>
                <w:kern w:val="0"/>
                <w:szCs w:val="21"/>
                <w:highlight w:val="none"/>
              </w:rPr>
            </w:pPr>
          </w:p>
        </w:tc>
      </w:tr>
      <w:tr w14:paraId="02D1272B">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49CDCA78">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19FAE78E">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159BFA26">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宿根花卉</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512E0A49">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176D86B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77744C3F">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566BEBAA">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658B6EFD">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316EDDA5">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6B88D9CF">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2F43EA5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01A3AB30">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580F32EB">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4EFC017F">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669ABE31">
            <w:pPr>
              <w:tabs>
                <w:tab w:val="left" w:pos="266"/>
              </w:tabs>
              <w:jc w:val="center"/>
              <w:rPr>
                <w:rFonts w:hint="eastAsia" w:ascii="仿宋_GB2312" w:hAnsi="仿宋_GB2312" w:eastAsia="仿宋_GB2312" w:cs="仿宋_GB2312"/>
                <w:kern w:val="0"/>
                <w:szCs w:val="21"/>
                <w:highlight w:val="none"/>
              </w:rPr>
            </w:pPr>
          </w:p>
        </w:tc>
      </w:tr>
      <w:tr w14:paraId="04C17CA0">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626F6639">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4E6FBF68">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1ABB49E5">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冷季型草坪</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051E29F7">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28DD59A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1AE27F3C">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41CEBE22">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486167B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4849A8A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7ABA1CF6">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59DE752D">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31E3761E">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4438F240">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32F86A21">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5B1F2CAA">
            <w:pPr>
              <w:tabs>
                <w:tab w:val="left" w:pos="266"/>
              </w:tabs>
              <w:jc w:val="center"/>
              <w:rPr>
                <w:rFonts w:hint="eastAsia" w:ascii="仿宋_GB2312" w:hAnsi="仿宋_GB2312" w:eastAsia="仿宋_GB2312" w:cs="仿宋_GB2312"/>
                <w:kern w:val="0"/>
                <w:szCs w:val="21"/>
                <w:highlight w:val="none"/>
              </w:rPr>
            </w:pPr>
          </w:p>
        </w:tc>
      </w:tr>
      <w:tr w14:paraId="0A9F362E">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5FA6E2AF">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56E0E309">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37C434B1">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暖季型草坪</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4D40D836">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72A1FA6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8D5A112">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02BC04FD">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3FCC60AA">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5416E06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83C6C9C">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53C66C2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16404DEE">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63B07B07">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234F70A2">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364338E8">
            <w:pPr>
              <w:tabs>
                <w:tab w:val="left" w:pos="266"/>
              </w:tabs>
              <w:jc w:val="center"/>
              <w:rPr>
                <w:rFonts w:hint="eastAsia" w:ascii="仿宋_GB2312" w:hAnsi="仿宋_GB2312" w:eastAsia="仿宋_GB2312" w:cs="仿宋_GB2312"/>
                <w:kern w:val="0"/>
                <w:szCs w:val="21"/>
                <w:highlight w:val="none"/>
              </w:rPr>
            </w:pPr>
          </w:p>
        </w:tc>
      </w:tr>
      <w:tr w14:paraId="1653510C">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08FB74F1">
            <w:pPr>
              <w:tabs>
                <w:tab w:val="left" w:pos="266"/>
              </w:tabs>
              <w:jc w:val="center"/>
              <w:rPr>
                <w:rFonts w:hint="eastAsia" w:ascii="仿宋_GB2312" w:hAnsi="仿宋_GB2312" w:eastAsia="仿宋_GB2312" w:cs="仿宋_GB2312"/>
                <w:kern w:val="0"/>
                <w:szCs w:val="21"/>
                <w:highlight w:val="none"/>
              </w:rPr>
            </w:pPr>
          </w:p>
        </w:tc>
        <w:tc>
          <w:tcPr>
            <w:tcW w:w="391" w:type="pct"/>
            <w:vMerge w:val="restart"/>
            <w:tcBorders>
              <w:top w:val="single" w:color="000000" w:sz="4" w:space="0"/>
              <w:left w:val="single" w:color="000000" w:sz="4" w:space="0"/>
              <w:bottom w:val="single" w:color="000000" w:sz="4" w:space="0"/>
              <w:right w:val="single" w:color="000000" w:sz="4" w:space="0"/>
            </w:tcBorders>
            <w:noWrap/>
            <w:vAlign w:val="center"/>
          </w:tcPr>
          <w:p w14:paraId="13FB1616">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水域管理</w:t>
            </w: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26F1D6E8">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水域保洁管理（次）</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105CCA8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≥10</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52D5A8E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≥10</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FC0F47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≥10</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7DD4588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≥10</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4EF38A9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≥10</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7177DA9A">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≥10</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61017007">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≥15</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45D6161A">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≥20</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44D84AF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≥25</w:t>
            </w: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78112E82">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≥25</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254DAB6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≥10</w:t>
            </w: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361E927D">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≥10</w:t>
            </w:r>
          </w:p>
        </w:tc>
      </w:tr>
      <w:tr w14:paraId="3E8F5898">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43CBE272">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67E12646">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01FB51BC">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水生植物管理</w:t>
            </w:r>
          </w:p>
        </w:tc>
        <w:tc>
          <w:tcPr>
            <w:tcW w:w="2364" w:type="pct"/>
            <w:gridSpan w:val="8"/>
            <w:tcBorders>
              <w:top w:val="single" w:color="000000" w:sz="4" w:space="0"/>
              <w:left w:val="single" w:color="000000" w:sz="4" w:space="0"/>
              <w:bottom w:val="single" w:color="000000" w:sz="4" w:space="0"/>
              <w:right w:val="single" w:color="000000" w:sz="4" w:space="0"/>
            </w:tcBorders>
            <w:noWrap/>
            <w:vAlign w:val="center"/>
          </w:tcPr>
          <w:p w14:paraId="6CC4B652">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根据需要进行病虫害防治，喷施钾肥、多效唑等防倒伏</w:t>
            </w:r>
          </w:p>
        </w:tc>
        <w:tc>
          <w:tcPr>
            <w:tcW w:w="666" w:type="pct"/>
            <w:gridSpan w:val="2"/>
            <w:tcBorders>
              <w:top w:val="single" w:color="000000" w:sz="4" w:space="0"/>
              <w:left w:val="single" w:color="000000" w:sz="4" w:space="0"/>
              <w:bottom w:val="single" w:color="000000" w:sz="4" w:space="0"/>
              <w:right w:val="single" w:color="000000" w:sz="4" w:space="0"/>
            </w:tcBorders>
            <w:noWrap/>
            <w:vAlign w:val="center"/>
          </w:tcPr>
          <w:p w14:paraId="1D4CF8ED">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割除地上干枯，12月检查</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75050C72">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w:t>
            </w: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47E67335">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w:t>
            </w:r>
          </w:p>
        </w:tc>
      </w:tr>
      <w:tr w14:paraId="343286ED">
        <w:tblPrEx>
          <w:tblCellMar>
            <w:top w:w="0" w:type="dxa"/>
            <w:left w:w="108" w:type="dxa"/>
            <w:bottom w:w="0" w:type="dxa"/>
            <w:right w:w="108" w:type="dxa"/>
          </w:tblCellMar>
        </w:tblPrEx>
        <w:trPr>
          <w:trHeight w:val="23" w:hRule="atLeast"/>
          <w:jc w:val="center"/>
        </w:trPr>
        <w:tc>
          <w:tcPr>
            <w:tcW w:w="236" w:type="pct"/>
            <w:vMerge w:val="restart"/>
            <w:tcBorders>
              <w:top w:val="single" w:color="000000" w:sz="4" w:space="0"/>
              <w:left w:val="single" w:color="000000" w:sz="4" w:space="0"/>
              <w:bottom w:val="single" w:color="000000" w:sz="4" w:space="0"/>
              <w:right w:val="single" w:color="000000" w:sz="4" w:space="0"/>
            </w:tcBorders>
            <w:noWrap/>
            <w:vAlign w:val="center"/>
          </w:tcPr>
          <w:p w14:paraId="2A7CC44A">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C档</w:t>
            </w:r>
          </w:p>
        </w:tc>
        <w:tc>
          <w:tcPr>
            <w:tcW w:w="391" w:type="pct"/>
            <w:vMerge w:val="restart"/>
            <w:tcBorders>
              <w:top w:val="single" w:color="000000" w:sz="4" w:space="0"/>
              <w:left w:val="single" w:color="000000" w:sz="4" w:space="0"/>
              <w:bottom w:val="single" w:color="000000" w:sz="4" w:space="0"/>
              <w:right w:val="single" w:color="000000" w:sz="4" w:space="0"/>
            </w:tcBorders>
            <w:noWrap/>
            <w:vAlign w:val="center"/>
          </w:tcPr>
          <w:p w14:paraId="21B26AB5">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浇水</w:t>
            </w: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7EEF81B4">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乔  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4828BB0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23E65258">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1065ED41">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37E9C17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2C341CA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400D03BA">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4E23D9B9">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1AC1223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0FDDB6F6">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237BF0DD">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1F8D9B11">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3B57759C">
            <w:pPr>
              <w:tabs>
                <w:tab w:val="left" w:pos="266"/>
              </w:tabs>
              <w:jc w:val="center"/>
              <w:rPr>
                <w:rFonts w:hint="eastAsia" w:ascii="仿宋_GB2312" w:hAnsi="仿宋_GB2312" w:eastAsia="仿宋_GB2312" w:cs="仿宋_GB2312"/>
                <w:kern w:val="0"/>
                <w:szCs w:val="21"/>
                <w:highlight w:val="none"/>
              </w:rPr>
            </w:pPr>
          </w:p>
        </w:tc>
      </w:tr>
      <w:tr w14:paraId="327E1AC6">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35008DE5">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17222F02">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6DB61BAC">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灌  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626C77F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63FBA07A">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2304AF4D">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306626D2">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7BE35475">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2513FEA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48C1F7F4">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54C921A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5C1BD849">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6D379A21">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13519B35">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377609FB">
            <w:pPr>
              <w:tabs>
                <w:tab w:val="left" w:pos="266"/>
              </w:tabs>
              <w:jc w:val="center"/>
              <w:rPr>
                <w:rFonts w:hint="eastAsia" w:ascii="仿宋_GB2312" w:hAnsi="仿宋_GB2312" w:eastAsia="仿宋_GB2312" w:cs="仿宋_GB2312"/>
                <w:kern w:val="0"/>
                <w:szCs w:val="21"/>
                <w:highlight w:val="none"/>
              </w:rPr>
            </w:pPr>
          </w:p>
        </w:tc>
      </w:tr>
      <w:tr w14:paraId="2FF70B61">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2DFC2F15">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7CE08B83">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76CDD3C0">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绿  篱</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4AC7CB0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313E859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5AD2CAD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7184CB3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60916A47">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4F07588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586CE31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221F046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740CD7AD">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74438460">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1196CD42">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7900F4B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r>
      <w:tr w14:paraId="71ECB5DA">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09E1C299">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6DE3F4D3">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5881AE9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1-2年生草花</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33B88CF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0685E08A">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610041ED">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1708BD8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344C18D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0EEF8EB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4EE50C2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4F9A0E1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778BDDC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78737BDF">
            <w:pPr>
              <w:tabs>
                <w:tab w:val="left" w:pos="266"/>
              </w:tabs>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2ED70A5D">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0C02A554">
            <w:pPr>
              <w:tabs>
                <w:tab w:val="left" w:pos="266"/>
              </w:tabs>
              <w:rPr>
                <w:rFonts w:hint="eastAsia" w:ascii="仿宋_GB2312" w:hAnsi="仿宋_GB2312" w:eastAsia="仿宋_GB2312" w:cs="仿宋_GB2312"/>
                <w:kern w:val="0"/>
                <w:szCs w:val="21"/>
                <w:highlight w:val="none"/>
              </w:rPr>
            </w:pPr>
          </w:p>
        </w:tc>
      </w:tr>
      <w:tr w14:paraId="331CC627">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71649588">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4537C7BF">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1D90795A">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宿根花卉</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685F5E4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0BF1C93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53D583AA">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4E159027">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2468714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6F1593C2">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67DD69B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1010C3F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7AFCACE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7CC0767A">
            <w:pPr>
              <w:tabs>
                <w:tab w:val="left" w:pos="266"/>
              </w:tabs>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2D66BCC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0F9DA594">
            <w:pPr>
              <w:tabs>
                <w:tab w:val="left" w:pos="266"/>
              </w:tabs>
              <w:rPr>
                <w:rFonts w:hint="eastAsia" w:ascii="仿宋_GB2312" w:hAnsi="仿宋_GB2312" w:eastAsia="仿宋_GB2312" w:cs="仿宋_GB2312"/>
                <w:kern w:val="0"/>
                <w:szCs w:val="21"/>
                <w:highlight w:val="none"/>
              </w:rPr>
            </w:pPr>
          </w:p>
        </w:tc>
      </w:tr>
      <w:tr w14:paraId="16C9C3B0">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3C8DC96E">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0518C68D">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2A25F2F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冷季型草坪</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1D1E3102">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73EF81B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1EFBFBF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2708377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51B07CF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1F133EA7">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4B02129">
            <w:pPr>
              <w:tabs>
                <w:tab w:val="left" w:pos="266"/>
              </w:tabs>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1FE4E5FD">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2B4A966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5B51B05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79157B5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4B4D38E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r>
      <w:tr w14:paraId="00F01892">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18A06E4A">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01374A8E">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217A109B">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暖季型草坪</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083F0B0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22AE438A">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6C4AFFB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4814A7A1">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7D2B9E2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1874C1E5">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49030032">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39AF8B95">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75F035A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0D1B920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18629606">
            <w:pPr>
              <w:tabs>
                <w:tab w:val="left" w:pos="266"/>
              </w:tabs>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231D979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r>
      <w:tr w14:paraId="0A491390">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2404F929">
            <w:pPr>
              <w:tabs>
                <w:tab w:val="left" w:pos="266"/>
              </w:tabs>
              <w:jc w:val="center"/>
              <w:rPr>
                <w:rFonts w:hint="eastAsia" w:ascii="仿宋_GB2312" w:hAnsi="仿宋_GB2312" w:eastAsia="仿宋_GB2312" w:cs="仿宋_GB2312"/>
                <w:kern w:val="0"/>
                <w:szCs w:val="21"/>
                <w:highlight w:val="none"/>
              </w:rPr>
            </w:pPr>
          </w:p>
        </w:tc>
        <w:tc>
          <w:tcPr>
            <w:tcW w:w="391" w:type="pct"/>
            <w:vMerge w:val="restart"/>
            <w:tcBorders>
              <w:top w:val="single" w:color="000000" w:sz="4" w:space="0"/>
              <w:left w:val="single" w:color="000000" w:sz="4" w:space="0"/>
              <w:bottom w:val="single" w:color="000000" w:sz="4" w:space="0"/>
              <w:right w:val="single" w:color="000000" w:sz="4" w:space="0"/>
            </w:tcBorders>
            <w:noWrap/>
            <w:vAlign w:val="center"/>
          </w:tcPr>
          <w:p w14:paraId="65BA196E">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病虫害防治</w:t>
            </w: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111BF869">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乔  木</w:t>
            </w:r>
          </w:p>
        </w:tc>
        <w:tc>
          <w:tcPr>
            <w:tcW w:w="3630" w:type="pct"/>
            <w:gridSpan w:val="14"/>
            <w:vMerge w:val="restart"/>
            <w:tcBorders>
              <w:top w:val="single" w:color="000000" w:sz="4" w:space="0"/>
              <w:left w:val="single" w:color="000000" w:sz="4" w:space="0"/>
              <w:bottom w:val="single" w:color="000000" w:sz="4" w:space="0"/>
              <w:right w:val="single" w:color="000000" w:sz="4" w:space="0"/>
            </w:tcBorders>
            <w:noWrap/>
            <w:vAlign w:val="center"/>
          </w:tcPr>
          <w:p w14:paraId="15303421">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乔木3次/年，冷季型草坪3次/年，暖季型草坪2次/年，其他各类植物全年2次，具体防治时间、频次因植物种类、天气等因素确定，病害重点参照全市病虫害防治月历及当年测报讯息实施，虫害根据监测结果及时防治</w:t>
            </w:r>
          </w:p>
        </w:tc>
      </w:tr>
      <w:tr w14:paraId="7DB101C6">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6FD1BE71">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095037A2">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617127A7">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灌  木</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46E7FB92">
            <w:pPr>
              <w:tabs>
                <w:tab w:val="left" w:pos="266"/>
              </w:tabs>
              <w:jc w:val="center"/>
              <w:rPr>
                <w:rFonts w:hint="eastAsia" w:ascii="仿宋_GB2312" w:hAnsi="仿宋_GB2312" w:eastAsia="仿宋_GB2312" w:cs="仿宋_GB2312"/>
                <w:kern w:val="0"/>
                <w:szCs w:val="21"/>
                <w:highlight w:val="none"/>
              </w:rPr>
            </w:pPr>
          </w:p>
        </w:tc>
      </w:tr>
      <w:tr w14:paraId="49AA1A7E">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640BDE05">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56B80C72">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2D49D4BD">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绿  篱</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780F96DB">
            <w:pPr>
              <w:tabs>
                <w:tab w:val="left" w:pos="266"/>
              </w:tabs>
              <w:jc w:val="center"/>
              <w:rPr>
                <w:rFonts w:hint="eastAsia" w:ascii="仿宋_GB2312" w:hAnsi="仿宋_GB2312" w:eastAsia="仿宋_GB2312" w:cs="仿宋_GB2312"/>
                <w:kern w:val="0"/>
                <w:szCs w:val="21"/>
                <w:highlight w:val="none"/>
              </w:rPr>
            </w:pPr>
          </w:p>
        </w:tc>
      </w:tr>
      <w:tr w14:paraId="690F4CAC">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6CF7DA40">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17896CDB">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6FE7C83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1-2年生草花</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26042263">
            <w:pPr>
              <w:tabs>
                <w:tab w:val="left" w:pos="266"/>
              </w:tabs>
              <w:jc w:val="center"/>
              <w:rPr>
                <w:rFonts w:hint="eastAsia" w:ascii="仿宋_GB2312" w:hAnsi="仿宋_GB2312" w:eastAsia="仿宋_GB2312" w:cs="仿宋_GB2312"/>
                <w:kern w:val="0"/>
                <w:szCs w:val="21"/>
                <w:highlight w:val="none"/>
              </w:rPr>
            </w:pPr>
          </w:p>
        </w:tc>
      </w:tr>
      <w:tr w14:paraId="374BBB70">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68961F09">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262D0521">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1CC68693">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宿根花卉</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7AD393DF">
            <w:pPr>
              <w:tabs>
                <w:tab w:val="left" w:pos="266"/>
              </w:tabs>
              <w:jc w:val="center"/>
              <w:rPr>
                <w:rFonts w:hint="eastAsia" w:ascii="仿宋_GB2312" w:hAnsi="仿宋_GB2312" w:eastAsia="仿宋_GB2312" w:cs="仿宋_GB2312"/>
                <w:kern w:val="0"/>
                <w:szCs w:val="21"/>
                <w:highlight w:val="none"/>
              </w:rPr>
            </w:pPr>
          </w:p>
        </w:tc>
      </w:tr>
      <w:tr w14:paraId="57F0E233">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637F4393">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2CD4C9FD">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765C44A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冷季型草坪</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4BA4ACC2">
            <w:pPr>
              <w:tabs>
                <w:tab w:val="left" w:pos="266"/>
              </w:tabs>
              <w:jc w:val="center"/>
              <w:rPr>
                <w:rFonts w:hint="eastAsia" w:ascii="仿宋_GB2312" w:hAnsi="仿宋_GB2312" w:eastAsia="仿宋_GB2312" w:cs="仿宋_GB2312"/>
                <w:kern w:val="0"/>
                <w:szCs w:val="21"/>
                <w:highlight w:val="none"/>
              </w:rPr>
            </w:pPr>
          </w:p>
        </w:tc>
      </w:tr>
      <w:tr w14:paraId="563675A1">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17981FE6">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76B16A3A">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0EB10C0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暖季型草坪</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436BDA93">
            <w:pPr>
              <w:tabs>
                <w:tab w:val="left" w:pos="266"/>
              </w:tabs>
              <w:jc w:val="center"/>
              <w:rPr>
                <w:rFonts w:hint="eastAsia" w:ascii="仿宋_GB2312" w:hAnsi="仿宋_GB2312" w:eastAsia="仿宋_GB2312" w:cs="仿宋_GB2312"/>
                <w:kern w:val="0"/>
                <w:szCs w:val="21"/>
                <w:highlight w:val="none"/>
              </w:rPr>
            </w:pPr>
          </w:p>
        </w:tc>
      </w:tr>
      <w:tr w14:paraId="5DE19943">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1006B7B7">
            <w:pPr>
              <w:tabs>
                <w:tab w:val="left" w:pos="266"/>
              </w:tabs>
              <w:jc w:val="center"/>
              <w:rPr>
                <w:rFonts w:hint="eastAsia" w:ascii="仿宋_GB2312" w:hAnsi="仿宋_GB2312" w:eastAsia="仿宋_GB2312" w:cs="仿宋_GB2312"/>
                <w:kern w:val="0"/>
                <w:szCs w:val="21"/>
                <w:highlight w:val="none"/>
              </w:rPr>
            </w:pPr>
          </w:p>
        </w:tc>
        <w:tc>
          <w:tcPr>
            <w:tcW w:w="391" w:type="pct"/>
            <w:vMerge w:val="restart"/>
            <w:tcBorders>
              <w:top w:val="single" w:color="000000" w:sz="4" w:space="0"/>
              <w:left w:val="single" w:color="000000" w:sz="4" w:space="0"/>
              <w:bottom w:val="single" w:color="000000" w:sz="4" w:space="0"/>
              <w:right w:val="single" w:color="000000" w:sz="4" w:space="0"/>
            </w:tcBorders>
            <w:noWrap/>
            <w:vAlign w:val="center"/>
          </w:tcPr>
          <w:p w14:paraId="6CE2EB3B">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修剪</w:t>
            </w: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49D454EA">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乔  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0CF0861E">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1FB7B29A">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6D9C3AE3">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73546A80">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63C9E89C">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6EBE93CE">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D1F9124">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2154736A">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7DB885E2">
            <w:pPr>
              <w:tabs>
                <w:tab w:val="left" w:pos="266"/>
              </w:tabs>
              <w:jc w:val="center"/>
              <w:rPr>
                <w:rFonts w:hint="eastAsia" w:ascii="仿宋_GB2312" w:hAnsi="仿宋_GB2312" w:eastAsia="仿宋_GB2312" w:cs="仿宋_GB2312"/>
                <w:kern w:val="0"/>
                <w:szCs w:val="21"/>
                <w:highlight w:val="none"/>
              </w:rPr>
            </w:pPr>
          </w:p>
        </w:tc>
        <w:tc>
          <w:tcPr>
            <w:tcW w:w="928" w:type="pct"/>
            <w:gridSpan w:val="5"/>
            <w:tcBorders>
              <w:top w:val="single" w:color="000000" w:sz="4" w:space="0"/>
              <w:left w:val="single" w:color="000000" w:sz="4" w:space="0"/>
              <w:bottom w:val="single" w:color="000000" w:sz="4" w:space="0"/>
              <w:right w:val="single" w:color="000000" w:sz="4" w:space="0"/>
            </w:tcBorders>
            <w:noWrap/>
            <w:vAlign w:val="center"/>
          </w:tcPr>
          <w:p w14:paraId="060B38D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12-2月份全面1次，每月考核当月进度1/3即为合格</w:t>
            </w:r>
          </w:p>
        </w:tc>
      </w:tr>
      <w:tr w14:paraId="581CDEBD">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1A22C2AE">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204431E6">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74834A3B">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灌  木</w:t>
            </w:r>
          </w:p>
        </w:tc>
        <w:tc>
          <w:tcPr>
            <w:tcW w:w="3630" w:type="pct"/>
            <w:gridSpan w:val="14"/>
            <w:tcBorders>
              <w:top w:val="single" w:color="000000" w:sz="4" w:space="0"/>
              <w:left w:val="single" w:color="000000" w:sz="4" w:space="0"/>
              <w:bottom w:val="single" w:color="000000" w:sz="4" w:space="0"/>
              <w:right w:val="single" w:color="000000" w:sz="4" w:space="0"/>
            </w:tcBorders>
            <w:noWrap/>
            <w:vAlign w:val="center"/>
          </w:tcPr>
          <w:p w14:paraId="71E36C00">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各类花灌木花后修剪1次，月季例外，全年5次（3,5,7,9,11）</w:t>
            </w:r>
          </w:p>
        </w:tc>
      </w:tr>
      <w:tr w14:paraId="54FF78A9">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0D920ABD">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2D2A9E5A">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31BCCFCA">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绿   篱</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3189F6FD">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6A68C5D1">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591" w:type="pct"/>
            <w:gridSpan w:val="2"/>
            <w:tcBorders>
              <w:top w:val="single" w:color="000000" w:sz="4" w:space="0"/>
              <w:left w:val="single" w:color="000000" w:sz="4" w:space="0"/>
              <w:bottom w:val="single" w:color="000000" w:sz="4" w:space="0"/>
              <w:right w:val="single" w:color="000000" w:sz="4" w:space="0"/>
            </w:tcBorders>
            <w:noWrap/>
            <w:vAlign w:val="center"/>
          </w:tcPr>
          <w:p w14:paraId="02C06632">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3620057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3A2D69C8">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3C14CD6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0946B158">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41843B53">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070D9101">
            <w:pPr>
              <w:tabs>
                <w:tab w:val="left" w:pos="266"/>
              </w:tabs>
              <w:jc w:val="center"/>
              <w:rPr>
                <w:rFonts w:hint="eastAsia" w:ascii="仿宋_GB2312" w:hAnsi="仿宋_GB2312" w:eastAsia="仿宋_GB2312" w:cs="仿宋_GB2312"/>
                <w:kern w:val="0"/>
                <w:szCs w:val="21"/>
                <w:highlight w:val="none"/>
              </w:rPr>
            </w:pPr>
          </w:p>
        </w:tc>
        <w:tc>
          <w:tcPr>
            <w:tcW w:w="599" w:type="pct"/>
            <w:gridSpan w:val="4"/>
            <w:tcBorders>
              <w:top w:val="single" w:color="000000" w:sz="4" w:space="0"/>
              <w:left w:val="single" w:color="000000" w:sz="4" w:space="0"/>
              <w:bottom w:val="single" w:color="000000" w:sz="4" w:space="0"/>
              <w:right w:val="single" w:color="000000" w:sz="4" w:space="0"/>
            </w:tcBorders>
            <w:noWrap/>
            <w:vAlign w:val="center"/>
          </w:tcPr>
          <w:p w14:paraId="2F760A6E">
            <w:pPr>
              <w:tabs>
                <w:tab w:val="left" w:pos="266"/>
              </w:tabs>
              <w:jc w:val="center"/>
              <w:rPr>
                <w:rFonts w:hint="eastAsia" w:ascii="仿宋_GB2312" w:hAnsi="仿宋_GB2312" w:eastAsia="仿宋_GB2312" w:cs="仿宋_GB2312"/>
                <w:kern w:val="0"/>
                <w:szCs w:val="21"/>
                <w:highlight w:val="none"/>
              </w:rPr>
            </w:pPr>
          </w:p>
        </w:tc>
      </w:tr>
      <w:tr w14:paraId="0569ED0E">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18FFB0A5">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05413F17">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0B30095A">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1-2年生草花</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3B5DA89B">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102ABF55">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6D8FA6BD">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470C50DA">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731C9DCB">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70A1E8F5">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26DD649D">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6130C48F">
            <w:pPr>
              <w:tabs>
                <w:tab w:val="left" w:pos="266"/>
              </w:tabs>
              <w:jc w:val="center"/>
              <w:rPr>
                <w:rFonts w:hint="eastAsia" w:ascii="仿宋_GB2312" w:hAnsi="仿宋_GB2312" w:eastAsia="仿宋_GB2312" w:cs="仿宋_GB2312"/>
                <w:kern w:val="0"/>
                <w:szCs w:val="21"/>
                <w:highlight w:val="none"/>
              </w:rPr>
            </w:pPr>
          </w:p>
        </w:tc>
        <w:tc>
          <w:tcPr>
            <w:tcW w:w="666" w:type="pct"/>
            <w:gridSpan w:val="2"/>
            <w:tcBorders>
              <w:top w:val="single" w:color="000000" w:sz="4" w:space="0"/>
              <w:left w:val="single" w:color="000000" w:sz="4" w:space="0"/>
              <w:bottom w:val="single" w:color="000000" w:sz="4" w:space="0"/>
              <w:right w:val="single" w:color="000000" w:sz="4" w:space="0"/>
            </w:tcBorders>
            <w:noWrap/>
            <w:vAlign w:val="center"/>
          </w:tcPr>
          <w:p w14:paraId="3FCF6E89">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10CC5689">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36D9BAB2">
            <w:pPr>
              <w:tabs>
                <w:tab w:val="left" w:pos="266"/>
              </w:tabs>
              <w:jc w:val="center"/>
              <w:rPr>
                <w:rFonts w:hint="eastAsia" w:ascii="仿宋_GB2312" w:hAnsi="仿宋_GB2312" w:eastAsia="仿宋_GB2312" w:cs="仿宋_GB2312"/>
                <w:kern w:val="0"/>
                <w:szCs w:val="21"/>
                <w:highlight w:val="none"/>
              </w:rPr>
            </w:pPr>
          </w:p>
        </w:tc>
      </w:tr>
      <w:tr w14:paraId="71F0C7DD">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473B4511">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73E96F7A">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46F1710B">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宿根花卉</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3998E371">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7412D101">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6422138C">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1C67B6F8">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25BC0893">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02D1A6CE">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515FFFC">
            <w:pPr>
              <w:tabs>
                <w:tab w:val="left" w:pos="266"/>
              </w:tabs>
              <w:jc w:val="center"/>
              <w:rPr>
                <w:rFonts w:hint="eastAsia" w:ascii="仿宋_GB2312" w:hAnsi="仿宋_GB2312" w:eastAsia="仿宋_GB2312" w:cs="仿宋_GB2312"/>
                <w:kern w:val="0"/>
                <w:szCs w:val="21"/>
                <w:highlight w:val="none"/>
              </w:rPr>
            </w:pPr>
          </w:p>
        </w:tc>
        <w:tc>
          <w:tcPr>
            <w:tcW w:w="990" w:type="pct"/>
            <w:gridSpan w:val="3"/>
            <w:tcBorders>
              <w:top w:val="single" w:color="000000" w:sz="4" w:space="0"/>
              <w:left w:val="single" w:color="000000" w:sz="4" w:space="0"/>
              <w:bottom w:val="single" w:color="000000" w:sz="4" w:space="0"/>
              <w:right w:val="single" w:color="000000" w:sz="4" w:space="0"/>
            </w:tcBorders>
            <w:noWrap/>
            <w:vAlign w:val="center"/>
          </w:tcPr>
          <w:p w14:paraId="1AE47393">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4378B2FC">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53765AF2">
            <w:pPr>
              <w:tabs>
                <w:tab w:val="left" w:pos="266"/>
              </w:tabs>
              <w:jc w:val="center"/>
              <w:rPr>
                <w:rFonts w:hint="eastAsia" w:ascii="仿宋_GB2312" w:hAnsi="仿宋_GB2312" w:eastAsia="仿宋_GB2312" w:cs="仿宋_GB2312"/>
                <w:kern w:val="0"/>
                <w:szCs w:val="21"/>
                <w:highlight w:val="none"/>
              </w:rPr>
            </w:pPr>
          </w:p>
        </w:tc>
      </w:tr>
      <w:tr w14:paraId="1F1DD124">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0A5D149B">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07D5B6E2">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02FB186C">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冷季型草坪</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1D5D29AA">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36248BB1">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7C63FD3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298F70B8">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73DF682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3F9983F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2C7B2B4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46CE08F3">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7E507DF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7D8F224F">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0420D3B2">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5C4EB7D0">
            <w:pPr>
              <w:tabs>
                <w:tab w:val="left" w:pos="266"/>
              </w:tabs>
              <w:jc w:val="center"/>
              <w:rPr>
                <w:rFonts w:hint="eastAsia" w:ascii="仿宋_GB2312" w:hAnsi="仿宋_GB2312" w:eastAsia="仿宋_GB2312" w:cs="仿宋_GB2312"/>
                <w:kern w:val="0"/>
                <w:szCs w:val="21"/>
                <w:highlight w:val="none"/>
              </w:rPr>
            </w:pPr>
          </w:p>
        </w:tc>
      </w:tr>
      <w:tr w14:paraId="25290D50">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7CB5EBC8">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6472A273">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763F01B2">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暖季型草坪</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5D8CA67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48E969A7">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23EB277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112546DD">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1AFE66D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0A78E542">
            <w:pPr>
              <w:tabs>
                <w:tab w:val="left" w:pos="266"/>
              </w:tabs>
              <w:jc w:val="center"/>
              <w:rPr>
                <w:rFonts w:hint="eastAsia" w:ascii="仿宋_GB2312" w:hAnsi="仿宋_GB2312" w:eastAsia="仿宋_GB2312" w:cs="仿宋_GB2312"/>
                <w:kern w:val="0"/>
                <w:szCs w:val="21"/>
                <w:highlight w:val="none"/>
              </w:rPr>
            </w:pPr>
          </w:p>
        </w:tc>
        <w:tc>
          <w:tcPr>
            <w:tcW w:w="609" w:type="pct"/>
            <w:gridSpan w:val="2"/>
            <w:tcBorders>
              <w:top w:val="single" w:color="000000" w:sz="4" w:space="0"/>
              <w:left w:val="single" w:color="000000" w:sz="4" w:space="0"/>
              <w:bottom w:val="single" w:color="000000" w:sz="4" w:space="0"/>
              <w:right w:val="single" w:color="000000" w:sz="4" w:space="0"/>
            </w:tcBorders>
            <w:noWrap/>
            <w:vAlign w:val="center"/>
          </w:tcPr>
          <w:p w14:paraId="37674435">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7DAE12DB">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0EF782B9">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70F2CFE7">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4507AE39">
            <w:pPr>
              <w:tabs>
                <w:tab w:val="left" w:pos="266"/>
              </w:tabs>
              <w:jc w:val="center"/>
              <w:rPr>
                <w:rFonts w:hint="eastAsia" w:ascii="仿宋_GB2312" w:hAnsi="仿宋_GB2312" w:eastAsia="仿宋_GB2312" w:cs="仿宋_GB2312"/>
                <w:kern w:val="0"/>
                <w:szCs w:val="21"/>
                <w:highlight w:val="none"/>
              </w:rPr>
            </w:pPr>
          </w:p>
        </w:tc>
      </w:tr>
      <w:tr w14:paraId="358DFEB9">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279AE823">
            <w:pPr>
              <w:tabs>
                <w:tab w:val="left" w:pos="266"/>
              </w:tabs>
              <w:jc w:val="center"/>
              <w:rPr>
                <w:rFonts w:hint="eastAsia" w:ascii="仿宋_GB2312" w:hAnsi="仿宋_GB2312" w:eastAsia="仿宋_GB2312" w:cs="仿宋_GB2312"/>
                <w:kern w:val="0"/>
                <w:szCs w:val="21"/>
                <w:highlight w:val="none"/>
              </w:rPr>
            </w:pPr>
          </w:p>
        </w:tc>
        <w:tc>
          <w:tcPr>
            <w:tcW w:w="391" w:type="pct"/>
            <w:vMerge w:val="restart"/>
            <w:tcBorders>
              <w:top w:val="single" w:color="000000" w:sz="4" w:space="0"/>
              <w:left w:val="single" w:color="000000" w:sz="4" w:space="0"/>
              <w:bottom w:val="single" w:color="000000" w:sz="4" w:space="0"/>
              <w:right w:val="single" w:color="000000" w:sz="4" w:space="0"/>
            </w:tcBorders>
            <w:noWrap/>
            <w:vAlign w:val="center"/>
          </w:tcPr>
          <w:p w14:paraId="46AE2E69">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施肥</w:t>
            </w: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086DD11D">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乔木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50341C7E">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4EB4BD31">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650E6D4E">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40C278F1">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052AC9FA">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75D85CF8">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1A85A785">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70506AC7">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370668D7">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227209E8">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2A414C6B">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6AF34ACC">
            <w:pPr>
              <w:tabs>
                <w:tab w:val="left" w:pos="266"/>
              </w:tabs>
              <w:jc w:val="center"/>
              <w:rPr>
                <w:rFonts w:hint="eastAsia" w:ascii="仿宋_GB2312" w:hAnsi="仿宋_GB2312" w:eastAsia="仿宋_GB2312" w:cs="仿宋_GB2312"/>
                <w:kern w:val="0"/>
                <w:szCs w:val="21"/>
                <w:highlight w:val="none"/>
              </w:rPr>
            </w:pPr>
          </w:p>
        </w:tc>
      </w:tr>
      <w:tr w14:paraId="1653463E">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4DB2BF62">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284DC354">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47AF6C57">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灌木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433F9A1D">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681E6573">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1700CB15">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0F971451">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2F74C864">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6295A222">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100868F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70F325DB">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545C1733">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7A9958B7">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2CF20E67">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5990233B">
            <w:pPr>
              <w:tabs>
                <w:tab w:val="left" w:pos="266"/>
              </w:tabs>
              <w:jc w:val="center"/>
              <w:rPr>
                <w:rFonts w:hint="eastAsia" w:ascii="仿宋_GB2312" w:hAnsi="仿宋_GB2312" w:eastAsia="仿宋_GB2312" w:cs="仿宋_GB2312"/>
                <w:kern w:val="0"/>
                <w:szCs w:val="21"/>
                <w:highlight w:val="none"/>
              </w:rPr>
            </w:pPr>
          </w:p>
        </w:tc>
      </w:tr>
      <w:tr w14:paraId="00DD6528">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0E3D7AF2">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6FC20DDA">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7652E548">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绿篱</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03E61B3F">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6F54290A">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30B0D6F">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0AF3DC48">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7BFA230B">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49B7BA1E">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2BCC3D5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51088FBC">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7D95AD36">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34D23991">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4B94E8E6">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4961CE1F">
            <w:pPr>
              <w:tabs>
                <w:tab w:val="left" w:pos="266"/>
              </w:tabs>
              <w:jc w:val="center"/>
              <w:rPr>
                <w:rFonts w:hint="eastAsia" w:ascii="仿宋_GB2312" w:hAnsi="仿宋_GB2312" w:eastAsia="仿宋_GB2312" w:cs="仿宋_GB2312"/>
                <w:kern w:val="0"/>
                <w:szCs w:val="21"/>
                <w:highlight w:val="none"/>
              </w:rPr>
            </w:pPr>
          </w:p>
        </w:tc>
      </w:tr>
      <w:tr w14:paraId="76C7B205">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4E35AFC8">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30B662B4">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417C1358">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1-2年生草花</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49C28F3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53C90B51">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46251465">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6297F015">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236FE41C">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7802D244">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56BF5AAA">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31ABB32A">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2EF79E22">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6E690285">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64F33C7F">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55842836">
            <w:pPr>
              <w:tabs>
                <w:tab w:val="left" w:pos="266"/>
              </w:tabs>
              <w:jc w:val="center"/>
              <w:rPr>
                <w:rFonts w:hint="eastAsia" w:ascii="仿宋_GB2312" w:hAnsi="仿宋_GB2312" w:eastAsia="仿宋_GB2312" w:cs="仿宋_GB2312"/>
                <w:kern w:val="0"/>
                <w:szCs w:val="21"/>
                <w:highlight w:val="none"/>
              </w:rPr>
            </w:pPr>
          </w:p>
        </w:tc>
      </w:tr>
      <w:tr w14:paraId="4407A55D">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75E22FC8">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76365FE5">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326A607E">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宿根花卉</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33CC6465">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46783B2A">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9022B86">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33B3FCB9">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3C40C188">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7DAF5118">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6142E80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18F2620B">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4B662CE8">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1A7927CF">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48E753FD">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22CD9617">
            <w:pPr>
              <w:tabs>
                <w:tab w:val="left" w:pos="266"/>
              </w:tabs>
              <w:jc w:val="center"/>
              <w:rPr>
                <w:rFonts w:hint="eastAsia" w:ascii="仿宋_GB2312" w:hAnsi="仿宋_GB2312" w:eastAsia="仿宋_GB2312" w:cs="仿宋_GB2312"/>
                <w:kern w:val="0"/>
                <w:szCs w:val="21"/>
                <w:highlight w:val="none"/>
              </w:rPr>
            </w:pPr>
          </w:p>
        </w:tc>
      </w:tr>
      <w:tr w14:paraId="303BD6A2">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76E5578B">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6C4A1C1C">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2D28BF11">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冷季型草坪</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7097954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3E1556A6">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1EC70B52">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237C79B9">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1CBA8383">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37A35CAB">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4A2D6852">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60F9C0C0">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7C930AED">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1A0022C4">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378108CD">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7D49F30C">
            <w:pPr>
              <w:tabs>
                <w:tab w:val="left" w:pos="266"/>
              </w:tabs>
              <w:jc w:val="center"/>
              <w:rPr>
                <w:rFonts w:hint="eastAsia" w:ascii="仿宋_GB2312" w:hAnsi="仿宋_GB2312" w:eastAsia="仿宋_GB2312" w:cs="仿宋_GB2312"/>
                <w:kern w:val="0"/>
                <w:szCs w:val="21"/>
                <w:highlight w:val="none"/>
              </w:rPr>
            </w:pPr>
          </w:p>
        </w:tc>
      </w:tr>
      <w:tr w14:paraId="4E8CF2A1">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63BA0965">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154A40F1">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53A1DE91">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暖季型草坪</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1D92F96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01BC60B8">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3312FDB0">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62817293">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1D017C28">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62360726">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17446C12">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37AFF536">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402112BA">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02350C7F">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30E3C3D2">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7FFAF1BB">
            <w:pPr>
              <w:tabs>
                <w:tab w:val="left" w:pos="266"/>
              </w:tabs>
              <w:jc w:val="center"/>
              <w:rPr>
                <w:rFonts w:hint="eastAsia" w:ascii="仿宋_GB2312" w:hAnsi="仿宋_GB2312" w:eastAsia="仿宋_GB2312" w:cs="仿宋_GB2312"/>
                <w:kern w:val="0"/>
                <w:szCs w:val="21"/>
                <w:highlight w:val="none"/>
              </w:rPr>
            </w:pPr>
          </w:p>
        </w:tc>
      </w:tr>
      <w:tr w14:paraId="30837F4E">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34F0FE3C">
            <w:pPr>
              <w:tabs>
                <w:tab w:val="left" w:pos="266"/>
              </w:tabs>
              <w:jc w:val="center"/>
              <w:rPr>
                <w:rFonts w:hint="eastAsia" w:ascii="仿宋_GB2312" w:hAnsi="仿宋_GB2312" w:eastAsia="仿宋_GB2312" w:cs="仿宋_GB2312"/>
                <w:kern w:val="0"/>
                <w:szCs w:val="21"/>
                <w:highlight w:val="none"/>
              </w:rPr>
            </w:pPr>
          </w:p>
        </w:tc>
        <w:tc>
          <w:tcPr>
            <w:tcW w:w="391" w:type="pct"/>
            <w:vMerge w:val="restart"/>
            <w:tcBorders>
              <w:top w:val="single" w:color="000000" w:sz="4" w:space="0"/>
              <w:left w:val="single" w:color="000000" w:sz="4" w:space="0"/>
              <w:bottom w:val="single" w:color="000000" w:sz="4" w:space="0"/>
              <w:right w:val="single" w:color="000000" w:sz="4" w:space="0"/>
            </w:tcBorders>
            <w:noWrap/>
            <w:vAlign w:val="center"/>
          </w:tcPr>
          <w:p w14:paraId="2C43C977">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清掏</w:t>
            </w: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7623CF78">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乔木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1BB89247">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29DA6E85">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4E22B26D">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75CC7DE2">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24B29B35">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5D8992A3">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627D6E6">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2B7D7D55">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78305F36">
            <w:pPr>
              <w:tabs>
                <w:tab w:val="left" w:pos="266"/>
              </w:tabs>
              <w:jc w:val="center"/>
              <w:rPr>
                <w:rFonts w:hint="eastAsia" w:ascii="仿宋_GB2312" w:hAnsi="仿宋_GB2312" w:eastAsia="仿宋_GB2312" w:cs="仿宋_GB2312"/>
                <w:kern w:val="0"/>
                <w:szCs w:val="21"/>
                <w:highlight w:val="none"/>
              </w:rPr>
            </w:pPr>
          </w:p>
        </w:tc>
        <w:tc>
          <w:tcPr>
            <w:tcW w:w="329" w:type="pct"/>
            <w:vMerge w:val="restart"/>
            <w:tcBorders>
              <w:top w:val="single" w:color="000000" w:sz="4" w:space="0"/>
              <w:left w:val="single" w:color="000000" w:sz="4" w:space="0"/>
              <w:bottom w:val="single" w:color="000000" w:sz="4" w:space="0"/>
              <w:right w:val="single" w:color="000000" w:sz="4" w:space="0"/>
            </w:tcBorders>
            <w:noWrap/>
            <w:vAlign w:val="center"/>
          </w:tcPr>
          <w:p w14:paraId="2646D38C">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1A822FA4">
            <w:pPr>
              <w:tabs>
                <w:tab w:val="left" w:pos="266"/>
              </w:tabs>
              <w:jc w:val="center"/>
              <w:rPr>
                <w:rFonts w:hint="eastAsia" w:ascii="仿宋_GB2312" w:hAnsi="仿宋_GB2312" w:eastAsia="仿宋_GB2312" w:cs="仿宋_GB2312"/>
                <w:kern w:val="0"/>
                <w:szCs w:val="21"/>
                <w:highlight w:val="none"/>
              </w:rPr>
            </w:pPr>
          </w:p>
        </w:tc>
        <w:tc>
          <w:tcPr>
            <w:tcW w:w="301" w:type="pct"/>
            <w:gridSpan w:val="2"/>
            <w:vMerge w:val="restart"/>
            <w:tcBorders>
              <w:top w:val="single" w:color="000000" w:sz="4" w:space="0"/>
              <w:left w:val="single" w:color="000000" w:sz="4" w:space="0"/>
              <w:bottom w:val="single" w:color="000000" w:sz="4" w:space="0"/>
              <w:right w:val="single" w:color="000000" w:sz="4" w:space="0"/>
            </w:tcBorders>
            <w:noWrap/>
            <w:vAlign w:val="center"/>
          </w:tcPr>
          <w:p w14:paraId="1F65BD0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r>
      <w:tr w14:paraId="78AA1D15">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2861B157">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5B7221FB">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58C095F7">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灌木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030AEBFA">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13FD6E55">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250E374D">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5073F8D0">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1AF70B1C">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50C04F7E">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21BD3010">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18F0050C">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60B81215">
            <w:pPr>
              <w:tabs>
                <w:tab w:val="left" w:pos="266"/>
              </w:tabs>
              <w:jc w:val="center"/>
              <w:rPr>
                <w:rFonts w:hint="eastAsia" w:ascii="仿宋_GB2312" w:hAnsi="仿宋_GB2312" w:eastAsia="仿宋_GB2312" w:cs="仿宋_GB2312"/>
                <w:kern w:val="0"/>
                <w:szCs w:val="21"/>
                <w:highlight w:val="none"/>
              </w:rPr>
            </w:pPr>
          </w:p>
        </w:tc>
        <w:tc>
          <w:tcPr>
            <w:tcW w:w="329" w:type="pct"/>
            <w:vMerge w:val="continue"/>
            <w:tcBorders>
              <w:top w:val="single" w:color="000000" w:sz="4" w:space="0"/>
              <w:left w:val="single" w:color="000000" w:sz="4" w:space="0"/>
              <w:bottom w:val="single" w:color="000000" w:sz="4" w:space="0"/>
              <w:right w:val="single" w:color="000000" w:sz="4" w:space="0"/>
            </w:tcBorders>
            <w:noWrap/>
            <w:vAlign w:val="center"/>
          </w:tcPr>
          <w:p w14:paraId="522A041D">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402A00CE">
            <w:pPr>
              <w:tabs>
                <w:tab w:val="left" w:pos="266"/>
              </w:tabs>
              <w:jc w:val="center"/>
              <w:rPr>
                <w:rFonts w:hint="eastAsia" w:ascii="仿宋_GB2312" w:hAnsi="仿宋_GB2312" w:eastAsia="仿宋_GB2312" w:cs="仿宋_GB2312"/>
                <w:kern w:val="0"/>
                <w:szCs w:val="21"/>
                <w:highlight w:val="none"/>
              </w:rPr>
            </w:pPr>
          </w:p>
        </w:tc>
        <w:tc>
          <w:tcPr>
            <w:tcW w:w="301" w:type="pct"/>
            <w:gridSpan w:val="2"/>
            <w:vMerge w:val="continue"/>
            <w:tcBorders>
              <w:top w:val="single" w:color="000000" w:sz="4" w:space="0"/>
              <w:left w:val="single" w:color="000000" w:sz="4" w:space="0"/>
              <w:bottom w:val="single" w:color="000000" w:sz="4" w:space="0"/>
              <w:right w:val="single" w:color="000000" w:sz="4" w:space="0"/>
            </w:tcBorders>
            <w:noWrap/>
            <w:vAlign w:val="center"/>
          </w:tcPr>
          <w:p w14:paraId="4AC0FA2C">
            <w:pPr>
              <w:tabs>
                <w:tab w:val="left" w:pos="266"/>
              </w:tabs>
              <w:jc w:val="center"/>
              <w:rPr>
                <w:rFonts w:hint="eastAsia" w:ascii="仿宋_GB2312" w:hAnsi="仿宋_GB2312" w:eastAsia="仿宋_GB2312" w:cs="仿宋_GB2312"/>
                <w:kern w:val="0"/>
                <w:szCs w:val="21"/>
                <w:highlight w:val="none"/>
              </w:rPr>
            </w:pPr>
          </w:p>
        </w:tc>
      </w:tr>
      <w:tr w14:paraId="4255C7BB">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52C1782F">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2CA6A794">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2DF18769">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绿篱</w:t>
            </w:r>
          </w:p>
        </w:tc>
        <w:tc>
          <w:tcPr>
            <w:tcW w:w="3630" w:type="pct"/>
            <w:gridSpan w:val="14"/>
            <w:vMerge w:val="restart"/>
            <w:tcBorders>
              <w:top w:val="single" w:color="000000" w:sz="4" w:space="0"/>
              <w:left w:val="single" w:color="000000" w:sz="4" w:space="0"/>
              <w:bottom w:val="single" w:color="000000" w:sz="4" w:space="0"/>
              <w:right w:val="single" w:color="000000" w:sz="4" w:space="0"/>
            </w:tcBorders>
            <w:noWrap/>
            <w:vAlign w:val="center"/>
          </w:tcPr>
          <w:p w14:paraId="64AF7EF5">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一般情况下，5-7月份1次，11-12月份1次。按栽植区域具体分为：落叶树种落叶期每年1次，常绿树种落叶期1次，具体以落叶起止时间为准；栽植法桐区域或邻近法桐栽植区域全年6次，其中法桐落叶季（12-3月）每月1次，兼有以上2-3种情况的路段可结合进行。合计全年共2-6次。</w:t>
            </w:r>
          </w:p>
        </w:tc>
      </w:tr>
      <w:tr w14:paraId="2ABF415E">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2066F8C4">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5B7DE9E5">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0B46A47E">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1-2年生草花</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25794B22">
            <w:pPr>
              <w:tabs>
                <w:tab w:val="left" w:pos="266"/>
              </w:tabs>
              <w:jc w:val="center"/>
              <w:rPr>
                <w:rFonts w:hint="eastAsia" w:ascii="仿宋_GB2312" w:hAnsi="仿宋_GB2312" w:eastAsia="仿宋_GB2312" w:cs="仿宋_GB2312"/>
                <w:kern w:val="0"/>
                <w:szCs w:val="21"/>
                <w:highlight w:val="none"/>
              </w:rPr>
            </w:pPr>
          </w:p>
        </w:tc>
      </w:tr>
      <w:tr w14:paraId="7CE699D3">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6FF17DCC">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01F792B1">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4D82AE32">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宿根花卉</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16185B57">
            <w:pPr>
              <w:tabs>
                <w:tab w:val="left" w:pos="266"/>
              </w:tabs>
              <w:jc w:val="center"/>
              <w:rPr>
                <w:rFonts w:hint="eastAsia" w:ascii="仿宋_GB2312" w:hAnsi="仿宋_GB2312" w:eastAsia="仿宋_GB2312" w:cs="仿宋_GB2312"/>
                <w:kern w:val="0"/>
                <w:szCs w:val="21"/>
                <w:highlight w:val="none"/>
              </w:rPr>
            </w:pPr>
          </w:p>
        </w:tc>
      </w:tr>
      <w:tr w14:paraId="639EB4C9">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1249BA5B">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37497797">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4EDE660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冷季型草坪</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001FFAEC">
            <w:pPr>
              <w:tabs>
                <w:tab w:val="left" w:pos="266"/>
              </w:tabs>
              <w:jc w:val="center"/>
              <w:rPr>
                <w:rFonts w:hint="eastAsia" w:ascii="仿宋_GB2312" w:hAnsi="仿宋_GB2312" w:eastAsia="仿宋_GB2312" w:cs="仿宋_GB2312"/>
                <w:kern w:val="0"/>
                <w:szCs w:val="21"/>
                <w:highlight w:val="none"/>
              </w:rPr>
            </w:pPr>
          </w:p>
        </w:tc>
      </w:tr>
      <w:tr w14:paraId="2F7541A3">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6D0F9C33">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6DDD7267">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77EEB55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暖季型草坪</w:t>
            </w:r>
          </w:p>
        </w:tc>
        <w:tc>
          <w:tcPr>
            <w:tcW w:w="3630" w:type="pct"/>
            <w:gridSpan w:val="14"/>
            <w:vMerge w:val="continue"/>
            <w:tcBorders>
              <w:top w:val="single" w:color="000000" w:sz="4" w:space="0"/>
              <w:left w:val="single" w:color="000000" w:sz="4" w:space="0"/>
              <w:bottom w:val="single" w:color="000000" w:sz="4" w:space="0"/>
              <w:right w:val="single" w:color="000000" w:sz="4" w:space="0"/>
            </w:tcBorders>
            <w:noWrap/>
            <w:vAlign w:val="center"/>
          </w:tcPr>
          <w:p w14:paraId="01CEBD91">
            <w:pPr>
              <w:tabs>
                <w:tab w:val="left" w:pos="266"/>
              </w:tabs>
              <w:jc w:val="center"/>
              <w:rPr>
                <w:rFonts w:hint="eastAsia" w:ascii="仿宋_GB2312" w:hAnsi="仿宋_GB2312" w:eastAsia="仿宋_GB2312" w:cs="仿宋_GB2312"/>
                <w:kern w:val="0"/>
                <w:szCs w:val="21"/>
                <w:highlight w:val="none"/>
              </w:rPr>
            </w:pPr>
          </w:p>
        </w:tc>
      </w:tr>
      <w:tr w14:paraId="5D4EF82B">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5B495D65">
            <w:pPr>
              <w:tabs>
                <w:tab w:val="left" w:pos="266"/>
              </w:tabs>
              <w:jc w:val="center"/>
              <w:rPr>
                <w:rFonts w:hint="eastAsia" w:ascii="仿宋_GB2312" w:hAnsi="仿宋_GB2312" w:eastAsia="仿宋_GB2312" w:cs="仿宋_GB2312"/>
                <w:kern w:val="0"/>
                <w:szCs w:val="21"/>
                <w:highlight w:val="none"/>
              </w:rPr>
            </w:pPr>
          </w:p>
        </w:tc>
        <w:tc>
          <w:tcPr>
            <w:tcW w:w="391" w:type="pct"/>
            <w:vMerge w:val="restart"/>
            <w:tcBorders>
              <w:top w:val="single" w:color="000000" w:sz="4" w:space="0"/>
              <w:left w:val="single" w:color="000000" w:sz="4" w:space="0"/>
              <w:bottom w:val="single" w:color="000000" w:sz="4" w:space="0"/>
              <w:right w:val="single" w:color="000000" w:sz="4" w:space="0"/>
            </w:tcBorders>
            <w:noWrap/>
            <w:vAlign w:val="center"/>
          </w:tcPr>
          <w:p w14:paraId="2951DBC5">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除草</w:t>
            </w: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192EA274">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乔木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486B5DB9">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52964D59">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2421E338">
            <w:pPr>
              <w:tabs>
                <w:tab w:val="left" w:pos="266"/>
              </w:tabs>
              <w:jc w:val="center"/>
              <w:rPr>
                <w:rFonts w:hint="eastAsia" w:ascii="仿宋_GB2312" w:hAnsi="仿宋_GB2312" w:eastAsia="仿宋_GB2312" w:cs="仿宋_GB2312"/>
                <w:kern w:val="0"/>
                <w:szCs w:val="21"/>
                <w:highlight w:val="none"/>
              </w:rPr>
            </w:pP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700A2371">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7D8FEA0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6F3BC63E">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290703F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4F565642">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41B9A950">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2D46A5C2">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0CBCCAF9">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26D3D1B2">
            <w:pPr>
              <w:tabs>
                <w:tab w:val="left" w:pos="266"/>
              </w:tabs>
              <w:jc w:val="center"/>
              <w:rPr>
                <w:rFonts w:hint="eastAsia" w:ascii="仿宋_GB2312" w:hAnsi="仿宋_GB2312" w:eastAsia="仿宋_GB2312" w:cs="仿宋_GB2312"/>
                <w:kern w:val="0"/>
                <w:szCs w:val="21"/>
                <w:highlight w:val="none"/>
              </w:rPr>
            </w:pPr>
          </w:p>
        </w:tc>
      </w:tr>
      <w:tr w14:paraId="0F135FD3">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4E05485F">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38CC7FC9">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6B896F70">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灌木</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443F43A6">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7306756D">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7540FAB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6ACB74C4">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70CDC4D4">
            <w:pPr>
              <w:tabs>
                <w:tab w:val="left" w:pos="266"/>
              </w:tabs>
              <w:jc w:val="center"/>
              <w:rPr>
                <w:rFonts w:hint="eastAsia" w:ascii="仿宋_GB2312" w:hAnsi="仿宋_GB2312" w:eastAsia="仿宋_GB2312" w:cs="仿宋_GB2312"/>
                <w:kern w:val="0"/>
                <w:szCs w:val="21"/>
                <w:highlight w:val="none"/>
              </w:rPr>
            </w:pP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2969BDD6">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1D67766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60781F11">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04D0082E">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543D32C5">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76B05F52">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6F2A0F5B">
            <w:pPr>
              <w:tabs>
                <w:tab w:val="left" w:pos="266"/>
              </w:tabs>
              <w:jc w:val="center"/>
              <w:rPr>
                <w:rFonts w:hint="eastAsia" w:ascii="仿宋_GB2312" w:hAnsi="仿宋_GB2312" w:eastAsia="仿宋_GB2312" w:cs="仿宋_GB2312"/>
                <w:kern w:val="0"/>
                <w:szCs w:val="21"/>
                <w:highlight w:val="none"/>
              </w:rPr>
            </w:pPr>
          </w:p>
        </w:tc>
      </w:tr>
      <w:tr w14:paraId="5FFA8530">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49784B53">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159DDCE4">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38BF0D4A">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绿篱</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6CF4C4A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40D8A373">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6614009B">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036708DC">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22258AE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748C4DFA">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B1D2DC1">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41273FC7">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353FCFC8">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56744FD4">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605032BE">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171EBDD1">
            <w:pPr>
              <w:tabs>
                <w:tab w:val="left" w:pos="266"/>
              </w:tabs>
              <w:jc w:val="center"/>
              <w:rPr>
                <w:rFonts w:hint="eastAsia" w:ascii="仿宋_GB2312" w:hAnsi="仿宋_GB2312" w:eastAsia="仿宋_GB2312" w:cs="仿宋_GB2312"/>
                <w:kern w:val="0"/>
                <w:szCs w:val="21"/>
                <w:highlight w:val="none"/>
              </w:rPr>
            </w:pPr>
          </w:p>
        </w:tc>
      </w:tr>
      <w:tr w14:paraId="05320990">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5BC28A9C">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0CA0991E">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3236C7C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1-2年生草花</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51496BF7">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3C7E8F4F">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5B33D6E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06C8F0F0">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02443CC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3ED5825C">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6D4BBE1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41795A13">
            <w:pPr>
              <w:tabs>
                <w:tab w:val="left" w:pos="266"/>
              </w:tabs>
              <w:jc w:val="center"/>
              <w:rPr>
                <w:rFonts w:hint="eastAsia" w:ascii="仿宋_GB2312" w:hAnsi="仿宋_GB2312" w:eastAsia="仿宋_GB2312" w:cs="仿宋_GB2312"/>
                <w:kern w:val="0"/>
                <w:szCs w:val="21"/>
                <w:highlight w:val="none"/>
              </w:rPr>
            </w:pP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2B4DC611">
            <w:pPr>
              <w:tabs>
                <w:tab w:val="left" w:pos="266"/>
              </w:tabs>
              <w:jc w:val="center"/>
              <w:rPr>
                <w:rFonts w:hint="eastAsia" w:ascii="仿宋_GB2312" w:hAnsi="仿宋_GB2312" w:eastAsia="仿宋_GB2312" w:cs="仿宋_GB2312"/>
                <w:kern w:val="0"/>
                <w:szCs w:val="21"/>
                <w:highlight w:val="none"/>
              </w:rPr>
            </w:pPr>
          </w:p>
        </w:tc>
        <w:tc>
          <w:tcPr>
            <w:tcW w:w="329" w:type="pct"/>
            <w:tcBorders>
              <w:top w:val="single" w:color="000000" w:sz="4" w:space="0"/>
              <w:left w:val="single" w:color="000000" w:sz="4" w:space="0"/>
              <w:bottom w:val="single" w:color="000000" w:sz="4" w:space="0"/>
              <w:right w:val="single" w:color="000000" w:sz="4" w:space="0"/>
            </w:tcBorders>
            <w:noWrap/>
            <w:vAlign w:val="center"/>
          </w:tcPr>
          <w:p w14:paraId="1E3777B3">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06C7C77E">
            <w:pPr>
              <w:tabs>
                <w:tab w:val="left" w:pos="266"/>
              </w:tabs>
              <w:jc w:val="center"/>
              <w:rPr>
                <w:rFonts w:hint="eastAsia" w:ascii="仿宋_GB2312" w:hAnsi="仿宋_GB2312" w:eastAsia="仿宋_GB2312" w:cs="仿宋_GB2312"/>
                <w:kern w:val="0"/>
                <w:szCs w:val="21"/>
                <w:highlight w:val="none"/>
              </w:rPr>
            </w:pP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17A9C58B">
            <w:pPr>
              <w:tabs>
                <w:tab w:val="left" w:pos="266"/>
              </w:tabs>
              <w:jc w:val="center"/>
              <w:rPr>
                <w:rFonts w:hint="eastAsia" w:ascii="仿宋_GB2312" w:hAnsi="仿宋_GB2312" w:eastAsia="仿宋_GB2312" w:cs="仿宋_GB2312"/>
                <w:kern w:val="0"/>
                <w:szCs w:val="21"/>
                <w:highlight w:val="none"/>
              </w:rPr>
            </w:pPr>
          </w:p>
        </w:tc>
      </w:tr>
      <w:tr w14:paraId="160B5A15">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35171BA5">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619AC652">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10A1196C">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宿根花卉</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562774FD">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13713532">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110AB57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61D16AA5">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42CA3C3E">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61DDEBFB">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12253165">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3B98BF2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5F37D481">
            <w:pPr>
              <w:tabs>
                <w:tab w:val="left" w:pos="266"/>
              </w:tabs>
              <w:jc w:val="center"/>
              <w:rPr>
                <w:rFonts w:hint="eastAsia" w:ascii="仿宋_GB2312" w:hAnsi="仿宋_GB2312" w:eastAsia="仿宋_GB2312" w:cs="仿宋_GB2312"/>
                <w:kern w:val="0"/>
                <w:szCs w:val="21"/>
                <w:highlight w:val="none"/>
              </w:rPr>
            </w:pPr>
          </w:p>
        </w:tc>
        <w:tc>
          <w:tcPr>
            <w:tcW w:w="445" w:type="pct"/>
            <w:gridSpan w:val="2"/>
            <w:tcBorders>
              <w:top w:val="single" w:color="000000" w:sz="4" w:space="0"/>
              <w:left w:val="single" w:color="000000" w:sz="4" w:space="0"/>
              <w:bottom w:val="single" w:color="000000" w:sz="4" w:space="0"/>
              <w:right w:val="single" w:color="000000" w:sz="4" w:space="0"/>
            </w:tcBorders>
            <w:noWrap/>
            <w:vAlign w:val="center"/>
          </w:tcPr>
          <w:p w14:paraId="400D903C">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57F6CE93">
            <w:pPr>
              <w:tabs>
                <w:tab w:val="left" w:pos="266"/>
              </w:tabs>
              <w:jc w:val="center"/>
              <w:rPr>
                <w:rFonts w:hint="eastAsia" w:ascii="仿宋_GB2312" w:hAnsi="仿宋_GB2312" w:eastAsia="仿宋_GB2312" w:cs="仿宋_GB2312"/>
                <w:kern w:val="0"/>
                <w:szCs w:val="21"/>
                <w:highlight w:val="none"/>
              </w:rPr>
            </w:pPr>
          </w:p>
        </w:tc>
        <w:tc>
          <w:tcPr>
            <w:tcW w:w="185" w:type="pct"/>
            <w:tcBorders>
              <w:top w:val="single" w:color="000000" w:sz="4" w:space="0"/>
              <w:left w:val="single" w:color="000000" w:sz="4" w:space="0"/>
              <w:bottom w:val="single" w:color="000000" w:sz="4" w:space="0"/>
              <w:right w:val="single" w:color="000000" w:sz="4" w:space="0"/>
            </w:tcBorders>
            <w:noWrap/>
            <w:vAlign w:val="center"/>
          </w:tcPr>
          <w:p w14:paraId="689D3DB7">
            <w:pPr>
              <w:tabs>
                <w:tab w:val="left" w:pos="266"/>
              </w:tabs>
              <w:jc w:val="center"/>
              <w:rPr>
                <w:rFonts w:hint="eastAsia" w:ascii="仿宋_GB2312" w:hAnsi="仿宋_GB2312" w:eastAsia="仿宋_GB2312" w:cs="仿宋_GB2312"/>
                <w:kern w:val="0"/>
                <w:szCs w:val="21"/>
                <w:highlight w:val="none"/>
              </w:rPr>
            </w:pPr>
          </w:p>
        </w:tc>
      </w:tr>
      <w:tr w14:paraId="3BA1E5B4">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0113A985">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1FD9496F">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22EAB5C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冷季型草坪</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5ECCF5C6">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1F6F0F9F">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71BDB291">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73864145">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172E5E4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47EC332C">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50368CCC">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2D23F8F7">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47AE4D84">
            <w:pPr>
              <w:tabs>
                <w:tab w:val="left" w:pos="266"/>
              </w:tabs>
              <w:jc w:val="center"/>
              <w:rPr>
                <w:rFonts w:hint="eastAsia" w:ascii="仿宋_GB2312" w:hAnsi="仿宋_GB2312" w:eastAsia="仿宋_GB2312" w:cs="仿宋_GB2312"/>
                <w:kern w:val="0"/>
                <w:szCs w:val="21"/>
                <w:highlight w:val="none"/>
              </w:rPr>
            </w:pPr>
          </w:p>
        </w:tc>
        <w:tc>
          <w:tcPr>
            <w:tcW w:w="445" w:type="pct"/>
            <w:gridSpan w:val="2"/>
            <w:tcBorders>
              <w:top w:val="single" w:color="000000" w:sz="4" w:space="0"/>
              <w:left w:val="single" w:color="000000" w:sz="4" w:space="0"/>
              <w:bottom w:val="single" w:color="000000" w:sz="4" w:space="0"/>
              <w:right w:val="single" w:color="000000" w:sz="4" w:space="0"/>
            </w:tcBorders>
            <w:noWrap/>
            <w:vAlign w:val="center"/>
          </w:tcPr>
          <w:p w14:paraId="47C09E2E">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2EE9804B">
            <w:pPr>
              <w:tabs>
                <w:tab w:val="left" w:pos="266"/>
              </w:tabs>
              <w:jc w:val="center"/>
              <w:rPr>
                <w:rFonts w:hint="eastAsia" w:ascii="仿宋_GB2312" w:hAnsi="仿宋_GB2312" w:eastAsia="仿宋_GB2312" w:cs="仿宋_GB2312"/>
                <w:kern w:val="0"/>
                <w:szCs w:val="21"/>
                <w:highlight w:val="none"/>
              </w:rPr>
            </w:pPr>
          </w:p>
        </w:tc>
        <w:tc>
          <w:tcPr>
            <w:tcW w:w="185" w:type="pct"/>
            <w:tcBorders>
              <w:top w:val="single" w:color="000000" w:sz="4" w:space="0"/>
              <w:left w:val="single" w:color="000000" w:sz="4" w:space="0"/>
              <w:bottom w:val="single" w:color="000000" w:sz="4" w:space="0"/>
              <w:right w:val="single" w:color="000000" w:sz="4" w:space="0"/>
            </w:tcBorders>
            <w:noWrap/>
            <w:vAlign w:val="center"/>
          </w:tcPr>
          <w:p w14:paraId="454885CF">
            <w:pPr>
              <w:tabs>
                <w:tab w:val="left" w:pos="266"/>
              </w:tabs>
              <w:jc w:val="center"/>
              <w:rPr>
                <w:rFonts w:hint="eastAsia" w:ascii="仿宋_GB2312" w:hAnsi="仿宋_GB2312" w:eastAsia="仿宋_GB2312" w:cs="仿宋_GB2312"/>
                <w:kern w:val="0"/>
                <w:szCs w:val="21"/>
                <w:highlight w:val="none"/>
              </w:rPr>
            </w:pPr>
          </w:p>
        </w:tc>
      </w:tr>
      <w:tr w14:paraId="429A7C47">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7D432353">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1A082CC0">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0EC33D52">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暖季型草坪</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3C7D6C6E">
            <w:pPr>
              <w:tabs>
                <w:tab w:val="left" w:pos="266"/>
              </w:tabs>
              <w:jc w:val="center"/>
              <w:rPr>
                <w:rFonts w:hint="eastAsia" w:ascii="仿宋_GB2312" w:hAnsi="仿宋_GB2312" w:eastAsia="仿宋_GB2312" w:cs="仿宋_GB2312"/>
                <w:kern w:val="0"/>
                <w:szCs w:val="21"/>
                <w:highlight w:val="none"/>
              </w:rPr>
            </w:pP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78E1986F">
            <w:pPr>
              <w:tabs>
                <w:tab w:val="left" w:pos="266"/>
              </w:tabs>
              <w:jc w:val="center"/>
              <w:rPr>
                <w:rFonts w:hint="eastAsia" w:ascii="仿宋_GB2312" w:hAnsi="仿宋_GB2312" w:eastAsia="仿宋_GB2312" w:cs="仿宋_GB2312"/>
                <w:kern w:val="0"/>
                <w:szCs w:val="21"/>
                <w:highlight w:val="none"/>
              </w:rPr>
            </w:pP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4A78B1B2">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09256FF7">
            <w:pPr>
              <w:tabs>
                <w:tab w:val="left" w:pos="266"/>
              </w:tabs>
              <w:jc w:val="center"/>
              <w:rPr>
                <w:rFonts w:hint="eastAsia" w:ascii="仿宋_GB2312" w:hAnsi="仿宋_GB2312" w:eastAsia="仿宋_GB2312" w:cs="仿宋_GB2312"/>
                <w:kern w:val="0"/>
                <w:szCs w:val="21"/>
                <w:highlight w:val="none"/>
              </w:rPr>
            </w:pP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6BADABC4">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77E04879">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6310DB95">
            <w:pPr>
              <w:tabs>
                <w:tab w:val="left" w:pos="266"/>
              </w:tabs>
              <w:jc w:val="center"/>
              <w:rPr>
                <w:rFonts w:hint="eastAsia" w:ascii="仿宋_GB2312" w:hAnsi="仿宋_GB2312" w:eastAsia="仿宋_GB2312" w:cs="仿宋_GB2312"/>
                <w:kern w:val="0"/>
                <w:szCs w:val="21"/>
                <w:highlight w:val="none"/>
              </w:rPr>
            </w:pP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2AFFF3C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1次</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74AB3667">
            <w:pPr>
              <w:tabs>
                <w:tab w:val="left" w:pos="266"/>
              </w:tabs>
              <w:jc w:val="center"/>
              <w:rPr>
                <w:rFonts w:hint="eastAsia" w:ascii="仿宋_GB2312" w:hAnsi="仿宋_GB2312" w:eastAsia="仿宋_GB2312" w:cs="仿宋_GB2312"/>
                <w:kern w:val="0"/>
                <w:szCs w:val="21"/>
                <w:highlight w:val="none"/>
              </w:rPr>
            </w:pPr>
          </w:p>
        </w:tc>
        <w:tc>
          <w:tcPr>
            <w:tcW w:w="445" w:type="pct"/>
            <w:gridSpan w:val="2"/>
            <w:tcBorders>
              <w:top w:val="single" w:color="000000" w:sz="4" w:space="0"/>
              <w:left w:val="single" w:color="000000" w:sz="4" w:space="0"/>
              <w:bottom w:val="single" w:color="000000" w:sz="4" w:space="0"/>
              <w:right w:val="single" w:color="000000" w:sz="4" w:space="0"/>
            </w:tcBorders>
            <w:noWrap/>
            <w:vAlign w:val="center"/>
          </w:tcPr>
          <w:p w14:paraId="0BF893E1">
            <w:pPr>
              <w:tabs>
                <w:tab w:val="left" w:pos="266"/>
              </w:tabs>
              <w:jc w:val="center"/>
              <w:rPr>
                <w:rFonts w:hint="eastAsia" w:ascii="仿宋_GB2312" w:hAnsi="仿宋_GB2312" w:eastAsia="仿宋_GB2312" w:cs="仿宋_GB2312"/>
                <w:kern w:val="0"/>
                <w:szCs w:val="21"/>
                <w:highlight w:val="none"/>
              </w:rPr>
            </w:pP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03208EEC">
            <w:pPr>
              <w:tabs>
                <w:tab w:val="left" w:pos="266"/>
              </w:tabs>
              <w:jc w:val="center"/>
              <w:rPr>
                <w:rFonts w:hint="eastAsia" w:ascii="仿宋_GB2312" w:hAnsi="仿宋_GB2312" w:eastAsia="仿宋_GB2312" w:cs="仿宋_GB2312"/>
                <w:kern w:val="0"/>
                <w:szCs w:val="21"/>
                <w:highlight w:val="none"/>
              </w:rPr>
            </w:pPr>
          </w:p>
        </w:tc>
        <w:tc>
          <w:tcPr>
            <w:tcW w:w="185" w:type="pct"/>
            <w:tcBorders>
              <w:top w:val="single" w:color="000000" w:sz="4" w:space="0"/>
              <w:left w:val="single" w:color="000000" w:sz="4" w:space="0"/>
              <w:bottom w:val="single" w:color="000000" w:sz="4" w:space="0"/>
              <w:right w:val="single" w:color="000000" w:sz="4" w:space="0"/>
            </w:tcBorders>
            <w:noWrap/>
            <w:vAlign w:val="center"/>
          </w:tcPr>
          <w:p w14:paraId="3D3F51D8">
            <w:pPr>
              <w:tabs>
                <w:tab w:val="left" w:pos="266"/>
              </w:tabs>
              <w:jc w:val="center"/>
              <w:rPr>
                <w:rFonts w:hint="eastAsia" w:ascii="仿宋_GB2312" w:hAnsi="仿宋_GB2312" w:eastAsia="仿宋_GB2312" w:cs="仿宋_GB2312"/>
                <w:kern w:val="0"/>
                <w:szCs w:val="21"/>
                <w:highlight w:val="none"/>
              </w:rPr>
            </w:pPr>
          </w:p>
        </w:tc>
      </w:tr>
      <w:tr w14:paraId="7C0A156B">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68760760">
            <w:pPr>
              <w:tabs>
                <w:tab w:val="left" w:pos="266"/>
              </w:tabs>
              <w:jc w:val="center"/>
              <w:rPr>
                <w:rFonts w:hint="eastAsia" w:ascii="仿宋_GB2312" w:hAnsi="仿宋_GB2312" w:eastAsia="仿宋_GB2312" w:cs="仿宋_GB2312"/>
                <w:kern w:val="0"/>
                <w:szCs w:val="21"/>
                <w:highlight w:val="none"/>
              </w:rPr>
            </w:pPr>
          </w:p>
        </w:tc>
        <w:tc>
          <w:tcPr>
            <w:tcW w:w="391" w:type="pct"/>
            <w:vMerge w:val="restart"/>
            <w:tcBorders>
              <w:top w:val="single" w:color="000000" w:sz="4" w:space="0"/>
              <w:left w:val="single" w:color="000000" w:sz="4" w:space="0"/>
              <w:bottom w:val="single" w:color="000000" w:sz="4" w:space="0"/>
              <w:right w:val="single" w:color="000000" w:sz="4" w:space="0"/>
            </w:tcBorders>
            <w:noWrap/>
            <w:vAlign w:val="center"/>
          </w:tcPr>
          <w:p w14:paraId="600CDFD8">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水域管理</w:t>
            </w: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6E0EFFD1">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水域保洁管理（次）</w:t>
            </w:r>
          </w:p>
        </w:tc>
        <w:tc>
          <w:tcPr>
            <w:tcW w:w="316" w:type="pct"/>
            <w:tcBorders>
              <w:top w:val="single" w:color="000000" w:sz="4" w:space="0"/>
              <w:left w:val="single" w:color="000000" w:sz="4" w:space="0"/>
              <w:bottom w:val="single" w:color="000000" w:sz="4" w:space="0"/>
              <w:right w:val="single" w:color="000000" w:sz="4" w:space="0"/>
            </w:tcBorders>
            <w:noWrap/>
            <w:vAlign w:val="center"/>
          </w:tcPr>
          <w:p w14:paraId="56556B3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≥8</w:t>
            </w:r>
          </w:p>
        </w:tc>
        <w:tc>
          <w:tcPr>
            <w:tcW w:w="293" w:type="pct"/>
            <w:tcBorders>
              <w:top w:val="single" w:color="000000" w:sz="4" w:space="0"/>
              <w:left w:val="single" w:color="000000" w:sz="4" w:space="0"/>
              <w:bottom w:val="single" w:color="000000" w:sz="4" w:space="0"/>
              <w:right w:val="single" w:color="000000" w:sz="4" w:space="0"/>
            </w:tcBorders>
            <w:noWrap/>
            <w:vAlign w:val="center"/>
          </w:tcPr>
          <w:p w14:paraId="306A90B0">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≥8</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0326519D">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≥8</w:t>
            </w:r>
          </w:p>
        </w:tc>
        <w:tc>
          <w:tcPr>
            <w:tcW w:w="304" w:type="pct"/>
            <w:tcBorders>
              <w:top w:val="single" w:color="000000" w:sz="4" w:space="0"/>
              <w:left w:val="single" w:color="000000" w:sz="4" w:space="0"/>
              <w:bottom w:val="single" w:color="000000" w:sz="4" w:space="0"/>
              <w:right w:val="single" w:color="000000" w:sz="4" w:space="0"/>
            </w:tcBorders>
            <w:noWrap/>
            <w:vAlign w:val="center"/>
          </w:tcPr>
          <w:p w14:paraId="0CA26671">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≥8</w:t>
            </w:r>
          </w:p>
        </w:tc>
        <w:tc>
          <w:tcPr>
            <w:tcW w:w="276" w:type="pct"/>
            <w:tcBorders>
              <w:top w:val="single" w:color="000000" w:sz="4" w:space="0"/>
              <w:left w:val="single" w:color="000000" w:sz="4" w:space="0"/>
              <w:bottom w:val="single" w:color="000000" w:sz="4" w:space="0"/>
              <w:right w:val="single" w:color="000000" w:sz="4" w:space="0"/>
            </w:tcBorders>
            <w:noWrap/>
            <w:vAlign w:val="center"/>
          </w:tcPr>
          <w:p w14:paraId="14E3F9AA">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≥8</w:t>
            </w:r>
          </w:p>
        </w:tc>
        <w:tc>
          <w:tcPr>
            <w:tcW w:w="277" w:type="pct"/>
            <w:tcBorders>
              <w:top w:val="single" w:color="000000" w:sz="4" w:space="0"/>
              <w:left w:val="single" w:color="000000" w:sz="4" w:space="0"/>
              <w:bottom w:val="single" w:color="000000" w:sz="4" w:space="0"/>
              <w:right w:val="single" w:color="000000" w:sz="4" w:space="0"/>
            </w:tcBorders>
            <w:noWrap/>
            <w:vAlign w:val="center"/>
          </w:tcPr>
          <w:p w14:paraId="29AD96BF">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≥8</w:t>
            </w:r>
          </w:p>
        </w:tc>
        <w:tc>
          <w:tcPr>
            <w:tcW w:w="286" w:type="pct"/>
            <w:tcBorders>
              <w:top w:val="single" w:color="000000" w:sz="4" w:space="0"/>
              <w:left w:val="single" w:color="000000" w:sz="4" w:space="0"/>
              <w:bottom w:val="single" w:color="000000" w:sz="4" w:space="0"/>
              <w:right w:val="single" w:color="000000" w:sz="4" w:space="0"/>
            </w:tcBorders>
            <w:noWrap/>
            <w:vAlign w:val="center"/>
          </w:tcPr>
          <w:p w14:paraId="5DD87F36">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≥15</w:t>
            </w:r>
          </w:p>
        </w:tc>
        <w:tc>
          <w:tcPr>
            <w:tcW w:w="323" w:type="pct"/>
            <w:tcBorders>
              <w:top w:val="single" w:color="000000" w:sz="4" w:space="0"/>
              <w:left w:val="single" w:color="000000" w:sz="4" w:space="0"/>
              <w:bottom w:val="single" w:color="000000" w:sz="4" w:space="0"/>
              <w:right w:val="single" w:color="000000" w:sz="4" w:space="0"/>
            </w:tcBorders>
            <w:noWrap/>
            <w:vAlign w:val="center"/>
          </w:tcPr>
          <w:p w14:paraId="6E3DBB7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≥15</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5DA802BD">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≥25</w:t>
            </w:r>
          </w:p>
        </w:tc>
        <w:tc>
          <w:tcPr>
            <w:tcW w:w="445" w:type="pct"/>
            <w:gridSpan w:val="2"/>
            <w:tcBorders>
              <w:top w:val="single" w:color="000000" w:sz="4" w:space="0"/>
              <w:left w:val="single" w:color="000000" w:sz="4" w:space="0"/>
              <w:bottom w:val="single" w:color="000000" w:sz="4" w:space="0"/>
              <w:right w:val="single" w:color="000000" w:sz="4" w:space="0"/>
            </w:tcBorders>
            <w:noWrap/>
            <w:vAlign w:val="center"/>
          </w:tcPr>
          <w:p w14:paraId="3813FD4B">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≥20</w:t>
            </w:r>
          </w:p>
        </w:tc>
        <w:tc>
          <w:tcPr>
            <w:tcW w:w="297" w:type="pct"/>
            <w:gridSpan w:val="2"/>
            <w:tcBorders>
              <w:top w:val="single" w:color="000000" w:sz="4" w:space="0"/>
              <w:left w:val="single" w:color="000000" w:sz="4" w:space="0"/>
              <w:bottom w:val="single" w:color="000000" w:sz="4" w:space="0"/>
              <w:right w:val="single" w:color="000000" w:sz="4" w:space="0"/>
            </w:tcBorders>
            <w:noWrap/>
            <w:vAlign w:val="center"/>
          </w:tcPr>
          <w:p w14:paraId="23169193">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≥8</w:t>
            </w:r>
          </w:p>
        </w:tc>
        <w:tc>
          <w:tcPr>
            <w:tcW w:w="185" w:type="pct"/>
            <w:tcBorders>
              <w:top w:val="single" w:color="000000" w:sz="4" w:space="0"/>
              <w:left w:val="single" w:color="000000" w:sz="4" w:space="0"/>
              <w:bottom w:val="single" w:color="000000" w:sz="4" w:space="0"/>
              <w:right w:val="single" w:color="000000" w:sz="4" w:space="0"/>
            </w:tcBorders>
            <w:noWrap/>
            <w:vAlign w:val="center"/>
          </w:tcPr>
          <w:p w14:paraId="33B62795">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≥8</w:t>
            </w:r>
          </w:p>
        </w:tc>
      </w:tr>
      <w:tr w14:paraId="404173EA">
        <w:tblPrEx>
          <w:tblCellMar>
            <w:top w:w="0" w:type="dxa"/>
            <w:left w:w="108" w:type="dxa"/>
            <w:bottom w:w="0" w:type="dxa"/>
            <w:right w:w="108" w:type="dxa"/>
          </w:tblCellMar>
        </w:tblPrEx>
        <w:trPr>
          <w:trHeight w:val="23" w:hRule="atLeast"/>
          <w:jc w:val="center"/>
        </w:trPr>
        <w:tc>
          <w:tcPr>
            <w:tcW w:w="236" w:type="pct"/>
            <w:vMerge w:val="continue"/>
            <w:tcBorders>
              <w:top w:val="single" w:color="000000" w:sz="4" w:space="0"/>
              <w:left w:val="single" w:color="000000" w:sz="4" w:space="0"/>
              <w:bottom w:val="single" w:color="000000" w:sz="4" w:space="0"/>
              <w:right w:val="single" w:color="000000" w:sz="4" w:space="0"/>
            </w:tcBorders>
            <w:noWrap/>
            <w:vAlign w:val="center"/>
          </w:tcPr>
          <w:p w14:paraId="3B4F63B1">
            <w:pPr>
              <w:tabs>
                <w:tab w:val="left" w:pos="266"/>
              </w:tabs>
              <w:jc w:val="center"/>
              <w:rPr>
                <w:rFonts w:hint="eastAsia" w:ascii="仿宋_GB2312" w:hAnsi="仿宋_GB2312" w:eastAsia="仿宋_GB2312" w:cs="仿宋_GB2312"/>
                <w:kern w:val="0"/>
                <w:szCs w:val="21"/>
                <w:highlight w:val="none"/>
              </w:rPr>
            </w:pPr>
          </w:p>
        </w:tc>
        <w:tc>
          <w:tcPr>
            <w:tcW w:w="391" w:type="pct"/>
            <w:vMerge w:val="continue"/>
            <w:tcBorders>
              <w:top w:val="single" w:color="000000" w:sz="4" w:space="0"/>
              <w:left w:val="single" w:color="000000" w:sz="4" w:space="0"/>
              <w:bottom w:val="single" w:color="000000" w:sz="4" w:space="0"/>
              <w:right w:val="single" w:color="000000" w:sz="4" w:space="0"/>
            </w:tcBorders>
            <w:noWrap/>
            <w:vAlign w:val="center"/>
          </w:tcPr>
          <w:p w14:paraId="21E23919">
            <w:pPr>
              <w:tabs>
                <w:tab w:val="left" w:pos="266"/>
              </w:tabs>
              <w:jc w:val="center"/>
              <w:rPr>
                <w:rFonts w:hint="eastAsia" w:ascii="仿宋_GB2312" w:hAnsi="仿宋_GB2312" w:eastAsia="仿宋_GB2312" w:cs="仿宋_GB2312"/>
                <w:kern w:val="0"/>
                <w:szCs w:val="21"/>
                <w:highlight w:val="none"/>
              </w:rPr>
            </w:pPr>
          </w:p>
        </w:tc>
        <w:tc>
          <w:tcPr>
            <w:tcW w:w="741" w:type="pct"/>
            <w:tcBorders>
              <w:top w:val="single" w:color="000000" w:sz="4" w:space="0"/>
              <w:left w:val="single" w:color="000000" w:sz="4" w:space="0"/>
              <w:bottom w:val="single" w:color="000000" w:sz="4" w:space="0"/>
              <w:right w:val="single" w:color="000000" w:sz="4" w:space="0"/>
            </w:tcBorders>
            <w:noWrap/>
            <w:vAlign w:val="center"/>
          </w:tcPr>
          <w:p w14:paraId="5317A778">
            <w:pPr>
              <w:tabs>
                <w:tab w:val="left" w:pos="266"/>
              </w:tabs>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水生植物管理</w:t>
            </w:r>
          </w:p>
        </w:tc>
        <w:tc>
          <w:tcPr>
            <w:tcW w:w="2364" w:type="pct"/>
            <w:gridSpan w:val="8"/>
            <w:tcBorders>
              <w:top w:val="single" w:color="000000" w:sz="4" w:space="0"/>
              <w:left w:val="single" w:color="000000" w:sz="4" w:space="0"/>
              <w:bottom w:val="single" w:color="000000" w:sz="4" w:space="0"/>
              <w:right w:val="single" w:color="000000" w:sz="4" w:space="0"/>
            </w:tcBorders>
            <w:noWrap/>
            <w:vAlign w:val="center"/>
          </w:tcPr>
          <w:p w14:paraId="676480BD">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根据需要进行病虫害防治，喷施钾肥、多效唑等防倒伏</w:t>
            </w:r>
          </w:p>
        </w:tc>
        <w:tc>
          <w:tcPr>
            <w:tcW w:w="337" w:type="pct"/>
            <w:tcBorders>
              <w:top w:val="single" w:color="000000" w:sz="4" w:space="0"/>
              <w:left w:val="single" w:color="000000" w:sz="4" w:space="0"/>
              <w:bottom w:val="single" w:color="000000" w:sz="4" w:space="0"/>
              <w:right w:val="single" w:color="000000" w:sz="4" w:space="0"/>
            </w:tcBorders>
            <w:noWrap/>
            <w:vAlign w:val="center"/>
          </w:tcPr>
          <w:p w14:paraId="2907A95A">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割除地上干枯，12月检查</w:t>
            </w:r>
          </w:p>
        </w:tc>
        <w:tc>
          <w:tcPr>
            <w:tcW w:w="627" w:type="pct"/>
            <w:gridSpan w:val="3"/>
            <w:tcBorders>
              <w:top w:val="single" w:color="000000" w:sz="4" w:space="0"/>
              <w:left w:val="single" w:color="000000" w:sz="4" w:space="0"/>
              <w:bottom w:val="single" w:color="000000" w:sz="4" w:space="0"/>
              <w:right w:val="single" w:color="000000" w:sz="4" w:space="0"/>
            </w:tcBorders>
            <w:noWrap/>
            <w:vAlign w:val="center"/>
          </w:tcPr>
          <w:p w14:paraId="05CE2101">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w:t>
            </w:r>
          </w:p>
        </w:tc>
        <w:tc>
          <w:tcPr>
            <w:tcW w:w="301" w:type="pct"/>
            <w:gridSpan w:val="2"/>
            <w:tcBorders>
              <w:top w:val="single" w:color="000000" w:sz="4" w:space="0"/>
              <w:left w:val="single" w:color="000000" w:sz="4" w:space="0"/>
              <w:bottom w:val="single" w:color="000000" w:sz="4" w:space="0"/>
              <w:right w:val="single" w:color="000000" w:sz="4" w:space="0"/>
            </w:tcBorders>
            <w:noWrap/>
            <w:vAlign w:val="center"/>
          </w:tcPr>
          <w:p w14:paraId="71A392C7">
            <w:pPr>
              <w:tabs>
                <w:tab w:val="left" w:pos="266"/>
              </w:tabs>
              <w:jc w:val="center"/>
              <w:rPr>
                <w:rFonts w:hint="eastAsia" w:ascii="仿宋_GB2312" w:hAnsi="仿宋_GB2312" w:eastAsia="仿宋_GB2312" w:cs="仿宋_GB2312"/>
                <w:kern w:val="0"/>
                <w:szCs w:val="21"/>
                <w:highlight w:val="none"/>
              </w:rPr>
            </w:pPr>
            <w:r>
              <w:rPr>
                <w:rFonts w:hint="eastAsia" w:ascii="仿宋_GB2312" w:hAnsi="仿宋_GB2312" w:eastAsia="仿宋_GB2312" w:cs="仿宋_GB2312"/>
                <w:kern w:val="0"/>
                <w:szCs w:val="21"/>
                <w:highlight w:val="none"/>
              </w:rPr>
              <w:t>/</w:t>
            </w:r>
          </w:p>
        </w:tc>
      </w:tr>
    </w:tbl>
    <w:p w14:paraId="53DEC900">
      <w:pPr>
        <w:pStyle w:val="8"/>
        <w:tabs>
          <w:tab w:val="left" w:pos="266"/>
          <w:tab w:val="left" w:pos="1890"/>
        </w:tabs>
        <w:spacing w:line="520" w:lineRule="exact"/>
        <w:outlineLvl w:val="3"/>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注：作业标准①浇水：浇灌透水1次，土壤渗水深度大于20cm；</w:t>
      </w:r>
    </w:p>
    <w:p w14:paraId="29D870F5">
      <w:pPr>
        <w:pStyle w:val="8"/>
        <w:tabs>
          <w:tab w:val="left" w:pos="266"/>
          <w:tab w:val="left" w:pos="1890"/>
        </w:tabs>
        <w:spacing w:line="520" w:lineRule="exact"/>
        <w:ind w:firstLine="480" w:firstLineChars="200"/>
        <w:outlineLvl w:val="3"/>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②施肥：结合春灌或春雨（至少中雨）全域冷季型、暖季型草皮追肥1次冷季型3月初施肥，暖季型随后施肥，每1000平方米7-8公斤；秋肥全域苗木施用，绿篱草花宿根花卉用量同前，乔木按胸径施肥，胸径10厘米每次每株约0.5公斤，其他规格照此调整，小树稍施，大树多施，弱树薄肥勤施，灌木也可参考上述方法。</w:t>
      </w:r>
    </w:p>
    <w:p w14:paraId="447FA90C">
      <w:pPr>
        <w:pStyle w:val="8"/>
        <w:tabs>
          <w:tab w:val="left" w:pos="266"/>
          <w:tab w:val="left" w:pos="1890"/>
        </w:tabs>
        <w:spacing w:line="520" w:lineRule="exact"/>
        <w:ind w:firstLine="480" w:firstLineChars="200"/>
        <w:outlineLvl w:val="3"/>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③病虫害防治：以无明显危害症状，不影响景观效果为合格标准</w:t>
      </w:r>
    </w:p>
    <w:p w14:paraId="67C082B3">
      <w:pPr>
        <w:pStyle w:val="8"/>
        <w:tabs>
          <w:tab w:val="left" w:pos="266"/>
          <w:tab w:val="left" w:pos="1890"/>
        </w:tabs>
        <w:spacing w:line="520" w:lineRule="exact"/>
        <w:ind w:firstLine="480" w:firstLineChars="200"/>
        <w:outlineLvl w:val="3"/>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④除草：以绿地无明显杂草为标准。</w:t>
      </w:r>
    </w:p>
    <w:p w14:paraId="610A32BE">
      <w:pPr>
        <w:pStyle w:val="8"/>
        <w:tabs>
          <w:tab w:val="left" w:pos="266"/>
          <w:tab w:val="left" w:pos="1890"/>
        </w:tabs>
        <w:spacing w:line="520" w:lineRule="exact"/>
        <w:ind w:firstLine="480" w:firstLineChars="200"/>
        <w:outlineLvl w:val="3"/>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⑤清掏：以绿地无明显断枝、落叶为标准。</w:t>
      </w:r>
    </w:p>
    <w:p w14:paraId="3D8C9ED6">
      <w:pPr>
        <w:pStyle w:val="8"/>
        <w:tabs>
          <w:tab w:val="left" w:pos="266"/>
          <w:tab w:val="left" w:pos="1890"/>
        </w:tabs>
        <w:spacing w:line="520" w:lineRule="exact"/>
        <w:ind w:firstLine="480" w:firstLineChars="200"/>
        <w:outlineLvl w:val="3"/>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⑥修剪：绿篱修剪，横平竖直、轮廓清晰，造型球曲面自然、流畅;乔木、花灌木修剪，剪除下垂枝、病枝、弱枝、徒长枝等，内堂通风透光，培养优美树形。</w:t>
      </w:r>
    </w:p>
    <w:p w14:paraId="08494AB8">
      <w:pPr>
        <w:pStyle w:val="8"/>
        <w:tabs>
          <w:tab w:val="left" w:pos="266"/>
          <w:tab w:val="left" w:pos="1890"/>
        </w:tabs>
        <w:spacing w:line="520" w:lineRule="exact"/>
        <w:ind w:firstLine="480" w:firstLineChars="200"/>
        <w:outlineLvl w:val="3"/>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⑦补栽：按指令补栽及时，补栽密度斜45度视角不见黄土。</w:t>
      </w:r>
    </w:p>
    <w:p w14:paraId="660403E5">
      <w:pPr>
        <w:pStyle w:val="8"/>
        <w:tabs>
          <w:tab w:val="left" w:pos="266"/>
          <w:tab w:val="left" w:pos="1890"/>
        </w:tabs>
        <w:spacing w:line="520" w:lineRule="exact"/>
        <w:ind w:firstLine="480" w:firstLineChars="200"/>
        <w:outlineLvl w:val="3"/>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⑧苗木保障：按时令天气及时对全区域不耐寒苗木采取浇灌、设置/拆除等防冻保温措施，不遗漏，此类植物无明显受冻症状为达标。</w:t>
      </w:r>
    </w:p>
    <w:p w14:paraId="4C6C3203">
      <w:pPr>
        <w:pStyle w:val="8"/>
        <w:tabs>
          <w:tab w:val="left" w:pos="266"/>
          <w:tab w:val="left" w:pos="1890"/>
        </w:tabs>
        <w:spacing w:line="520" w:lineRule="exact"/>
        <w:ind w:firstLine="480" w:firstLineChars="200"/>
        <w:outlineLvl w:val="3"/>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⑨水域管理：湖面干净整洁，水质达标，水生植物生长正常，无明显病虫害，无大面积倒伏（倒伏面积不大于10%）；有条件的冬季清淤1次。</w:t>
      </w:r>
    </w:p>
    <w:p w14:paraId="4AB5BA3A">
      <w:pPr>
        <w:pStyle w:val="8"/>
        <w:tabs>
          <w:tab w:val="left" w:pos="266"/>
          <w:tab w:val="left" w:pos="1890"/>
        </w:tabs>
        <w:spacing w:line="520" w:lineRule="exact"/>
        <w:ind w:firstLine="480" w:firstLineChars="200"/>
        <w:outlineLvl w:val="3"/>
        <w:rPr>
          <w:rFonts w:hint="eastAsia" w:ascii="仿宋_GB2312" w:hAnsi="仿宋_GB2312" w:eastAsia="仿宋_GB2312" w:cs="仿宋_GB2312"/>
          <w:sz w:val="24"/>
          <w:szCs w:val="24"/>
          <w:highlight w:val="none"/>
        </w:rPr>
        <w:sectPr>
          <w:footnotePr>
            <w:numFmt w:val="decimalEnclosedCircleChinese"/>
          </w:footnotePr>
          <w:pgSz w:w="11905" w:h="16838"/>
          <w:pgMar w:top="1440" w:right="1080" w:bottom="1440" w:left="1080" w:header="850" w:footer="975" w:gutter="0"/>
          <w:cols w:space="720" w:num="1"/>
          <w:docGrid w:linePitch="312" w:charSpace="0"/>
        </w:sectPr>
      </w:pPr>
    </w:p>
    <w:p w14:paraId="0DAF68D4">
      <w:pPr>
        <w:pStyle w:val="8"/>
        <w:tabs>
          <w:tab w:val="left" w:pos="266"/>
        </w:tabs>
        <w:spacing w:line="520" w:lineRule="exact"/>
        <w:jc w:val="center"/>
        <w:outlineLvl w:val="3"/>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2、西安高新区道路绿化养护管理项目考评标准及得分统计表</w:t>
      </w:r>
    </w:p>
    <w:tbl>
      <w:tblPr>
        <w:tblStyle w:val="10"/>
        <w:tblW w:w="0" w:type="auto"/>
        <w:jc w:val="center"/>
        <w:tblLayout w:type="fixed"/>
        <w:tblCellMar>
          <w:top w:w="0" w:type="dxa"/>
          <w:left w:w="108" w:type="dxa"/>
          <w:bottom w:w="0" w:type="dxa"/>
          <w:right w:w="108" w:type="dxa"/>
        </w:tblCellMar>
      </w:tblPr>
      <w:tblGrid>
        <w:gridCol w:w="790"/>
        <w:gridCol w:w="680"/>
        <w:gridCol w:w="1938"/>
        <w:gridCol w:w="2190"/>
        <w:gridCol w:w="390"/>
        <w:gridCol w:w="1969"/>
        <w:gridCol w:w="673"/>
        <w:gridCol w:w="730"/>
      </w:tblGrid>
      <w:tr w14:paraId="0BB17A8A">
        <w:tblPrEx>
          <w:tblCellMar>
            <w:top w:w="0" w:type="dxa"/>
            <w:left w:w="108" w:type="dxa"/>
            <w:bottom w:w="0" w:type="dxa"/>
            <w:right w:w="108" w:type="dxa"/>
          </w:tblCellMar>
        </w:tblPrEx>
        <w:trPr>
          <w:trHeight w:val="23" w:hRule="atLeast"/>
          <w:jc w:val="center"/>
        </w:trPr>
        <w:tc>
          <w:tcPr>
            <w:tcW w:w="790" w:type="dxa"/>
            <w:tcBorders>
              <w:top w:val="single" w:color="auto" w:sz="4" w:space="0"/>
              <w:left w:val="single" w:color="auto" w:sz="4" w:space="0"/>
              <w:bottom w:val="single" w:color="000000" w:sz="4" w:space="0"/>
              <w:right w:val="single" w:color="000000" w:sz="4" w:space="0"/>
            </w:tcBorders>
            <w:noWrap/>
            <w:vAlign w:val="center"/>
          </w:tcPr>
          <w:p w14:paraId="74AE0AE1">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考核地点</w:t>
            </w:r>
          </w:p>
        </w:tc>
        <w:tc>
          <w:tcPr>
            <w:tcW w:w="2618" w:type="dxa"/>
            <w:gridSpan w:val="2"/>
            <w:tcBorders>
              <w:top w:val="single" w:color="auto" w:sz="4" w:space="0"/>
              <w:left w:val="single" w:color="000000" w:sz="4" w:space="0"/>
              <w:bottom w:val="single" w:color="000000" w:sz="4" w:space="0"/>
              <w:right w:val="single" w:color="000000" w:sz="4" w:space="0"/>
            </w:tcBorders>
            <w:noWrap/>
            <w:vAlign w:val="center"/>
          </w:tcPr>
          <w:p w14:paraId="7BA51A19">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p>
        </w:tc>
        <w:tc>
          <w:tcPr>
            <w:tcW w:w="2580" w:type="dxa"/>
            <w:gridSpan w:val="2"/>
            <w:tcBorders>
              <w:top w:val="single" w:color="auto" w:sz="4" w:space="0"/>
              <w:left w:val="single" w:color="000000" w:sz="4" w:space="0"/>
              <w:bottom w:val="single" w:color="000000" w:sz="4" w:space="0"/>
              <w:right w:val="single" w:color="000000" w:sz="4" w:space="0"/>
            </w:tcBorders>
            <w:noWrap/>
            <w:vAlign w:val="center"/>
          </w:tcPr>
          <w:p w14:paraId="66C4A3CF">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考核日期</w:t>
            </w:r>
          </w:p>
        </w:tc>
        <w:tc>
          <w:tcPr>
            <w:tcW w:w="2642" w:type="dxa"/>
            <w:gridSpan w:val="2"/>
            <w:tcBorders>
              <w:top w:val="single" w:color="auto" w:sz="4" w:space="0"/>
              <w:left w:val="single" w:color="000000" w:sz="4" w:space="0"/>
              <w:bottom w:val="single" w:color="000000" w:sz="4" w:space="0"/>
              <w:right w:val="single" w:color="auto" w:sz="4" w:space="0"/>
            </w:tcBorders>
            <w:noWrap/>
            <w:vAlign w:val="center"/>
          </w:tcPr>
          <w:p w14:paraId="473C19FD">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p>
        </w:tc>
        <w:tc>
          <w:tcPr>
            <w:tcW w:w="730" w:type="dxa"/>
            <w:tcBorders>
              <w:top w:val="single" w:color="auto" w:sz="4" w:space="0"/>
              <w:left w:val="single" w:color="000000" w:sz="4" w:space="0"/>
              <w:bottom w:val="single" w:color="000000" w:sz="4" w:space="0"/>
              <w:right w:val="single" w:color="auto" w:sz="4" w:space="0"/>
            </w:tcBorders>
            <w:noWrap/>
            <w:vAlign w:val="center"/>
          </w:tcPr>
          <w:p w14:paraId="6311DC94">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p>
        </w:tc>
      </w:tr>
      <w:tr w14:paraId="1E74AB6F">
        <w:tblPrEx>
          <w:tblCellMar>
            <w:top w:w="0" w:type="dxa"/>
            <w:left w:w="108" w:type="dxa"/>
            <w:bottom w:w="0" w:type="dxa"/>
            <w:right w:w="108" w:type="dxa"/>
          </w:tblCellMar>
        </w:tblPrEx>
        <w:trPr>
          <w:trHeight w:val="23" w:hRule="atLeast"/>
          <w:jc w:val="center"/>
        </w:trPr>
        <w:tc>
          <w:tcPr>
            <w:tcW w:w="790" w:type="dxa"/>
            <w:tcBorders>
              <w:top w:val="single" w:color="000000" w:sz="4" w:space="0"/>
              <w:left w:val="single" w:color="auto" w:sz="4" w:space="0"/>
              <w:bottom w:val="single" w:color="000000" w:sz="4" w:space="0"/>
              <w:right w:val="single" w:color="000000" w:sz="4" w:space="0"/>
            </w:tcBorders>
            <w:noWrap/>
            <w:vAlign w:val="center"/>
          </w:tcPr>
          <w:p w14:paraId="01CC6824">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考评项目</w:t>
            </w:r>
          </w:p>
        </w:tc>
        <w:tc>
          <w:tcPr>
            <w:tcW w:w="680" w:type="dxa"/>
            <w:tcBorders>
              <w:top w:val="single" w:color="000000" w:sz="4" w:space="0"/>
              <w:left w:val="single" w:color="000000" w:sz="4" w:space="0"/>
              <w:bottom w:val="single" w:color="000000" w:sz="4" w:space="0"/>
              <w:right w:val="single" w:color="000000" w:sz="4" w:space="0"/>
            </w:tcBorders>
            <w:noWrap/>
            <w:vAlign w:val="center"/>
          </w:tcPr>
          <w:p w14:paraId="2C429129">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分值</w:t>
            </w:r>
          </w:p>
        </w:tc>
        <w:tc>
          <w:tcPr>
            <w:tcW w:w="6487" w:type="dxa"/>
            <w:gridSpan w:val="4"/>
            <w:tcBorders>
              <w:top w:val="single" w:color="000000" w:sz="4" w:space="0"/>
              <w:left w:val="single" w:color="000000" w:sz="4" w:space="0"/>
              <w:bottom w:val="single" w:color="000000" w:sz="4" w:space="0"/>
              <w:right w:val="single" w:color="000000" w:sz="4" w:space="0"/>
            </w:tcBorders>
            <w:noWrap/>
            <w:vAlign w:val="center"/>
          </w:tcPr>
          <w:p w14:paraId="67A249ED">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扣分原则</w:t>
            </w:r>
          </w:p>
        </w:tc>
        <w:tc>
          <w:tcPr>
            <w:tcW w:w="673" w:type="dxa"/>
            <w:tcBorders>
              <w:top w:val="single" w:color="000000" w:sz="4" w:space="0"/>
              <w:left w:val="single" w:color="000000" w:sz="4" w:space="0"/>
              <w:bottom w:val="single" w:color="000000" w:sz="4" w:space="0"/>
              <w:right w:val="single" w:color="auto" w:sz="4" w:space="0"/>
            </w:tcBorders>
            <w:noWrap/>
            <w:vAlign w:val="center"/>
          </w:tcPr>
          <w:p w14:paraId="452B6E17">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得分</w:t>
            </w:r>
          </w:p>
        </w:tc>
        <w:tc>
          <w:tcPr>
            <w:tcW w:w="730" w:type="dxa"/>
            <w:tcBorders>
              <w:top w:val="single" w:color="000000" w:sz="4" w:space="0"/>
              <w:left w:val="single" w:color="000000" w:sz="4" w:space="0"/>
              <w:bottom w:val="single" w:color="000000" w:sz="4" w:space="0"/>
              <w:right w:val="single" w:color="auto" w:sz="4" w:space="0"/>
            </w:tcBorders>
            <w:noWrap/>
            <w:vAlign w:val="center"/>
          </w:tcPr>
          <w:p w14:paraId="37AAB582">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备注</w:t>
            </w:r>
          </w:p>
        </w:tc>
      </w:tr>
      <w:tr w14:paraId="39ADA5D4">
        <w:tblPrEx>
          <w:tblCellMar>
            <w:top w:w="0" w:type="dxa"/>
            <w:left w:w="108" w:type="dxa"/>
            <w:bottom w:w="0" w:type="dxa"/>
            <w:right w:w="108" w:type="dxa"/>
          </w:tblCellMar>
        </w:tblPrEx>
        <w:trPr>
          <w:trHeight w:val="23" w:hRule="atLeast"/>
          <w:jc w:val="center"/>
        </w:trPr>
        <w:tc>
          <w:tcPr>
            <w:tcW w:w="790" w:type="dxa"/>
            <w:vMerge w:val="restart"/>
            <w:tcBorders>
              <w:top w:val="single" w:color="000000" w:sz="4" w:space="0"/>
              <w:left w:val="single" w:color="auto" w:sz="4" w:space="0"/>
              <w:bottom w:val="single" w:color="auto" w:sz="4" w:space="0"/>
              <w:right w:val="single" w:color="000000" w:sz="4" w:space="0"/>
            </w:tcBorders>
            <w:noWrap/>
            <w:vAlign w:val="center"/>
          </w:tcPr>
          <w:p w14:paraId="58C211FD">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日常管理</w:t>
            </w:r>
          </w:p>
        </w:tc>
        <w:tc>
          <w:tcPr>
            <w:tcW w:w="680" w:type="dxa"/>
            <w:vMerge w:val="restart"/>
            <w:tcBorders>
              <w:top w:val="single" w:color="000000" w:sz="4" w:space="0"/>
              <w:left w:val="single" w:color="000000" w:sz="4" w:space="0"/>
              <w:bottom w:val="single" w:color="auto" w:sz="4" w:space="0"/>
              <w:right w:val="single" w:color="000000" w:sz="4" w:space="0"/>
            </w:tcBorders>
            <w:noWrap/>
            <w:vAlign w:val="center"/>
          </w:tcPr>
          <w:p w14:paraId="49B14D0F">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10</w:t>
            </w:r>
          </w:p>
        </w:tc>
        <w:tc>
          <w:tcPr>
            <w:tcW w:w="6487" w:type="dxa"/>
            <w:gridSpan w:val="4"/>
            <w:tcBorders>
              <w:top w:val="single" w:color="000000" w:sz="4" w:space="0"/>
              <w:left w:val="single" w:color="000000" w:sz="4" w:space="0"/>
              <w:bottom w:val="single" w:color="000000" w:sz="4" w:space="0"/>
              <w:right w:val="single" w:color="000000" w:sz="4" w:space="0"/>
            </w:tcBorders>
            <w:noWrap/>
            <w:vAlign w:val="center"/>
          </w:tcPr>
          <w:p w14:paraId="0F5CDD3A">
            <w:pPr>
              <w:tabs>
                <w:tab w:val="left" w:pos="266"/>
              </w:tabs>
              <w:spacing w:line="36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资料：每周五上报次周计划表及作业人数，未按时上报扣1分；</w:t>
            </w:r>
          </w:p>
        </w:tc>
        <w:tc>
          <w:tcPr>
            <w:tcW w:w="673" w:type="dxa"/>
            <w:vMerge w:val="restart"/>
            <w:tcBorders>
              <w:top w:val="single" w:color="000000" w:sz="4" w:space="0"/>
              <w:left w:val="single" w:color="000000" w:sz="4" w:space="0"/>
              <w:bottom w:val="single" w:color="auto" w:sz="4" w:space="0"/>
              <w:right w:val="single" w:color="auto" w:sz="4" w:space="0"/>
            </w:tcBorders>
            <w:noWrap/>
            <w:vAlign w:val="center"/>
          </w:tcPr>
          <w:p w14:paraId="2C3823D2">
            <w:pPr>
              <w:tabs>
                <w:tab w:val="left" w:pos="266"/>
              </w:tabs>
              <w:spacing w:line="360" w:lineRule="exact"/>
              <w:textAlignment w:val="center"/>
              <w:rPr>
                <w:rFonts w:hint="eastAsia" w:ascii="仿宋_GB2312" w:hAnsi="仿宋_GB2312" w:eastAsia="仿宋_GB2312" w:cs="仿宋_GB2312"/>
                <w:kern w:val="0"/>
                <w:sz w:val="24"/>
                <w:szCs w:val="24"/>
                <w:highlight w:val="none"/>
              </w:rPr>
            </w:pPr>
          </w:p>
        </w:tc>
        <w:tc>
          <w:tcPr>
            <w:tcW w:w="730" w:type="dxa"/>
            <w:tcBorders>
              <w:top w:val="single" w:color="000000" w:sz="4" w:space="0"/>
              <w:left w:val="single" w:color="000000" w:sz="4" w:space="0"/>
              <w:bottom w:val="single" w:color="000000" w:sz="4" w:space="0"/>
              <w:right w:val="single" w:color="auto" w:sz="4" w:space="0"/>
            </w:tcBorders>
            <w:noWrap/>
            <w:vAlign w:val="center"/>
          </w:tcPr>
          <w:p w14:paraId="464F884A">
            <w:pPr>
              <w:tabs>
                <w:tab w:val="left" w:pos="266"/>
              </w:tabs>
              <w:spacing w:line="360" w:lineRule="exact"/>
              <w:textAlignment w:val="center"/>
              <w:rPr>
                <w:rFonts w:hint="eastAsia" w:ascii="仿宋_GB2312" w:hAnsi="仿宋_GB2312" w:eastAsia="仿宋_GB2312" w:cs="仿宋_GB2312"/>
                <w:kern w:val="0"/>
                <w:sz w:val="24"/>
                <w:szCs w:val="24"/>
                <w:highlight w:val="none"/>
              </w:rPr>
            </w:pPr>
          </w:p>
        </w:tc>
      </w:tr>
      <w:tr w14:paraId="172F0E0F">
        <w:tblPrEx>
          <w:tblCellMar>
            <w:top w:w="0" w:type="dxa"/>
            <w:left w:w="108" w:type="dxa"/>
            <w:bottom w:w="0" w:type="dxa"/>
            <w:right w:w="108" w:type="dxa"/>
          </w:tblCellMar>
        </w:tblPrEx>
        <w:trPr>
          <w:trHeight w:val="23" w:hRule="atLeast"/>
          <w:jc w:val="center"/>
        </w:trPr>
        <w:tc>
          <w:tcPr>
            <w:tcW w:w="790" w:type="dxa"/>
            <w:vMerge w:val="continue"/>
            <w:tcBorders>
              <w:top w:val="single" w:color="000000" w:sz="4" w:space="0"/>
              <w:left w:val="single" w:color="auto" w:sz="4" w:space="0"/>
              <w:bottom w:val="single" w:color="auto" w:sz="4" w:space="0"/>
              <w:right w:val="single" w:color="000000" w:sz="4" w:space="0"/>
            </w:tcBorders>
            <w:noWrap/>
            <w:vAlign w:val="center"/>
          </w:tcPr>
          <w:p w14:paraId="6DFEB960">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80" w:type="dxa"/>
            <w:vMerge w:val="continue"/>
            <w:tcBorders>
              <w:top w:val="single" w:color="000000" w:sz="4" w:space="0"/>
              <w:left w:val="single" w:color="000000" w:sz="4" w:space="0"/>
              <w:bottom w:val="single" w:color="auto" w:sz="4" w:space="0"/>
              <w:right w:val="single" w:color="000000" w:sz="4" w:space="0"/>
            </w:tcBorders>
            <w:noWrap/>
            <w:vAlign w:val="center"/>
          </w:tcPr>
          <w:p w14:paraId="49B81A21">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487" w:type="dxa"/>
            <w:gridSpan w:val="4"/>
            <w:tcBorders>
              <w:top w:val="single" w:color="000000" w:sz="4" w:space="0"/>
              <w:left w:val="single" w:color="000000" w:sz="4" w:space="0"/>
              <w:bottom w:val="single" w:color="000000" w:sz="4" w:space="0"/>
              <w:right w:val="single" w:color="000000" w:sz="4" w:space="0"/>
            </w:tcBorders>
            <w:noWrap/>
            <w:vAlign w:val="center"/>
          </w:tcPr>
          <w:p w14:paraId="5E678E6C">
            <w:pPr>
              <w:tabs>
                <w:tab w:val="left" w:pos="266"/>
              </w:tabs>
              <w:spacing w:line="36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安全：健全安全管理制度，建立各类安全预案，定期排查安全隐患，每缺一项扣1分。</w:t>
            </w:r>
          </w:p>
        </w:tc>
        <w:tc>
          <w:tcPr>
            <w:tcW w:w="673" w:type="dxa"/>
            <w:vMerge w:val="continue"/>
            <w:tcBorders>
              <w:top w:val="single" w:color="000000" w:sz="4" w:space="0"/>
              <w:left w:val="single" w:color="000000" w:sz="4" w:space="0"/>
              <w:bottom w:val="single" w:color="auto" w:sz="4" w:space="0"/>
              <w:right w:val="single" w:color="auto" w:sz="4" w:space="0"/>
            </w:tcBorders>
            <w:noWrap/>
            <w:vAlign w:val="center"/>
          </w:tcPr>
          <w:p w14:paraId="2C59BEE6">
            <w:pPr>
              <w:tabs>
                <w:tab w:val="left" w:pos="266"/>
              </w:tabs>
              <w:spacing w:line="360" w:lineRule="exact"/>
              <w:rPr>
                <w:rFonts w:hint="eastAsia" w:ascii="仿宋_GB2312" w:hAnsi="仿宋_GB2312" w:eastAsia="仿宋_GB2312" w:cs="仿宋_GB2312"/>
                <w:kern w:val="0"/>
                <w:sz w:val="24"/>
                <w:szCs w:val="24"/>
                <w:highlight w:val="none"/>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621772C9">
            <w:pPr>
              <w:tabs>
                <w:tab w:val="left" w:pos="266"/>
              </w:tabs>
              <w:spacing w:line="360" w:lineRule="exact"/>
              <w:rPr>
                <w:rFonts w:hint="eastAsia" w:ascii="仿宋_GB2312" w:hAnsi="仿宋_GB2312" w:eastAsia="仿宋_GB2312" w:cs="仿宋_GB2312"/>
                <w:kern w:val="0"/>
                <w:sz w:val="24"/>
                <w:szCs w:val="24"/>
                <w:highlight w:val="none"/>
              </w:rPr>
            </w:pPr>
          </w:p>
        </w:tc>
      </w:tr>
      <w:tr w14:paraId="04521D04">
        <w:tblPrEx>
          <w:tblCellMar>
            <w:top w:w="0" w:type="dxa"/>
            <w:left w:w="108" w:type="dxa"/>
            <w:bottom w:w="0" w:type="dxa"/>
            <w:right w:w="108" w:type="dxa"/>
          </w:tblCellMar>
        </w:tblPrEx>
        <w:trPr>
          <w:trHeight w:val="23" w:hRule="atLeast"/>
          <w:jc w:val="center"/>
        </w:trPr>
        <w:tc>
          <w:tcPr>
            <w:tcW w:w="790" w:type="dxa"/>
            <w:vMerge w:val="continue"/>
            <w:tcBorders>
              <w:top w:val="single" w:color="000000" w:sz="4" w:space="0"/>
              <w:left w:val="single" w:color="auto" w:sz="4" w:space="0"/>
              <w:bottom w:val="single" w:color="auto" w:sz="4" w:space="0"/>
              <w:right w:val="single" w:color="000000" w:sz="4" w:space="0"/>
            </w:tcBorders>
            <w:noWrap/>
            <w:vAlign w:val="center"/>
          </w:tcPr>
          <w:p w14:paraId="7AC0C1A7">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80" w:type="dxa"/>
            <w:vMerge w:val="continue"/>
            <w:tcBorders>
              <w:top w:val="single" w:color="000000" w:sz="4" w:space="0"/>
              <w:left w:val="single" w:color="000000" w:sz="4" w:space="0"/>
              <w:bottom w:val="single" w:color="auto" w:sz="4" w:space="0"/>
              <w:right w:val="single" w:color="000000" w:sz="4" w:space="0"/>
            </w:tcBorders>
            <w:noWrap/>
            <w:vAlign w:val="center"/>
          </w:tcPr>
          <w:p w14:paraId="190F28F5">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487" w:type="dxa"/>
            <w:gridSpan w:val="4"/>
            <w:tcBorders>
              <w:top w:val="single" w:color="000000" w:sz="4" w:space="0"/>
              <w:left w:val="single" w:color="000000" w:sz="4" w:space="0"/>
              <w:bottom w:val="single" w:color="000000" w:sz="4" w:space="0"/>
              <w:right w:val="single" w:color="000000" w:sz="4" w:space="0"/>
            </w:tcBorders>
            <w:noWrap/>
            <w:vAlign w:val="center"/>
          </w:tcPr>
          <w:p w14:paraId="5B5F7142">
            <w:pPr>
              <w:tabs>
                <w:tab w:val="left" w:pos="266"/>
              </w:tabs>
              <w:spacing w:line="36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项目负责人在岗：项目负责人（主管）人员是否在岗履行职务，未在岗扣1分。</w:t>
            </w:r>
          </w:p>
        </w:tc>
        <w:tc>
          <w:tcPr>
            <w:tcW w:w="673" w:type="dxa"/>
            <w:vMerge w:val="continue"/>
            <w:tcBorders>
              <w:top w:val="single" w:color="000000" w:sz="4" w:space="0"/>
              <w:left w:val="single" w:color="000000" w:sz="4" w:space="0"/>
              <w:bottom w:val="single" w:color="auto" w:sz="4" w:space="0"/>
              <w:right w:val="single" w:color="auto" w:sz="4" w:space="0"/>
            </w:tcBorders>
            <w:noWrap/>
            <w:vAlign w:val="center"/>
          </w:tcPr>
          <w:p w14:paraId="31AEA2A3">
            <w:pPr>
              <w:tabs>
                <w:tab w:val="left" w:pos="266"/>
              </w:tabs>
              <w:spacing w:line="360" w:lineRule="exact"/>
              <w:rPr>
                <w:rFonts w:hint="eastAsia" w:ascii="仿宋_GB2312" w:hAnsi="仿宋_GB2312" w:eastAsia="仿宋_GB2312" w:cs="仿宋_GB2312"/>
                <w:kern w:val="0"/>
                <w:sz w:val="24"/>
                <w:szCs w:val="24"/>
                <w:highlight w:val="none"/>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43687A4C">
            <w:pPr>
              <w:tabs>
                <w:tab w:val="left" w:pos="266"/>
              </w:tabs>
              <w:spacing w:line="360" w:lineRule="exact"/>
              <w:rPr>
                <w:rFonts w:hint="eastAsia" w:ascii="仿宋_GB2312" w:hAnsi="仿宋_GB2312" w:eastAsia="仿宋_GB2312" w:cs="仿宋_GB2312"/>
                <w:kern w:val="0"/>
                <w:sz w:val="24"/>
                <w:szCs w:val="24"/>
                <w:highlight w:val="none"/>
              </w:rPr>
            </w:pPr>
          </w:p>
        </w:tc>
      </w:tr>
      <w:tr w14:paraId="46422B10">
        <w:tblPrEx>
          <w:tblCellMar>
            <w:top w:w="0" w:type="dxa"/>
            <w:left w:w="108" w:type="dxa"/>
            <w:bottom w:w="0" w:type="dxa"/>
            <w:right w:w="108" w:type="dxa"/>
          </w:tblCellMar>
        </w:tblPrEx>
        <w:trPr>
          <w:trHeight w:val="23" w:hRule="atLeast"/>
          <w:jc w:val="center"/>
        </w:trPr>
        <w:tc>
          <w:tcPr>
            <w:tcW w:w="790" w:type="dxa"/>
            <w:vMerge w:val="continue"/>
            <w:tcBorders>
              <w:top w:val="single" w:color="000000" w:sz="4" w:space="0"/>
              <w:left w:val="single" w:color="auto" w:sz="4" w:space="0"/>
              <w:bottom w:val="single" w:color="auto" w:sz="4" w:space="0"/>
              <w:right w:val="single" w:color="000000" w:sz="4" w:space="0"/>
            </w:tcBorders>
            <w:noWrap/>
            <w:vAlign w:val="center"/>
          </w:tcPr>
          <w:p w14:paraId="022BDBF6">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80" w:type="dxa"/>
            <w:vMerge w:val="continue"/>
            <w:tcBorders>
              <w:top w:val="single" w:color="000000" w:sz="4" w:space="0"/>
              <w:left w:val="single" w:color="000000" w:sz="4" w:space="0"/>
              <w:bottom w:val="single" w:color="auto" w:sz="4" w:space="0"/>
              <w:right w:val="single" w:color="000000" w:sz="4" w:space="0"/>
            </w:tcBorders>
            <w:noWrap/>
            <w:vAlign w:val="center"/>
          </w:tcPr>
          <w:p w14:paraId="43A275B4">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487" w:type="dxa"/>
            <w:gridSpan w:val="4"/>
            <w:tcBorders>
              <w:top w:val="single" w:color="000000" w:sz="4" w:space="0"/>
              <w:left w:val="single" w:color="000000" w:sz="4" w:space="0"/>
              <w:bottom w:val="single" w:color="auto" w:sz="4" w:space="0"/>
              <w:right w:val="single" w:color="000000" w:sz="4" w:space="0"/>
            </w:tcBorders>
            <w:noWrap/>
            <w:vAlign w:val="center"/>
          </w:tcPr>
          <w:p w14:paraId="39389534">
            <w:pPr>
              <w:tabs>
                <w:tab w:val="left" w:pos="266"/>
              </w:tabs>
              <w:spacing w:line="36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作业人员数量：按照周计划表安排相应作业人员，少一人扣0.5分。</w:t>
            </w:r>
          </w:p>
        </w:tc>
        <w:tc>
          <w:tcPr>
            <w:tcW w:w="673" w:type="dxa"/>
            <w:vMerge w:val="continue"/>
            <w:tcBorders>
              <w:top w:val="single" w:color="000000" w:sz="4" w:space="0"/>
              <w:left w:val="single" w:color="000000" w:sz="4" w:space="0"/>
              <w:bottom w:val="single" w:color="auto" w:sz="4" w:space="0"/>
              <w:right w:val="single" w:color="auto" w:sz="4" w:space="0"/>
            </w:tcBorders>
            <w:noWrap/>
            <w:vAlign w:val="center"/>
          </w:tcPr>
          <w:p w14:paraId="6546E158">
            <w:pPr>
              <w:tabs>
                <w:tab w:val="left" w:pos="266"/>
              </w:tabs>
              <w:spacing w:line="360" w:lineRule="exact"/>
              <w:rPr>
                <w:rFonts w:hint="eastAsia" w:ascii="仿宋_GB2312" w:hAnsi="仿宋_GB2312" w:eastAsia="仿宋_GB2312" w:cs="仿宋_GB2312"/>
                <w:kern w:val="0"/>
                <w:sz w:val="24"/>
                <w:szCs w:val="24"/>
                <w:highlight w:val="none"/>
              </w:rPr>
            </w:pPr>
          </w:p>
        </w:tc>
        <w:tc>
          <w:tcPr>
            <w:tcW w:w="730" w:type="dxa"/>
            <w:tcBorders>
              <w:top w:val="single" w:color="000000" w:sz="4" w:space="0"/>
              <w:left w:val="single" w:color="000000" w:sz="4" w:space="0"/>
              <w:bottom w:val="single" w:color="auto" w:sz="4" w:space="0"/>
              <w:right w:val="single" w:color="auto" w:sz="4" w:space="0"/>
            </w:tcBorders>
            <w:noWrap/>
            <w:vAlign w:val="bottom"/>
          </w:tcPr>
          <w:p w14:paraId="406B5F14">
            <w:pPr>
              <w:tabs>
                <w:tab w:val="left" w:pos="266"/>
              </w:tabs>
              <w:spacing w:line="360" w:lineRule="exact"/>
              <w:rPr>
                <w:rFonts w:hint="eastAsia" w:ascii="仿宋_GB2312" w:hAnsi="仿宋_GB2312" w:eastAsia="仿宋_GB2312" w:cs="仿宋_GB2312"/>
                <w:kern w:val="0"/>
                <w:sz w:val="24"/>
                <w:szCs w:val="24"/>
                <w:highlight w:val="none"/>
              </w:rPr>
            </w:pPr>
          </w:p>
        </w:tc>
      </w:tr>
      <w:tr w14:paraId="66A417D9">
        <w:tblPrEx>
          <w:tblCellMar>
            <w:top w:w="0" w:type="dxa"/>
            <w:left w:w="108" w:type="dxa"/>
            <w:bottom w:w="0" w:type="dxa"/>
            <w:right w:w="108" w:type="dxa"/>
          </w:tblCellMar>
        </w:tblPrEx>
        <w:trPr>
          <w:trHeight w:val="23" w:hRule="atLeast"/>
          <w:jc w:val="center"/>
        </w:trPr>
        <w:tc>
          <w:tcPr>
            <w:tcW w:w="790" w:type="dxa"/>
            <w:vMerge w:val="continue"/>
            <w:tcBorders>
              <w:top w:val="single" w:color="000000" w:sz="4" w:space="0"/>
              <w:left w:val="single" w:color="auto" w:sz="4" w:space="0"/>
              <w:bottom w:val="single" w:color="auto" w:sz="4" w:space="0"/>
              <w:right w:val="single" w:color="000000" w:sz="4" w:space="0"/>
            </w:tcBorders>
            <w:noWrap/>
            <w:vAlign w:val="center"/>
          </w:tcPr>
          <w:p w14:paraId="3960DDFE">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80" w:type="dxa"/>
            <w:vMerge w:val="continue"/>
            <w:tcBorders>
              <w:top w:val="single" w:color="000000" w:sz="4" w:space="0"/>
              <w:left w:val="single" w:color="000000" w:sz="4" w:space="0"/>
              <w:bottom w:val="single" w:color="auto" w:sz="4" w:space="0"/>
              <w:right w:val="single" w:color="000000" w:sz="4" w:space="0"/>
            </w:tcBorders>
            <w:noWrap/>
            <w:vAlign w:val="center"/>
          </w:tcPr>
          <w:p w14:paraId="0EA932B4">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487" w:type="dxa"/>
            <w:gridSpan w:val="4"/>
            <w:tcBorders>
              <w:top w:val="single" w:color="000000" w:sz="4" w:space="0"/>
              <w:left w:val="single" w:color="000000" w:sz="4" w:space="0"/>
              <w:bottom w:val="single" w:color="auto" w:sz="4" w:space="0"/>
              <w:right w:val="single" w:color="000000" w:sz="4" w:space="0"/>
            </w:tcBorders>
            <w:noWrap/>
            <w:vAlign w:val="center"/>
          </w:tcPr>
          <w:p w14:paraId="030F9417">
            <w:pPr>
              <w:tabs>
                <w:tab w:val="left" w:pos="266"/>
              </w:tabs>
              <w:spacing w:line="36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计划完成情况自查：按养护计划认真落实，未达标扣0.5分。道路管理负责人每天17:00上报周计划完成进度，未及时上报的扣0.5分；道路主管领导每周上报周计划表完成情况，未及时上报的扣1分。</w:t>
            </w:r>
          </w:p>
        </w:tc>
        <w:tc>
          <w:tcPr>
            <w:tcW w:w="673" w:type="dxa"/>
            <w:vMerge w:val="continue"/>
            <w:tcBorders>
              <w:top w:val="single" w:color="000000" w:sz="4" w:space="0"/>
              <w:left w:val="single" w:color="000000" w:sz="4" w:space="0"/>
              <w:bottom w:val="single" w:color="auto" w:sz="4" w:space="0"/>
              <w:right w:val="single" w:color="auto" w:sz="4" w:space="0"/>
            </w:tcBorders>
            <w:noWrap/>
            <w:vAlign w:val="center"/>
          </w:tcPr>
          <w:p w14:paraId="30113BF7">
            <w:pPr>
              <w:tabs>
                <w:tab w:val="left" w:pos="266"/>
              </w:tabs>
              <w:spacing w:line="360" w:lineRule="exact"/>
              <w:rPr>
                <w:rFonts w:hint="eastAsia" w:ascii="仿宋_GB2312" w:hAnsi="仿宋_GB2312" w:eastAsia="仿宋_GB2312" w:cs="仿宋_GB2312"/>
                <w:kern w:val="0"/>
                <w:sz w:val="24"/>
                <w:szCs w:val="24"/>
                <w:highlight w:val="none"/>
              </w:rPr>
            </w:pPr>
          </w:p>
        </w:tc>
        <w:tc>
          <w:tcPr>
            <w:tcW w:w="730" w:type="dxa"/>
            <w:tcBorders>
              <w:top w:val="single" w:color="000000" w:sz="4" w:space="0"/>
              <w:left w:val="single" w:color="000000" w:sz="4" w:space="0"/>
              <w:bottom w:val="single" w:color="auto" w:sz="4" w:space="0"/>
              <w:right w:val="single" w:color="auto" w:sz="4" w:space="0"/>
            </w:tcBorders>
            <w:noWrap/>
            <w:vAlign w:val="bottom"/>
          </w:tcPr>
          <w:p w14:paraId="4145A45E">
            <w:pPr>
              <w:tabs>
                <w:tab w:val="left" w:pos="266"/>
              </w:tabs>
              <w:spacing w:line="360" w:lineRule="exact"/>
              <w:ind w:right="2822" w:rightChars="1344"/>
              <w:rPr>
                <w:rFonts w:hint="eastAsia" w:ascii="仿宋_GB2312" w:hAnsi="仿宋_GB2312" w:eastAsia="仿宋_GB2312" w:cs="仿宋_GB2312"/>
                <w:kern w:val="0"/>
                <w:sz w:val="24"/>
                <w:szCs w:val="24"/>
                <w:highlight w:val="none"/>
              </w:rPr>
            </w:pPr>
          </w:p>
        </w:tc>
      </w:tr>
      <w:tr w14:paraId="318C5AB7">
        <w:tblPrEx>
          <w:tblCellMar>
            <w:top w:w="0" w:type="dxa"/>
            <w:left w:w="108" w:type="dxa"/>
            <w:bottom w:w="0" w:type="dxa"/>
            <w:right w:w="108" w:type="dxa"/>
          </w:tblCellMar>
        </w:tblPrEx>
        <w:trPr>
          <w:trHeight w:val="23" w:hRule="atLeast"/>
          <w:jc w:val="center"/>
        </w:trPr>
        <w:tc>
          <w:tcPr>
            <w:tcW w:w="790" w:type="dxa"/>
            <w:vMerge w:val="restart"/>
            <w:tcBorders>
              <w:top w:val="single" w:color="auto" w:sz="4" w:space="0"/>
              <w:left w:val="single" w:color="auto" w:sz="4" w:space="0"/>
              <w:bottom w:val="single" w:color="auto" w:sz="4" w:space="0"/>
              <w:right w:val="single" w:color="000000" w:sz="4" w:space="0"/>
            </w:tcBorders>
            <w:noWrap/>
            <w:vAlign w:val="center"/>
          </w:tcPr>
          <w:p w14:paraId="2A94ABAF">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乔木</w:t>
            </w:r>
          </w:p>
        </w:tc>
        <w:tc>
          <w:tcPr>
            <w:tcW w:w="680" w:type="dxa"/>
            <w:vMerge w:val="restart"/>
            <w:tcBorders>
              <w:top w:val="single" w:color="auto" w:sz="4" w:space="0"/>
              <w:left w:val="single" w:color="000000" w:sz="4" w:space="0"/>
              <w:bottom w:val="single" w:color="auto" w:sz="4" w:space="0"/>
              <w:right w:val="single" w:color="auto" w:sz="4" w:space="0"/>
            </w:tcBorders>
            <w:noWrap/>
            <w:vAlign w:val="center"/>
          </w:tcPr>
          <w:p w14:paraId="7B9CEAB5">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30</w:t>
            </w:r>
          </w:p>
        </w:tc>
        <w:tc>
          <w:tcPr>
            <w:tcW w:w="6487" w:type="dxa"/>
            <w:gridSpan w:val="4"/>
            <w:tcBorders>
              <w:top w:val="single" w:color="auto" w:sz="4" w:space="0"/>
              <w:left w:val="single" w:color="auto" w:sz="4" w:space="0"/>
              <w:bottom w:val="single" w:color="000000" w:sz="4" w:space="0"/>
              <w:right w:val="single" w:color="000000" w:sz="4" w:space="0"/>
            </w:tcBorders>
            <w:noWrap/>
            <w:vAlign w:val="center"/>
          </w:tcPr>
          <w:p w14:paraId="7BB641FD">
            <w:pPr>
              <w:tabs>
                <w:tab w:val="left" w:pos="266"/>
              </w:tabs>
              <w:spacing w:line="36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补栽：8分。乔木有缺失、死株，每株扣0.2分。</w:t>
            </w:r>
          </w:p>
        </w:tc>
        <w:tc>
          <w:tcPr>
            <w:tcW w:w="673" w:type="dxa"/>
            <w:tcBorders>
              <w:top w:val="single" w:color="auto" w:sz="4" w:space="0"/>
              <w:left w:val="single" w:color="000000" w:sz="4" w:space="0"/>
              <w:bottom w:val="single" w:color="000000" w:sz="4" w:space="0"/>
              <w:right w:val="single" w:color="auto" w:sz="4" w:space="0"/>
            </w:tcBorders>
            <w:noWrap/>
            <w:vAlign w:val="bottom"/>
          </w:tcPr>
          <w:p w14:paraId="5E6265AE">
            <w:pPr>
              <w:tabs>
                <w:tab w:val="left" w:pos="266"/>
              </w:tabs>
              <w:spacing w:line="360" w:lineRule="exact"/>
              <w:rPr>
                <w:rFonts w:hint="eastAsia" w:ascii="仿宋_GB2312" w:hAnsi="仿宋_GB2312" w:eastAsia="仿宋_GB2312" w:cs="仿宋_GB2312"/>
                <w:kern w:val="0"/>
                <w:sz w:val="24"/>
                <w:szCs w:val="24"/>
                <w:highlight w:val="none"/>
              </w:rPr>
            </w:pPr>
          </w:p>
        </w:tc>
        <w:tc>
          <w:tcPr>
            <w:tcW w:w="730" w:type="dxa"/>
            <w:tcBorders>
              <w:top w:val="single" w:color="auto" w:sz="4" w:space="0"/>
              <w:left w:val="single" w:color="000000" w:sz="4" w:space="0"/>
              <w:bottom w:val="single" w:color="000000" w:sz="4" w:space="0"/>
              <w:right w:val="single" w:color="auto" w:sz="4" w:space="0"/>
            </w:tcBorders>
            <w:noWrap/>
            <w:vAlign w:val="bottom"/>
          </w:tcPr>
          <w:p w14:paraId="07C98D7C">
            <w:pPr>
              <w:tabs>
                <w:tab w:val="left" w:pos="266"/>
              </w:tabs>
              <w:spacing w:line="360" w:lineRule="exact"/>
              <w:rPr>
                <w:rFonts w:hint="eastAsia" w:ascii="仿宋_GB2312" w:hAnsi="仿宋_GB2312" w:eastAsia="仿宋_GB2312" w:cs="仿宋_GB2312"/>
                <w:kern w:val="0"/>
                <w:sz w:val="24"/>
                <w:szCs w:val="24"/>
                <w:highlight w:val="none"/>
              </w:rPr>
            </w:pPr>
          </w:p>
        </w:tc>
      </w:tr>
      <w:tr w14:paraId="4E788DDA">
        <w:tblPrEx>
          <w:tblCellMar>
            <w:top w:w="0" w:type="dxa"/>
            <w:left w:w="108" w:type="dxa"/>
            <w:bottom w:w="0" w:type="dxa"/>
            <w:right w:w="108" w:type="dxa"/>
          </w:tblCellMar>
        </w:tblPrEx>
        <w:trPr>
          <w:trHeight w:val="23" w:hRule="atLeast"/>
          <w:jc w:val="center"/>
        </w:trPr>
        <w:tc>
          <w:tcPr>
            <w:tcW w:w="790" w:type="dxa"/>
            <w:vMerge w:val="continue"/>
            <w:tcBorders>
              <w:top w:val="single" w:color="auto" w:sz="4" w:space="0"/>
              <w:left w:val="single" w:color="auto" w:sz="4" w:space="0"/>
              <w:bottom w:val="single" w:color="auto" w:sz="4" w:space="0"/>
              <w:right w:val="single" w:color="000000" w:sz="4" w:space="0"/>
            </w:tcBorders>
            <w:noWrap/>
            <w:vAlign w:val="center"/>
          </w:tcPr>
          <w:p w14:paraId="631BCCAE">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80" w:type="dxa"/>
            <w:vMerge w:val="continue"/>
            <w:tcBorders>
              <w:top w:val="single" w:color="auto" w:sz="4" w:space="0"/>
              <w:left w:val="single" w:color="000000" w:sz="4" w:space="0"/>
              <w:bottom w:val="single" w:color="auto" w:sz="4" w:space="0"/>
              <w:right w:val="single" w:color="auto" w:sz="4" w:space="0"/>
            </w:tcBorders>
            <w:noWrap/>
            <w:vAlign w:val="center"/>
          </w:tcPr>
          <w:p w14:paraId="52E72E49">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487" w:type="dxa"/>
            <w:gridSpan w:val="4"/>
            <w:tcBorders>
              <w:top w:val="single" w:color="000000" w:sz="4" w:space="0"/>
              <w:left w:val="single" w:color="auto" w:sz="4" w:space="0"/>
              <w:bottom w:val="single" w:color="000000" w:sz="4" w:space="0"/>
              <w:right w:val="single" w:color="000000" w:sz="4" w:space="0"/>
            </w:tcBorders>
            <w:noWrap/>
            <w:vAlign w:val="center"/>
          </w:tcPr>
          <w:p w14:paraId="65FFC375">
            <w:pPr>
              <w:tabs>
                <w:tab w:val="left" w:pos="266"/>
              </w:tabs>
              <w:spacing w:line="36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修剪：8分。行道树未修剪或修剪不规范，萌蘖未清除、下缘线修剪不整齐、未修剪内堂，有树挂、干枯枝、桩等视现场具体情况打分，0分未修剪，1-3分修剪较差，4-5分修剪较好，6-8分修剪规整。</w:t>
            </w:r>
          </w:p>
        </w:tc>
        <w:tc>
          <w:tcPr>
            <w:tcW w:w="673" w:type="dxa"/>
            <w:tcBorders>
              <w:top w:val="single" w:color="000000" w:sz="4" w:space="0"/>
              <w:left w:val="single" w:color="000000" w:sz="4" w:space="0"/>
              <w:bottom w:val="single" w:color="000000" w:sz="4" w:space="0"/>
              <w:right w:val="single" w:color="auto" w:sz="4" w:space="0"/>
            </w:tcBorders>
            <w:noWrap/>
            <w:vAlign w:val="bottom"/>
          </w:tcPr>
          <w:p w14:paraId="3E916473">
            <w:pPr>
              <w:tabs>
                <w:tab w:val="left" w:pos="266"/>
              </w:tabs>
              <w:spacing w:line="360" w:lineRule="exact"/>
              <w:rPr>
                <w:rFonts w:hint="eastAsia" w:ascii="仿宋_GB2312" w:hAnsi="仿宋_GB2312" w:eastAsia="仿宋_GB2312" w:cs="仿宋_GB2312"/>
                <w:kern w:val="0"/>
                <w:sz w:val="24"/>
                <w:szCs w:val="24"/>
                <w:highlight w:val="none"/>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19632A01">
            <w:pPr>
              <w:tabs>
                <w:tab w:val="left" w:pos="266"/>
              </w:tabs>
              <w:spacing w:line="360" w:lineRule="exact"/>
              <w:rPr>
                <w:rFonts w:hint="eastAsia" w:ascii="仿宋_GB2312" w:hAnsi="仿宋_GB2312" w:eastAsia="仿宋_GB2312" w:cs="仿宋_GB2312"/>
                <w:kern w:val="0"/>
                <w:sz w:val="24"/>
                <w:szCs w:val="24"/>
                <w:highlight w:val="none"/>
              </w:rPr>
            </w:pPr>
          </w:p>
        </w:tc>
      </w:tr>
      <w:tr w14:paraId="7B27B3B7">
        <w:tblPrEx>
          <w:tblCellMar>
            <w:top w:w="0" w:type="dxa"/>
            <w:left w:w="108" w:type="dxa"/>
            <w:bottom w:w="0" w:type="dxa"/>
            <w:right w:w="108" w:type="dxa"/>
          </w:tblCellMar>
        </w:tblPrEx>
        <w:trPr>
          <w:trHeight w:val="23" w:hRule="atLeast"/>
          <w:jc w:val="center"/>
        </w:trPr>
        <w:tc>
          <w:tcPr>
            <w:tcW w:w="790" w:type="dxa"/>
            <w:vMerge w:val="continue"/>
            <w:tcBorders>
              <w:top w:val="single" w:color="auto" w:sz="4" w:space="0"/>
              <w:left w:val="single" w:color="auto" w:sz="4" w:space="0"/>
              <w:bottom w:val="single" w:color="auto" w:sz="4" w:space="0"/>
              <w:right w:val="single" w:color="000000" w:sz="4" w:space="0"/>
            </w:tcBorders>
            <w:noWrap/>
            <w:vAlign w:val="center"/>
          </w:tcPr>
          <w:p w14:paraId="67A1761C">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80" w:type="dxa"/>
            <w:vMerge w:val="continue"/>
            <w:tcBorders>
              <w:top w:val="single" w:color="auto" w:sz="4" w:space="0"/>
              <w:left w:val="single" w:color="000000" w:sz="4" w:space="0"/>
              <w:bottom w:val="single" w:color="auto" w:sz="4" w:space="0"/>
              <w:right w:val="single" w:color="auto" w:sz="4" w:space="0"/>
            </w:tcBorders>
            <w:noWrap/>
            <w:vAlign w:val="center"/>
          </w:tcPr>
          <w:p w14:paraId="6B0C59F1">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487" w:type="dxa"/>
            <w:gridSpan w:val="4"/>
            <w:tcBorders>
              <w:top w:val="single" w:color="000000" w:sz="4" w:space="0"/>
              <w:left w:val="single" w:color="auto" w:sz="4" w:space="0"/>
              <w:bottom w:val="single" w:color="000000" w:sz="4" w:space="0"/>
              <w:right w:val="single" w:color="000000" w:sz="4" w:space="0"/>
            </w:tcBorders>
            <w:noWrap/>
            <w:vAlign w:val="center"/>
          </w:tcPr>
          <w:p w14:paraId="6C38AE7C">
            <w:pPr>
              <w:tabs>
                <w:tab w:val="left" w:pos="266"/>
              </w:tabs>
              <w:spacing w:line="36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施肥浇水：5分。施肥、浇水不及时（或施肥、浇水不当）导致乔木生长不良或者死亡等视现场具体情况打分，0分未施肥浇水，1-3分施肥浇水效果一般，4-5分施肥浇水效果较好。</w:t>
            </w:r>
          </w:p>
        </w:tc>
        <w:tc>
          <w:tcPr>
            <w:tcW w:w="673" w:type="dxa"/>
            <w:tcBorders>
              <w:top w:val="single" w:color="000000" w:sz="4" w:space="0"/>
              <w:left w:val="single" w:color="000000" w:sz="4" w:space="0"/>
              <w:bottom w:val="single" w:color="000000" w:sz="4" w:space="0"/>
              <w:right w:val="single" w:color="auto" w:sz="4" w:space="0"/>
            </w:tcBorders>
            <w:noWrap/>
            <w:vAlign w:val="bottom"/>
          </w:tcPr>
          <w:p w14:paraId="24FCDF4A">
            <w:pPr>
              <w:tabs>
                <w:tab w:val="left" w:pos="266"/>
              </w:tabs>
              <w:spacing w:line="360" w:lineRule="exact"/>
              <w:rPr>
                <w:rFonts w:hint="eastAsia" w:ascii="仿宋_GB2312" w:hAnsi="仿宋_GB2312" w:eastAsia="仿宋_GB2312" w:cs="仿宋_GB2312"/>
                <w:kern w:val="0"/>
                <w:sz w:val="24"/>
                <w:szCs w:val="24"/>
                <w:highlight w:val="none"/>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5773770F">
            <w:pPr>
              <w:tabs>
                <w:tab w:val="left" w:pos="266"/>
              </w:tabs>
              <w:spacing w:line="360" w:lineRule="exact"/>
              <w:rPr>
                <w:rFonts w:hint="eastAsia" w:ascii="仿宋_GB2312" w:hAnsi="仿宋_GB2312" w:eastAsia="仿宋_GB2312" w:cs="仿宋_GB2312"/>
                <w:kern w:val="0"/>
                <w:sz w:val="24"/>
                <w:szCs w:val="24"/>
                <w:highlight w:val="none"/>
              </w:rPr>
            </w:pPr>
          </w:p>
        </w:tc>
      </w:tr>
      <w:tr w14:paraId="68C68476">
        <w:tblPrEx>
          <w:tblCellMar>
            <w:top w:w="0" w:type="dxa"/>
            <w:left w:w="108" w:type="dxa"/>
            <w:bottom w:w="0" w:type="dxa"/>
            <w:right w:w="108" w:type="dxa"/>
          </w:tblCellMar>
        </w:tblPrEx>
        <w:trPr>
          <w:trHeight w:val="23" w:hRule="atLeast"/>
          <w:jc w:val="center"/>
        </w:trPr>
        <w:tc>
          <w:tcPr>
            <w:tcW w:w="790" w:type="dxa"/>
            <w:vMerge w:val="continue"/>
            <w:tcBorders>
              <w:top w:val="single" w:color="auto" w:sz="4" w:space="0"/>
              <w:left w:val="single" w:color="auto" w:sz="4" w:space="0"/>
              <w:bottom w:val="single" w:color="auto" w:sz="4" w:space="0"/>
              <w:right w:val="single" w:color="000000" w:sz="4" w:space="0"/>
            </w:tcBorders>
            <w:noWrap/>
            <w:vAlign w:val="center"/>
          </w:tcPr>
          <w:p w14:paraId="28F4BC89">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80" w:type="dxa"/>
            <w:vMerge w:val="continue"/>
            <w:tcBorders>
              <w:top w:val="single" w:color="auto" w:sz="4" w:space="0"/>
              <w:left w:val="single" w:color="000000" w:sz="4" w:space="0"/>
              <w:bottom w:val="single" w:color="auto" w:sz="4" w:space="0"/>
              <w:right w:val="single" w:color="auto" w:sz="4" w:space="0"/>
            </w:tcBorders>
            <w:noWrap/>
            <w:vAlign w:val="center"/>
          </w:tcPr>
          <w:p w14:paraId="34AB6593">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487" w:type="dxa"/>
            <w:gridSpan w:val="4"/>
            <w:tcBorders>
              <w:top w:val="single" w:color="000000" w:sz="4" w:space="0"/>
              <w:left w:val="single" w:color="auto" w:sz="4" w:space="0"/>
              <w:bottom w:val="single" w:color="000000" w:sz="4" w:space="0"/>
              <w:right w:val="single" w:color="000000" w:sz="4" w:space="0"/>
            </w:tcBorders>
            <w:noWrap/>
            <w:vAlign w:val="center"/>
          </w:tcPr>
          <w:p w14:paraId="28E2C84B">
            <w:pPr>
              <w:tabs>
                <w:tab w:val="left" w:pos="266"/>
              </w:tabs>
              <w:spacing w:line="36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病虫害防治：5分。乔木有病虫害，每株扣0.2分；路段发生病虫害面积超10%时，扣1分。</w:t>
            </w:r>
          </w:p>
        </w:tc>
        <w:tc>
          <w:tcPr>
            <w:tcW w:w="673" w:type="dxa"/>
            <w:tcBorders>
              <w:top w:val="single" w:color="000000" w:sz="4" w:space="0"/>
              <w:left w:val="single" w:color="000000" w:sz="4" w:space="0"/>
              <w:bottom w:val="single" w:color="000000" w:sz="4" w:space="0"/>
              <w:right w:val="single" w:color="auto" w:sz="4" w:space="0"/>
            </w:tcBorders>
            <w:noWrap/>
            <w:vAlign w:val="bottom"/>
          </w:tcPr>
          <w:p w14:paraId="67F9473A">
            <w:pPr>
              <w:tabs>
                <w:tab w:val="left" w:pos="266"/>
              </w:tabs>
              <w:spacing w:line="360" w:lineRule="exact"/>
              <w:rPr>
                <w:rFonts w:hint="eastAsia" w:ascii="仿宋_GB2312" w:hAnsi="仿宋_GB2312" w:eastAsia="仿宋_GB2312" w:cs="仿宋_GB2312"/>
                <w:kern w:val="0"/>
                <w:sz w:val="24"/>
                <w:szCs w:val="24"/>
                <w:highlight w:val="none"/>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79D444FB">
            <w:pPr>
              <w:tabs>
                <w:tab w:val="left" w:pos="266"/>
              </w:tabs>
              <w:spacing w:line="360" w:lineRule="exact"/>
              <w:rPr>
                <w:rFonts w:hint="eastAsia" w:ascii="仿宋_GB2312" w:hAnsi="仿宋_GB2312" w:eastAsia="仿宋_GB2312" w:cs="仿宋_GB2312"/>
                <w:kern w:val="0"/>
                <w:sz w:val="24"/>
                <w:szCs w:val="24"/>
                <w:highlight w:val="none"/>
              </w:rPr>
            </w:pPr>
          </w:p>
        </w:tc>
      </w:tr>
      <w:tr w14:paraId="49499582">
        <w:tblPrEx>
          <w:tblCellMar>
            <w:top w:w="0" w:type="dxa"/>
            <w:left w:w="108" w:type="dxa"/>
            <w:bottom w:w="0" w:type="dxa"/>
            <w:right w:w="108" w:type="dxa"/>
          </w:tblCellMar>
        </w:tblPrEx>
        <w:trPr>
          <w:trHeight w:val="23" w:hRule="atLeast"/>
          <w:jc w:val="center"/>
        </w:trPr>
        <w:tc>
          <w:tcPr>
            <w:tcW w:w="790" w:type="dxa"/>
            <w:vMerge w:val="continue"/>
            <w:tcBorders>
              <w:top w:val="single" w:color="auto" w:sz="4" w:space="0"/>
              <w:left w:val="single" w:color="auto" w:sz="4" w:space="0"/>
              <w:bottom w:val="single" w:color="auto" w:sz="4" w:space="0"/>
              <w:right w:val="single" w:color="000000" w:sz="4" w:space="0"/>
            </w:tcBorders>
            <w:noWrap/>
            <w:vAlign w:val="center"/>
          </w:tcPr>
          <w:p w14:paraId="764C52F8">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80" w:type="dxa"/>
            <w:vMerge w:val="continue"/>
            <w:tcBorders>
              <w:top w:val="single" w:color="auto" w:sz="4" w:space="0"/>
              <w:left w:val="single" w:color="000000" w:sz="4" w:space="0"/>
              <w:bottom w:val="single" w:color="auto" w:sz="4" w:space="0"/>
              <w:right w:val="single" w:color="auto" w:sz="4" w:space="0"/>
            </w:tcBorders>
            <w:noWrap/>
            <w:vAlign w:val="center"/>
          </w:tcPr>
          <w:p w14:paraId="2BC94E98">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487" w:type="dxa"/>
            <w:gridSpan w:val="4"/>
            <w:tcBorders>
              <w:top w:val="single" w:color="000000" w:sz="4" w:space="0"/>
              <w:left w:val="single" w:color="auto" w:sz="4" w:space="0"/>
              <w:bottom w:val="single" w:color="auto" w:sz="4" w:space="0"/>
              <w:right w:val="single" w:color="000000" w:sz="4" w:space="0"/>
            </w:tcBorders>
            <w:noWrap/>
            <w:vAlign w:val="center"/>
          </w:tcPr>
          <w:p w14:paraId="2465F0C9">
            <w:pPr>
              <w:tabs>
                <w:tab w:val="left" w:pos="266"/>
              </w:tabs>
              <w:spacing w:line="36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其他：4分。树木倒伏，支撑凌乱，树干上有钉子等缠绕物，每株扣0.5分；新栽乔木超过1年养护期，草绳破损未清除的，每株扣0.2分；树池内植物长势差、树池杂草或有明显寄生植物攀附清理不及时，每株扣0.5分；树池篦子放置不规范、破损的，每处扣0.2分。</w:t>
            </w:r>
          </w:p>
        </w:tc>
        <w:tc>
          <w:tcPr>
            <w:tcW w:w="673" w:type="dxa"/>
            <w:tcBorders>
              <w:top w:val="single" w:color="000000" w:sz="4" w:space="0"/>
              <w:left w:val="single" w:color="000000" w:sz="4" w:space="0"/>
              <w:bottom w:val="single" w:color="auto" w:sz="4" w:space="0"/>
              <w:right w:val="single" w:color="auto" w:sz="4" w:space="0"/>
            </w:tcBorders>
            <w:noWrap/>
            <w:vAlign w:val="bottom"/>
          </w:tcPr>
          <w:p w14:paraId="36E2C437">
            <w:pPr>
              <w:tabs>
                <w:tab w:val="left" w:pos="266"/>
              </w:tabs>
              <w:spacing w:line="360" w:lineRule="exact"/>
              <w:rPr>
                <w:rFonts w:hint="eastAsia" w:ascii="仿宋_GB2312" w:hAnsi="仿宋_GB2312" w:eastAsia="仿宋_GB2312" w:cs="仿宋_GB2312"/>
                <w:kern w:val="0"/>
                <w:sz w:val="24"/>
                <w:szCs w:val="24"/>
                <w:highlight w:val="none"/>
              </w:rPr>
            </w:pPr>
          </w:p>
        </w:tc>
        <w:tc>
          <w:tcPr>
            <w:tcW w:w="730" w:type="dxa"/>
            <w:tcBorders>
              <w:top w:val="single" w:color="000000" w:sz="4" w:space="0"/>
              <w:left w:val="single" w:color="000000" w:sz="4" w:space="0"/>
              <w:bottom w:val="single" w:color="auto" w:sz="4" w:space="0"/>
              <w:right w:val="single" w:color="auto" w:sz="4" w:space="0"/>
            </w:tcBorders>
            <w:noWrap/>
            <w:vAlign w:val="bottom"/>
          </w:tcPr>
          <w:p w14:paraId="0DD9D97E">
            <w:pPr>
              <w:tabs>
                <w:tab w:val="left" w:pos="266"/>
              </w:tabs>
              <w:spacing w:line="360" w:lineRule="exact"/>
              <w:rPr>
                <w:rFonts w:hint="eastAsia" w:ascii="仿宋_GB2312" w:hAnsi="仿宋_GB2312" w:eastAsia="仿宋_GB2312" w:cs="仿宋_GB2312"/>
                <w:kern w:val="0"/>
                <w:sz w:val="24"/>
                <w:szCs w:val="24"/>
                <w:highlight w:val="none"/>
              </w:rPr>
            </w:pPr>
          </w:p>
        </w:tc>
      </w:tr>
      <w:tr w14:paraId="188ADD5E">
        <w:tblPrEx>
          <w:tblCellMar>
            <w:top w:w="0" w:type="dxa"/>
            <w:left w:w="108" w:type="dxa"/>
            <w:bottom w:w="0" w:type="dxa"/>
            <w:right w:w="108" w:type="dxa"/>
          </w:tblCellMar>
        </w:tblPrEx>
        <w:trPr>
          <w:trHeight w:val="23" w:hRule="atLeast"/>
          <w:jc w:val="center"/>
        </w:trPr>
        <w:tc>
          <w:tcPr>
            <w:tcW w:w="790" w:type="dxa"/>
            <w:vMerge w:val="restart"/>
            <w:tcBorders>
              <w:top w:val="single" w:color="auto" w:sz="4" w:space="0"/>
              <w:left w:val="single" w:color="auto" w:sz="4" w:space="0"/>
              <w:bottom w:val="single" w:color="auto" w:sz="4" w:space="0"/>
              <w:right w:val="single" w:color="000000" w:sz="4" w:space="0"/>
            </w:tcBorders>
            <w:noWrap/>
            <w:vAlign w:val="center"/>
          </w:tcPr>
          <w:p w14:paraId="28CC0A29">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灌木</w:t>
            </w:r>
          </w:p>
          <w:p w14:paraId="0317A6BF">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(含竹类、藤本植物)</w:t>
            </w:r>
          </w:p>
        </w:tc>
        <w:tc>
          <w:tcPr>
            <w:tcW w:w="680" w:type="dxa"/>
            <w:vMerge w:val="restart"/>
            <w:tcBorders>
              <w:top w:val="single" w:color="auto" w:sz="4" w:space="0"/>
              <w:left w:val="single" w:color="000000" w:sz="4" w:space="0"/>
              <w:bottom w:val="single" w:color="auto" w:sz="4" w:space="0"/>
              <w:right w:val="single" w:color="auto" w:sz="4" w:space="0"/>
            </w:tcBorders>
            <w:noWrap/>
            <w:vAlign w:val="center"/>
          </w:tcPr>
          <w:p w14:paraId="08961DE0">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30</w:t>
            </w:r>
          </w:p>
        </w:tc>
        <w:tc>
          <w:tcPr>
            <w:tcW w:w="6487" w:type="dxa"/>
            <w:gridSpan w:val="4"/>
            <w:tcBorders>
              <w:top w:val="single" w:color="auto" w:sz="4" w:space="0"/>
              <w:left w:val="single" w:color="auto" w:sz="4" w:space="0"/>
              <w:bottom w:val="single" w:color="000000" w:sz="4" w:space="0"/>
              <w:right w:val="single" w:color="000000" w:sz="4" w:space="0"/>
            </w:tcBorders>
            <w:noWrap/>
            <w:vAlign w:val="center"/>
          </w:tcPr>
          <w:p w14:paraId="746853FB">
            <w:pPr>
              <w:tabs>
                <w:tab w:val="left" w:pos="266"/>
              </w:tabs>
              <w:spacing w:line="36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补栽：5分。缺株、人为踩踏、枯死、长势不好、补栽不合格，每1㎡为一处，扣0.2分；</w:t>
            </w:r>
          </w:p>
        </w:tc>
        <w:tc>
          <w:tcPr>
            <w:tcW w:w="673" w:type="dxa"/>
            <w:tcBorders>
              <w:top w:val="single" w:color="auto" w:sz="4" w:space="0"/>
              <w:left w:val="single" w:color="000000" w:sz="4" w:space="0"/>
              <w:bottom w:val="single" w:color="000000" w:sz="4" w:space="0"/>
              <w:right w:val="single" w:color="auto" w:sz="4" w:space="0"/>
            </w:tcBorders>
            <w:noWrap/>
            <w:vAlign w:val="bottom"/>
          </w:tcPr>
          <w:p w14:paraId="39874BC2">
            <w:pPr>
              <w:tabs>
                <w:tab w:val="left" w:pos="266"/>
              </w:tabs>
              <w:spacing w:line="360" w:lineRule="exact"/>
              <w:rPr>
                <w:rFonts w:hint="eastAsia" w:ascii="仿宋_GB2312" w:hAnsi="仿宋_GB2312" w:eastAsia="仿宋_GB2312" w:cs="仿宋_GB2312"/>
                <w:kern w:val="0"/>
                <w:sz w:val="24"/>
                <w:szCs w:val="24"/>
                <w:highlight w:val="none"/>
              </w:rPr>
            </w:pPr>
          </w:p>
        </w:tc>
        <w:tc>
          <w:tcPr>
            <w:tcW w:w="730" w:type="dxa"/>
            <w:tcBorders>
              <w:top w:val="single" w:color="auto" w:sz="4" w:space="0"/>
              <w:left w:val="single" w:color="000000" w:sz="4" w:space="0"/>
              <w:bottom w:val="single" w:color="000000" w:sz="4" w:space="0"/>
              <w:right w:val="single" w:color="auto" w:sz="4" w:space="0"/>
            </w:tcBorders>
            <w:noWrap/>
            <w:vAlign w:val="bottom"/>
          </w:tcPr>
          <w:p w14:paraId="430C7A72">
            <w:pPr>
              <w:tabs>
                <w:tab w:val="left" w:pos="266"/>
              </w:tabs>
              <w:spacing w:line="360" w:lineRule="exact"/>
              <w:rPr>
                <w:rFonts w:hint="eastAsia" w:ascii="仿宋_GB2312" w:hAnsi="仿宋_GB2312" w:eastAsia="仿宋_GB2312" w:cs="仿宋_GB2312"/>
                <w:kern w:val="0"/>
                <w:sz w:val="24"/>
                <w:szCs w:val="24"/>
                <w:highlight w:val="none"/>
              </w:rPr>
            </w:pPr>
          </w:p>
        </w:tc>
      </w:tr>
      <w:tr w14:paraId="6D813A28">
        <w:tblPrEx>
          <w:tblCellMar>
            <w:top w:w="0" w:type="dxa"/>
            <w:left w:w="108" w:type="dxa"/>
            <w:bottom w:w="0" w:type="dxa"/>
            <w:right w:w="108" w:type="dxa"/>
          </w:tblCellMar>
        </w:tblPrEx>
        <w:trPr>
          <w:trHeight w:val="23" w:hRule="atLeast"/>
          <w:jc w:val="center"/>
        </w:trPr>
        <w:tc>
          <w:tcPr>
            <w:tcW w:w="790" w:type="dxa"/>
            <w:vMerge w:val="continue"/>
            <w:tcBorders>
              <w:top w:val="single" w:color="auto" w:sz="4" w:space="0"/>
              <w:left w:val="single" w:color="auto" w:sz="4" w:space="0"/>
              <w:bottom w:val="single" w:color="auto" w:sz="4" w:space="0"/>
              <w:right w:val="single" w:color="000000" w:sz="4" w:space="0"/>
            </w:tcBorders>
            <w:noWrap/>
            <w:vAlign w:val="center"/>
          </w:tcPr>
          <w:p w14:paraId="39CB9C64">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80" w:type="dxa"/>
            <w:vMerge w:val="continue"/>
            <w:tcBorders>
              <w:top w:val="single" w:color="auto" w:sz="4" w:space="0"/>
              <w:left w:val="single" w:color="000000" w:sz="4" w:space="0"/>
              <w:bottom w:val="single" w:color="auto" w:sz="4" w:space="0"/>
              <w:right w:val="single" w:color="auto" w:sz="4" w:space="0"/>
            </w:tcBorders>
            <w:noWrap/>
            <w:vAlign w:val="center"/>
          </w:tcPr>
          <w:p w14:paraId="0688B62B">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487" w:type="dxa"/>
            <w:gridSpan w:val="4"/>
            <w:tcBorders>
              <w:top w:val="single" w:color="000000" w:sz="4" w:space="0"/>
              <w:left w:val="single" w:color="auto" w:sz="4" w:space="0"/>
              <w:bottom w:val="single" w:color="000000" w:sz="4" w:space="0"/>
              <w:right w:val="single" w:color="000000" w:sz="4" w:space="0"/>
            </w:tcBorders>
            <w:noWrap/>
            <w:vAlign w:val="center"/>
          </w:tcPr>
          <w:p w14:paraId="05319EBB">
            <w:pPr>
              <w:tabs>
                <w:tab w:val="left" w:pos="266"/>
              </w:tabs>
              <w:spacing w:line="36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清掏：5分。灌木内落叶、垃圾清掏不彻底、未除杂草、有攀附或寄生植物清理不及等视现场具体情况打分，0分未清掏，1-3分清掏不到位，4-5分清掏彻底。</w:t>
            </w:r>
          </w:p>
        </w:tc>
        <w:tc>
          <w:tcPr>
            <w:tcW w:w="673" w:type="dxa"/>
            <w:tcBorders>
              <w:top w:val="single" w:color="000000" w:sz="4" w:space="0"/>
              <w:left w:val="single" w:color="000000" w:sz="4" w:space="0"/>
              <w:bottom w:val="single" w:color="000000" w:sz="4" w:space="0"/>
              <w:right w:val="single" w:color="auto" w:sz="4" w:space="0"/>
            </w:tcBorders>
            <w:noWrap/>
            <w:vAlign w:val="bottom"/>
          </w:tcPr>
          <w:p w14:paraId="5639C1D8">
            <w:pPr>
              <w:tabs>
                <w:tab w:val="left" w:pos="266"/>
              </w:tabs>
              <w:spacing w:line="360" w:lineRule="exact"/>
              <w:rPr>
                <w:rFonts w:hint="eastAsia" w:ascii="仿宋_GB2312" w:hAnsi="仿宋_GB2312" w:eastAsia="仿宋_GB2312" w:cs="仿宋_GB2312"/>
                <w:kern w:val="0"/>
                <w:sz w:val="24"/>
                <w:szCs w:val="24"/>
                <w:highlight w:val="none"/>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11FF5BB9">
            <w:pPr>
              <w:tabs>
                <w:tab w:val="left" w:pos="266"/>
              </w:tabs>
              <w:spacing w:line="360" w:lineRule="exact"/>
              <w:rPr>
                <w:rFonts w:hint="eastAsia" w:ascii="仿宋_GB2312" w:hAnsi="仿宋_GB2312" w:eastAsia="仿宋_GB2312" w:cs="仿宋_GB2312"/>
                <w:kern w:val="0"/>
                <w:sz w:val="24"/>
                <w:szCs w:val="24"/>
                <w:highlight w:val="none"/>
              </w:rPr>
            </w:pPr>
          </w:p>
        </w:tc>
      </w:tr>
      <w:tr w14:paraId="10702B21">
        <w:tblPrEx>
          <w:tblCellMar>
            <w:top w:w="0" w:type="dxa"/>
            <w:left w:w="108" w:type="dxa"/>
            <w:bottom w:w="0" w:type="dxa"/>
            <w:right w:w="108" w:type="dxa"/>
          </w:tblCellMar>
        </w:tblPrEx>
        <w:trPr>
          <w:trHeight w:val="23" w:hRule="atLeast"/>
          <w:jc w:val="center"/>
        </w:trPr>
        <w:tc>
          <w:tcPr>
            <w:tcW w:w="790" w:type="dxa"/>
            <w:vMerge w:val="continue"/>
            <w:tcBorders>
              <w:top w:val="single" w:color="auto" w:sz="4" w:space="0"/>
              <w:left w:val="single" w:color="auto" w:sz="4" w:space="0"/>
              <w:bottom w:val="single" w:color="auto" w:sz="4" w:space="0"/>
              <w:right w:val="single" w:color="000000" w:sz="4" w:space="0"/>
            </w:tcBorders>
            <w:noWrap/>
            <w:vAlign w:val="center"/>
          </w:tcPr>
          <w:p w14:paraId="15A67B39">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80" w:type="dxa"/>
            <w:vMerge w:val="continue"/>
            <w:tcBorders>
              <w:top w:val="single" w:color="auto" w:sz="4" w:space="0"/>
              <w:left w:val="single" w:color="000000" w:sz="4" w:space="0"/>
              <w:bottom w:val="single" w:color="auto" w:sz="4" w:space="0"/>
              <w:right w:val="single" w:color="auto" w:sz="4" w:space="0"/>
            </w:tcBorders>
            <w:noWrap/>
            <w:vAlign w:val="center"/>
          </w:tcPr>
          <w:p w14:paraId="2322AB76">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487" w:type="dxa"/>
            <w:gridSpan w:val="4"/>
            <w:tcBorders>
              <w:top w:val="single" w:color="000000" w:sz="4" w:space="0"/>
              <w:left w:val="single" w:color="auto" w:sz="4" w:space="0"/>
              <w:bottom w:val="single" w:color="000000" w:sz="4" w:space="0"/>
              <w:right w:val="single" w:color="000000" w:sz="4" w:space="0"/>
            </w:tcBorders>
            <w:noWrap/>
            <w:vAlign w:val="center"/>
          </w:tcPr>
          <w:p w14:paraId="55659988">
            <w:pPr>
              <w:tabs>
                <w:tab w:val="left" w:pos="266"/>
              </w:tabs>
              <w:spacing w:line="36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修剪：8分。未修剪、绿篱修剪不规范等视现场具体情况打分，0分未修剪，1-3分修剪较差，4-5分修剪较好，6-8分修剪规整。</w:t>
            </w:r>
          </w:p>
        </w:tc>
        <w:tc>
          <w:tcPr>
            <w:tcW w:w="673" w:type="dxa"/>
            <w:tcBorders>
              <w:top w:val="single" w:color="000000" w:sz="4" w:space="0"/>
              <w:left w:val="single" w:color="000000" w:sz="4" w:space="0"/>
              <w:bottom w:val="single" w:color="000000" w:sz="4" w:space="0"/>
              <w:right w:val="single" w:color="auto" w:sz="4" w:space="0"/>
            </w:tcBorders>
            <w:noWrap/>
            <w:vAlign w:val="bottom"/>
          </w:tcPr>
          <w:p w14:paraId="3E1C7E8F">
            <w:pPr>
              <w:tabs>
                <w:tab w:val="left" w:pos="266"/>
              </w:tabs>
              <w:spacing w:line="360" w:lineRule="exact"/>
              <w:rPr>
                <w:rFonts w:hint="eastAsia" w:ascii="仿宋_GB2312" w:hAnsi="仿宋_GB2312" w:eastAsia="仿宋_GB2312" w:cs="仿宋_GB2312"/>
                <w:kern w:val="0"/>
                <w:sz w:val="24"/>
                <w:szCs w:val="24"/>
                <w:highlight w:val="none"/>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3A77A603">
            <w:pPr>
              <w:tabs>
                <w:tab w:val="left" w:pos="266"/>
              </w:tabs>
              <w:spacing w:line="360" w:lineRule="exact"/>
              <w:rPr>
                <w:rFonts w:hint="eastAsia" w:ascii="仿宋_GB2312" w:hAnsi="仿宋_GB2312" w:eastAsia="仿宋_GB2312" w:cs="仿宋_GB2312"/>
                <w:kern w:val="0"/>
                <w:sz w:val="24"/>
                <w:szCs w:val="24"/>
                <w:highlight w:val="none"/>
              </w:rPr>
            </w:pPr>
          </w:p>
        </w:tc>
      </w:tr>
      <w:tr w14:paraId="6744815F">
        <w:tblPrEx>
          <w:tblCellMar>
            <w:top w:w="0" w:type="dxa"/>
            <w:left w:w="108" w:type="dxa"/>
            <w:bottom w:w="0" w:type="dxa"/>
            <w:right w:w="108" w:type="dxa"/>
          </w:tblCellMar>
        </w:tblPrEx>
        <w:trPr>
          <w:trHeight w:val="23" w:hRule="atLeast"/>
          <w:jc w:val="center"/>
        </w:trPr>
        <w:tc>
          <w:tcPr>
            <w:tcW w:w="790" w:type="dxa"/>
            <w:vMerge w:val="continue"/>
            <w:tcBorders>
              <w:top w:val="single" w:color="auto" w:sz="4" w:space="0"/>
              <w:left w:val="single" w:color="auto" w:sz="4" w:space="0"/>
              <w:bottom w:val="single" w:color="auto" w:sz="4" w:space="0"/>
              <w:right w:val="single" w:color="000000" w:sz="4" w:space="0"/>
            </w:tcBorders>
            <w:noWrap/>
            <w:vAlign w:val="center"/>
          </w:tcPr>
          <w:p w14:paraId="66E8EB36">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80" w:type="dxa"/>
            <w:vMerge w:val="continue"/>
            <w:tcBorders>
              <w:top w:val="single" w:color="auto" w:sz="4" w:space="0"/>
              <w:left w:val="single" w:color="000000" w:sz="4" w:space="0"/>
              <w:bottom w:val="single" w:color="auto" w:sz="4" w:space="0"/>
              <w:right w:val="single" w:color="auto" w:sz="4" w:space="0"/>
            </w:tcBorders>
            <w:noWrap/>
            <w:vAlign w:val="center"/>
          </w:tcPr>
          <w:p w14:paraId="60F760C5">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487" w:type="dxa"/>
            <w:gridSpan w:val="4"/>
            <w:tcBorders>
              <w:top w:val="single" w:color="000000" w:sz="4" w:space="0"/>
              <w:left w:val="single" w:color="auto" w:sz="4" w:space="0"/>
              <w:bottom w:val="single" w:color="000000" w:sz="4" w:space="0"/>
              <w:right w:val="single" w:color="000000" w:sz="4" w:space="0"/>
            </w:tcBorders>
            <w:noWrap/>
            <w:vAlign w:val="center"/>
          </w:tcPr>
          <w:p w14:paraId="67EBF8A5">
            <w:pPr>
              <w:tabs>
                <w:tab w:val="left" w:pos="266"/>
              </w:tabs>
              <w:spacing w:line="36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施肥、浇水冲洗：5分。施肥、浇水不及时（或施肥、浇水不当）导致植物生长不良或者死亡；冲洗清理不及时，积尘影响枝叶色泽；绿篱、落叶等视现场具体情况打分，0分未施肥浇水，1-3分施肥浇水效果一般，4-5分施肥浇水效果较好。</w:t>
            </w:r>
          </w:p>
        </w:tc>
        <w:tc>
          <w:tcPr>
            <w:tcW w:w="673" w:type="dxa"/>
            <w:tcBorders>
              <w:top w:val="single" w:color="000000" w:sz="4" w:space="0"/>
              <w:left w:val="single" w:color="000000" w:sz="4" w:space="0"/>
              <w:bottom w:val="single" w:color="000000" w:sz="4" w:space="0"/>
              <w:right w:val="single" w:color="auto" w:sz="4" w:space="0"/>
            </w:tcBorders>
            <w:noWrap/>
            <w:vAlign w:val="bottom"/>
          </w:tcPr>
          <w:p w14:paraId="65ADCC85">
            <w:pPr>
              <w:tabs>
                <w:tab w:val="left" w:pos="266"/>
              </w:tabs>
              <w:spacing w:line="360" w:lineRule="exact"/>
              <w:rPr>
                <w:rFonts w:hint="eastAsia" w:ascii="仿宋_GB2312" w:hAnsi="仿宋_GB2312" w:eastAsia="仿宋_GB2312" w:cs="仿宋_GB2312"/>
                <w:kern w:val="0"/>
                <w:sz w:val="24"/>
                <w:szCs w:val="24"/>
                <w:highlight w:val="none"/>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41E141F4">
            <w:pPr>
              <w:tabs>
                <w:tab w:val="left" w:pos="266"/>
              </w:tabs>
              <w:spacing w:line="360" w:lineRule="exact"/>
              <w:rPr>
                <w:rFonts w:hint="eastAsia" w:ascii="仿宋_GB2312" w:hAnsi="仿宋_GB2312" w:eastAsia="仿宋_GB2312" w:cs="仿宋_GB2312"/>
                <w:kern w:val="0"/>
                <w:sz w:val="24"/>
                <w:szCs w:val="24"/>
                <w:highlight w:val="none"/>
              </w:rPr>
            </w:pPr>
          </w:p>
        </w:tc>
      </w:tr>
      <w:tr w14:paraId="0B0070D8">
        <w:tblPrEx>
          <w:tblCellMar>
            <w:top w:w="0" w:type="dxa"/>
            <w:left w:w="108" w:type="dxa"/>
            <w:bottom w:w="0" w:type="dxa"/>
            <w:right w:w="108" w:type="dxa"/>
          </w:tblCellMar>
        </w:tblPrEx>
        <w:trPr>
          <w:trHeight w:val="23" w:hRule="atLeast"/>
          <w:jc w:val="center"/>
        </w:trPr>
        <w:tc>
          <w:tcPr>
            <w:tcW w:w="790" w:type="dxa"/>
            <w:vMerge w:val="continue"/>
            <w:tcBorders>
              <w:top w:val="single" w:color="auto" w:sz="4" w:space="0"/>
              <w:left w:val="single" w:color="auto" w:sz="4" w:space="0"/>
              <w:bottom w:val="single" w:color="auto" w:sz="4" w:space="0"/>
              <w:right w:val="single" w:color="000000" w:sz="4" w:space="0"/>
            </w:tcBorders>
            <w:noWrap/>
            <w:vAlign w:val="center"/>
          </w:tcPr>
          <w:p w14:paraId="6B5980F7">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80" w:type="dxa"/>
            <w:vMerge w:val="continue"/>
            <w:tcBorders>
              <w:top w:val="single" w:color="auto" w:sz="4" w:space="0"/>
              <w:left w:val="single" w:color="000000" w:sz="4" w:space="0"/>
              <w:bottom w:val="single" w:color="auto" w:sz="4" w:space="0"/>
              <w:right w:val="single" w:color="auto" w:sz="4" w:space="0"/>
            </w:tcBorders>
            <w:noWrap/>
            <w:vAlign w:val="center"/>
          </w:tcPr>
          <w:p w14:paraId="72CD4C2B">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487" w:type="dxa"/>
            <w:gridSpan w:val="4"/>
            <w:tcBorders>
              <w:top w:val="single" w:color="000000" w:sz="4" w:space="0"/>
              <w:left w:val="single" w:color="auto" w:sz="4" w:space="0"/>
              <w:bottom w:val="single" w:color="000000" w:sz="4" w:space="0"/>
              <w:right w:val="single" w:color="000000" w:sz="4" w:space="0"/>
            </w:tcBorders>
            <w:noWrap/>
            <w:vAlign w:val="center"/>
          </w:tcPr>
          <w:p w14:paraId="75CBF0D2">
            <w:pPr>
              <w:tabs>
                <w:tab w:val="left" w:pos="266"/>
              </w:tabs>
              <w:spacing w:line="36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杂草清除：3分 绿篱、灌木、竹林杂草面积零星发生，每处扣0.1分，达栽培面积5%，每处扣0.5分；达10%，每处扣1分；达20%，每处扣2分。</w:t>
            </w:r>
          </w:p>
        </w:tc>
        <w:tc>
          <w:tcPr>
            <w:tcW w:w="673" w:type="dxa"/>
            <w:tcBorders>
              <w:top w:val="single" w:color="000000" w:sz="4" w:space="0"/>
              <w:left w:val="single" w:color="000000" w:sz="4" w:space="0"/>
              <w:bottom w:val="single" w:color="000000" w:sz="4" w:space="0"/>
              <w:right w:val="single" w:color="auto" w:sz="4" w:space="0"/>
            </w:tcBorders>
            <w:noWrap/>
            <w:vAlign w:val="bottom"/>
          </w:tcPr>
          <w:p w14:paraId="3C35C699">
            <w:pPr>
              <w:tabs>
                <w:tab w:val="left" w:pos="266"/>
              </w:tabs>
              <w:spacing w:line="360" w:lineRule="exact"/>
              <w:rPr>
                <w:rFonts w:hint="eastAsia" w:ascii="仿宋_GB2312" w:hAnsi="仿宋_GB2312" w:eastAsia="仿宋_GB2312" w:cs="仿宋_GB2312"/>
                <w:kern w:val="0"/>
                <w:sz w:val="24"/>
                <w:szCs w:val="24"/>
                <w:highlight w:val="none"/>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6B290830">
            <w:pPr>
              <w:tabs>
                <w:tab w:val="left" w:pos="266"/>
              </w:tabs>
              <w:spacing w:line="360" w:lineRule="exact"/>
              <w:rPr>
                <w:rFonts w:hint="eastAsia" w:ascii="仿宋_GB2312" w:hAnsi="仿宋_GB2312" w:eastAsia="仿宋_GB2312" w:cs="仿宋_GB2312"/>
                <w:kern w:val="0"/>
                <w:sz w:val="24"/>
                <w:szCs w:val="24"/>
                <w:highlight w:val="none"/>
              </w:rPr>
            </w:pPr>
          </w:p>
        </w:tc>
      </w:tr>
      <w:tr w14:paraId="7676F4B2">
        <w:tblPrEx>
          <w:tblCellMar>
            <w:top w:w="0" w:type="dxa"/>
            <w:left w:w="108" w:type="dxa"/>
            <w:bottom w:w="0" w:type="dxa"/>
            <w:right w:w="108" w:type="dxa"/>
          </w:tblCellMar>
        </w:tblPrEx>
        <w:trPr>
          <w:trHeight w:val="23" w:hRule="atLeast"/>
          <w:jc w:val="center"/>
        </w:trPr>
        <w:tc>
          <w:tcPr>
            <w:tcW w:w="790" w:type="dxa"/>
            <w:vMerge w:val="continue"/>
            <w:tcBorders>
              <w:top w:val="single" w:color="auto" w:sz="4" w:space="0"/>
              <w:left w:val="single" w:color="auto" w:sz="4" w:space="0"/>
              <w:bottom w:val="single" w:color="auto" w:sz="4" w:space="0"/>
              <w:right w:val="single" w:color="000000" w:sz="4" w:space="0"/>
            </w:tcBorders>
            <w:noWrap/>
            <w:vAlign w:val="center"/>
          </w:tcPr>
          <w:p w14:paraId="592F310B">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80" w:type="dxa"/>
            <w:vMerge w:val="continue"/>
            <w:tcBorders>
              <w:top w:val="single" w:color="auto" w:sz="4" w:space="0"/>
              <w:left w:val="single" w:color="000000" w:sz="4" w:space="0"/>
              <w:bottom w:val="single" w:color="auto" w:sz="4" w:space="0"/>
              <w:right w:val="single" w:color="auto" w:sz="4" w:space="0"/>
            </w:tcBorders>
            <w:noWrap/>
            <w:vAlign w:val="center"/>
          </w:tcPr>
          <w:p w14:paraId="2BABEDFF">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487" w:type="dxa"/>
            <w:gridSpan w:val="4"/>
            <w:tcBorders>
              <w:top w:val="single" w:color="000000" w:sz="4" w:space="0"/>
              <w:left w:val="single" w:color="auto" w:sz="4" w:space="0"/>
              <w:bottom w:val="single" w:color="000000" w:sz="4" w:space="0"/>
              <w:right w:val="single" w:color="000000" w:sz="4" w:space="0"/>
            </w:tcBorders>
            <w:noWrap/>
            <w:vAlign w:val="center"/>
          </w:tcPr>
          <w:p w14:paraId="6E110B43">
            <w:pPr>
              <w:tabs>
                <w:tab w:val="left" w:pos="266"/>
              </w:tabs>
              <w:spacing w:line="36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病虫害防治：4分。苗木有病虫害，个体受害程度10%以上，每处扣1分；路段发生病虫害面积超10%时，扣2分。</w:t>
            </w:r>
          </w:p>
        </w:tc>
        <w:tc>
          <w:tcPr>
            <w:tcW w:w="673" w:type="dxa"/>
            <w:tcBorders>
              <w:top w:val="single" w:color="000000" w:sz="4" w:space="0"/>
              <w:left w:val="single" w:color="000000" w:sz="4" w:space="0"/>
              <w:bottom w:val="single" w:color="000000" w:sz="4" w:space="0"/>
              <w:right w:val="single" w:color="auto" w:sz="4" w:space="0"/>
            </w:tcBorders>
            <w:noWrap/>
            <w:vAlign w:val="bottom"/>
          </w:tcPr>
          <w:p w14:paraId="1624123D">
            <w:pPr>
              <w:tabs>
                <w:tab w:val="left" w:pos="266"/>
              </w:tabs>
              <w:spacing w:line="360" w:lineRule="exact"/>
              <w:rPr>
                <w:rFonts w:hint="eastAsia" w:ascii="仿宋_GB2312" w:hAnsi="仿宋_GB2312" w:eastAsia="仿宋_GB2312" w:cs="仿宋_GB2312"/>
                <w:kern w:val="0"/>
                <w:sz w:val="24"/>
                <w:szCs w:val="24"/>
                <w:highlight w:val="none"/>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62BA6F72">
            <w:pPr>
              <w:tabs>
                <w:tab w:val="left" w:pos="266"/>
              </w:tabs>
              <w:spacing w:line="360" w:lineRule="exact"/>
              <w:rPr>
                <w:rFonts w:hint="eastAsia" w:ascii="仿宋_GB2312" w:hAnsi="仿宋_GB2312" w:eastAsia="仿宋_GB2312" w:cs="仿宋_GB2312"/>
                <w:kern w:val="0"/>
                <w:sz w:val="24"/>
                <w:szCs w:val="24"/>
                <w:highlight w:val="none"/>
              </w:rPr>
            </w:pPr>
          </w:p>
        </w:tc>
      </w:tr>
      <w:tr w14:paraId="229B5836">
        <w:tblPrEx>
          <w:tblCellMar>
            <w:top w:w="0" w:type="dxa"/>
            <w:left w:w="108" w:type="dxa"/>
            <w:bottom w:w="0" w:type="dxa"/>
            <w:right w:w="108" w:type="dxa"/>
          </w:tblCellMar>
        </w:tblPrEx>
        <w:trPr>
          <w:trHeight w:val="23" w:hRule="atLeast"/>
          <w:jc w:val="center"/>
        </w:trPr>
        <w:tc>
          <w:tcPr>
            <w:tcW w:w="790" w:type="dxa"/>
            <w:vMerge w:val="restart"/>
            <w:tcBorders>
              <w:top w:val="single" w:color="auto" w:sz="4" w:space="0"/>
              <w:left w:val="single" w:color="auto" w:sz="4" w:space="0"/>
              <w:bottom w:val="single" w:color="auto" w:sz="4" w:space="0"/>
              <w:right w:val="single" w:color="000000" w:sz="4" w:space="0"/>
            </w:tcBorders>
            <w:noWrap/>
            <w:vAlign w:val="center"/>
          </w:tcPr>
          <w:p w14:paraId="2A015BB6">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地被</w:t>
            </w:r>
          </w:p>
        </w:tc>
        <w:tc>
          <w:tcPr>
            <w:tcW w:w="680" w:type="dxa"/>
            <w:vMerge w:val="restart"/>
            <w:tcBorders>
              <w:top w:val="single" w:color="auto" w:sz="4" w:space="0"/>
              <w:left w:val="single" w:color="000000" w:sz="4" w:space="0"/>
              <w:bottom w:val="single" w:color="auto" w:sz="4" w:space="0"/>
              <w:right w:val="single" w:color="000000" w:sz="4" w:space="0"/>
            </w:tcBorders>
            <w:noWrap/>
            <w:vAlign w:val="center"/>
          </w:tcPr>
          <w:p w14:paraId="04B073A6">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30</w:t>
            </w:r>
          </w:p>
        </w:tc>
        <w:tc>
          <w:tcPr>
            <w:tcW w:w="6487" w:type="dxa"/>
            <w:gridSpan w:val="4"/>
            <w:tcBorders>
              <w:top w:val="single" w:color="000000" w:sz="4" w:space="0"/>
              <w:left w:val="single" w:color="000000" w:sz="4" w:space="0"/>
              <w:bottom w:val="single" w:color="000000" w:sz="4" w:space="0"/>
              <w:right w:val="single" w:color="000000" w:sz="4" w:space="0"/>
            </w:tcBorders>
            <w:noWrap/>
            <w:vAlign w:val="center"/>
          </w:tcPr>
          <w:p w14:paraId="518E02A9">
            <w:pPr>
              <w:tabs>
                <w:tab w:val="left" w:pos="266"/>
              </w:tabs>
              <w:spacing w:line="36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补栽：6分。黄土裸露、人为踩踏、枯死、枯黄、补栽不规范，每1㎡为一处，扣0.2分</w:t>
            </w:r>
          </w:p>
        </w:tc>
        <w:tc>
          <w:tcPr>
            <w:tcW w:w="673" w:type="dxa"/>
            <w:tcBorders>
              <w:top w:val="single" w:color="000000" w:sz="4" w:space="0"/>
              <w:left w:val="single" w:color="000000" w:sz="4" w:space="0"/>
              <w:bottom w:val="single" w:color="000000" w:sz="4" w:space="0"/>
              <w:right w:val="single" w:color="auto" w:sz="4" w:space="0"/>
            </w:tcBorders>
            <w:noWrap/>
            <w:vAlign w:val="bottom"/>
          </w:tcPr>
          <w:p w14:paraId="3E6F39DC">
            <w:pPr>
              <w:tabs>
                <w:tab w:val="left" w:pos="266"/>
              </w:tabs>
              <w:spacing w:line="360" w:lineRule="exact"/>
              <w:rPr>
                <w:rFonts w:hint="eastAsia" w:ascii="仿宋_GB2312" w:hAnsi="仿宋_GB2312" w:eastAsia="仿宋_GB2312" w:cs="仿宋_GB2312"/>
                <w:kern w:val="0"/>
                <w:sz w:val="24"/>
                <w:szCs w:val="24"/>
                <w:highlight w:val="none"/>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78FDA620">
            <w:pPr>
              <w:tabs>
                <w:tab w:val="left" w:pos="266"/>
              </w:tabs>
              <w:spacing w:line="360" w:lineRule="exact"/>
              <w:rPr>
                <w:rFonts w:hint="eastAsia" w:ascii="仿宋_GB2312" w:hAnsi="仿宋_GB2312" w:eastAsia="仿宋_GB2312" w:cs="仿宋_GB2312"/>
                <w:kern w:val="0"/>
                <w:sz w:val="24"/>
                <w:szCs w:val="24"/>
                <w:highlight w:val="none"/>
              </w:rPr>
            </w:pPr>
          </w:p>
        </w:tc>
      </w:tr>
      <w:tr w14:paraId="3041E47B">
        <w:tblPrEx>
          <w:tblCellMar>
            <w:top w:w="0" w:type="dxa"/>
            <w:left w:w="108" w:type="dxa"/>
            <w:bottom w:w="0" w:type="dxa"/>
            <w:right w:w="108" w:type="dxa"/>
          </w:tblCellMar>
        </w:tblPrEx>
        <w:trPr>
          <w:trHeight w:val="23" w:hRule="atLeast"/>
          <w:jc w:val="center"/>
        </w:trPr>
        <w:tc>
          <w:tcPr>
            <w:tcW w:w="790" w:type="dxa"/>
            <w:vMerge w:val="continue"/>
            <w:tcBorders>
              <w:top w:val="single" w:color="auto" w:sz="4" w:space="0"/>
              <w:left w:val="single" w:color="auto" w:sz="4" w:space="0"/>
              <w:bottom w:val="single" w:color="auto" w:sz="4" w:space="0"/>
              <w:right w:val="single" w:color="000000" w:sz="4" w:space="0"/>
            </w:tcBorders>
            <w:noWrap/>
            <w:vAlign w:val="center"/>
          </w:tcPr>
          <w:p w14:paraId="7A6C7E3F">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80" w:type="dxa"/>
            <w:vMerge w:val="continue"/>
            <w:tcBorders>
              <w:top w:val="single" w:color="auto" w:sz="4" w:space="0"/>
              <w:left w:val="single" w:color="000000" w:sz="4" w:space="0"/>
              <w:bottom w:val="single" w:color="auto" w:sz="4" w:space="0"/>
              <w:right w:val="single" w:color="000000" w:sz="4" w:space="0"/>
            </w:tcBorders>
            <w:noWrap/>
            <w:vAlign w:val="center"/>
          </w:tcPr>
          <w:p w14:paraId="11B0D2D9">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487" w:type="dxa"/>
            <w:gridSpan w:val="4"/>
            <w:tcBorders>
              <w:top w:val="single" w:color="000000" w:sz="4" w:space="0"/>
              <w:left w:val="single" w:color="000000" w:sz="4" w:space="0"/>
              <w:bottom w:val="single" w:color="000000" w:sz="4" w:space="0"/>
              <w:right w:val="single" w:color="000000" w:sz="4" w:space="0"/>
            </w:tcBorders>
            <w:noWrap/>
            <w:vAlign w:val="center"/>
          </w:tcPr>
          <w:p w14:paraId="20864F9A">
            <w:pPr>
              <w:tabs>
                <w:tab w:val="left" w:pos="266"/>
              </w:tabs>
              <w:spacing w:line="36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清掏：4分。绿地内有垃圾、落叶等视现场具体情况打分，0分未清掏，1-3分清掏不到位，4-5分清掏彻底。</w:t>
            </w:r>
          </w:p>
        </w:tc>
        <w:tc>
          <w:tcPr>
            <w:tcW w:w="673" w:type="dxa"/>
            <w:tcBorders>
              <w:top w:val="single" w:color="000000" w:sz="4" w:space="0"/>
              <w:left w:val="single" w:color="000000" w:sz="4" w:space="0"/>
              <w:bottom w:val="single" w:color="000000" w:sz="4" w:space="0"/>
              <w:right w:val="single" w:color="auto" w:sz="4" w:space="0"/>
            </w:tcBorders>
            <w:noWrap/>
            <w:vAlign w:val="bottom"/>
          </w:tcPr>
          <w:p w14:paraId="51E5A712">
            <w:pPr>
              <w:tabs>
                <w:tab w:val="left" w:pos="266"/>
              </w:tabs>
              <w:spacing w:line="360" w:lineRule="exact"/>
              <w:rPr>
                <w:rFonts w:hint="eastAsia" w:ascii="仿宋_GB2312" w:hAnsi="仿宋_GB2312" w:eastAsia="仿宋_GB2312" w:cs="仿宋_GB2312"/>
                <w:kern w:val="0"/>
                <w:sz w:val="24"/>
                <w:szCs w:val="24"/>
                <w:highlight w:val="none"/>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1EBD812D">
            <w:pPr>
              <w:tabs>
                <w:tab w:val="left" w:pos="266"/>
              </w:tabs>
              <w:spacing w:line="360" w:lineRule="exact"/>
              <w:rPr>
                <w:rFonts w:hint="eastAsia" w:ascii="仿宋_GB2312" w:hAnsi="仿宋_GB2312" w:eastAsia="仿宋_GB2312" w:cs="仿宋_GB2312"/>
                <w:kern w:val="0"/>
                <w:sz w:val="24"/>
                <w:szCs w:val="24"/>
                <w:highlight w:val="none"/>
              </w:rPr>
            </w:pPr>
          </w:p>
        </w:tc>
      </w:tr>
      <w:tr w14:paraId="61F1BECB">
        <w:tblPrEx>
          <w:tblCellMar>
            <w:top w:w="0" w:type="dxa"/>
            <w:left w:w="108" w:type="dxa"/>
            <w:bottom w:w="0" w:type="dxa"/>
            <w:right w:w="108" w:type="dxa"/>
          </w:tblCellMar>
        </w:tblPrEx>
        <w:trPr>
          <w:trHeight w:val="23" w:hRule="atLeast"/>
          <w:jc w:val="center"/>
        </w:trPr>
        <w:tc>
          <w:tcPr>
            <w:tcW w:w="790" w:type="dxa"/>
            <w:vMerge w:val="continue"/>
            <w:tcBorders>
              <w:top w:val="single" w:color="auto" w:sz="4" w:space="0"/>
              <w:left w:val="single" w:color="auto" w:sz="4" w:space="0"/>
              <w:bottom w:val="single" w:color="auto" w:sz="4" w:space="0"/>
              <w:right w:val="single" w:color="000000" w:sz="4" w:space="0"/>
            </w:tcBorders>
            <w:noWrap/>
            <w:vAlign w:val="center"/>
          </w:tcPr>
          <w:p w14:paraId="4B29C258">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80" w:type="dxa"/>
            <w:vMerge w:val="continue"/>
            <w:tcBorders>
              <w:top w:val="single" w:color="auto" w:sz="4" w:space="0"/>
              <w:left w:val="single" w:color="000000" w:sz="4" w:space="0"/>
              <w:bottom w:val="single" w:color="auto" w:sz="4" w:space="0"/>
              <w:right w:val="single" w:color="000000" w:sz="4" w:space="0"/>
            </w:tcBorders>
            <w:noWrap/>
            <w:vAlign w:val="center"/>
          </w:tcPr>
          <w:p w14:paraId="52783F57">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487" w:type="dxa"/>
            <w:gridSpan w:val="4"/>
            <w:tcBorders>
              <w:top w:val="single" w:color="000000" w:sz="4" w:space="0"/>
              <w:left w:val="single" w:color="000000" w:sz="4" w:space="0"/>
              <w:bottom w:val="single" w:color="000000" w:sz="4" w:space="0"/>
              <w:right w:val="single" w:color="000000" w:sz="4" w:space="0"/>
            </w:tcBorders>
            <w:noWrap/>
            <w:vAlign w:val="center"/>
          </w:tcPr>
          <w:p w14:paraId="223F3B53">
            <w:pPr>
              <w:tabs>
                <w:tab w:val="left" w:pos="266"/>
              </w:tabs>
              <w:spacing w:line="36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修剪：8分。草坪高度超过10cm未修剪，修剪面不平，边角有遗留，修剪后色斑明显等视现场具体情况打分，0分未修剪，1-3分修剪较差，4-5分修剪良好，6-8分修剪规整。</w:t>
            </w:r>
          </w:p>
        </w:tc>
        <w:tc>
          <w:tcPr>
            <w:tcW w:w="673" w:type="dxa"/>
            <w:tcBorders>
              <w:top w:val="single" w:color="000000" w:sz="4" w:space="0"/>
              <w:left w:val="single" w:color="000000" w:sz="4" w:space="0"/>
              <w:bottom w:val="single" w:color="000000" w:sz="4" w:space="0"/>
              <w:right w:val="single" w:color="auto" w:sz="4" w:space="0"/>
            </w:tcBorders>
            <w:noWrap/>
            <w:vAlign w:val="bottom"/>
          </w:tcPr>
          <w:p w14:paraId="449AFC15">
            <w:pPr>
              <w:tabs>
                <w:tab w:val="left" w:pos="266"/>
              </w:tabs>
              <w:spacing w:line="360" w:lineRule="exact"/>
              <w:rPr>
                <w:rFonts w:hint="eastAsia" w:ascii="仿宋_GB2312" w:hAnsi="仿宋_GB2312" w:eastAsia="仿宋_GB2312" w:cs="仿宋_GB2312"/>
                <w:kern w:val="0"/>
                <w:sz w:val="24"/>
                <w:szCs w:val="24"/>
                <w:highlight w:val="none"/>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2255025B">
            <w:pPr>
              <w:tabs>
                <w:tab w:val="left" w:pos="266"/>
              </w:tabs>
              <w:spacing w:line="360" w:lineRule="exact"/>
              <w:rPr>
                <w:rFonts w:hint="eastAsia" w:ascii="仿宋_GB2312" w:hAnsi="仿宋_GB2312" w:eastAsia="仿宋_GB2312" w:cs="仿宋_GB2312"/>
                <w:kern w:val="0"/>
                <w:sz w:val="24"/>
                <w:szCs w:val="24"/>
                <w:highlight w:val="none"/>
              </w:rPr>
            </w:pPr>
          </w:p>
        </w:tc>
      </w:tr>
      <w:tr w14:paraId="7487BC73">
        <w:tblPrEx>
          <w:tblCellMar>
            <w:top w:w="0" w:type="dxa"/>
            <w:left w:w="108" w:type="dxa"/>
            <w:bottom w:w="0" w:type="dxa"/>
            <w:right w:w="108" w:type="dxa"/>
          </w:tblCellMar>
        </w:tblPrEx>
        <w:trPr>
          <w:trHeight w:val="23" w:hRule="atLeast"/>
          <w:jc w:val="center"/>
        </w:trPr>
        <w:tc>
          <w:tcPr>
            <w:tcW w:w="790" w:type="dxa"/>
            <w:vMerge w:val="continue"/>
            <w:tcBorders>
              <w:top w:val="single" w:color="auto" w:sz="4" w:space="0"/>
              <w:left w:val="single" w:color="auto" w:sz="4" w:space="0"/>
              <w:bottom w:val="single" w:color="auto" w:sz="4" w:space="0"/>
              <w:right w:val="single" w:color="000000" w:sz="4" w:space="0"/>
            </w:tcBorders>
            <w:noWrap/>
            <w:vAlign w:val="center"/>
          </w:tcPr>
          <w:p w14:paraId="39F3FA4C">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80" w:type="dxa"/>
            <w:vMerge w:val="continue"/>
            <w:tcBorders>
              <w:top w:val="single" w:color="auto" w:sz="4" w:space="0"/>
              <w:left w:val="single" w:color="000000" w:sz="4" w:space="0"/>
              <w:bottom w:val="single" w:color="auto" w:sz="4" w:space="0"/>
              <w:right w:val="single" w:color="000000" w:sz="4" w:space="0"/>
            </w:tcBorders>
            <w:noWrap/>
            <w:vAlign w:val="center"/>
          </w:tcPr>
          <w:p w14:paraId="0B72DB37">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487" w:type="dxa"/>
            <w:gridSpan w:val="4"/>
            <w:tcBorders>
              <w:top w:val="single" w:color="000000" w:sz="4" w:space="0"/>
              <w:left w:val="single" w:color="000000" w:sz="4" w:space="0"/>
              <w:bottom w:val="single" w:color="000000" w:sz="4" w:space="0"/>
              <w:right w:val="single" w:color="000000" w:sz="4" w:space="0"/>
            </w:tcBorders>
            <w:noWrap/>
            <w:vAlign w:val="center"/>
          </w:tcPr>
          <w:p w14:paraId="6DDDEA0B">
            <w:pPr>
              <w:tabs>
                <w:tab w:val="left" w:pos="266"/>
              </w:tabs>
              <w:spacing w:line="36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施肥浇水：4分。施肥、浇水不及时（或施肥、浇水不当）导致植物生长不良或者死亡等视现场具体情况打分，0分未施肥浇水，1-3分施肥浇水效果一般，4-5分施肥浇水效果较好。</w:t>
            </w:r>
          </w:p>
        </w:tc>
        <w:tc>
          <w:tcPr>
            <w:tcW w:w="673" w:type="dxa"/>
            <w:tcBorders>
              <w:top w:val="single" w:color="000000" w:sz="4" w:space="0"/>
              <w:left w:val="single" w:color="000000" w:sz="4" w:space="0"/>
              <w:bottom w:val="single" w:color="000000" w:sz="4" w:space="0"/>
              <w:right w:val="single" w:color="auto" w:sz="4" w:space="0"/>
            </w:tcBorders>
            <w:noWrap/>
            <w:vAlign w:val="bottom"/>
          </w:tcPr>
          <w:p w14:paraId="65671542">
            <w:pPr>
              <w:tabs>
                <w:tab w:val="left" w:pos="266"/>
              </w:tabs>
              <w:spacing w:line="360" w:lineRule="exact"/>
              <w:rPr>
                <w:rFonts w:hint="eastAsia" w:ascii="仿宋_GB2312" w:hAnsi="仿宋_GB2312" w:eastAsia="仿宋_GB2312" w:cs="仿宋_GB2312"/>
                <w:kern w:val="0"/>
                <w:sz w:val="24"/>
                <w:szCs w:val="24"/>
                <w:highlight w:val="none"/>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5BC371B2">
            <w:pPr>
              <w:tabs>
                <w:tab w:val="left" w:pos="266"/>
              </w:tabs>
              <w:spacing w:line="360" w:lineRule="exact"/>
              <w:rPr>
                <w:rFonts w:hint="eastAsia" w:ascii="仿宋_GB2312" w:hAnsi="仿宋_GB2312" w:eastAsia="仿宋_GB2312" w:cs="仿宋_GB2312"/>
                <w:kern w:val="0"/>
                <w:sz w:val="24"/>
                <w:szCs w:val="24"/>
                <w:highlight w:val="none"/>
              </w:rPr>
            </w:pPr>
          </w:p>
        </w:tc>
      </w:tr>
      <w:tr w14:paraId="05452B55">
        <w:tblPrEx>
          <w:tblCellMar>
            <w:top w:w="0" w:type="dxa"/>
            <w:left w:w="108" w:type="dxa"/>
            <w:bottom w:w="0" w:type="dxa"/>
            <w:right w:w="108" w:type="dxa"/>
          </w:tblCellMar>
        </w:tblPrEx>
        <w:trPr>
          <w:trHeight w:val="23" w:hRule="atLeast"/>
          <w:jc w:val="center"/>
        </w:trPr>
        <w:tc>
          <w:tcPr>
            <w:tcW w:w="790" w:type="dxa"/>
            <w:vMerge w:val="continue"/>
            <w:tcBorders>
              <w:top w:val="single" w:color="auto" w:sz="4" w:space="0"/>
              <w:left w:val="single" w:color="auto" w:sz="4" w:space="0"/>
              <w:bottom w:val="single" w:color="auto" w:sz="4" w:space="0"/>
              <w:right w:val="single" w:color="000000" w:sz="4" w:space="0"/>
            </w:tcBorders>
            <w:noWrap/>
            <w:vAlign w:val="center"/>
          </w:tcPr>
          <w:p w14:paraId="41359B7A">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80" w:type="dxa"/>
            <w:vMerge w:val="continue"/>
            <w:tcBorders>
              <w:top w:val="single" w:color="auto" w:sz="4" w:space="0"/>
              <w:left w:val="single" w:color="000000" w:sz="4" w:space="0"/>
              <w:bottom w:val="single" w:color="auto" w:sz="4" w:space="0"/>
              <w:right w:val="single" w:color="000000" w:sz="4" w:space="0"/>
            </w:tcBorders>
            <w:noWrap/>
            <w:vAlign w:val="center"/>
          </w:tcPr>
          <w:p w14:paraId="2CC8B701">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487" w:type="dxa"/>
            <w:gridSpan w:val="4"/>
            <w:tcBorders>
              <w:top w:val="single" w:color="000000" w:sz="4" w:space="0"/>
              <w:left w:val="single" w:color="000000" w:sz="4" w:space="0"/>
              <w:bottom w:val="single" w:color="000000" w:sz="4" w:space="0"/>
              <w:right w:val="single" w:color="000000" w:sz="4" w:space="0"/>
            </w:tcBorders>
            <w:noWrap/>
            <w:vAlign w:val="center"/>
          </w:tcPr>
          <w:p w14:paraId="788189EC">
            <w:pPr>
              <w:tabs>
                <w:tab w:val="left" w:pos="266"/>
              </w:tabs>
              <w:spacing w:line="36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杂草清除：4分 ，草坪杂草面积零星发生，每处扣0.1分，达栽培面积5%，每处扣0.5分；达10%，每处扣1分；达20%，每处扣2分。</w:t>
            </w:r>
          </w:p>
        </w:tc>
        <w:tc>
          <w:tcPr>
            <w:tcW w:w="673" w:type="dxa"/>
            <w:tcBorders>
              <w:top w:val="single" w:color="000000" w:sz="4" w:space="0"/>
              <w:left w:val="single" w:color="000000" w:sz="4" w:space="0"/>
              <w:bottom w:val="single" w:color="000000" w:sz="4" w:space="0"/>
              <w:right w:val="single" w:color="auto" w:sz="4" w:space="0"/>
            </w:tcBorders>
            <w:noWrap/>
            <w:vAlign w:val="bottom"/>
          </w:tcPr>
          <w:p w14:paraId="6E777E6A">
            <w:pPr>
              <w:tabs>
                <w:tab w:val="left" w:pos="266"/>
              </w:tabs>
              <w:spacing w:line="360" w:lineRule="exact"/>
              <w:rPr>
                <w:rFonts w:hint="eastAsia" w:ascii="仿宋_GB2312" w:hAnsi="仿宋_GB2312" w:eastAsia="仿宋_GB2312" w:cs="仿宋_GB2312"/>
                <w:kern w:val="0"/>
                <w:sz w:val="24"/>
                <w:szCs w:val="24"/>
                <w:highlight w:val="none"/>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3CE1D809">
            <w:pPr>
              <w:tabs>
                <w:tab w:val="left" w:pos="266"/>
              </w:tabs>
              <w:spacing w:line="360" w:lineRule="exact"/>
              <w:rPr>
                <w:rFonts w:hint="eastAsia" w:ascii="仿宋_GB2312" w:hAnsi="仿宋_GB2312" w:eastAsia="仿宋_GB2312" w:cs="仿宋_GB2312"/>
                <w:kern w:val="0"/>
                <w:sz w:val="24"/>
                <w:szCs w:val="24"/>
                <w:highlight w:val="none"/>
              </w:rPr>
            </w:pPr>
          </w:p>
        </w:tc>
      </w:tr>
      <w:tr w14:paraId="5E2A519A">
        <w:tblPrEx>
          <w:tblCellMar>
            <w:top w:w="0" w:type="dxa"/>
            <w:left w:w="108" w:type="dxa"/>
            <w:bottom w:w="0" w:type="dxa"/>
            <w:right w:w="108" w:type="dxa"/>
          </w:tblCellMar>
        </w:tblPrEx>
        <w:trPr>
          <w:trHeight w:val="23" w:hRule="atLeast"/>
          <w:jc w:val="center"/>
        </w:trPr>
        <w:tc>
          <w:tcPr>
            <w:tcW w:w="790" w:type="dxa"/>
            <w:vMerge w:val="continue"/>
            <w:tcBorders>
              <w:top w:val="single" w:color="auto" w:sz="4" w:space="0"/>
              <w:left w:val="single" w:color="auto" w:sz="4" w:space="0"/>
              <w:bottom w:val="single" w:color="auto" w:sz="4" w:space="0"/>
              <w:right w:val="single" w:color="000000" w:sz="4" w:space="0"/>
            </w:tcBorders>
            <w:noWrap/>
            <w:vAlign w:val="center"/>
          </w:tcPr>
          <w:p w14:paraId="60CED571">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80" w:type="dxa"/>
            <w:vMerge w:val="continue"/>
            <w:tcBorders>
              <w:top w:val="single" w:color="auto" w:sz="4" w:space="0"/>
              <w:left w:val="single" w:color="000000" w:sz="4" w:space="0"/>
              <w:bottom w:val="single" w:color="auto" w:sz="4" w:space="0"/>
              <w:right w:val="single" w:color="000000" w:sz="4" w:space="0"/>
            </w:tcBorders>
            <w:noWrap/>
            <w:vAlign w:val="center"/>
          </w:tcPr>
          <w:p w14:paraId="53E777DF">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487" w:type="dxa"/>
            <w:gridSpan w:val="4"/>
            <w:tcBorders>
              <w:top w:val="single" w:color="000000" w:sz="4" w:space="0"/>
              <w:left w:val="single" w:color="000000" w:sz="4" w:space="0"/>
              <w:bottom w:val="single" w:color="000000" w:sz="4" w:space="0"/>
              <w:right w:val="single" w:color="000000" w:sz="4" w:space="0"/>
            </w:tcBorders>
            <w:noWrap/>
            <w:vAlign w:val="center"/>
          </w:tcPr>
          <w:p w14:paraId="67C2D631">
            <w:pPr>
              <w:tabs>
                <w:tab w:val="left" w:pos="266"/>
              </w:tabs>
              <w:spacing w:line="36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病虫害防治：4分。地被草皮有病虫害，受害面积1㎡以上，每处扣0.1分；路段发生病虫害面积超10%时，扣1分。</w:t>
            </w:r>
          </w:p>
        </w:tc>
        <w:tc>
          <w:tcPr>
            <w:tcW w:w="673" w:type="dxa"/>
            <w:tcBorders>
              <w:top w:val="single" w:color="000000" w:sz="4" w:space="0"/>
              <w:left w:val="single" w:color="000000" w:sz="4" w:space="0"/>
              <w:bottom w:val="single" w:color="000000" w:sz="4" w:space="0"/>
              <w:right w:val="single" w:color="auto" w:sz="4" w:space="0"/>
            </w:tcBorders>
            <w:noWrap/>
            <w:vAlign w:val="bottom"/>
          </w:tcPr>
          <w:p w14:paraId="0E837DD5">
            <w:pPr>
              <w:tabs>
                <w:tab w:val="left" w:pos="266"/>
              </w:tabs>
              <w:spacing w:line="360" w:lineRule="exact"/>
              <w:rPr>
                <w:rFonts w:hint="eastAsia" w:ascii="仿宋_GB2312" w:hAnsi="仿宋_GB2312" w:eastAsia="仿宋_GB2312" w:cs="仿宋_GB2312"/>
                <w:kern w:val="0"/>
                <w:sz w:val="24"/>
                <w:szCs w:val="24"/>
                <w:highlight w:val="none"/>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74084AAF">
            <w:pPr>
              <w:tabs>
                <w:tab w:val="left" w:pos="266"/>
              </w:tabs>
              <w:spacing w:line="360" w:lineRule="exact"/>
              <w:rPr>
                <w:rFonts w:hint="eastAsia" w:ascii="仿宋_GB2312" w:hAnsi="仿宋_GB2312" w:eastAsia="仿宋_GB2312" w:cs="仿宋_GB2312"/>
                <w:kern w:val="0"/>
                <w:sz w:val="24"/>
                <w:szCs w:val="24"/>
                <w:highlight w:val="none"/>
              </w:rPr>
            </w:pPr>
          </w:p>
        </w:tc>
      </w:tr>
      <w:tr w14:paraId="79DE7C7F">
        <w:tblPrEx>
          <w:tblCellMar>
            <w:top w:w="0" w:type="dxa"/>
            <w:left w:w="108" w:type="dxa"/>
            <w:bottom w:w="0" w:type="dxa"/>
            <w:right w:w="108" w:type="dxa"/>
          </w:tblCellMar>
        </w:tblPrEx>
        <w:trPr>
          <w:trHeight w:val="23" w:hRule="atLeast"/>
          <w:jc w:val="center"/>
        </w:trPr>
        <w:tc>
          <w:tcPr>
            <w:tcW w:w="790" w:type="dxa"/>
            <w:tcBorders>
              <w:top w:val="single" w:color="auto" w:sz="4" w:space="0"/>
              <w:left w:val="single" w:color="auto" w:sz="4" w:space="0"/>
              <w:bottom w:val="single" w:color="auto" w:sz="4" w:space="0"/>
              <w:right w:val="single" w:color="000000" w:sz="4" w:space="0"/>
            </w:tcBorders>
            <w:noWrap/>
            <w:vAlign w:val="center"/>
          </w:tcPr>
          <w:p w14:paraId="42F2E5D3">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总分</w:t>
            </w:r>
          </w:p>
        </w:tc>
        <w:tc>
          <w:tcPr>
            <w:tcW w:w="680" w:type="dxa"/>
            <w:tcBorders>
              <w:top w:val="single" w:color="auto" w:sz="4" w:space="0"/>
              <w:left w:val="single" w:color="000000" w:sz="4" w:space="0"/>
              <w:bottom w:val="single" w:color="auto" w:sz="4" w:space="0"/>
              <w:right w:val="single" w:color="000000" w:sz="4" w:space="0"/>
            </w:tcBorders>
            <w:noWrap/>
            <w:vAlign w:val="center"/>
          </w:tcPr>
          <w:p w14:paraId="1138C6D0">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100</w:t>
            </w:r>
          </w:p>
        </w:tc>
        <w:tc>
          <w:tcPr>
            <w:tcW w:w="6487" w:type="dxa"/>
            <w:gridSpan w:val="4"/>
            <w:tcBorders>
              <w:top w:val="single" w:color="000000" w:sz="4" w:space="0"/>
              <w:left w:val="single" w:color="000000" w:sz="4" w:space="0"/>
              <w:bottom w:val="single" w:color="000000" w:sz="4" w:space="0"/>
              <w:right w:val="single" w:color="000000" w:sz="4" w:space="0"/>
            </w:tcBorders>
            <w:noWrap/>
            <w:vAlign w:val="center"/>
          </w:tcPr>
          <w:p w14:paraId="447DB751">
            <w:pPr>
              <w:tabs>
                <w:tab w:val="left" w:pos="266"/>
              </w:tabs>
              <w:spacing w:line="360" w:lineRule="exact"/>
              <w:rPr>
                <w:rFonts w:hint="eastAsia" w:ascii="仿宋_GB2312" w:hAnsi="仿宋_GB2312" w:eastAsia="仿宋_GB2312" w:cs="仿宋_GB2312"/>
                <w:kern w:val="0"/>
                <w:sz w:val="24"/>
                <w:szCs w:val="24"/>
                <w:highlight w:val="none"/>
              </w:rPr>
            </w:pPr>
          </w:p>
        </w:tc>
        <w:tc>
          <w:tcPr>
            <w:tcW w:w="673" w:type="dxa"/>
            <w:tcBorders>
              <w:top w:val="single" w:color="000000" w:sz="4" w:space="0"/>
              <w:left w:val="single" w:color="000000" w:sz="4" w:space="0"/>
              <w:bottom w:val="single" w:color="000000" w:sz="4" w:space="0"/>
              <w:right w:val="single" w:color="auto" w:sz="4" w:space="0"/>
            </w:tcBorders>
            <w:noWrap/>
            <w:vAlign w:val="bottom"/>
          </w:tcPr>
          <w:p w14:paraId="28B3112F">
            <w:pPr>
              <w:tabs>
                <w:tab w:val="left" w:pos="266"/>
              </w:tabs>
              <w:spacing w:line="360" w:lineRule="exact"/>
              <w:rPr>
                <w:rFonts w:hint="eastAsia" w:ascii="仿宋_GB2312" w:hAnsi="仿宋_GB2312" w:eastAsia="仿宋_GB2312" w:cs="仿宋_GB2312"/>
                <w:kern w:val="0"/>
                <w:sz w:val="24"/>
                <w:szCs w:val="24"/>
                <w:highlight w:val="none"/>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4625EB78">
            <w:pPr>
              <w:tabs>
                <w:tab w:val="left" w:pos="266"/>
              </w:tabs>
              <w:spacing w:line="360" w:lineRule="exact"/>
              <w:rPr>
                <w:rFonts w:hint="eastAsia" w:ascii="仿宋_GB2312" w:hAnsi="仿宋_GB2312" w:eastAsia="仿宋_GB2312" w:cs="仿宋_GB2312"/>
                <w:kern w:val="0"/>
                <w:sz w:val="24"/>
                <w:szCs w:val="24"/>
                <w:highlight w:val="none"/>
              </w:rPr>
            </w:pPr>
          </w:p>
        </w:tc>
      </w:tr>
      <w:tr w14:paraId="1A1F4E05">
        <w:tblPrEx>
          <w:tblCellMar>
            <w:top w:w="0" w:type="dxa"/>
            <w:left w:w="108" w:type="dxa"/>
            <w:bottom w:w="0" w:type="dxa"/>
            <w:right w:w="108" w:type="dxa"/>
          </w:tblCellMar>
        </w:tblPrEx>
        <w:trPr>
          <w:trHeight w:val="23" w:hRule="atLeast"/>
          <w:jc w:val="center"/>
        </w:trPr>
        <w:tc>
          <w:tcPr>
            <w:tcW w:w="790" w:type="dxa"/>
            <w:vMerge w:val="restart"/>
            <w:tcBorders>
              <w:top w:val="single" w:color="auto" w:sz="4" w:space="0"/>
              <w:left w:val="single" w:color="auto" w:sz="4" w:space="0"/>
              <w:bottom w:val="single" w:color="auto" w:sz="4" w:space="0"/>
              <w:right w:val="single" w:color="auto" w:sz="4" w:space="0"/>
            </w:tcBorders>
            <w:noWrap/>
            <w:vAlign w:val="center"/>
          </w:tcPr>
          <w:p w14:paraId="1DACFFC9">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考核加减</w:t>
            </w:r>
          </w:p>
          <w:p w14:paraId="3195D30B">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分内容</w:t>
            </w:r>
          </w:p>
        </w:tc>
        <w:tc>
          <w:tcPr>
            <w:tcW w:w="680" w:type="dxa"/>
            <w:tcBorders>
              <w:top w:val="single" w:color="auto" w:sz="4" w:space="0"/>
              <w:left w:val="single" w:color="auto" w:sz="4" w:space="0"/>
              <w:bottom w:val="single" w:color="000000" w:sz="4" w:space="0"/>
              <w:right w:val="single" w:color="000000" w:sz="4" w:space="0"/>
            </w:tcBorders>
            <w:noWrap/>
            <w:vAlign w:val="center"/>
          </w:tcPr>
          <w:p w14:paraId="186E6BB1">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加分项(≤5分)</w:t>
            </w:r>
          </w:p>
        </w:tc>
        <w:tc>
          <w:tcPr>
            <w:tcW w:w="6487" w:type="dxa"/>
            <w:gridSpan w:val="4"/>
            <w:tcBorders>
              <w:top w:val="single" w:color="auto" w:sz="4" w:space="0"/>
              <w:left w:val="single" w:color="000000" w:sz="4" w:space="0"/>
              <w:bottom w:val="single" w:color="000000" w:sz="4" w:space="0"/>
              <w:right w:val="single" w:color="000000" w:sz="4" w:space="0"/>
            </w:tcBorders>
            <w:noWrap/>
            <w:vAlign w:val="center"/>
          </w:tcPr>
          <w:p w14:paraId="11029082">
            <w:pPr>
              <w:tabs>
                <w:tab w:val="left" w:pos="266"/>
              </w:tabs>
              <w:spacing w:line="360" w:lineRule="exact"/>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1.为改善绿地景观面貌和改善植物生长条件，在履行报批程序的基础上，以自主资金积极实施调整改造等措施，成效显著，当月考核加0.5-2.5分。（以标段为单位，按道路面积加分，不足5000平米按5000平米加0.5分，5000-1000平米加1分，以此类推）</w:t>
            </w:r>
          </w:p>
          <w:p w14:paraId="13935410">
            <w:pPr>
              <w:tabs>
                <w:tab w:val="left" w:pos="266"/>
              </w:tabs>
              <w:spacing w:line="360" w:lineRule="exact"/>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2.宣传稿被城管局公众号采纳，加1分；亮点创新事项，加1分；被领导点名表扬加1分；展开技术培训，或主导互比互学活动，加1分。（以标段为单位加分，需提供支撑资料）</w:t>
            </w:r>
          </w:p>
        </w:tc>
        <w:tc>
          <w:tcPr>
            <w:tcW w:w="673" w:type="dxa"/>
            <w:tcBorders>
              <w:top w:val="single" w:color="auto" w:sz="4" w:space="0"/>
              <w:left w:val="single" w:color="000000" w:sz="4" w:space="0"/>
              <w:bottom w:val="single" w:color="000000" w:sz="4" w:space="0"/>
              <w:right w:val="single" w:color="000000" w:sz="4" w:space="0"/>
            </w:tcBorders>
            <w:noWrap/>
            <w:vAlign w:val="bottom"/>
          </w:tcPr>
          <w:p w14:paraId="53AB2735">
            <w:pPr>
              <w:tabs>
                <w:tab w:val="left" w:pos="266"/>
              </w:tabs>
              <w:spacing w:line="360" w:lineRule="exact"/>
              <w:rPr>
                <w:rFonts w:hint="eastAsia" w:ascii="仿宋_GB2312" w:hAnsi="仿宋_GB2312" w:eastAsia="仿宋_GB2312" w:cs="仿宋_GB2312"/>
                <w:kern w:val="0"/>
                <w:sz w:val="24"/>
                <w:szCs w:val="24"/>
                <w:highlight w:val="none"/>
              </w:rPr>
            </w:pPr>
          </w:p>
        </w:tc>
        <w:tc>
          <w:tcPr>
            <w:tcW w:w="730" w:type="dxa"/>
            <w:tcBorders>
              <w:top w:val="single" w:color="auto" w:sz="4" w:space="0"/>
              <w:left w:val="single" w:color="000000" w:sz="4" w:space="0"/>
              <w:bottom w:val="single" w:color="000000" w:sz="4" w:space="0"/>
              <w:right w:val="single" w:color="000000" w:sz="4" w:space="0"/>
            </w:tcBorders>
            <w:noWrap/>
            <w:vAlign w:val="bottom"/>
          </w:tcPr>
          <w:p w14:paraId="54636F36">
            <w:pPr>
              <w:tabs>
                <w:tab w:val="left" w:pos="266"/>
              </w:tabs>
              <w:spacing w:line="360" w:lineRule="exact"/>
              <w:rPr>
                <w:rFonts w:hint="eastAsia" w:ascii="仿宋_GB2312" w:hAnsi="仿宋_GB2312" w:eastAsia="仿宋_GB2312" w:cs="仿宋_GB2312"/>
                <w:kern w:val="0"/>
                <w:sz w:val="24"/>
                <w:szCs w:val="24"/>
                <w:highlight w:val="none"/>
              </w:rPr>
            </w:pPr>
          </w:p>
        </w:tc>
      </w:tr>
      <w:tr w14:paraId="43755F24">
        <w:tblPrEx>
          <w:tblCellMar>
            <w:top w:w="0" w:type="dxa"/>
            <w:left w:w="108" w:type="dxa"/>
            <w:bottom w:w="0" w:type="dxa"/>
            <w:right w:w="108" w:type="dxa"/>
          </w:tblCellMar>
        </w:tblPrEx>
        <w:trPr>
          <w:trHeight w:val="23" w:hRule="atLeast"/>
          <w:jc w:val="center"/>
        </w:trPr>
        <w:tc>
          <w:tcPr>
            <w:tcW w:w="790" w:type="dxa"/>
            <w:vMerge w:val="continue"/>
            <w:tcBorders>
              <w:top w:val="single" w:color="auto" w:sz="4" w:space="0"/>
              <w:left w:val="single" w:color="auto" w:sz="4" w:space="0"/>
              <w:bottom w:val="single" w:color="auto" w:sz="4" w:space="0"/>
              <w:right w:val="single" w:color="auto" w:sz="4" w:space="0"/>
            </w:tcBorders>
            <w:noWrap/>
            <w:vAlign w:val="center"/>
          </w:tcPr>
          <w:p w14:paraId="79E9558B">
            <w:pPr>
              <w:tabs>
                <w:tab w:val="left" w:pos="266"/>
              </w:tabs>
              <w:spacing w:line="360" w:lineRule="exact"/>
              <w:jc w:val="center"/>
              <w:rPr>
                <w:rFonts w:hint="eastAsia" w:ascii="仿宋_GB2312" w:hAnsi="仿宋_GB2312" w:eastAsia="仿宋_GB2312" w:cs="仿宋_GB2312"/>
                <w:kern w:val="0"/>
                <w:sz w:val="24"/>
                <w:szCs w:val="24"/>
                <w:highlight w:val="none"/>
              </w:rPr>
            </w:pPr>
          </w:p>
        </w:tc>
        <w:tc>
          <w:tcPr>
            <w:tcW w:w="680" w:type="dxa"/>
            <w:tcBorders>
              <w:top w:val="single" w:color="auto" w:sz="4" w:space="0"/>
              <w:left w:val="single" w:color="auto" w:sz="4" w:space="0"/>
              <w:bottom w:val="single" w:color="auto" w:sz="4" w:space="0"/>
              <w:right w:val="single" w:color="000000" w:sz="4" w:space="0"/>
            </w:tcBorders>
            <w:noWrap/>
            <w:vAlign w:val="center"/>
          </w:tcPr>
          <w:p w14:paraId="20EDB3DB">
            <w:pPr>
              <w:tabs>
                <w:tab w:val="left" w:pos="266"/>
              </w:tabs>
              <w:spacing w:line="360" w:lineRule="exact"/>
              <w:jc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减分</w:t>
            </w:r>
          </w:p>
          <w:p w14:paraId="4CCBF811">
            <w:pPr>
              <w:tabs>
                <w:tab w:val="left" w:pos="266"/>
              </w:tabs>
              <w:spacing w:line="360" w:lineRule="exact"/>
              <w:jc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项(≤5分)</w:t>
            </w:r>
          </w:p>
        </w:tc>
        <w:tc>
          <w:tcPr>
            <w:tcW w:w="6487" w:type="dxa"/>
            <w:gridSpan w:val="4"/>
            <w:tcBorders>
              <w:top w:val="single" w:color="auto" w:sz="4" w:space="0"/>
              <w:left w:val="single" w:color="000000" w:sz="4" w:space="0"/>
              <w:bottom w:val="single" w:color="auto" w:sz="4" w:space="0"/>
              <w:right w:val="single" w:color="000000" w:sz="4" w:space="0"/>
            </w:tcBorders>
            <w:noWrap/>
            <w:vAlign w:val="top"/>
          </w:tcPr>
          <w:p w14:paraId="22051541">
            <w:pPr>
              <w:tabs>
                <w:tab w:val="left" w:pos="266"/>
              </w:tabs>
              <w:spacing w:line="360" w:lineRule="exact"/>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1、主管在日常巡视及周检中发现问题，以整改通知单体现，及时完成整改并回复，扣0.5分/单；整改不合格，扣1分/单；未按时完成整改，扣2分/单；整改单弄虚作假扣5分/单。（整改完成时间以回复照片中水印时间为准，以标段为单位扣分）</w:t>
            </w:r>
          </w:p>
          <w:p w14:paraId="331130DA">
            <w:pPr>
              <w:tabs>
                <w:tab w:val="left" w:pos="266"/>
              </w:tabs>
              <w:spacing w:line="360" w:lineRule="exact"/>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2、局领导在督导检查中发现存在问题，发现一处扣1分；提出整改要求，未按规定时间落实整改，每次扣2分。（整改完成时间以回复照片中水印时间为准，以标段为单位扣分）</w:t>
            </w:r>
          </w:p>
          <w:p w14:paraId="04539922">
            <w:pPr>
              <w:tabs>
                <w:tab w:val="left" w:pos="266"/>
              </w:tabs>
              <w:spacing w:line="360" w:lineRule="exact"/>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3、发生重大安全生产事故的，每次扣5分</w:t>
            </w:r>
          </w:p>
        </w:tc>
        <w:tc>
          <w:tcPr>
            <w:tcW w:w="673" w:type="dxa"/>
            <w:tcBorders>
              <w:top w:val="single" w:color="auto" w:sz="4" w:space="0"/>
              <w:left w:val="single" w:color="000000" w:sz="4" w:space="0"/>
              <w:bottom w:val="single" w:color="auto" w:sz="4" w:space="0"/>
              <w:right w:val="single" w:color="000000" w:sz="4" w:space="0"/>
            </w:tcBorders>
            <w:noWrap/>
            <w:vAlign w:val="bottom"/>
          </w:tcPr>
          <w:p w14:paraId="1BFCBDE7">
            <w:pPr>
              <w:tabs>
                <w:tab w:val="left" w:pos="266"/>
              </w:tabs>
              <w:spacing w:line="360" w:lineRule="exact"/>
              <w:rPr>
                <w:rFonts w:hint="eastAsia" w:ascii="仿宋_GB2312" w:hAnsi="仿宋_GB2312" w:eastAsia="仿宋_GB2312" w:cs="仿宋_GB2312"/>
                <w:kern w:val="0"/>
                <w:sz w:val="24"/>
                <w:szCs w:val="24"/>
                <w:highlight w:val="none"/>
              </w:rPr>
            </w:pPr>
          </w:p>
        </w:tc>
        <w:tc>
          <w:tcPr>
            <w:tcW w:w="730" w:type="dxa"/>
            <w:tcBorders>
              <w:top w:val="single" w:color="auto" w:sz="4" w:space="0"/>
              <w:left w:val="single" w:color="000000" w:sz="4" w:space="0"/>
              <w:bottom w:val="single" w:color="auto" w:sz="4" w:space="0"/>
              <w:right w:val="single" w:color="000000" w:sz="4" w:space="0"/>
            </w:tcBorders>
            <w:noWrap/>
            <w:vAlign w:val="bottom"/>
          </w:tcPr>
          <w:p w14:paraId="1ED1707A">
            <w:pPr>
              <w:tabs>
                <w:tab w:val="left" w:pos="266"/>
              </w:tabs>
              <w:spacing w:line="360" w:lineRule="exact"/>
              <w:rPr>
                <w:rFonts w:hint="eastAsia" w:ascii="仿宋_GB2312" w:hAnsi="仿宋_GB2312" w:eastAsia="仿宋_GB2312" w:cs="仿宋_GB2312"/>
                <w:kern w:val="0"/>
                <w:sz w:val="24"/>
                <w:szCs w:val="24"/>
                <w:highlight w:val="none"/>
              </w:rPr>
            </w:pPr>
          </w:p>
        </w:tc>
      </w:tr>
      <w:tr w14:paraId="0691183C">
        <w:tblPrEx>
          <w:tblCellMar>
            <w:top w:w="0" w:type="dxa"/>
            <w:left w:w="108" w:type="dxa"/>
            <w:bottom w:w="0" w:type="dxa"/>
            <w:right w:w="108" w:type="dxa"/>
          </w:tblCellMar>
        </w:tblPrEx>
        <w:trPr>
          <w:trHeight w:val="23" w:hRule="atLeast"/>
          <w:jc w:val="center"/>
        </w:trPr>
        <w:tc>
          <w:tcPr>
            <w:tcW w:w="1470" w:type="dxa"/>
            <w:gridSpan w:val="2"/>
            <w:tcBorders>
              <w:top w:val="single" w:color="auto" w:sz="4" w:space="0"/>
              <w:left w:val="single" w:color="auto" w:sz="4" w:space="0"/>
              <w:bottom w:val="single" w:color="auto" w:sz="4" w:space="0"/>
              <w:right w:val="single" w:color="auto" w:sz="4" w:space="0"/>
            </w:tcBorders>
            <w:noWrap/>
            <w:vAlign w:val="center"/>
          </w:tcPr>
          <w:p w14:paraId="2D911E63">
            <w:pPr>
              <w:tabs>
                <w:tab w:val="left" w:pos="266"/>
              </w:tabs>
              <w:spacing w:line="360" w:lineRule="exact"/>
              <w:jc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得分</w:t>
            </w:r>
          </w:p>
        </w:tc>
        <w:tc>
          <w:tcPr>
            <w:tcW w:w="7890" w:type="dxa"/>
            <w:gridSpan w:val="6"/>
            <w:tcBorders>
              <w:top w:val="single" w:color="auto" w:sz="4" w:space="0"/>
              <w:left w:val="single" w:color="auto" w:sz="4" w:space="0"/>
              <w:bottom w:val="single" w:color="auto" w:sz="4" w:space="0"/>
              <w:right w:val="single" w:color="000000" w:sz="4" w:space="0"/>
            </w:tcBorders>
            <w:noWrap/>
            <w:vAlign w:val="center"/>
          </w:tcPr>
          <w:p w14:paraId="345440BC">
            <w:pPr>
              <w:pStyle w:val="7"/>
              <w:tabs>
                <w:tab w:val="left" w:pos="266"/>
              </w:tabs>
              <w:spacing w:line="360" w:lineRule="exact"/>
              <w:rPr>
                <w:rFonts w:hint="eastAsia" w:ascii="仿宋_GB2312" w:hAnsi="仿宋_GB2312" w:eastAsia="仿宋_GB2312" w:cs="仿宋_GB2312"/>
                <w:sz w:val="24"/>
                <w:szCs w:val="24"/>
                <w:highlight w:val="none"/>
              </w:rPr>
            </w:pPr>
          </w:p>
        </w:tc>
      </w:tr>
      <w:tr w14:paraId="4685B265">
        <w:tblPrEx>
          <w:tblCellMar>
            <w:top w:w="0" w:type="dxa"/>
            <w:left w:w="108" w:type="dxa"/>
            <w:bottom w:w="0" w:type="dxa"/>
            <w:right w:w="108" w:type="dxa"/>
          </w:tblCellMar>
        </w:tblPrEx>
        <w:trPr>
          <w:trHeight w:val="23" w:hRule="atLeast"/>
          <w:jc w:val="center"/>
        </w:trPr>
        <w:tc>
          <w:tcPr>
            <w:tcW w:w="1470" w:type="dxa"/>
            <w:gridSpan w:val="2"/>
            <w:tcBorders>
              <w:top w:val="single" w:color="auto" w:sz="4" w:space="0"/>
              <w:left w:val="single" w:color="auto" w:sz="4" w:space="0"/>
              <w:bottom w:val="single" w:color="auto" w:sz="4" w:space="0"/>
              <w:right w:val="single" w:color="auto" w:sz="4" w:space="0"/>
            </w:tcBorders>
            <w:noWrap/>
            <w:vAlign w:val="center"/>
          </w:tcPr>
          <w:p w14:paraId="3BEAE78E">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考评人</w:t>
            </w:r>
          </w:p>
        </w:tc>
        <w:tc>
          <w:tcPr>
            <w:tcW w:w="4128" w:type="dxa"/>
            <w:gridSpan w:val="2"/>
            <w:tcBorders>
              <w:top w:val="single" w:color="auto" w:sz="4" w:space="0"/>
              <w:left w:val="single" w:color="auto" w:sz="4" w:space="0"/>
              <w:bottom w:val="single" w:color="auto" w:sz="4" w:space="0"/>
              <w:right w:val="single" w:color="auto" w:sz="4" w:space="0"/>
            </w:tcBorders>
            <w:noWrap/>
            <w:vAlign w:val="center"/>
          </w:tcPr>
          <w:p w14:paraId="7394EEF9">
            <w:pPr>
              <w:tabs>
                <w:tab w:val="left" w:pos="266"/>
                <w:tab w:val="left" w:pos="671"/>
              </w:tabs>
              <w:spacing w:line="360" w:lineRule="exact"/>
              <w:rPr>
                <w:rFonts w:hint="eastAsia" w:ascii="仿宋_GB2312" w:hAnsi="仿宋_GB2312" w:eastAsia="仿宋_GB2312" w:cs="仿宋_GB2312"/>
                <w:kern w:val="0"/>
                <w:sz w:val="24"/>
                <w:szCs w:val="24"/>
                <w:highlight w:val="none"/>
              </w:rPr>
            </w:pPr>
          </w:p>
        </w:tc>
        <w:tc>
          <w:tcPr>
            <w:tcW w:w="2359" w:type="dxa"/>
            <w:gridSpan w:val="2"/>
            <w:tcBorders>
              <w:top w:val="single" w:color="auto" w:sz="4" w:space="0"/>
              <w:left w:val="single" w:color="auto" w:sz="4" w:space="0"/>
              <w:bottom w:val="single" w:color="auto" w:sz="4" w:space="0"/>
              <w:right w:val="single" w:color="auto" w:sz="4" w:space="0"/>
            </w:tcBorders>
            <w:noWrap/>
            <w:vAlign w:val="center"/>
          </w:tcPr>
          <w:p w14:paraId="3DC1312F">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养护单位</w:t>
            </w:r>
          </w:p>
        </w:tc>
        <w:tc>
          <w:tcPr>
            <w:tcW w:w="1403" w:type="dxa"/>
            <w:gridSpan w:val="2"/>
            <w:tcBorders>
              <w:top w:val="single" w:color="auto" w:sz="4" w:space="0"/>
              <w:left w:val="single" w:color="auto" w:sz="4" w:space="0"/>
              <w:bottom w:val="single" w:color="auto" w:sz="4" w:space="0"/>
              <w:right w:val="single" w:color="auto" w:sz="4" w:space="0"/>
            </w:tcBorders>
            <w:noWrap/>
            <w:vAlign w:val="top"/>
          </w:tcPr>
          <w:p w14:paraId="2F3DFFFE">
            <w:pPr>
              <w:tabs>
                <w:tab w:val="left" w:pos="266"/>
              </w:tabs>
              <w:spacing w:line="360" w:lineRule="exact"/>
              <w:textAlignment w:val="center"/>
              <w:rPr>
                <w:rFonts w:hint="eastAsia" w:ascii="仿宋_GB2312" w:hAnsi="仿宋_GB2312" w:eastAsia="仿宋_GB2312" w:cs="仿宋_GB2312"/>
                <w:kern w:val="0"/>
                <w:sz w:val="24"/>
                <w:szCs w:val="24"/>
                <w:highlight w:val="none"/>
              </w:rPr>
            </w:pPr>
          </w:p>
        </w:tc>
      </w:tr>
      <w:tr w14:paraId="3682E804">
        <w:tblPrEx>
          <w:tblCellMar>
            <w:top w:w="0" w:type="dxa"/>
            <w:left w:w="108" w:type="dxa"/>
            <w:bottom w:w="0" w:type="dxa"/>
            <w:right w:w="108" w:type="dxa"/>
          </w:tblCellMar>
        </w:tblPrEx>
        <w:trPr>
          <w:trHeight w:val="23" w:hRule="atLeast"/>
          <w:jc w:val="center"/>
        </w:trPr>
        <w:tc>
          <w:tcPr>
            <w:tcW w:w="1470" w:type="dxa"/>
            <w:gridSpan w:val="2"/>
            <w:tcBorders>
              <w:top w:val="single" w:color="auto" w:sz="4" w:space="0"/>
              <w:left w:val="single" w:color="auto" w:sz="4" w:space="0"/>
              <w:bottom w:val="single" w:color="auto" w:sz="4" w:space="0"/>
              <w:right w:val="single" w:color="auto" w:sz="4" w:space="0"/>
            </w:tcBorders>
            <w:noWrap/>
            <w:vAlign w:val="center"/>
          </w:tcPr>
          <w:p w14:paraId="2D134952">
            <w:pPr>
              <w:tabs>
                <w:tab w:val="left" w:pos="266"/>
              </w:tabs>
              <w:spacing w:line="360" w:lineRule="exact"/>
              <w:textAlignment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部门负责人</w:t>
            </w:r>
          </w:p>
        </w:tc>
        <w:tc>
          <w:tcPr>
            <w:tcW w:w="7890" w:type="dxa"/>
            <w:gridSpan w:val="6"/>
            <w:tcBorders>
              <w:top w:val="single" w:color="auto" w:sz="4" w:space="0"/>
              <w:left w:val="single" w:color="auto" w:sz="4" w:space="0"/>
              <w:bottom w:val="single" w:color="auto" w:sz="4" w:space="0"/>
              <w:right w:val="single" w:color="auto" w:sz="4" w:space="0"/>
            </w:tcBorders>
            <w:noWrap/>
            <w:vAlign w:val="center"/>
          </w:tcPr>
          <w:p w14:paraId="6EA9F1F6">
            <w:pPr>
              <w:tabs>
                <w:tab w:val="left" w:pos="266"/>
              </w:tabs>
              <w:spacing w:line="360" w:lineRule="exact"/>
              <w:jc w:val="center"/>
              <w:textAlignment w:val="center"/>
              <w:rPr>
                <w:rFonts w:hint="eastAsia" w:ascii="仿宋_GB2312" w:hAnsi="仿宋_GB2312" w:eastAsia="仿宋_GB2312" w:cs="仿宋_GB2312"/>
                <w:kern w:val="0"/>
                <w:sz w:val="24"/>
                <w:szCs w:val="24"/>
                <w:highlight w:val="none"/>
              </w:rPr>
            </w:pPr>
          </w:p>
        </w:tc>
      </w:tr>
      <w:tr w14:paraId="4E5AFE00">
        <w:tblPrEx>
          <w:tblCellMar>
            <w:top w:w="0" w:type="dxa"/>
            <w:left w:w="108" w:type="dxa"/>
            <w:bottom w:w="0" w:type="dxa"/>
            <w:right w:w="108" w:type="dxa"/>
          </w:tblCellMar>
        </w:tblPrEx>
        <w:trPr>
          <w:trHeight w:val="23" w:hRule="atLeast"/>
          <w:jc w:val="center"/>
        </w:trPr>
        <w:tc>
          <w:tcPr>
            <w:tcW w:w="8630" w:type="dxa"/>
            <w:gridSpan w:val="7"/>
            <w:tcBorders>
              <w:top w:val="single" w:color="auto" w:sz="4" w:space="0"/>
              <w:left w:val="nil"/>
              <w:bottom w:val="nil"/>
              <w:right w:val="nil"/>
            </w:tcBorders>
            <w:noWrap/>
            <w:vAlign w:val="center"/>
          </w:tcPr>
          <w:p w14:paraId="026EE807">
            <w:pPr>
              <w:tabs>
                <w:tab w:val="left" w:pos="266"/>
              </w:tabs>
              <w:spacing w:line="36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备注：此考核以高新区城市管理和综合执法局当月下发考核表为准。</w:t>
            </w:r>
          </w:p>
        </w:tc>
        <w:tc>
          <w:tcPr>
            <w:tcW w:w="730" w:type="dxa"/>
            <w:tcBorders>
              <w:top w:val="single" w:color="auto" w:sz="4" w:space="0"/>
              <w:left w:val="nil"/>
              <w:bottom w:val="nil"/>
              <w:right w:val="nil"/>
            </w:tcBorders>
            <w:noWrap/>
            <w:vAlign w:val="center"/>
          </w:tcPr>
          <w:p w14:paraId="2E4CCEA2">
            <w:pPr>
              <w:tabs>
                <w:tab w:val="left" w:pos="266"/>
              </w:tabs>
              <w:spacing w:line="360" w:lineRule="exact"/>
              <w:rPr>
                <w:rFonts w:hint="eastAsia" w:ascii="仿宋_GB2312" w:hAnsi="仿宋_GB2312" w:eastAsia="仿宋_GB2312" w:cs="仿宋_GB2312"/>
                <w:kern w:val="0"/>
                <w:sz w:val="24"/>
                <w:szCs w:val="24"/>
                <w:highlight w:val="none"/>
              </w:rPr>
            </w:pPr>
          </w:p>
        </w:tc>
      </w:tr>
    </w:tbl>
    <w:p w14:paraId="7C870B26">
      <w:pPr>
        <w:tabs>
          <w:tab w:val="left" w:pos="266"/>
        </w:tabs>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br w:type="page"/>
      </w:r>
      <w:r>
        <w:rPr>
          <w:rFonts w:hint="eastAsia" w:ascii="仿宋_GB2312" w:hAnsi="仿宋_GB2312" w:eastAsia="仿宋_GB2312" w:cs="仿宋_GB2312"/>
          <w:kern w:val="0"/>
          <w:sz w:val="24"/>
          <w:szCs w:val="24"/>
          <w:highlight w:val="none"/>
        </w:rPr>
        <w:t>3.绿化养护整改通知单</w:t>
      </w:r>
    </w:p>
    <w:p w14:paraId="78D39B5A">
      <w:pPr>
        <w:tabs>
          <w:tab w:val="left" w:pos="266"/>
        </w:tabs>
        <w:spacing w:line="52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养护单位：                        编号：</w:t>
      </w:r>
    </w:p>
    <w:tbl>
      <w:tblPr>
        <w:tblStyle w:val="10"/>
        <w:tblW w:w="4677" w:type="pct"/>
        <w:tblInd w:w="0" w:type="dxa"/>
        <w:tblLayout w:type="fixed"/>
        <w:tblCellMar>
          <w:top w:w="0" w:type="dxa"/>
          <w:left w:w="108" w:type="dxa"/>
          <w:bottom w:w="0" w:type="dxa"/>
          <w:right w:w="108" w:type="dxa"/>
        </w:tblCellMar>
      </w:tblPr>
      <w:tblGrid>
        <w:gridCol w:w="1539"/>
        <w:gridCol w:w="1998"/>
        <w:gridCol w:w="1833"/>
        <w:gridCol w:w="2601"/>
      </w:tblGrid>
      <w:tr w14:paraId="66D85F0F">
        <w:tblPrEx>
          <w:tblCellMar>
            <w:top w:w="0" w:type="dxa"/>
            <w:left w:w="108" w:type="dxa"/>
            <w:bottom w:w="0" w:type="dxa"/>
            <w:right w:w="108" w:type="dxa"/>
          </w:tblCellMar>
        </w:tblPrEx>
        <w:trPr>
          <w:trHeight w:val="676" w:hRule="atLeast"/>
        </w:trPr>
        <w:tc>
          <w:tcPr>
            <w:tcW w:w="965" w:type="pct"/>
            <w:tcBorders>
              <w:top w:val="single" w:color="auto" w:sz="4" w:space="0"/>
              <w:left w:val="single" w:color="auto" w:sz="4" w:space="0"/>
              <w:bottom w:val="single" w:color="auto" w:sz="4" w:space="0"/>
              <w:right w:val="single" w:color="auto" w:sz="4" w:space="0"/>
            </w:tcBorders>
            <w:noWrap/>
            <w:vAlign w:val="center"/>
          </w:tcPr>
          <w:p w14:paraId="0D8D7418">
            <w:pPr>
              <w:tabs>
                <w:tab w:val="left" w:pos="266"/>
              </w:tabs>
              <w:spacing w:line="32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检查时间</w:t>
            </w:r>
          </w:p>
        </w:tc>
        <w:tc>
          <w:tcPr>
            <w:tcW w:w="1253" w:type="pct"/>
            <w:tcBorders>
              <w:top w:val="single" w:color="auto" w:sz="4" w:space="0"/>
              <w:left w:val="single" w:color="auto" w:sz="4" w:space="0"/>
              <w:bottom w:val="single" w:color="auto" w:sz="4" w:space="0"/>
              <w:right w:val="single" w:color="auto" w:sz="4" w:space="0"/>
            </w:tcBorders>
            <w:noWrap/>
            <w:vAlign w:val="center"/>
          </w:tcPr>
          <w:p w14:paraId="03FC90DB">
            <w:pPr>
              <w:tabs>
                <w:tab w:val="left" w:pos="266"/>
              </w:tabs>
              <w:spacing w:line="320" w:lineRule="exact"/>
              <w:jc w:val="center"/>
              <w:rPr>
                <w:rFonts w:hint="eastAsia" w:ascii="仿宋_GB2312" w:hAnsi="仿宋_GB2312" w:eastAsia="仿宋_GB2312" w:cs="仿宋_GB2312"/>
                <w:kern w:val="0"/>
                <w:sz w:val="24"/>
                <w:szCs w:val="24"/>
                <w:highlight w:val="none"/>
              </w:rPr>
            </w:pPr>
          </w:p>
        </w:tc>
        <w:tc>
          <w:tcPr>
            <w:tcW w:w="1150" w:type="pct"/>
            <w:tcBorders>
              <w:top w:val="single" w:color="auto" w:sz="4" w:space="0"/>
              <w:left w:val="nil"/>
              <w:bottom w:val="single" w:color="auto" w:sz="4" w:space="0"/>
              <w:right w:val="single" w:color="auto" w:sz="4" w:space="0"/>
            </w:tcBorders>
            <w:noWrap/>
            <w:vAlign w:val="center"/>
          </w:tcPr>
          <w:p w14:paraId="7DDB62FA">
            <w:pPr>
              <w:tabs>
                <w:tab w:val="left" w:pos="266"/>
              </w:tabs>
              <w:spacing w:line="32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检查人员</w:t>
            </w:r>
          </w:p>
        </w:tc>
        <w:tc>
          <w:tcPr>
            <w:tcW w:w="1630" w:type="pct"/>
            <w:tcBorders>
              <w:top w:val="single" w:color="auto" w:sz="4" w:space="0"/>
              <w:left w:val="nil"/>
              <w:bottom w:val="single" w:color="auto" w:sz="4" w:space="0"/>
              <w:right w:val="single" w:color="auto" w:sz="4" w:space="0"/>
            </w:tcBorders>
            <w:noWrap/>
            <w:vAlign w:val="center"/>
          </w:tcPr>
          <w:p w14:paraId="316710A0">
            <w:pPr>
              <w:tabs>
                <w:tab w:val="left" w:pos="266"/>
              </w:tabs>
              <w:spacing w:line="320" w:lineRule="exact"/>
              <w:jc w:val="center"/>
              <w:rPr>
                <w:rFonts w:hint="eastAsia" w:ascii="仿宋_GB2312" w:hAnsi="仿宋_GB2312" w:eastAsia="仿宋_GB2312" w:cs="仿宋_GB2312"/>
                <w:kern w:val="0"/>
                <w:sz w:val="24"/>
                <w:szCs w:val="24"/>
                <w:highlight w:val="none"/>
              </w:rPr>
            </w:pPr>
          </w:p>
        </w:tc>
      </w:tr>
      <w:tr w14:paraId="2A1AEE07">
        <w:tblPrEx>
          <w:tblCellMar>
            <w:top w:w="0" w:type="dxa"/>
            <w:left w:w="108" w:type="dxa"/>
            <w:bottom w:w="0" w:type="dxa"/>
            <w:right w:w="108" w:type="dxa"/>
          </w:tblCellMar>
        </w:tblPrEx>
        <w:trPr>
          <w:trHeight w:val="647" w:hRule="atLeast"/>
        </w:trPr>
        <w:tc>
          <w:tcPr>
            <w:tcW w:w="965" w:type="pct"/>
            <w:tcBorders>
              <w:top w:val="nil"/>
              <w:left w:val="single" w:color="auto" w:sz="4" w:space="0"/>
              <w:bottom w:val="single" w:color="auto" w:sz="4" w:space="0"/>
              <w:right w:val="single" w:color="auto" w:sz="4" w:space="0"/>
            </w:tcBorders>
            <w:noWrap/>
            <w:vAlign w:val="center"/>
          </w:tcPr>
          <w:p w14:paraId="14E6C22C">
            <w:pPr>
              <w:tabs>
                <w:tab w:val="left" w:pos="266"/>
              </w:tabs>
              <w:spacing w:line="32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检查地点</w:t>
            </w:r>
          </w:p>
        </w:tc>
        <w:tc>
          <w:tcPr>
            <w:tcW w:w="4034" w:type="pct"/>
            <w:gridSpan w:val="3"/>
            <w:tcBorders>
              <w:top w:val="single" w:color="auto" w:sz="4" w:space="0"/>
              <w:left w:val="nil"/>
              <w:bottom w:val="single" w:color="auto" w:sz="4" w:space="0"/>
              <w:right w:val="single" w:color="000000" w:sz="4" w:space="0"/>
            </w:tcBorders>
            <w:noWrap/>
            <w:vAlign w:val="center"/>
          </w:tcPr>
          <w:p w14:paraId="283F876B">
            <w:pPr>
              <w:tabs>
                <w:tab w:val="left" w:pos="266"/>
              </w:tabs>
              <w:spacing w:line="320" w:lineRule="exact"/>
              <w:jc w:val="center"/>
              <w:rPr>
                <w:rFonts w:hint="eastAsia" w:ascii="仿宋_GB2312" w:hAnsi="仿宋_GB2312" w:eastAsia="仿宋_GB2312" w:cs="仿宋_GB2312"/>
                <w:kern w:val="0"/>
                <w:sz w:val="24"/>
                <w:szCs w:val="24"/>
                <w:highlight w:val="none"/>
              </w:rPr>
            </w:pPr>
          </w:p>
        </w:tc>
      </w:tr>
      <w:tr w14:paraId="13EC30A5">
        <w:tblPrEx>
          <w:tblCellMar>
            <w:top w:w="0" w:type="dxa"/>
            <w:left w:w="108" w:type="dxa"/>
            <w:bottom w:w="0" w:type="dxa"/>
            <w:right w:w="108" w:type="dxa"/>
          </w:tblCellMar>
        </w:tblPrEx>
        <w:trPr>
          <w:trHeight w:val="4909" w:hRule="atLeast"/>
        </w:trPr>
        <w:tc>
          <w:tcPr>
            <w:tcW w:w="965" w:type="pct"/>
            <w:tcBorders>
              <w:top w:val="nil"/>
              <w:left w:val="single" w:color="auto" w:sz="4" w:space="0"/>
              <w:bottom w:val="single" w:color="auto" w:sz="4" w:space="0"/>
              <w:right w:val="single" w:color="auto" w:sz="4" w:space="0"/>
            </w:tcBorders>
            <w:noWrap/>
            <w:vAlign w:val="center"/>
          </w:tcPr>
          <w:p w14:paraId="3D664037">
            <w:pPr>
              <w:tabs>
                <w:tab w:val="left" w:pos="266"/>
              </w:tabs>
              <w:spacing w:line="32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存在问题</w:t>
            </w:r>
          </w:p>
        </w:tc>
        <w:tc>
          <w:tcPr>
            <w:tcW w:w="4034" w:type="pct"/>
            <w:gridSpan w:val="3"/>
            <w:tcBorders>
              <w:top w:val="single" w:color="auto" w:sz="4" w:space="0"/>
              <w:left w:val="nil"/>
              <w:bottom w:val="single" w:color="auto" w:sz="4" w:space="0"/>
              <w:right w:val="single" w:color="000000" w:sz="4" w:space="0"/>
            </w:tcBorders>
            <w:noWrap/>
            <w:vAlign w:val="center"/>
          </w:tcPr>
          <w:p w14:paraId="56AE8E2A">
            <w:pPr>
              <w:tabs>
                <w:tab w:val="left" w:pos="266"/>
              </w:tabs>
              <w:spacing w:line="32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1.xxx处断枝未清理，有杂草。。。。</w:t>
            </w:r>
          </w:p>
          <w:p w14:paraId="1A87DB62">
            <w:pPr>
              <w:tabs>
                <w:tab w:val="left" w:pos="266"/>
              </w:tabs>
              <w:spacing w:line="32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2.</w:t>
            </w:r>
          </w:p>
          <w:p w14:paraId="48DEB5C8">
            <w:pPr>
              <w:tabs>
                <w:tab w:val="left" w:pos="266"/>
              </w:tabs>
              <w:spacing w:line="32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3.</w:t>
            </w:r>
          </w:p>
        </w:tc>
      </w:tr>
      <w:tr w14:paraId="47BD0417">
        <w:tblPrEx>
          <w:tblCellMar>
            <w:top w:w="0" w:type="dxa"/>
            <w:left w:w="108" w:type="dxa"/>
            <w:bottom w:w="0" w:type="dxa"/>
            <w:right w:w="108" w:type="dxa"/>
          </w:tblCellMar>
        </w:tblPrEx>
        <w:trPr>
          <w:trHeight w:val="1678" w:hRule="atLeast"/>
        </w:trPr>
        <w:tc>
          <w:tcPr>
            <w:tcW w:w="965" w:type="pct"/>
            <w:tcBorders>
              <w:top w:val="nil"/>
              <w:left w:val="single" w:color="auto" w:sz="4" w:space="0"/>
              <w:bottom w:val="single" w:color="auto" w:sz="4" w:space="0"/>
              <w:right w:val="single" w:color="auto" w:sz="4" w:space="0"/>
            </w:tcBorders>
            <w:noWrap/>
            <w:vAlign w:val="center"/>
          </w:tcPr>
          <w:p w14:paraId="23D781E2">
            <w:pPr>
              <w:tabs>
                <w:tab w:val="left" w:pos="266"/>
              </w:tabs>
              <w:spacing w:line="320" w:lineRule="exact"/>
              <w:jc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整改处理</w:t>
            </w:r>
          </w:p>
          <w:p w14:paraId="7F1CA835">
            <w:pPr>
              <w:tabs>
                <w:tab w:val="left" w:pos="266"/>
              </w:tabs>
              <w:spacing w:line="320" w:lineRule="exact"/>
              <w:jc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意见</w:t>
            </w:r>
          </w:p>
        </w:tc>
        <w:tc>
          <w:tcPr>
            <w:tcW w:w="4034" w:type="pct"/>
            <w:gridSpan w:val="3"/>
            <w:tcBorders>
              <w:top w:val="single" w:color="auto" w:sz="4" w:space="0"/>
              <w:left w:val="nil"/>
              <w:bottom w:val="single" w:color="auto" w:sz="4" w:space="0"/>
              <w:right w:val="single" w:color="000000" w:sz="4" w:space="0"/>
            </w:tcBorders>
            <w:noWrap/>
            <w:vAlign w:val="center"/>
          </w:tcPr>
          <w:p w14:paraId="19C6101C">
            <w:pPr>
              <w:tabs>
                <w:tab w:val="left" w:pos="266"/>
              </w:tabs>
              <w:spacing w:line="32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请养护单位举一反三，立即整改以上问题。并于年月日前完成整改，并将整改回复报送至城市管理局绿化部。</w:t>
            </w:r>
          </w:p>
          <w:p w14:paraId="13BF6873">
            <w:pPr>
              <w:tabs>
                <w:tab w:val="left" w:pos="266"/>
              </w:tabs>
              <w:spacing w:line="320" w:lineRule="exact"/>
              <w:rPr>
                <w:rFonts w:hint="eastAsia" w:ascii="仿宋_GB2312" w:hAnsi="仿宋_GB2312" w:eastAsia="仿宋_GB2312" w:cs="仿宋_GB2312"/>
                <w:kern w:val="0"/>
                <w:sz w:val="24"/>
                <w:szCs w:val="24"/>
                <w:highlight w:val="none"/>
              </w:rPr>
            </w:pPr>
          </w:p>
        </w:tc>
      </w:tr>
      <w:tr w14:paraId="1CEC6F24">
        <w:tblPrEx>
          <w:tblCellMar>
            <w:top w:w="0" w:type="dxa"/>
            <w:left w:w="108" w:type="dxa"/>
            <w:bottom w:w="0" w:type="dxa"/>
            <w:right w:w="108" w:type="dxa"/>
          </w:tblCellMar>
        </w:tblPrEx>
        <w:trPr>
          <w:trHeight w:val="4005" w:hRule="atLeast"/>
        </w:trPr>
        <w:tc>
          <w:tcPr>
            <w:tcW w:w="965" w:type="pct"/>
            <w:tcBorders>
              <w:top w:val="nil"/>
              <w:left w:val="single" w:color="auto" w:sz="4" w:space="0"/>
              <w:bottom w:val="single" w:color="auto" w:sz="4" w:space="0"/>
              <w:right w:val="single" w:color="auto" w:sz="4" w:space="0"/>
            </w:tcBorders>
            <w:noWrap/>
            <w:vAlign w:val="center"/>
          </w:tcPr>
          <w:p w14:paraId="3F477202">
            <w:pPr>
              <w:tabs>
                <w:tab w:val="left" w:pos="266"/>
              </w:tabs>
              <w:spacing w:line="320" w:lineRule="exact"/>
              <w:jc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备注</w:t>
            </w:r>
          </w:p>
        </w:tc>
        <w:tc>
          <w:tcPr>
            <w:tcW w:w="4034" w:type="pct"/>
            <w:gridSpan w:val="3"/>
            <w:tcBorders>
              <w:top w:val="single" w:color="auto" w:sz="4" w:space="0"/>
              <w:left w:val="nil"/>
              <w:bottom w:val="single" w:color="auto" w:sz="4" w:space="0"/>
              <w:right w:val="single" w:color="000000" w:sz="4" w:space="0"/>
            </w:tcBorders>
            <w:noWrap/>
            <w:vAlign w:val="center"/>
          </w:tcPr>
          <w:p w14:paraId="2DDD75C2">
            <w:pPr>
              <w:tabs>
                <w:tab w:val="left" w:pos="266"/>
              </w:tabs>
              <w:spacing w:line="320" w:lineRule="exact"/>
              <w:rPr>
                <w:rFonts w:hint="eastAsia" w:ascii="仿宋_GB2312" w:hAnsi="仿宋_GB2312" w:eastAsia="仿宋_GB2312" w:cs="仿宋_GB2312"/>
                <w:kern w:val="0"/>
                <w:sz w:val="24"/>
                <w:szCs w:val="24"/>
                <w:highlight w:val="none"/>
              </w:rPr>
            </w:pPr>
          </w:p>
          <w:p w14:paraId="4C4369BE">
            <w:pPr>
              <w:tabs>
                <w:tab w:val="left" w:pos="266"/>
              </w:tabs>
              <w:spacing w:line="32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周检结果以整改通知单及亮点报送体现，并计入月考核最终得分。</w:t>
            </w:r>
          </w:p>
          <w:p w14:paraId="23516651">
            <w:pPr>
              <w:tabs>
                <w:tab w:val="left" w:pos="266"/>
              </w:tabs>
              <w:spacing w:line="32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扣分事项：整改单能及时完成整改并回复，扣0.5分/单；整改不合格，扣1分/单；未按时完成整改，扣2分/单；整改单弄虚作假扣5分/单。（整改完成时间以回复照片中水印时间为准）</w:t>
            </w:r>
          </w:p>
          <w:p w14:paraId="59265C90">
            <w:pPr>
              <w:tabs>
                <w:tab w:val="left" w:pos="266"/>
              </w:tabs>
              <w:spacing w:line="32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加分事项：宣传稿被城管局公众号采纳，加1分；亮点创新事项，加1分；被领导点名表扬加1分；展开技术培训，或主导互比互学活动，养护工作措施得力有效、公认值得推广的加1分。（需提供支撑资料）</w:t>
            </w:r>
          </w:p>
          <w:p w14:paraId="4CBC8245">
            <w:pPr>
              <w:tabs>
                <w:tab w:val="left" w:pos="266"/>
              </w:tabs>
              <w:spacing w:line="320" w:lineRule="exact"/>
              <w:rPr>
                <w:rFonts w:hint="eastAsia" w:ascii="仿宋_GB2312" w:hAnsi="仿宋_GB2312" w:eastAsia="仿宋_GB2312" w:cs="仿宋_GB2312"/>
                <w:kern w:val="0"/>
                <w:sz w:val="24"/>
                <w:szCs w:val="24"/>
                <w:highlight w:val="none"/>
              </w:rPr>
            </w:pPr>
          </w:p>
        </w:tc>
      </w:tr>
    </w:tbl>
    <w:p w14:paraId="59F55B6A">
      <w:pPr>
        <w:tabs>
          <w:tab w:val="left" w:pos="266"/>
        </w:tabs>
        <w:spacing w:line="520" w:lineRule="exac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养护单位签字：                 检查组签字：</w:t>
      </w:r>
    </w:p>
    <w:p w14:paraId="7D8136C3">
      <w:pPr>
        <w:pStyle w:val="8"/>
        <w:tabs>
          <w:tab w:val="left" w:pos="266"/>
        </w:tabs>
        <w:spacing w:line="520" w:lineRule="exact"/>
        <w:outlineLvl w:val="0"/>
        <w:rPr>
          <w:rFonts w:hint="eastAsia" w:ascii="仿宋_GB2312" w:hAnsi="仿宋_GB2312" w:eastAsia="仿宋_GB2312" w:cs="仿宋_GB2312"/>
          <w:b/>
          <w:sz w:val="24"/>
          <w:szCs w:val="24"/>
          <w:highlight w:val="none"/>
        </w:rPr>
      </w:pPr>
      <w:r>
        <w:rPr>
          <w:rFonts w:hint="eastAsia" w:ascii="仿宋_GB2312" w:hAnsi="仿宋_GB2312" w:eastAsia="仿宋_GB2312" w:cs="仿宋_GB2312"/>
          <w:kern w:val="0"/>
          <w:sz w:val="24"/>
          <w:szCs w:val="24"/>
          <w:highlight w:val="none"/>
        </w:rPr>
        <w:br w:type="page"/>
      </w:r>
      <w:r>
        <w:rPr>
          <w:rFonts w:hint="eastAsia" w:ascii="仿宋_GB2312" w:hAnsi="仿宋_GB2312" w:eastAsia="仿宋_GB2312" w:cs="仿宋_GB2312"/>
          <w:b/>
          <w:sz w:val="24"/>
          <w:szCs w:val="24"/>
          <w:highlight w:val="none"/>
        </w:rPr>
        <w:t>附件4：</w:t>
      </w:r>
    </w:p>
    <w:p w14:paraId="3E6B7345">
      <w:pPr>
        <w:widowControl/>
        <w:kinsoku w:val="0"/>
        <w:autoSpaceDE w:val="0"/>
        <w:autoSpaceDN w:val="0"/>
        <w:adjustRightInd w:val="0"/>
        <w:snapToGrid w:val="0"/>
        <w:spacing w:line="360" w:lineRule="auto"/>
        <w:jc w:val="center"/>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sz w:val="28"/>
          <w:szCs w:val="28"/>
          <w:highlight w:val="none"/>
        </w:rPr>
        <w:t>西安高新区车辆管理办法及考核细则</w:t>
      </w:r>
    </w:p>
    <w:p w14:paraId="3BDD4251">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为进一步提升高新区机械化作业水平，全面提升辖区环境质量，同时确保承包 单位机动车辆安全高效运行、降低成本、杜绝事故隐患，不断扎实推进高新区市容 环境质量，现制定高新区车辆管理办法及考核细则：</w:t>
      </w:r>
    </w:p>
    <w:p w14:paraId="3F243E9E">
      <w:pPr>
        <w:widowControl/>
        <w:kinsoku w:val="0"/>
        <w:autoSpaceDE w:val="0"/>
        <w:autoSpaceDN w:val="0"/>
        <w:adjustRightInd w:val="0"/>
        <w:snapToGrid w:val="0"/>
        <w:spacing w:line="360" w:lineRule="auto"/>
        <w:ind w:firstLine="482" w:firstLineChars="200"/>
        <w:textAlignment w:val="baseline"/>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一、车辆管理办法</w:t>
      </w:r>
    </w:p>
    <w:p w14:paraId="633B75D9">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1.所有专业机动车辆由高新区环卫主管部门统一协调管理，道路清扫、冲洗作业由各环卫承包单位自行调配使用。</w:t>
      </w:r>
    </w:p>
    <w:p w14:paraId="5A8FDAC6">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2.各承包单位车辆主管应加强对驾驶员的安全教育和交通法规的学习，尤其是对专业车辆驾驶员的法规学习和技术培训应更加重视。每位驾驶员应严格遵 守交通法规、提高安全意识、礼貌行车、服从交警指挥。因个人违反规定驾 驶车辆所造成的损失由承包单位及当事人承担。</w:t>
      </w:r>
    </w:p>
    <w:p w14:paraId="7F464AD4">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3.各承包单位车辆应由专职司机驾驶，一人一车未经高新区环卫主管部门同意非专职司机或其他人员不得驾驶，专业车辆严禁由非专业车辆驾驶员驾驶。如遇驾驶员请假由各环卫承包单位车队主管安排调配。</w:t>
      </w:r>
    </w:p>
    <w:p w14:paraId="398AF458">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4.各承包单位驾驶员应精神饱满、仪表整洁、举止文明、爱岗敬业、不迟到早退、不脱岗、上班期间不做与工作无关的事。出车前后进行检查，发现问题及时解 决，始终使车辆保持良好状态并随时做好出车准备。</w:t>
      </w:r>
    </w:p>
    <w:p w14:paraId="4C571E79">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5.各承包单位机动车辆的户籍、审验、保险、过路费等车辆各项手续由保洁公司办理，必须保证车辆手续齐全保险及时有效、车辆性能良好。</w:t>
      </w:r>
    </w:p>
    <w:p w14:paraId="4BBEB2AC">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6.各承包单位应定期组织驾驶员自觉参加安全教育活动，做到警钟长鸣，时刻加强安全防范意识。</w:t>
      </w:r>
    </w:p>
    <w:p w14:paraId="4681268D">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7.各承包单位所有车辆实行两班制运行，每班次工作时间不少于8小时。</w:t>
      </w:r>
    </w:p>
    <w:p w14:paraId="2E5E5575">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8.车辆考核周期以月为单位，所有车辆因修车、审验、事故等原因造成的缺勤，必须在每月3号前由车管办理有关手续认可后交车辆监管处，由车辆考核负责人做出相应的减免标注。车辆监管处根据每月考核情况以通报形式发送各承包单位。</w:t>
      </w:r>
    </w:p>
    <w:p w14:paraId="6991924F">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9.各承包单位须有完整机械化作业管理规章制度和标准；完整机械化作业人员</w:t>
      </w:r>
    </w:p>
    <w:p w14:paraId="2FA1C646">
      <w:pPr>
        <w:widowControl/>
        <w:kinsoku w:val="0"/>
        <w:autoSpaceDE w:val="0"/>
        <w:autoSpaceDN w:val="0"/>
        <w:adjustRightInd w:val="0"/>
        <w:snapToGrid w:val="0"/>
        <w:spacing w:line="360" w:lineRule="auto"/>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档案、管理职责、用车制度；完整的机械化车辆保养、维修、维护制度，并保证车辆外表清洁、性能完好。</w:t>
      </w:r>
      <w:r>
        <w:rPr>
          <w:rFonts w:hint="eastAsia" w:ascii="仿宋_GB2312" w:hAnsi="仿宋_GB2312" w:eastAsia="仿宋_GB2312" w:cs="仿宋_GB2312"/>
          <w:sz w:val="24"/>
          <w:szCs w:val="24"/>
          <w:highlight w:val="none"/>
        </w:rPr>
        <w:br w:type="textWrapping"/>
      </w:r>
      <w:r>
        <w:rPr>
          <w:rFonts w:hint="eastAsia" w:ascii="仿宋_GB2312" w:hAnsi="仿宋_GB2312" w:eastAsia="仿宋_GB2312" w:cs="仿宋_GB2312"/>
          <w:sz w:val="24"/>
          <w:szCs w:val="24"/>
          <w:highlight w:val="none"/>
        </w:rPr>
        <w:t xml:space="preserve">    10.各承包单位车辆作业人员不擅离岗位、脱岗、换岗等，不酒后作业，持证上岗，并定期体检等。</w:t>
      </w:r>
    </w:p>
    <w:p w14:paraId="76C217E9">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11. 各承包单位人车结合作业时，须放置安全隔离墩等防护措施，如未按规定执行，一切后果自负。</w:t>
      </w:r>
    </w:p>
    <w:p w14:paraId="56491674">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12.各承包单位所有作业车辆必须按规定时间准时到达所属区域开始作业，未按规定执行的车辆按迟到处理。</w:t>
      </w:r>
    </w:p>
    <w:p w14:paraId="2C09F71A">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13. 各承包单位应配备有责任心、有一定车辆专业知识技能、熟悉环卫作业车辆及维修的车管人员，配合环卫主管部门开展日常工作。车管人员不能胜任工作或有重大工作失误的承包单位应及时调整更换车管人员。</w:t>
      </w:r>
    </w:p>
    <w:p w14:paraId="0126DC61">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14.所有车辆按照高新区城市管理局划定网格和要求里程（水量）进行有序作业，对违法规定作业的车辆进行通报处罚。</w:t>
      </w:r>
    </w:p>
    <w:p w14:paraId="5ADB3317">
      <w:pPr>
        <w:widowControl/>
        <w:kinsoku w:val="0"/>
        <w:autoSpaceDE w:val="0"/>
        <w:autoSpaceDN w:val="0"/>
        <w:adjustRightInd w:val="0"/>
        <w:snapToGrid w:val="0"/>
        <w:spacing w:line="360" w:lineRule="auto"/>
        <w:ind w:firstLine="482" w:firstLineChars="200"/>
        <w:textAlignment w:val="baseline"/>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二、车辆考核细则</w:t>
      </w:r>
    </w:p>
    <w:p w14:paraId="00854B33">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1.饮酒后驾驶作业车辆发生交通事故的或者发生重大交通事故本人负同等责任以上的（含同等责任）每次扣除承包单位月考核10分；饮酒后驾驶专业车辆 虽未发生交通事故，但造成不良影响的每次扣除承包单位月考核5分；日常检查发现扣款100000元。</w:t>
      </w:r>
    </w:p>
    <w:p w14:paraId="5AE142A8">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2.未按规定时间和路段进行保洁作业的，每次扣除承包单位月考核2分； 日常检查发现扣款500元。</w:t>
      </w:r>
    </w:p>
    <w:p w14:paraId="45FF262B">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3.将专业车辆交由非专业司机驾驶的，每次扣除承包单位月考核2分； 日常检查发现扣款500元。</w:t>
      </w:r>
    </w:p>
    <w:p w14:paraId="58DAE22A">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 道路保洁车辆出勤率依据北斗定位统计每降低一个百分点（机扫车90%以上、洒水车80%以上、吸尘车80%以上）扣1分。</w:t>
      </w:r>
    </w:p>
    <w:p w14:paraId="01B89EFD">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5.驾驶员在行车前要对车辆整体情况进行检查，驾驶中规范操作，行车后对车 辆进行日常保养、清洗，保证车容车貌整洁，机械运行正常。对于因车容车貌脏乱或不文明驾驶造成的投诉或曝光，每次扣除5分；日常检查发现扣款500元。</w:t>
      </w:r>
    </w:p>
    <w:p w14:paraId="3C990E67">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6.驾驶员要爱惜车辆，提高自身职业素质和驾驶技能，减少因违规作业造成的 市民投诉或者各级领导批评的扣3分。</w:t>
      </w:r>
    </w:p>
    <w:p w14:paraId="1FFD4AFB">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7.每日对合同规定的清扫范围至少清扫两班次，并按规定进行机械化清扫，如 未按规定清扫的，每次扣除承包单位月考核2分。</w:t>
      </w:r>
      <w:r>
        <w:rPr>
          <w:rFonts w:hint="eastAsia" w:ascii="仿宋_GB2312" w:hAnsi="仿宋_GB2312" w:eastAsia="仿宋_GB2312" w:cs="仿宋_GB2312"/>
          <w:sz w:val="24"/>
          <w:szCs w:val="24"/>
          <w:highlight w:val="none"/>
        </w:rPr>
        <w:br w:type="textWrapping"/>
      </w:r>
      <w:r>
        <w:rPr>
          <w:rFonts w:hint="eastAsia" w:ascii="仿宋_GB2312" w:hAnsi="仿宋_GB2312" w:eastAsia="仿宋_GB2312" w:cs="仿宋_GB2312"/>
          <w:sz w:val="24"/>
          <w:szCs w:val="24"/>
          <w:highlight w:val="none"/>
        </w:rPr>
        <w:t xml:space="preserve">    8.一级道路每日冲洗不得少于两次，二级道路每日冲洗不得少于一次，污染道 路随时冲洗，道路应见本色，如未按规定冲洗的，每次扣除承包单位月考核3分。</w:t>
      </w:r>
    </w:p>
    <w:p w14:paraId="3A9BA6CA">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9.所有作业车辆（含清扫车、洒水车、高压冲洗车、快速保洁车等）按城市管理局时间要求进行作业，不准迟到早退。如有迟到早退车辆每次扣除承包单位月考核3分；日常检查发现扣款500元。</w:t>
      </w:r>
    </w:p>
    <w:p w14:paraId="2BC8C90D">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10.清扫车辆不按上报路线清扫作业的，如出现漏扫、空跑等现象，每次扣除承包单位月考核5分； 日常检查发现扣款500元。</w:t>
      </w:r>
    </w:p>
    <w:p w14:paraId="7BF0E221">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11.在道路作业过程中，扫地车转速须达到1300转/分以上不落刷子，洗扫车作业不喷水、转速不够、刷子不落地被举报、投诉或巡查发现，每次扣除承包单位月考核5分； 日常检查发现扣款500元。</w:t>
      </w:r>
    </w:p>
    <w:p w14:paraId="69790AF3">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12.洒水车在半小时内完成一次加水、冲洗作业全过程的，每次扣除承包单位月考核5分；日常检查发现扣款500元。</w:t>
      </w:r>
    </w:p>
    <w:p w14:paraId="549051BF">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13.遇重大接待检查，需调配水车时，在规定时间不能按时到场的，每次扣除承包单位月考核5分。</w:t>
      </w:r>
    </w:p>
    <w:p w14:paraId="1CF40163">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14.各承包单位须保证车辆每天作业时间及劳动定额不低于规定定额。清扫车作业里程、时速不得违反规定要求，如未按规定要求执行的，每次扣除承包单位月考核5分。</w:t>
      </w:r>
    </w:p>
    <w:p w14:paraId="26B2A4ED">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15.各承包单位作业车辆在工作时间内无故停车、熄火时间超出30分钟的，每次扣除承包单位月考核5分；日常检查发现扣款500元。</w:t>
      </w:r>
    </w:p>
    <w:p w14:paraId="4A690C78">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16.各单位须保证车辆满负荷运行，车辆出勤每缺少一台/天，扣除承包单位月 考核2分。</w:t>
      </w:r>
    </w:p>
    <w:p w14:paraId="3F6DD72D">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17.各承包单位车辆除去修车、加油、往返车场外，必须在本单位承包区域内运行作业。如在监控中出现车辆在作业区域以外停放、行驶的，每次扣除承包单位月考核8分；日常检查发现扣款1000元。</w:t>
      </w:r>
    </w:p>
    <w:p w14:paraId="12716236">
      <w:pPr>
        <w:widowControl/>
        <w:kinsoku w:val="0"/>
        <w:autoSpaceDE w:val="0"/>
        <w:autoSpaceDN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18.扫地车吸尘车随意排风污泥污水，被巡查发现或者被执法部门处罚的每次扣除承包单位月考核5分。</w:t>
      </w:r>
    </w:p>
    <w:p w14:paraId="5623E2F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19.在道路作业过程中，扫地车转速须达到1300转/分以上，如未按规定执行，每次扣除承包单位月考核2分。</w:t>
      </w:r>
    </w:p>
    <w:p w14:paraId="1604BCD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20.洒水车、喷雾车在接待检查中未经车辆监管处批准私自出车的，每次扣除承包单位月考核3分。</w:t>
      </w:r>
    </w:p>
    <w:p w14:paraId="1ECD9238">
      <w:pPr>
        <w:keepNext w:val="0"/>
        <w:keepLines w:val="0"/>
        <w:pageBreakBefore w:val="0"/>
        <w:widowControl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sectPr>
          <w:pgSz w:w="11906" w:h="16838"/>
          <w:pgMar w:top="1440" w:right="1800" w:bottom="1440" w:left="1800" w:header="851" w:footer="992" w:gutter="0"/>
          <w:cols w:space="425" w:num="1"/>
          <w:docGrid w:type="lines" w:linePitch="312" w:charSpace="0"/>
        </w:sectPr>
      </w:pPr>
      <w:r>
        <w:rPr>
          <w:rFonts w:hint="eastAsia" w:ascii="仿宋_GB2312" w:hAnsi="仿宋_GB2312" w:eastAsia="仿宋_GB2312" w:cs="仿宋_GB2312"/>
          <w:sz w:val="24"/>
          <w:szCs w:val="24"/>
          <w:highlight w:val="none"/>
        </w:rPr>
        <w:t>21.以上所扣分值根据承包单位每月环卫承包费用占比的10%，扣款总额不得超 出占比承包费用。</w:t>
      </w:r>
    </w:p>
    <w:p w14:paraId="21F18C5B">
      <w:pPr>
        <w:autoSpaceDE w:val="0"/>
        <w:autoSpaceDN w:val="0"/>
        <w:adjustRightInd w:val="0"/>
        <w:snapToGrid w:val="0"/>
        <w:spacing w:line="360" w:lineRule="auto"/>
        <w:ind w:firstLine="482" w:firstLineChars="200"/>
        <w:jc w:val="left"/>
        <w:outlineLvl w:val="0"/>
        <w:rPr>
          <w:rFonts w:hint="eastAsia" w:ascii="仿宋_GB2312" w:hAnsi="仿宋_GB2312" w:eastAsia="仿宋_GB2312" w:cs="仿宋_GB2312"/>
          <w:b/>
          <w:sz w:val="24"/>
          <w:szCs w:val="24"/>
          <w:highlight w:val="none"/>
          <w:lang w:val="en-US" w:eastAsia="zh-CN"/>
        </w:rPr>
      </w:pPr>
      <w:r>
        <w:rPr>
          <w:rFonts w:hint="eastAsia" w:ascii="仿宋_GB2312" w:hAnsi="仿宋_GB2312" w:eastAsia="仿宋_GB2312" w:cs="仿宋_GB2312"/>
          <w:b/>
          <w:sz w:val="24"/>
          <w:szCs w:val="24"/>
          <w:highlight w:val="none"/>
          <w:lang w:eastAsia="zh-CN"/>
        </w:rPr>
        <w:t>附件</w:t>
      </w:r>
      <w:r>
        <w:rPr>
          <w:rFonts w:hint="eastAsia" w:ascii="仿宋_GB2312" w:hAnsi="仿宋_GB2312" w:eastAsia="仿宋_GB2312" w:cs="仿宋_GB2312"/>
          <w:b/>
          <w:sz w:val="24"/>
          <w:szCs w:val="24"/>
          <w:highlight w:val="none"/>
          <w:lang w:val="en-US" w:eastAsia="zh-CN"/>
        </w:rPr>
        <w:t>6：道路绿化养护范围及面积明细</w:t>
      </w:r>
    </w:p>
    <w:tbl>
      <w:tblPr>
        <w:tblStyle w:val="1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32"/>
        <w:gridCol w:w="1700"/>
        <w:gridCol w:w="2513"/>
        <w:gridCol w:w="1450"/>
        <w:gridCol w:w="1328"/>
        <w:gridCol w:w="1228"/>
        <w:gridCol w:w="1210"/>
      </w:tblGrid>
      <w:tr w14:paraId="671C1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5" w:hRule="atLeast"/>
        </w:trPr>
        <w:tc>
          <w:tcPr>
            <w:tcW w:w="5000" w:type="pct"/>
            <w:gridSpan w:val="7"/>
            <w:tcBorders>
              <w:top w:val="nil"/>
              <w:left w:val="single" w:color="000000" w:sz="4" w:space="0"/>
              <w:bottom w:val="nil"/>
              <w:right w:val="nil"/>
            </w:tcBorders>
            <w:shd w:val="clear" w:color="auto" w:fill="auto"/>
            <w:noWrap/>
            <w:vAlign w:val="center"/>
          </w:tcPr>
          <w:p w14:paraId="41DAD996">
            <w:pPr>
              <w:keepNext w:val="0"/>
              <w:keepLines w:val="0"/>
              <w:widowControl/>
              <w:suppressLineNumbers w:val="0"/>
              <w:jc w:val="both"/>
              <w:textAlignment w:val="center"/>
              <w:rPr>
                <w:rFonts w:hint="eastAsia" w:ascii="宋体" w:hAnsi="宋体" w:eastAsia="宋体" w:cs="宋体"/>
                <w:b/>
                <w:bCs/>
                <w:i w:val="0"/>
                <w:iCs w:val="0"/>
                <w:color w:val="000000"/>
                <w:sz w:val="32"/>
                <w:szCs w:val="32"/>
                <w:highlight w:val="none"/>
                <w:u w:val="none"/>
              </w:rPr>
            </w:pPr>
            <w:r>
              <w:rPr>
                <w:rFonts w:hint="eastAsia" w:ascii="仿宋_GB2312" w:hAnsi="仿宋_GB2312" w:eastAsia="仿宋_GB2312" w:cs="仿宋_GB2312"/>
                <w:b/>
                <w:sz w:val="24"/>
                <w:szCs w:val="24"/>
                <w:highlight w:val="none"/>
                <w:lang w:eastAsia="zh-CN"/>
              </w:rPr>
              <w:t>附件</w:t>
            </w:r>
            <w:r>
              <w:rPr>
                <w:rFonts w:hint="eastAsia" w:ascii="仿宋_GB2312" w:hAnsi="仿宋_GB2312" w:eastAsia="仿宋_GB2312" w:cs="仿宋_GB2312"/>
                <w:b/>
                <w:sz w:val="24"/>
                <w:szCs w:val="24"/>
                <w:highlight w:val="none"/>
                <w:lang w:val="en-US" w:eastAsia="zh-CN"/>
              </w:rPr>
              <w:t xml:space="preserve">6：             </w:t>
            </w:r>
            <w:r>
              <w:rPr>
                <w:rFonts w:hint="eastAsia" w:ascii="宋体" w:hAnsi="宋体" w:eastAsia="宋体" w:cs="宋体"/>
                <w:b/>
                <w:bCs/>
                <w:i w:val="0"/>
                <w:iCs w:val="0"/>
                <w:color w:val="000000"/>
                <w:kern w:val="0"/>
                <w:sz w:val="32"/>
                <w:szCs w:val="32"/>
                <w:highlight w:val="none"/>
                <w:u w:val="none"/>
                <w:lang w:val="en-US" w:eastAsia="zh-CN" w:bidi="ar"/>
              </w:rPr>
              <w:t xml:space="preserve">   道路绿化养护范围及面积明细（B标段）</w:t>
            </w:r>
          </w:p>
        </w:tc>
      </w:tr>
      <w:tr w14:paraId="1D0744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665DBE">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序号</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DC3EE">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道路名称</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4775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道路、公园起止点</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3A11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面积（㎡）</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93B57">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综合单价（元/㎡.年）</w:t>
            </w: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8C1C4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费用小计</w:t>
            </w:r>
          </w:p>
        </w:tc>
        <w:tc>
          <w:tcPr>
            <w:tcW w:w="6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4624F">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备注</w:t>
            </w:r>
          </w:p>
        </w:tc>
      </w:tr>
      <w:tr w14:paraId="437A5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48CC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1F7AF">
            <w:pPr>
              <w:keepNext w:val="0"/>
              <w:keepLines w:val="0"/>
              <w:pageBreakBefore w:val="0"/>
              <w:widowControl/>
              <w:suppressLineNumbers w:val="0"/>
              <w:wordWrap/>
              <w:overflowPunct/>
              <w:topLinePunct w:val="0"/>
              <w:bidi w:val="0"/>
              <w:spacing w:line="460" w:lineRule="exact"/>
              <w:jc w:val="center"/>
              <w:textAlignment w:val="center"/>
              <w:rPr>
                <w:rFonts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临沣东路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3DB8B">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灵韵二路-泰康之家</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52577">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7315.00 </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28DF7">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BB49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56428">
            <w:pPr>
              <w:jc w:val="center"/>
              <w:rPr>
                <w:rFonts w:hint="eastAsia" w:ascii="宋体" w:hAnsi="宋体" w:eastAsia="宋体" w:cs="宋体"/>
                <w:i w:val="0"/>
                <w:iCs w:val="0"/>
                <w:color w:val="000000"/>
                <w:sz w:val="22"/>
                <w:szCs w:val="22"/>
                <w:highlight w:val="none"/>
                <w:u w:val="none"/>
              </w:rPr>
            </w:pPr>
          </w:p>
        </w:tc>
      </w:tr>
      <w:tr w14:paraId="615B59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647C0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A12F4">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灵韵二路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4D1F3">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临沣东路-灵秀一路</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B0DE6">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3067.00 </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2D372">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BA48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17652">
            <w:pPr>
              <w:jc w:val="center"/>
              <w:rPr>
                <w:rFonts w:hint="eastAsia" w:ascii="宋体" w:hAnsi="宋体" w:eastAsia="宋体" w:cs="宋体"/>
                <w:i w:val="0"/>
                <w:iCs w:val="0"/>
                <w:color w:val="000000"/>
                <w:sz w:val="22"/>
                <w:szCs w:val="22"/>
                <w:highlight w:val="none"/>
                <w:u w:val="none"/>
              </w:rPr>
            </w:pPr>
          </w:p>
        </w:tc>
      </w:tr>
      <w:tr w14:paraId="32ECF9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9"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6A5B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51728">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国际学校北侧路（益才路）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DA55FA">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灵秀一路_临沣东路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EDB03">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1440.00 </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E43F1">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492D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E9970">
            <w:pPr>
              <w:jc w:val="center"/>
              <w:rPr>
                <w:rFonts w:hint="eastAsia" w:ascii="宋体" w:hAnsi="宋体" w:eastAsia="宋体" w:cs="宋体"/>
                <w:i w:val="0"/>
                <w:iCs w:val="0"/>
                <w:color w:val="000000"/>
                <w:sz w:val="22"/>
                <w:szCs w:val="22"/>
                <w:highlight w:val="none"/>
                <w:u w:val="none"/>
              </w:rPr>
            </w:pPr>
          </w:p>
        </w:tc>
      </w:tr>
      <w:tr w14:paraId="739110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0BF6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31622">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灵韵三路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DD8EB6">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大吉环道南-大吉环道北</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F9D85">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2300.00 </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BE407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0C7D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1D3BA">
            <w:pPr>
              <w:jc w:val="center"/>
              <w:rPr>
                <w:rFonts w:hint="eastAsia" w:ascii="宋体" w:hAnsi="宋体" w:eastAsia="宋体" w:cs="宋体"/>
                <w:i w:val="0"/>
                <w:iCs w:val="0"/>
                <w:color w:val="000000"/>
                <w:sz w:val="22"/>
                <w:szCs w:val="22"/>
                <w:highlight w:val="none"/>
                <w:u w:val="none"/>
              </w:rPr>
            </w:pPr>
          </w:p>
        </w:tc>
      </w:tr>
      <w:tr w14:paraId="43B043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E5693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F377D">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灵韵北路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D22B7">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大吉二路延伸段-沣泾大道</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56483">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8122.00 </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8FCA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A83E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AA56D">
            <w:pPr>
              <w:jc w:val="center"/>
              <w:rPr>
                <w:rFonts w:hint="eastAsia" w:ascii="宋体" w:hAnsi="宋体" w:eastAsia="宋体" w:cs="宋体"/>
                <w:i w:val="0"/>
                <w:iCs w:val="0"/>
                <w:color w:val="000000"/>
                <w:sz w:val="22"/>
                <w:szCs w:val="22"/>
                <w:highlight w:val="none"/>
                <w:u w:val="none"/>
              </w:rPr>
            </w:pPr>
          </w:p>
        </w:tc>
      </w:tr>
      <w:tr w14:paraId="62371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A308E">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456F3">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G1路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1940C">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兴隆转盘-沣泾大道</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D88A8">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17683.00 </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E32C6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16DB7">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0E53B">
            <w:pPr>
              <w:jc w:val="center"/>
              <w:rPr>
                <w:rFonts w:hint="eastAsia" w:ascii="宋体" w:hAnsi="宋体" w:eastAsia="宋体" w:cs="宋体"/>
                <w:i w:val="0"/>
                <w:iCs w:val="0"/>
                <w:color w:val="000000"/>
                <w:sz w:val="22"/>
                <w:szCs w:val="22"/>
                <w:highlight w:val="none"/>
                <w:u w:val="none"/>
              </w:rPr>
            </w:pPr>
          </w:p>
        </w:tc>
      </w:tr>
      <w:tr w14:paraId="1B2F1B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135B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65F72">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灵韵一路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8291D">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大吉环道-灵秀一路</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70BE6">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1697.96 </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A874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0E0E41">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1E24B">
            <w:pPr>
              <w:jc w:val="center"/>
              <w:rPr>
                <w:rFonts w:hint="eastAsia" w:ascii="宋体" w:hAnsi="宋体" w:eastAsia="宋体" w:cs="宋体"/>
                <w:i w:val="0"/>
                <w:iCs w:val="0"/>
                <w:color w:val="000000"/>
                <w:sz w:val="22"/>
                <w:szCs w:val="22"/>
                <w:highlight w:val="none"/>
                <w:u w:val="none"/>
              </w:rPr>
            </w:pPr>
          </w:p>
        </w:tc>
      </w:tr>
      <w:tr w14:paraId="4F73D6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2276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8</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8E951">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大吉环道</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85A66">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灵秀一路北口-灵秀一路南口</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DAB3A">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6434.99 </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E35AF">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849A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F52BC">
            <w:pPr>
              <w:jc w:val="center"/>
              <w:rPr>
                <w:rFonts w:hint="eastAsia" w:ascii="宋体" w:hAnsi="宋体" w:eastAsia="宋体" w:cs="宋体"/>
                <w:i w:val="0"/>
                <w:iCs w:val="0"/>
                <w:color w:val="000000"/>
                <w:sz w:val="22"/>
                <w:szCs w:val="22"/>
                <w:highlight w:val="none"/>
                <w:u w:val="none"/>
              </w:rPr>
            </w:pPr>
          </w:p>
        </w:tc>
      </w:tr>
      <w:tr w14:paraId="043960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BCE6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9</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2971F">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灵秀一路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7472B">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灵韵北路-灵韵二路</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925B5">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2715.00 </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9895B1">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66AA5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2FA78">
            <w:pPr>
              <w:jc w:val="center"/>
              <w:rPr>
                <w:rFonts w:hint="eastAsia" w:ascii="宋体" w:hAnsi="宋体" w:eastAsia="宋体" w:cs="宋体"/>
                <w:i w:val="0"/>
                <w:iCs w:val="0"/>
                <w:color w:val="000000"/>
                <w:sz w:val="22"/>
                <w:szCs w:val="22"/>
                <w:highlight w:val="none"/>
                <w:u w:val="none"/>
              </w:rPr>
            </w:pPr>
          </w:p>
        </w:tc>
      </w:tr>
      <w:tr w14:paraId="49537C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6DBA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10</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8052C">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经二十路（星桥路）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484DB">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纬28路（振业路）-纬32路</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439DF">
            <w:pPr>
              <w:keepNext w:val="0"/>
              <w:keepLines w:val="0"/>
              <w:pageBreakBefore w:val="0"/>
              <w:widowControl/>
              <w:suppressLineNumbers w:val="0"/>
              <w:wordWrap/>
              <w:overflowPunct/>
              <w:topLinePunct w:val="0"/>
              <w:bidi w:val="0"/>
              <w:spacing w:line="460" w:lineRule="exact"/>
              <w:jc w:val="center"/>
              <w:textAlignment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15831.52</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78B4E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69F99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18A12">
            <w:pPr>
              <w:jc w:val="center"/>
              <w:rPr>
                <w:rFonts w:hint="eastAsia" w:ascii="宋体" w:hAnsi="宋体" w:eastAsia="宋体" w:cs="宋体"/>
                <w:i w:val="0"/>
                <w:iCs w:val="0"/>
                <w:color w:val="000000"/>
                <w:sz w:val="22"/>
                <w:szCs w:val="22"/>
                <w:highlight w:val="none"/>
                <w:u w:val="none"/>
              </w:rPr>
            </w:pPr>
          </w:p>
        </w:tc>
      </w:tr>
      <w:tr w14:paraId="5F8AA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06A9B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11</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58286">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经三十八路（创智三路）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30E38">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纬26路（恒业大道）-纬32路（成业大道）-兴隆一路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8DFAF">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26835.52 </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0E4A5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B65F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94888">
            <w:pPr>
              <w:jc w:val="center"/>
              <w:rPr>
                <w:rFonts w:hint="eastAsia" w:ascii="宋体" w:hAnsi="宋体" w:eastAsia="宋体" w:cs="宋体"/>
                <w:i w:val="0"/>
                <w:iCs w:val="0"/>
                <w:color w:val="000000"/>
                <w:sz w:val="22"/>
                <w:szCs w:val="22"/>
                <w:highlight w:val="none"/>
                <w:u w:val="none"/>
              </w:rPr>
            </w:pPr>
          </w:p>
        </w:tc>
      </w:tr>
      <w:tr w14:paraId="35E814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CF59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12</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DFCBFD">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纬二十六路（恒业大道）</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8144C">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西太路-经20路（星桥路）-</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经26路（星虹二路）-西户路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12DA6">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21779.8</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E283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FBFC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483AA">
            <w:pPr>
              <w:jc w:val="center"/>
              <w:rPr>
                <w:rFonts w:hint="eastAsia" w:ascii="宋体" w:hAnsi="宋体" w:eastAsia="宋体" w:cs="宋体"/>
                <w:i w:val="0"/>
                <w:iCs w:val="0"/>
                <w:color w:val="000000"/>
                <w:sz w:val="22"/>
                <w:szCs w:val="22"/>
                <w:highlight w:val="none"/>
                <w:u w:val="none"/>
              </w:rPr>
            </w:pPr>
          </w:p>
        </w:tc>
      </w:tr>
      <w:tr w14:paraId="65515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9240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13</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C9B04">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纬二十八路（振业路）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80F5E8">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经二十路（星桥路）-经26路（星虹二路）、经十二路-西太路、西太路至经二十路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358DF">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18145.28</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E46BF">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0C83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11323">
            <w:pPr>
              <w:jc w:val="center"/>
              <w:rPr>
                <w:rFonts w:hint="eastAsia" w:ascii="宋体" w:hAnsi="宋体" w:eastAsia="宋体" w:cs="宋体"/>
                <w:i w:val="0"/>
                <w:iCs w:val="0"/>
                <w:color w:val="000000"/>
                <w:sz w:val="22"/>
                <w:szCs w:val="22"/>
                <w:highlight w:val="none"/>
                <w:u w:val="none"/>
              </w:rPr>
            </w:pPr>
          </w:p>
        </w:tc>
      </w:tr>
      <w:tr w14:paraId="7AD3E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2B2F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14</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02DCB">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纬三十路（骏业路）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B8CF4">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西太路-经38路</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CCA44">
            <w:pPr>
              <w:keepNext w:val="0"/>
              <w:keepLines w:val="0"/>
              <w:pageBreakBefore w:val="0"/>
              <w:widowControl/>
              <w:suppressLineNumbers w:val="0"/>
              <w:wordWrap/>
              <w:overflowPunct/>
              <w:topLinePunct w:val="0"/>
              <w:bidi w:val="0"/>
              <w:spacing w:line="460" w:lineRule="exact"/>
              <w:jc w:val="center"/>
              <w:textAlignment w:val="center"/>
              <w:rPr>
                <w:rFonts w:hint="eastAsia" w:ascii="宋体" w:hAnsi="宋体" w:eastAsia="宋体" w:cs="宋体"/>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22923.8</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0B892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E36B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692FD">
            <w:pPr>
              <w:jc w:val="center"/>
              <w:rPr>
                <w:rFonts w:hint="eastAsia" w:ascii="宋体" w:hAnsi="宋体" w:eastAsia="宋体" w:cs="宋体"/>
                <w:i w:val="0"/>
                <w:iCs w:val="0"/>
                <w:color w:val="000000"/>
                <w:sz w:val="22"/>
                <w:szCs w:val="22"/>
                <w:highlight w:val="none"/>
                <w:u w:val="none"/>
              </w:rPr>
            </w:pPr>
          </w:p>
        </w:tc>
      </w:tr>
      <w:tr w14:paraId="7704B2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619242">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15</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83F5C">
            <w:pPr>
              <w:keepNext w:val="0"/>
              <w:keepLines w:val="0"/>
              <w:pageBreakBefore w:val="0"/>
              <w:widowControl/>
              <w:suppressLineNumbers w:val="0"/>
              <w:wordWrap/>
              <w:overflowPunct/>
              <w:topLinePunct w:val="0"/>
              <w:bidi w:val="0"/>
              <w:spacing w:line="460" w:lineRule="exact"/>
              <w:jc w:val="center"/>
              <w:textAlignment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东西四号路（润丰路）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6140DD">
            <w:pPr>
              <w:keepNext w:val="0"/>
              <w:keepLines w:val="0"/>
              <w:pageBreakBefore w:val="0"/>
              <w:widowControl/>
              <w:suppressLineNumbers w:val="0"/>
              <w:wordWrap/>
              <w:overflowPunct/>
              <w:topLinePunct w:val="0"/>
              <w:bidi w:val="0"/>
              <w:spacing w:line="460" w:lineRule="exact"/>
              <w:jc w:val="center"/>
              <w:textAlignment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西沣路-兆元路（西三环南延伸）</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B59F4">
            <w:pPr>
              <w:keepNext w:val="0"/>
              <w:keepLines w:val="0"/>
              <w:pageBreakBefore w:val="0"/>
              <w:widowControl/>
              <w:suppressLineNumbers w:val="0"/>
              <w:wordWrap/>
              <w:overflowPunct/>
              <w:topLinePunct w:val="0"/>
              <w:bidi w:val="0"/>
              <w:spacing w:line="460" w:lineRule="exact"/>
              <w:jc w:val="center"/>
              <w:textAlignment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22431</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77FE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FB0A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5B20D">
            <w:pPr>
              <w:jc w:val="center"/>
              <w:rPr>
                <w:rFonts w:hint="eastAsia" w:ascii="宋体" w:hAnsi="宋体" w:eastAsia="宋体" w:cs="宋体"/>
                <w:i w:val="0"/>
                <w:iCs w:val="0"/>
                <w:color w:val="000000"/>
                <w:sz w:val="22"/>
                <w:szCs w:val="22"/>
                <w:highlight w:val="none"/>
                <w:u w:val="none"/>
              </w:rPr>
            </w:pPr>
          </w:p>
        </w:tc>
      </w:tr>
      <w:tr w14:paraId="4E2E65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9565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16</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14C92">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西三环延伸线（兆元路）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01B58">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东西四号路（润丰路）-西太路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642D87">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11393</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8A38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B33B8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48F2B">
            <w:pPr>
              <w:jc w:val="center"/>
              <w:rPr>
                <w:rFonts w:hint="eastAsia" w:ascii="宋体" w:hAnsi="宋体" w:eastAsia="宋体" w:cs="宋体"/>
                <w:i w:val="0"/>
                <w:iCs w:val="0"/>
                <w:color w:val="000000"/>
                <w:sz w:val="22"/>
                <w:szCs w:val="22"/>
                <w:highlight w:val="none"/>
                <w:u w:val="none"/>
              </w:rPr>
            </w:pPr>
          </w:p>
        </w:tc>
      </w:tr>
      <w:tr w14:paraId="7E556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DA1C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17</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1BE16F">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规划十七路（启新路）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FE92CE">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经十二路-西沣路、经14路-经16路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EA8C0">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5314.50 </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C0FB7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2752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63BEF">
            <w:pPr>
              <w:jc w:val="center"/>
              <w:rPr>
                <w:rFonts w:hint="eastAsia" w:ascii="宋体" w:hAnsi="宋体" w:eastAsia="宋体" w:cs="宋体"/>
                <w:i w:val="0"/>
                <w:iCs w:val="0"/>
                <w:color w:val="000000"/>
                <w:sz w:val="22"/>
                <w:szCs w:val="22"/>
                <w:highlight w:val="none"/>
                <w:u w:val="none"/>
              </w:rPr>
            </w:pPr>
          </w:p>
        </w:tc>
      </w:tr>
      <w:tr w14:paraId="393EE2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ED527">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18</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E0EA3">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兴隆三路 （兴昌一路）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9B8E7">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双江一路-经三十八路、双江二路至经二十二路，规划八-西太路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F70096">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8168.00 </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1334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5067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99669">
            <w:pPr>
              <w:jc w:val="center"/>
              <w:rPr>
                <w:rFonts w:hint="eastAsia" w:ascii="宋体" w:hAnsi="宋体" w:eastAsia="宋体" w:cs="宋体"/>
                <w:i w:val="0"/>
                <w:iCs w:val="0"/>
                <w:color w:val="000000"/>
                <w:sz w:val="22"/>
                <w:szCs w:val="22"/>
                <w:highlight w:val="none"/>
                <w:u w:val="none"/>
              </w:rPr>
            </w:pPr>
          </w:p>
        </w:tc>
      </w:tr>
      <w:tr w14:paraId="7506E7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1323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19</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DD35DB">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经二十六路（星虹二路）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F102B9">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纬20路-兴隆三路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1DAEF">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26828</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8550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5176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56169">
            <w:pPr>
              <w:jc w:val="center"/>
              <w:rPr>
                <w:rFonts w:hint="eastAsia" w:ascii="宋体" w:hAnsi="宋体" w:eastAsia="宋体" w:cs="宋体"/>
                <w:i w:val="0"/>
                <w:iCs w:val="0"/>
                <w:color w:val="000000"/>
                <w:sz w:val="22"/>
                <w:szCs w:val="22"/>
                <w:highlight w:val="none"/>
                <w:u w:val="none"/>
              </w:rPr>
            </w:pPr>
          </w:p>
        </w:tc>
      </w:tr>
      <w:tr w14:paraId="292C85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B0F1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20</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02C1A">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规划六路 （星虹路）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B2244F">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纬二十六路-纬二十八路，纬三十-规划十九路、纬三十六路口至规划二十三路口</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BF6C4">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2848.00 </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E50D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3994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33A0D">
            <w:pPr>
              <w:jc w:val="center"/>
              <w:rPr>
                <w:rFonts w:hint="eastAsia" w:ascii="宋体" w:hAnsi="宋体" w:eastAsia="宋体" w:cs="宋体"/>
                <w:i w:val="0"/>
                <w:iCs w:val="0"/>
                <w:color w:val="000000"/>
                <w:sz w:val="22"/>
                <w:szCs w:val="22"/>
                <w:highlight w:val="none"/>
                <w:u w:val="none"/>
              </w:rPr>
            </w:pPr>
          </w:p>
        </w:tc>
      </w:tr>
      <w:tr w14:paraId="73D4A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47A52">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21</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6251B">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规划十六路（启创路）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696B9">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经二十六路-经二十路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C4F48">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5425.00 </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BC2CB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59A2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42430">
            <w:pPr>
              <w:jc w:val="center"/>
              <w:rPr>
                <w:rFonts w:hint="eastAsia" w:ascii="宋体" w:hAnsi="宋体" w:eastAsia="宋体" w:cs="宋体"/>
                <w:i w:val="0"/>
                <w:iCs w:val="0"/>
                <w:color w:val="000000"/>
                <w:sz w:val="22"/>
                <w:szCs w:val="22"/>
                <w:highlight w:val="none"/>
                <w:u w:val="none"/>
              </w:rPr>
            </w:pPr>
          </w:p>
        </w:tc>
      </w:tr>
      <w:tr w14:paraId="2E172E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19F1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22</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8600C">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规划十四路（宽仁路）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F5D831">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纬二十八路-纬三十二路</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205B3">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5311</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269C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B9D7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1180AE">
            <w:pPr>
              <w:jc w:val="center"/>
              <w:rPr>
                <w:rFonts w:hint="eastAsia" w:ascii="宋体" w:hAnsi="宋体" w:eastAsia="宋体" w:cs="宋体"/>
                <w:i w:val="0"/>
                <w:iCs w:val="0"/>
                <w:color w:val="000000"/>
                <w:sz w:val="22"/>
                <w:szCs w:val="22"/>
                <w:highlight w:val="none"/>
                <w:u w:val="none"/>
              </w:rPr>
            </w:pPr>
          </w:p>
        </w:tc>
      </w:tr>
      <w:tr w14:paraId="06C840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EB21DF">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23</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A10F1C">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规划二十路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84737">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经三十二路-经二十二路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D53AEF">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41</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561A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6B042">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1E09D0">
            <w:pPr>
              <w:jc w:val="center"/>
              <w:rPr>
                <w:rFonts w:hint="eastAsia" w:ascii="宋体" w:hAnsi="宋体" w:eastAsia="宋体" w:cs="宋体"/>
                <w:i w:val="0"/>
                <w:iCs w:val="0"/>
                <w:color w:val="000000"/>
                <w:sz w:val="22"/>
                <w:szCs w:val="22"/>
                <w:highlight w:val="none"/>
                <w:u w:val="none"/>
              </w:rPr>
            </w:pPr>
          </w:p>
        </w:tc>
      </w:tr>
      <w:tr w14:paraId="6A304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2A30F">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24</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00A1A">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规划二十一路（顺康路）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CF0619">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经三十二路-规划六路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FB494">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65.00 </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0F74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190D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AA89EB">
            <w:pPr>
              <w:jc w:val="center"/>
              <w:rPr>
                <w:rFonts w:hint="eastAsia" w:ascii="宋体" w:hAnsi="宋体" w:eastAsia="宋体" w:cs="宋体"/>
                <w:i w:val="0"/>
                <w:iCs w:val="0"/>
                <w:color w:val="000000"/>
                <w:sz w:val="22"/>
                <w:szCs w:val="22"/>
                <w:highlight w:val="none"/>
                <w:u w:val="none"/>
              </w:rPr>
            </w:pPr>
          </w:p>
        </w:tc>
      </w:tr>
      <w:tr w14:paraId="1920F5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52CB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25</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BBFD5">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兴隆临二路（兴昌东街）</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B96B1">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规划三路-经二十二路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032C7">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820.00 </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CDD07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6064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9CBF5B">
            <w:pPr>
              <w:jc w:val="center"/>
              <w:rPr>
                <w:rFonts w:hint="eastAsia" w:ascii="宋体" w:hAnsi="宋体" w:eastAsia="宋体" w:cs="宋体"/>
                <w:i w:val="0"/>
                <w:iCs w:val="0"/>
                <w:color w:val="000000"/>
                <w:sz w:val="22"/>
                <w:szCs w:val="22"/>
                <w:highlight w:val="none"/>
                <w:u w:val="none"/>
              </w:rPr>
            </w:pPr>
          </w:p>
        </w:tc>
      </w:tr>
      <w:tr w14:paraId="3AE88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C958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26</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83952">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规划二十八路（大兴国寺路）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BF2DE">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经二十六路-经二十二路</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07FF0">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832.74</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52D4C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E1F5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67EBB2">
            <w:pPr>
              <w:jc w:val="center"/>
              <w:rPr>
                <w:rFonts w:hint="eastAsia" w:ascii="宋体" w:hAnsi="宋体" w:eastAsia="宋体" w:cs="宋体"/>
                <w:i w:val="0"/>
                <w:iCs w:val="0"/>
                <w:color w:val="000000"/>
                <w:sz w:val="22"/>
                <w:szCs w:val="22"/>
                <w:highlight w:val="none"/>
                <w:u w:val="none"/>
              </w:rPr>
            </w:pPr>
          </w:p>
        </w:tc>
      </w:tr>
      <w:tr w14:paraId="331BDB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3EA5B7">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27</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B3116">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规划十五路（祝仁路）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5B7138">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经二十六路-经二十路</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C56EA">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5668</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7D10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F1A1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77CD9D">
            <w:pPr>
              <w:jc w:val="center"/>
              <w:rPr>
                <w:rFonts w:hint="eastAsia" w:ascii="宋体" w:hAnsi="宋体" w:eastAsia="宋体" w:cs="宋体"/>
                <w:i w:val="0"/>
                <w:iCs w:val="0"/>
                <w:color w:val="000000"/>
                <w:sz w:val="22"/>
                <w:szCs w:val="22"/>
                <w:highlight w:val="none"/>
                <w:u w:val="none"/>
              </w:rPr>
            </w:pPr>
          </w:p>
        </w:tc>
      </w:tr>
      <w:tr w14:paraId="5D6258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F74E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28</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E57E3">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纬三十六路（成章路）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26903">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经二十六路-西太路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D417B">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10284.6</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0BF9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EC46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14A713">
            <w:pPr>
              <w:jc w:val="center"/>
              <w:rPr>
                <w:rFonts w:hint="eastAsia" w:ascii="宋体" w:hAnsi="宋体" w:eastAsia="宋体" w:cs="宋体"/>
                <w:i w:val="0"/>
                <w:iCs w:val="0"/>
                <w:color w:val="000000"/>
                <w:sz w:val="22"/>
                <w:szCs w:val="22"/>
                <w:highlight w:val="none"/>
                <w:u w:val="none"/>
              </w:rPr>
            </w:pPr>
          </w:p>
        </w:tc>
      </w:tr>
      <w:tr w14:paraId="7E78B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FA83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29</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E012E">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规划一路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F94D0">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纬三十六路-兴隆三路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A7772">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2662.00 </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D3A1E">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E5A5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E9E118">
            <w:pPr>
              <w:jc w:val="center"/>
              <w:rPr>
                <w:rFonts w:hint="eastAsia" w:ascii="宋体" w:hAnsi="宋体" w:eastAsia="宋体" w:cs="宋体"/>
                <w:i w:val="0"/>
                <w:iCs w:val="0"/>
                <w:color w:val="000000"/>
                <w:sz w:val="22"/>
                <w:szCs w:val="22"/>
                <w:highlight w:val="none"/>
                <w:u w:val="none"/>
              </w:rPr>
            </w:pPr>
          </w:p>
        </w:tc>
      </w:tr>
      <w:tr w14:paraId="6A70BA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5F86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30</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AB5E7C">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兴隆临一路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3FC1DA">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经三十八路-规划一路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4BAD4">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1086</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EE49FE">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9A8B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388A1D">
            <w:pPr>
              <w:jc w:val="center"/>
              <w:rPr>
                <w:rFonts w:hint="eastAsia" w:ascii="宋体" w:hAnsi="宋体" w:eastAsia="宋体" w:cs="宋体"/>
                <w:i w:val="0"/>
                <w:iCs w:val="0"/>
                <w:color w:val="000000"/>
                <w:sz w:val="22"/>
                <w:szCs w:val="22"/>
                <w:highlight w:val="none"/>
                <w:u w:val="none"/>
              </w:rPr>
            </w:pPr>
          </w:p>
        </w:tc>
      </w:tr>
      <w:tr w14:paraId="6E2290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0068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31</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07273">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兴隆二路 （兴昌二路）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040ED6">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西太路-规划十一路，规划五路-经二十六路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596083">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1282.00 </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E68C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CEA5F">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791337">
            <w:pPr>
              <w:jc w:val="center"/>
              <w:rPr>
                <w:rFonts w:hint="eastAsia" w:ascii="宋体" w:hAnsi="宋体" w:eastAsia="宋体" w:cs="宋体"/>
                <w:i w:val="0"/>
                <w:iCs w:val="0"/>
                <w:color w:val="000000"/>
                <w:sz w:val="22"/>
                <w:szCs w:val="22"/>
                <w:highlight w:val="none"/>
                <w:u w:val="none"/>
              </w:rPr>
            </w:pPr>
          </w:p>
        </w:tc>
      </w:tr>
      <w:tr w14:paraId="7032D2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436FC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32</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887C67">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规划十二路（润泽巷）</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1DBCE">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纬二十四路-纬二十六路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065B4A">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1847.00 </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E618F">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1243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21A534">
            <w:pPr>
              <w:jc w:val="center"/>
              <w:rPr>
                <w:rFonts w:hint="eastAsia" w:ascii="宋体" w:hAnsi="宋体" w:eastAsia="宋体" w:cs="宋体"/>
                <w:i w:val="0"/>
                <w:iCs w:val="0"/>
                <w:color w:val="000000"/>
                <w:sz w:val="22"/>
                <w:szCs w:val="22"/>
                <w:highlight w:val="none"/>
                <w:u w:val="none"/>
              </w:rPr>
            </w:pPr>
          </w:p>
        </w:tc>
      </w:tr>
      <w:tr w14:paraId="64AB47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DF2A2">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33</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AB4DF">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规划十八路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EA972">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经二十二路--规划六路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AEE77">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522.00 </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FA820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744A7">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6F65B0">
            <w:pPr>
              <w:jc w:val="center"/>
              <w:rPr>
                <w:rFonts w:hint="eastAsia" w:ascii="宋体" w:hAnsi="宋体" w:eastAsia="宋体" w:cs="宋体"/>
                <w:i w:val="0"/>
                <w:iCs w:val="0"/>
                <w:color w:val="000000"/>
                <w:sz w:val="22"/>
                <w:szCs w:val="22"/>
                <w:highlight w:val="none"/>
                <w:u w:val="none"/>
              </w:rPr>
            </w:pPr>
          </w:p>
        </w:tc>
      </w:tr>
      <w:tr w14:paraId="1500C3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3F44F">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34</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63D40">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规划十九路（润德路）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2F8D28">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规划六路--规划三十七路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A03F1">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232</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1D260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72F06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4C2A7D">
            <w:pPr>
              <w:jc w:val="center"/>
              <w:rPr>
                <w:rFonts w:hint="eastAsia" w:ascii="宋体" w:hAnsi="宋体" w:eastAsia="宋体" w:cs="宋体"/>
                <w:i w:val="0"/>
                <w:iCs w:val="0"/>
                <w:color w:val="000000"/>
                <w:sz w:val="22"/>
                <w:szCs w:val="22"/>
                <w:highlight w:val="none"/>
                <w:u w:val="none"/>
              </w:rPr>
            </w:pPr>
          </w:p>
        </w:tc>
      </w:tr>
      <w:tr w14:paraId="5D540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8D87F">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35</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37A0C">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规划二十二路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7E4979">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经二十二路——规划六路</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A4174">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368</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5FFF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35D7E">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E62465">
            <w:pPr>
              <w:jc w:val="center"/>
              <w:rPr>
                <w:rFonts w:hint="eastAsia" w:ascii="宋体" w:hAnsi="宋体" w:eastAsia="宋体" w:cs="宋体"/>
                <w:i w:val="0"/>
                <w:iCs w:val="0"/>
                <w:color w:val="000000"/>
                <w:sz w:val="22"/>
                <w:szCs w:val="22"/>
                <w:highlight w:val="none"/>
                <w:u w:val="none"/>
              </w:rPr>
            </w:pPr>
          </w:p>
        </w:tc>
      </w:tr>
      <w:tr w14:paraId="589316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62C9E">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36</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27B2E">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规划二十三路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8E0968">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规划六路——规划三十七路</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50032">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266</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7B50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8A63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0EF827">
            <w:pPr>
              <w:jc w:val="center"/>
              <w:rPr>
                <w:rFonts w:hint="eastAsia" w:ascii="宋体" w:hAnsi="宋体" w:eastAsia="宋体" w:cs="宋体"/>
                <w:i w:val="0"/>
                <w:iCs w:val="0"/>
                <w:color w:val="000000"/>
                <w:sz w:val="22"/>
                <w:szCs w:val="22"/>
                <w:highlight w:val="none"/>
                <w:u w:val="none"/>
              </w:rPr>
            </w:pPr>
          </w:p>
        </w:tc>
      </w:tr>
      <w:tr w14:paraId="50733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4EC3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37</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C9A72">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规划十一路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AEB8D">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兴隆一路-兴隆二路</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A8DDD">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770</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DEE7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8DB2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D63D29">
            <w:pPr>
              <w:jc w:val="center"/>
              <w:rPr>
                <w:rFonts w:hint="eastAsia" w:ascii="宋体" w:hAnsi="宋体" w:eastAsia="宋体" w:cs="宋体"/>
                <w:i w:val="0"/>
                <w:iCs w:val="0"/>
                <w:color w:val="000000"/>
                <w:sz w:val="22"/>
                <w:szCs w:val="22"/>
                <w:highlight w:val="none"/>
                <w:u w:val="none"/>
              </w:rPr>
            </w:pPr>
          </w:p>
        </w:tc>
      </w:tr>
      <w:tr w14:paraId="5081C0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017CF">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38</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AFC22E">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规划三十四路（甘渡西街）</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59E69">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规划八路-西太路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454F07">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1072.00 </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52F4B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7B49F">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C283EE">
            <w:pPr>
              <w:jc w:val="center"/>
              <w:rPr>
                <w:rFonts w:hint="eastAsia" w:ascii="宋体" w:hAnsi="宋体" w:eastAsia="宋体" w:cs="宋体"/>
                <w:i w:val="0"/>
                <w:iCs w:val="0"/>
                <w:color w:val="000000"/>
                <w:sz w:val="22"/>
                <w:szCs w:val="22"/>
                <w:highlight w:val="none"/>
                <w:u w:val="none"/>
              </w:rPr>
            </w:pPr>
          </w:p>
        </w:tc>
      </w:tr>
      <w:tr w14:paraId="27AAAB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C8431">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39</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E819D">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规划三十六路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E5C71">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规划八路-西太路</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08B44">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600</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3CBBD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9036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F9F71F">
            <w:pPr>
              <w:jc w:val="center"/>
              <w:rPr>
                <w:rFonts w:hint="eastAsia" w:ascii="宋体" w:hAnsi="宋体" w:eastAsia="宋体" w:cs="宋体"/>
                <w:i w:val="0"/>
                <w:iCs w:val="0"/>
                <w:color w:val="000000"/>
                <w:sz w:val="22"/>
                <w:szCs w:val="22"/>
                <w:highlight w:val="none"/>
                <w:u w:val="none"/>
              </w:rPr>
            </w:pPr>
          </w:p>
        </w:tc>
      </w:tr>
      <w:tr w14:paraId="37DF9D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332E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40</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BA238">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纬三十五路（兴德路）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277A8">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经三十二路-经二十六路</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EAF81">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1118</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5AB1E">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C0681">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F37F00">
            <w:pPr>
              <w:jc w:val="center"/>
              <w:rPr>
                <w:rFonts w:hint="eastAsia" w:ascii="宋体" w:hAnsi="宋体" w:eastAsia="宋体" w:cs="宋体"/>
                <w:i w:val="0"/>
                <w:iCs w:val="0"/>
                <w:color w:val="000000"/>
                <w:sz w:val="22"/>
                <w:szCs w:val="22"/>
                <w:highlight w:val="none"/>
                <w:u w:val="none"/>
              </w:rPr>
            </w:pPr>
          </w:p>
        </w:tc>
      </w:tr>
      <w:tr w14:paraId="1D1C5D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B5D0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41</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EC9D1">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经十二路  （通仁路）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578C3">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韦斗路-纬二十四路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DC3FA0">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5252.00 </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1232A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35AA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5218A6">
            <w:pPr>
              <w:jc w:val="center"/>
              <w:rPr>
                <w:rFonts w:hint="eastAsia" w:ascii="宋体" w:hAnsi="宋体" w:eastAsia="宋体" w:cs="宋体"/>
                <w:i w:val="0"/>
                <w:iCs w:val="0"/>
                <w:color w:val="000000"/>
                <w:sz w:val="22"/>
                <w:szCs w:val="22"/>
                <w:highlight w:val="none"/>
                <w:u w:val="none"/>
              </w:rPr>
            </w:pPr>
          </w:p>
        </w:tc>
      </w:tr>
      <w:tr w14:paraId="32054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7160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42</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925904">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经十六路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8DB9EE">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纬28路-纬32路</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07304">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5793.7</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FFE7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C7CD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1A3971">
            <w:pPr>
              <w:jc w:val="center"/>
              <w:rPr>
                <w:rFonts w:hint="eastAsia" w:ascii="宋体" w:hAnsi="宋体" w:eastAsia="宋体" w:cs="宋体"/>
                <w:i w:val="0"/>
                <w:iCs w:val="0"/>
                <w:color w:val="000000"/>
                <w:sz w:val="22"/>
                <w:szCs w:val="22"/>
                <w:highlight w:val="none"/>
                <w:u w:val="none"/>
              </w:rPr>
            </w:pPr>
          </w:p>
        </w:tc>
      </w:tr>
      <w:tr w14:paraId="24713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00F2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43</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C3865">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纬二十四路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3E3437">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（经19路-西太路）</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E1BBA">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1861.21</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84BE2">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FBA47">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8613EA">
            <w:pPr>
              <w:jc w:val="center"/>
              <w:rPr>
                <w:rFonts w:hint="eastAsia" w:ascii="宋体" w:hAnsi="宋体" w:eastAsia="宋体" w:cs="宋体"/>
                <w:i w:val="0"/>
                <w:iCs w:val="0"/>
                <w:color w:val="000000"/>
                <w:sz w:val="22"/>
                <w:szCs w:val="22"/>
                <w:highlight w:val="none"/>
                <w:u w:val="none"/>
              </w:rPr>
            </w:pPr>
          </w:p>
        </w:tc>
      </w:tr>
      <w:tr w14:paraId="65048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D5B93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44</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3CF7D">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经三十六路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7DD09">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纬26路-纬32路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C5ECB4">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1690.00 </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FE36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0E980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17A211">
            <w:pPr>
              <w:jc w:val="center"/>
              <w:rPr>
                <w:rFonts w:hint="eastAsia" w:ascii="宋体" w:hAnsi="宋体" w:eastAsia="宋体" w:cs="宋体"/>
                <w:i w:val="0"/>
                <w:iCs w:val="0"/>
                <w:color w:val="000000"/>
                <w:sz w:val="22"/>
                <w:szCs w:val="22"/>
                <w:highlight w:val="none"/>
                <w:u w:val="none"/>
              </w:rPr>
            </w:pPr>
          </w:p>
        </w:tc>
      </w:tr>
      <w:tr w14:paraId="7BCBD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64983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45</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85BB7D">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纬三十二路（成业大道）</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53C96A">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经二十六路--西太路</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EE546">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10670</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806F2">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3261C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F3CF63">
            <w:pPr>
              <w:jc w:val="center"/>
              <w:rPr>
                <w:rFonts w:hint="eastAsia" w:ascii="宋体" w:hAnsi="宋体" w:eastAsia="宋体" w:cs="宋体"/>
                <w:i w:val="0"/>
                <w:iCs w:val="0"/>
                <w:color w:val="000000"/>
                <w:sz w:val="22"/>
                <w:szCs w:val="22"/>
                <w:highlight w:val="none"/>
                <w:u w:val="none"/>
              </w:rPr>
            </w:pPr>
          </w:p>
        </w:tc>
      </w:tr>
      <w:tr w14:paraId="1979E7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3C960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46</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DDA75">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经三十路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836AB5">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（纬26路-纬30路）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091AA">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2565</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2F61E">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62334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10E882">
            <w:pPr>
              <w:jc w:val="center"/>
              <w:rPr>
                <w:rFonts w:hint="eastAsia" w:ascii="宋体" w:hAnsi="宋体" w:eastAsia="宋体" w:cs="宋体"/>
                <w:i w:val="0"/>
                <w:iCs w:val="0"/>
                <w:color w:val="000000"/>
                <w:sz w:val="22"/>
                <w:szCs w:val="22"/>
                <w:highlight w:val="none"/>
                <w:u w:val="none"/>
              </w:rPr>
            </w:pPr>
          </w:p>
        </w:tc>
      </w:tr>
      <w:tr w14:paraId="530BCA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B6BB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47</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062D9">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双江二路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91D3E3">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（兴隆一路-兴隆三路）</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8E1BC">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6127.89</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F400E">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485F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7E450F">
            <w:pPr>
              <w:jc w:val="center"/>
              <w:rPr>
                <w:rFonts w:hint="eastAsia" w:ascii="宋体" w:hAnsi="宋体" w:eastAsia="宋体" w:cs="宋体"/>
                <w:i w:val="0"/>
                <w:iCs w:val="0"/>
                <w:color w:val="000000"/>
                <w:sz w:val="22"/>
                <w:szCs w:val="22"/>
                <w:highlight w:val="none"/>
                <w:u w:val="none"/>
              </w:rPr>
            </w:pPr>
          </w:p>
        </w:tc>
      </w:tr>
      <w:tr w14:paraId="6544B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EE2EF">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48</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E4521">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枣微路</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东侧绿带</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5E273">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兴隆路至滨河北路</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F1D0B">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7561</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D34E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22B4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FEA4B2">
            <w:pPr>
              <w:jc w:val="center"/>
              <w:rPr>
                <w:rFonts w:hint="eastAsia" w:ascii="宋体" w:hAnsi="宋体" w:eastAsia="宋体" w:cs="宋体"/>
                <w:i w:val="0"/>
                <w:iCs w:val="0"/>
                <w:color w:val="000000"/>
                <w:sz w:val="22"/>
                <w:szCs w:val="22"/>
                <w:highlight w:val="none"/>
                <w:u w:val="none"/>
              </w:rPr>
            </w:pPr>
          </w:p>
        </w:tc>
      </w:tr>
      <w:tr w14:paraId="7602CB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6677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49</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8144C">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堰渡大道三星转盘</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F6925">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兴隆转盘（含）-通海五路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4ABCC">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79376</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3927F">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8CE1E">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9D6D7D">
            <w:pPr>
              <w:jc w:val="center"/>
              <w:rPr>
                <w:rFonts w:hint="eastAsia" w:ascii="宋体" w:hAnsi="宋体" w:eastAsia="宋体" w:cs="宋体"/>
                <w:i w:val="0"/>
                <w:iCs w:val="0"/>
                <w:color w:val="000000"/>
                <w:sz w:val="22"/>
                <w:szCs w:val="22"/>
                <w:highlight w:val="none"/>
                <w:u w:val="none"/>
              </w:rPr>
            </w:pPr>
          </w:p>
        </w:tc>
      </w:tr>
      <w:tr w14:paraId="55DBAA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84C2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50</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143F3">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西太路两侧绿带</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EF9724">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锦业二路-洨河北路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660D8">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344646.89</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27B97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3BF1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1FFCB3">
            <w:pPr>
              <w:jc w:val="center"/>
              <w:rPr>
                <w:rFonts w:hint="eastAsia" w:ascii="宋体" w:hAnsi="宋体" w:eastAsia="宋体" w:cs="宋体"/>
                <w:i w:val="0"/>
                <w:iCs w:val="0"/>
                <w:color w:val="000000"/>
                <w:sz w:val="22"/>
                <w:szCs w:val="22"/>
                <w:highlight w:val="none"/>
                <w:u w:val="none"/>
              </w:rPr>
            </w:pPr>
          </w:p>
        </w:tc>
      </w:tr>
      <w:tr w14:paraId="27A81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8793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51</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18B47F">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西太路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11B1C5">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草堂转盘-锦业二路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ACDAB7">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456970.7</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5497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E401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5A4A10">
            <w:pPr>
              <w:jc w:val="center"/>
              <w:rPr>
                <w:rFonts w:hint="eastAsia" w:ascii="宋体" w:hAnsi="宋体" w:eastAsia="宋体" w:cs="宋体"/>
                <w:i w:val="0"/>
                <w:iCs w:val="0"/>
                <w:color w:val="000000"/>
                <w:sz w:val="22"/>
                <w:szCs w:val="22"/>
                <w:highlight w:val="none"/>
                <w:u w:val="none"/>
              </w:rPr>
            </w:pPr>
          </w:p>
        </w:tc>
      </w:tr>
      <w:tr w14:paraId="2AA7D1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A153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52</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8FAAC">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西太路与纬二十六路东南角</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397D9E">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纬二十六路南侧</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侧绿带</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7E257">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6034</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4C6D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5ABE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4FED58">
            <w:pPr>
              <w:jc w:val="center"/>
              <w:rPr>
                <w:rFonts w:hint="eastAsia" w:ascii="宋体" w:hAnsi="宋体" w:eastAsia="宋体" w:cs="宋体"/>
                <w:i w:val="0"/>
                <w:iCs w:val="0"/>
                <w:color w:val="000000"/>
                <w:sz w:val="22"/>
                <w:szCs w:val="22"/>
                <w:highlight w:val="none"/>
                <w:u w:val="none"/>
              </w:rPr>
            </w:pPr>
          </w:p>
        </w:tc>
      </w:tr>
      <w:tr w14:paraId="1B8FFF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F13E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53</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FE085">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西太路新希望</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北门口侧绿带</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5A696">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纬二十六路与纬</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二十八</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路东侧绿带</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9E6BF">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6704</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1C7B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A295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8541FB">
            <w:pPr>
              <w:jc w:val="center"/>
              <w:rPr>
                <w:rFonts w:hint="eastAsia" w:ascii="宋体" w:hAnsi="宋体" w:eastAsia="宋体" w:cs="宋体"/>
                <w:i w:val="0"/>
                <w:iCs w:val="0"/>
                <w:color w:val="000000"/>
                <w:sz w:val="22"/>
                <w:szCs w:val="22"/>
                <w:highlight w:val="none"/>
                <w:u w:val="none"/>
              </w:rPr>
            </w:pPr>
          </w:p>
        </w:tc>
      </w:tr>
      <w:tr w14:paraId="1E5E3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F1F2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54</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E623AD">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东西八路（广丰路）北侧绿带</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D9656">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乾元路-乾元路向西200米</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D7240">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1739</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2CF3E">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796231">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046A2F">
            <w:pPr>
              <w:jc w:val="center"/>
              <w:rPr>
                <w:rFonts w:hint="eastAsia" w:ascii="宋体" w:hAnsi="宋体" w:eastAsia="宋体" w:cs="宋体"/>
                <w:i w:val="0"/>
                <w:iCs w:val="0"/>
                <w:color w:val="000000"/>
                <w:sz w:val="22"/>
                <w:szCs w:val="22"/>
                <w:highlight w:val="none"/>
                <w:u w:val="none"/>
              </w:rPr>
            </w:pPr>
          </w:p>
        </w:tc>
      </w:tr>
      <w:tr w14:paraId="105D4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065E62">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55</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7F3E9">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东西六路（盛丰路）南侧绿带</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6249F1">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西沣路-西三环延伸段</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3E712">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16946.3</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3A81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2A62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658148">
            <w:pPr>
              <w:jc w:val="center"/>
              <w:rPr>
                <w:rFonts w:hint="eastAsia" w:ascii="宋体" w:hAnsi="宋体" w:eastAsia="宋体" w:cs="宋体"/>
                <w:i w:val="0"/>
                <w:iCs w:val="0"/>
                <w:color w:val="000000"/>
                <w:sz w:val="22"/>
                <w:szCs w:val="22"/>
                <w:highlight w:val="none"/>
                <w:u w:val="none"/>
              </w:rPr>
            </w:pPr>
          </w:p>
        </w:tc>
      </w:tr>
      <w:tr w14:paraId="1C942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B53C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56</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C8A43">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转角公园</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CE3FD">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东西五号路与南北一号路西北角</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D15CC">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2939</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66DA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EEE9C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6D9F00">
            <w:pPr>
              <w:jc w:val="center"/>
              <w:rPr>
                <w:rFonts w:hint="eastAsia" w:ascii="宋体" w:hAnsi="宋体" w:eastAsia="宋体" w:cs="宋体"/>
                <w:i w:val="0"/>
                <w:iCs w:val="0"/>
                <w:color w:val="000000"/>
                <w:sz w:val="22"/>
                <w:szCs w:val="22"/>
                <w:highlight w:val="none"/>
                <w:u w:val="none"/>
              </w:rPr>
            </w:pPr>
          </w:p>
        </w:tc>
      </w:tr>
      <w:tr w14:paraId="63578D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67773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57</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5481B">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西三环南延伸段（兆元路侧绿带）</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AD7C77">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东西四号路-东西四号路向北280米</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AFAEB">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4173.4</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C2DE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F7BC5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322F16">
            <w:pPr>
              <w:jc w:val="center"/>
              <w:rPr>
                <w:rFonts w:hint="eastAsia" w:ascii="宋体" w:hAnsi="宋体" w:eastAsia="宋体" w:cs="宋体"/>
                <w:i w:val="0"/>
                <w:iCs w:val="0"/>
                <w:color w:val="000000"/>
                <w:sz w:val="22"/>
                <w:szCs w:val="22"/>
                <w:highlight w:val="none"/>
                <w:u w:val="none"/>
              </w:rPr>
            </w:pPr>
          </w:p>
        </w:tc>
      </w:tr>
      <w:tr w14:paraId="1F7D09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966DE">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58</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100CF">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滨河北路侧绿带（翠北路）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B68A6">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西太路-西沣路</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1B241">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12875</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7528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2626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EDD7FA">
            <w:pPr>
              <w:jc w:val="center"/>
              <w:rPr>
                <w:rFonts w:hint="eastAsia" w:ascii="宋体" w:hAnsi="宋体" w:eastAsia="宋体" w:cs="宋体"/>
                <w:i w:val="0"/>
                <w:iCs w:val="0"/>
                <w:color w:val="000000"/>
                <w:sz w:val="22"/>
                <w:szCs w:val="22"/>
                <w:highlight w:val="none"/>
                <w:u w:val="none"/>
              </w:rPr>
            </w:pPr>
          </w:p>
        </w:tc>
      </w:tr>
      <w:tr w14:paraId="119AA0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6EFC2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59</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CF0D8">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枣微路西侧绿带</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AEC3D5">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复振路-滨河北路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55064">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6944</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0B70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6918C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4CA65E">
            <w:pPr>
              <w:jc w:val="center"/>
              <w:rPr>
                <w:rFonts w:hint="eastAsia" w:ascii="宋体" w:hAnsi="宋体" w:eastAsia="宋体" w:cs="宋体"/>
                <w:i w:val="0"/>
                <w:iCs w:val="0"/>
                <w:color w:val="000000"/>
                <w:sz w:val="22"/>
                <w:szCs w:val="22"/>
                <w:highlight w:val="none"/>
                <w:u w:val="none"/>
              </w:rPr>
            </w:pPr>
          </w:p>
        </w:tc>
      </w:tr>
      <w:tr w14:paraId="3C017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D14BB7">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60</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760B7">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纬三十二路（成业大道侧绿带）</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845B8">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经三十八路-经四十四路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D2E773">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40250</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66F65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CB22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E85471">
            <w:pPr>
              <w:jc w:val="center"/>
              <w:rPr>
                <w:rFonts w:hint="eastAsia" w:ascii="宋体" w:hAnsi="宋体" w:eastAsia="宋体" w:cs="宋体"/>
                <w:i w:val="0"/>
                <w:iCs w:val="0"/>
                <w:color w:val="000000"/>
                <w:sz w:val="22"/>
                <w:szCs w:val="22"/>
                <w:highlight w:val="none"/>
                <w:u w:val="none"/>
              </w:rPr>
            </w:pPr>
          </w:p>
        </w:tc>
      </w:tr>
      <w:tr w14:paraId="44048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ED1A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61</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405CE">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经三十八路（创智三路）西侧绿带</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FED158">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纬二十六路-兴隆一路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065B9">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52640</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022B8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1CD2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A67AB0">
            <w:pPr>
              <w:jc w:val="center"/>
              <w:rPr>
                <w:rFonts w:hint="eastAsia" w:ascii="宋体" w:hAnsi="宋体" w:eastAsia="宋体" w:cs="宋体"/>
                <w:i w:val="0"/>
                <w:iCs w:val="0"/>
                <w:color w:val="000000"/>
                <w:sz w:val="22"/>
                <w:szCs w:val="22"/>
                <w:highlight w:val="none"/>
                <w:u w:val="none"/>
              </w:rPr>
            </w:pPr>
          </w:p>
        </w:tc>
      </w:tr>
      <w:tr w14:paraId="70647B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B8B5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62</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6697B">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纬二十六路（恒业大道）侧绿带</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4A5E3">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经二十路-经二十六路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ADBE5">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25368.2</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BAFDA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9608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CA4E26">
            <w:pPr>
              <w:jc w:val="center"/>
              <w:rPr>
                <w:rFonts w:hint="eastAsia" w:ascii="宋体" w:hAnsi="宋体" w:eastAsia="宋体" w:cs="宋体"/>
                <w:i w:val="0"/>
                <w:iCs w:val="0"/>
                <w:color w:val="000000"/>
                <w:sz w:val="22"/>
                <w:szCs w:val="22"/>
                <w:highlight w:val="none"/>
                <w:u w:val="none"/>
              </w:rPr>
            </w:pPr>
          </w:p>
        </w:tc>
      </w:tr>
      <w:tr w14:paraId="1861A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1747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63</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D58D4C">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经三十八路（创智三路）东侧绿带</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F00FF">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兴隆三路-纬三十六路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5D693">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11820</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0CAF8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F3E9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395CBB">
            <w:pPr>
              <w:jc w:val="center"/>
              <w:rPr>
                <w:rFonts w:hint="eastAsia" w:ascii="宋体" w:hAnsi="宋体" w:eastAsia="宋体" w:cs="宋体"/>
                <w:i w:val="0"/>
                <w:iCs w:val="0"/>
                <w:color w:val="000000"/>
                <w:sz w:val="22"/>
                <w:szCs w:val="22"/>
                <w:highlight w:val="none"/>
                <w:u w:val="none"/>
              </w:rPr>
            </w:pPr>
          </w:p>
        </w:tc>
      </w:tr>
      <w:tr w14:paraId="0D941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B996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64</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FE7C0B">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纬三十六路（成章路）侧绿带</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D90FA">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经二十六路--西太路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92C544">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30934.8</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429C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A114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F38E71">
            <w:pPr>
              <w:jc w:val="center"/>
              <w:rPr>
                <w:rFonts w:hint="eastAsia" w:ascii="宋体" w:hAnsi="宋体" w:eastAsia="宋体" w:cs="宋体"/>
                <w:i w:val="0"/>
                <w:iCs w:val="0"/>
                <w:color w:val="000000"/>
                <w:sz w:val="22"/>
                <w:szCs w:val="22"/>
                <w:highlight w:val="none"/>
                <w:u w:val="none"/>
              </w:rPr>
            </w:pPr>
          </w:p>
        </w:tc>
      </w:tr>
      <w:tr w14:paraId="3426FB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DC2FA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65</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3EDFD">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纬三十二路（成业大道）侧绿带</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A132F">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经三十二路--经十六路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E3FE21">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20594</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DD55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BBF54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7CB558">
            <w:pPr>
              <w:jc w:val="center"/>
              <w:rPr>
                <w:rFonts w:hint="eastAsia" w:ascii="宋体" w:hAnsi="宋体" w:eastAsia="宋体" w:cs="宋体"/>
                <w:i w:val="0"/>
                <w:iCs w:val="0"/>
                <w:color w:val="000000"/>
                <w:sz w:val="22"/>
                <w:szCs w:val="22"/>
                <w:highlight w:val="none"/>
                <w:u w:val="none"/>
              </w:rPr>
            </w:pPr>
          </w:p>
        </w:tc>
      </w:tr>
      <w:tr w14:paraId="4918CD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951127">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66</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E98AA">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氧丘公园</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B2B32">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双江一路与兴隆三路十字东南角</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9499E">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11768.4</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282B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B38E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66240C">
            <w:pPr>
              <w:jc w:val="center"/>
              <w:rPr>
                <w:rFonts w:hint="eastAsia" w:ascii="宋体" w:hAnsi="宋体" w:eastAsia="宋体" w:cs="宋体"/>
                <w:i w:val="0"/>
                <w:iCs w:val="0"/>
                <w:color w:val="000000"/>
                <w:sz w:val="22"/>
                <w:szCs w:val="22"/>
                <w:highlight w:val="none"/>
                <w:u w:val="none"/>
              </w:rPr>
            </w:pPr>
          </w:p>
        </w:tc>
      </w:tr>
      <w:tr w14:paraId="37208E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41C0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67</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61FE0">
            <w:pPr>
              <w:keepNext w:val="0"/>
              <w:keepLines w:val="0"/>
              <w:pageBreakBefore w:val="0"/>
              <w:widowControl/>
              <w:suppressLineNumbers w:val="0"/>
              <w:wordWrap/>
              <w:overflowPunct/>
              <w:topLinePunct w:val="0"/>
              <w:bidi w:val="0"/>
              <w:spacing w:line="460" w:lineRule="exact"/>
              <w:jc w:val="center"/>
              <w:textAlignment w:val="center"/>
              <w:rPr>
                <w:rFonts w:ascii="仿宋_GB2312" w:hAnsi="仿宋_GB2312"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规划十四路（宽仁路）侧绿带</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6F24E">
            <w:pPr>
              <w:keepNext w:val="0"/>
              <w:keepLines w:val="0"/>
              <w:pageBreakBefore w:val="0"/>
              <w:widowControl/>
              <w:suppressLineNumbers w:val="0"/>
              <w:wordWrap/>
              <w:overflowPunct/>
              <w:topLinePunct w:val="0"/>
              <w:bidi w:val="0"/>
              <w:spacing w:line="460" w:lineRule="exact"/>
              <w:jc w:val="center"/>
              <w:textAlignment w:val="center"/>
              <w:rPr>
                <w:rFonts w:ascii="仿宋_GB2312" w:hAnsi="仿宋_GB2312"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纬二十八路--纬三十二路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CA4DF">
            <w:pPr>
              <w:keepNext w:val="0"/>
              <w:keepLines w:val="0"/>
              <w:pageBreakBefore w:val="0"/>
              <w:widowControl/>
              <w:suppressLineNumbers w:val="0"/>
              <w:wordWrap/>
              <w:overflowPunct/>
              <w:topLinePunct w:val="0"/>
              <w:bidi w:val="0"/>
              <w:spacing w:line="460" w:lineRule="exact"/>
              <w:jc w:val="center"/>
              <w:textAlignment w:val="center"/>
              <w:rPr>
                <w:rFonts w:ascii="仿宋_GB2312" w:hAnsi="仿宋_GB2312"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9492</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BB88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DCBE01">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ED15C5">
            <w:pPr>
              <w:jc w:val="center"/>
              <w:rPr>
                <w:rFonts w:hint="eastAsia" w:ascii="宋体" w:hAnsi="宋体" w:eastAsia="宋体" w:cs="宋体"/>
                <w:i w:val="0"/>
                <w:iCs w:val="0"/>
                <w:color w:val="000000"/>
                <w:sz w:val="22"/>
                <w:szCs w:val="22"/>
                <w:highlight w:val="none"/>
                <w:u w:val="none"/>
              </w:rPr>
            </w:pPr>
          </w:p>
        </w:tc>
      </w:tr>
      <w:tr w14:paraId="77E5B2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AF5F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68</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922B2">
            <w:pPr>
              <w:keepNext w:val="0"/>
              <w:keepLines w:val="0"/>
              <w:pageBreakBefore w:val="0"/>
              <w:widowControl/>
              <w:suppressLineNumbers w:val="0"/>
              <w:wordWrap/>
              <w:overflowPunct/>
              <w:topLinePunct w:val="0"/>
              <w:bidi w:val="0"/>
              <w:spacing w:line="460" w:lineRule="exact"/>
              <w:jc w:val="left"/>
              <w:textAlignment w:val="center"/>
              <w:rPr>
                <w:rFonts w:ascii="仿宋_GB2312" w:hAnsi="仿宋_GB2312"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招商臻境南侧侧绿带</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75BE97">
            <w:pPr>
              <w:keepNext w:val="0"/>
              <w:keepLines w:val="0"/>
              <w:pageBreakBefore w:val="0"/>
              <w:widowControl/>
              <w:suppressLineNumbers w:val="0"/>
              <w:wordWrap/>
              <w:overflowPunct/>
              <w:topLinePunct w:val="0"/>
              <w:bidi w:val="0"/>
              <w:spacing w:line="460" w:lineRule="exact"/>
              <w:jc w:val="center"/>
              <w:textAlignment w:val="center"/>
              <w:rPr>
                <w:rFonts w:ascii="仿宋_GB2312" w:hAnsi="仿宋_GB2312"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西太路至经经十六路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08C2E">
            <w:pPr>
              <w:keepNext w:val="0"/>
              <w:keepLines w:val="0"/>
              <w:pageBreakBefore w:val="0"/>
              <w:widowControl/>
              <w:suppressLineNumbers w:val="0"/>
              <w:wordWrap/>
              <w:overflowPunct/>
              <w:topLinePunct w:val="0"/>
              <w:bidi w:val="0"/>
              <w:spacing w:line="460" w:lineRule="exact"/>
              <w:jc w:val="center"/>
              <w:textAlignment w:val="center"/>
              <w:rPr>
                <w:rFonts w:ascii="仿宋_GB2312" w:hAnsi="仿宋_GB2312" w:eastAsia="仿宋_GB2312" w:cs="仿宋_GB2312"/>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 xml:space="preserve">3666.71 </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26183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4"/>
                <w:szCs w:val="24"/>
                <w:highlight w:val="none"/>
                <w:u w:val="none"/>
                <w:lang w:val="en-US" w:eastAsia="zh-CN" w:bidi="ar"/>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866B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F557FA">
            <w:pPr>
              <w:jc w:val="center"/>
              <w:rPr>
                <w:rFonts w:hint="eastAsia" w:ascii="宋体" w:hAnsi="宋体" w:eastAsia="宋体" w:cs="宋体"/>
                <w:i w:val="0"/>
                <w:iCs w:val="0"/>
                <w:color w:val="000000"/>
                <w:sz w:val="22"/>
                <w:szCs w:val="22"/>
                <w:highlight w:val="none"/>
                <w:u w:val="none"/>
              </w:rPr>
            </w:pPr>
          </w:p>
        </w:tc>
      </w:tr>
      <w:tr w14:paraId="427EF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8B582">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69</w:t>
            </w:r>
          </w:p>
        </w:tc>
        <w:tc>
          <w:tcPr>
            <w:tcW w:w="853" w:type="pct"/>
            <w:tcBorders>
              <w:top w:val="nil"/>
              <w:left w:val="single" w:color="000000" w:sz="4" w:space="0"/>
              <w:bottom w:val="single" w:color="000000" w:sz="4" w:space="0"/>
              <w:right w:val="single" w:color="000000" w:sz="4" w:space="0"/>
            </w:tcBorders>
            <w:shd w:val="clear" w:color="auto" w:fill="auto"/>
            <w:vAlign w:val="center"/>
          </w:tcPr>
          <w:p w14:paraId="2B84CC73">
            <w:pPr>
              <w:keepNext w:val="0"/>
              <w:keepLines w:val="0"/>
              <w:pageBreakBefore w:val="0"/>
              <w:widowControl/>
              <w:suppressLineNumbers w:val="0"/>
              <w:wordWrap/>
              <w:overflowPunct/>
              <w:topLinePunct w:val="0"/>
              <w:bidi w:val="0"/>
              <w:spacing w:line="460" w:lineRule="exact"/>
              <w:jc w:val="center"/>
              <w:textAlignment w:val="center"/>
              <w:rPr>
                <w:rFonts w:hint="eastAsia" w:ascii="宋体" w:hAnsi="宋体" w:eastAsia="宋体" w:cs="宋体"/>
                <w:i w:val="0"/>
                <w:iCs w:val="0"/>
                <w:color w:val="000000"/>
                <w:sz w:val="20"/>
                <w:szCs w:val="20"/>
                <w:highlight w:val="none"/>
                <w:u w:val="none"/>
              </w:rPr>
            </w:pPr>
            <w:r>
              <w:rPr>
                <w:rFonts w:hint="eastAsia" w:ascii="仿宋" w:hAnsi="仿宋" w:eastAsia="仿宋" w:cs="仿宋"/>
                <w:i w:val="0"/>
                <w:iCs w:val="0"/>
                <w:color w:val="000000"/>
                <w:kern w:val="0"/>
                <w:sz w:val="24"/>
                <w:szCs w:val="24"/>
                <w:highlight w:val="none"/>
                <w:u w:val="none"/>
                <w:lang w:val="en-US" w:eastAsia="zh-CN" w:bidi="ar"/>
              </w:rPr>
              <w:t>成业大道</w:t>
            </w:r>
          </w:p>
        </w:tc>
        <w:tc>
          <w:tcPr>
            <w:tcW w:w="1261" w:type="pct"/>
            <w:tcBorders>
              <w:top w:val="nil"/>
              <w:left w:val="single" w:color="000000" w:sz="4" w:space="0"/>
              <w:bottom w:val="single" w:color="000000" w:sz="4" w:space="0"/>
              <w:right w:val="single" w:color="000000" w:sz="4" w:space="0"/>
            </w:tcBorders>
            <w:shd w:val="clear" w:color="auto" w:fill="auto"/>
            <w:vAlign w:val="center"/>
          </w:tcPr>
          <w:p w14:paraId="3D9528A8">
            <w:pPr>
              <w:keepNext w:val="0"/>
              <w:keepLines w:val="0"/>
              <w:pageBreakBefore w:val="0"/>
              <w:widowControl/>
              <w:suppressLineNumbers w:val="0"/>
              <w:wordWrap/>
              <w:overflowPunct/>
              <w:topLinePunct w:val="0"/>
              <w:bidi w:val="0"/>
              <w:spacing w:line="460" w:lineRule="exact"/>
              <w:jc w:val="center"/>
              <w:textAlignment w:val="center"/>
              <w:rPr>
                <w:rFonts w:hint="eastAsia" w:ascii="宋体" w:hAnsi="宋体" w:eastAsia="宋体" w:cs="宋体"/>
                <w:i w:val="0"/>
                <w:iCs w:val="0"/>
                <w:color w:val="000000"/>
                <w:sz w:val="20"/>
                <w:szCs w:val="20"/>
                <w:highlight w:val="none"/>
                <w:u w:val="none"/>
              </w:rPr>
            </w:pPr>
            <w:r>
              <w:rPr>
                <w:rFonts w:hint="eastAsia" w:ascii="仿宋" w:hAnsi="仿宋" w:eastAsia="仿宋" w:cs="仿宋"/>
                <w:i w:val="0"/>
                <w:iCs w:val="0"/>
                <w:color w:val="000000"/>
                <w:kern w:val="0"/>
                <w:sz w:val="24"/>
                <w:szCs w:val="24"/>
                <w:highlight w:val="none"/>
                <w:u w:val="none"/>
                <w:lang w:val="en-US" w:eastAsia="zh-CN" w:bidi="ar"/>
              </w:rPr>
              <w:t>西太路-经十六路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7DFCE">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sz w:val="24"/>
                <w:szCs w:val="24"/>
                <w:highlight w:val="none"/>
                <w:u w:val="none"/>
              </w:rPr>
              <w:t>5253.80</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0111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7639D2">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22F423">
            <w:pPr>
              <w:jc w:val="center"/>
              <w:rPr>
                <w:rFonts w:hint="eastAsia" w:ascii="宋体" w:hAnsi="宋体" w:eastAsia="宋体" w:cs="宋体"/>
                <w:i w:val="0"/>
                <w:iCs w:val="0"/>
                <w:color w:val="000000"/>
                <w:sz w:val="22"/>
                <w:szCs w:val="22"/>
                <w:highlight w:val="none"/>
                <w:u w:val="none"/>
              </w:rPr>
            </w:pPr>
          </w:p>
        </w:tc>
      </w:tr>
      <w:tr w14:paraId="386ECE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32BA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70</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ACB2D">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恒业大道北侧绿带（碧桂园一期南门</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F5855">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西太路-义坊路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12D843">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5000</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655C71">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3506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59D6A8">
            <w:pPr>
              <w:jc w:val="center"/>
              <w:rPr>
                <w:rFonts w:hint="eastAsia" w:ascii="宋体" w:hAnsi="宋体" w:eastAsia="宋体" w:cs="宋体"/>
                <w:i w:val="0"/>
                <w:iCs w:val="0"/>
                <w:color w:val="000000"/>
                <w:sz w:val="22"/>
                <w:szCs w:val="22"/>
                <w:highlight w:val="none"/>
                <w:u w:val="none"/>
              </w:rPr>
            </w:pPr>
          </w:p>
        </w:tc>
      </w:tr>
      <w:tr w14:paraId="78DC3E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924D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71</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ED2F1">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招商天青云麓</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0A895">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西安市高新区纬三十六路以南，规划四十一路以北，经二十六路以西，经三十二路以东</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8A1FC">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1526.69</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9D88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8D73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851593">
            <w:pPr>
              <w:jc w:val="center"/>
              <w:rPr>
                <w:rFonts w:hint="eastAsia" w:ascii="宋体" w:hAnsi="宋体" w:eastAsia="宋体" w:cs="宋体"/>
                <w:i w:val="0"/>
                <w:iCs w:val="0"/>
                <w:color w:val="000000"/>
                <w:sz w:val="22"/>
                <w:szCs w:val="22"/>
                <w:highlight w:val="none"/>
                <w:u w:val="none"/>
              </w:rPr>
            </w:pPr>
          </w:p>
        </w:tc>
      </w:tr>
      <w:tr w14:paraId="0BA99D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08CD81">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72</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E085BB">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中海学仕里</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AB75B">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高新区纬二十四路以北，规划十五路以南，西太路以西，规划九路以东</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F644A3">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2040.94</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A515F">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34AA4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35B78B">
            <w:pPr>
              <w:jc w:val="center"/>
              <w:rPr>
                <w:rFonts w:hint="eastAsia" w:ascii="宋体" w:hAnsi="宋体" w:eastAsia="宋体" w:cs="宋体"/>
                <w:i w:val="0"/>
                <w:iCs w:val="0"/>
                <w:color w:val="000000"/>
                <w:sz w:val="22"/>
                <w:szCs w:val="22"/>
                <w:highlight w:val="none"/>
                <w:u w:val="none"/>
              </w:rPr>
            </w:pPr>
          </w:p>
        </w:tc>
      </w:tr>
      <w:tr w14:paraId="7820A9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9FBF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73</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D6D457">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天地源永安华府</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D44C4">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高新区中央创新区规划十六路以北，纬三十路以南，经二十二路以西</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79B3A">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2080</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FDDC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4816E">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B2322D">
            <w:pPr>
              <w:jc w:val="center"/>
              <w:rPr>
                <w:rFonts w:hint="eastAsia" w:ascii="宋体" w:hAnsi="宋体" w:eastAsia="宋体" w:cs="宋体"/>
                <w:i w:val="0"/>
                <w:iCs w:val="0"/>
                <w:color w:val="000000"/>
                <w:sz w:val="22"/>
                <w:szCs w:val="22"/>
                <w:highlight w:val="none"/>
                <w:u w:val="none"/>
              </w:rPr>
            </w:pPr>
          </w:p>
        </w:tc>
      </w:tr>
      <w:tr w14:paraId="2E2265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621AF">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74</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2F230">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紫薇地产云峰里</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B28D4">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高新区经二十二路以西，经二十六路以东，规划二十八路以北</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0CA0E">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1471.45</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1909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3D6D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DEDAC1">
            <w:pPr>
              <w:jc w:val="center"/>
              <w:rPr>
                <w:rFonts w:hint="eastAsia" w:ascii="宋体" w:hAnsi="宋体" w:eastAsia="宋体" w:cs="宋体"/>
                <w:i w:val="0"/>
                <w:iCs w:val="0"/>
                <w:color w:val="000000"/>
                <w:sz w:val="22"/>
                <w:szCs w:val="22"/>
                <w:highlight w:val="none"/>
                <w:u w:val="none"/>
              </w:rPr>
            </w:pPr>
          </w:p>
        </w:tc>
      </w:tr>
      <w:tr w14:paraId="28736B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B1BC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75</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E3637">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西部机场云熙港地块一</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8D729B">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高新区启创路与星虹路十字东北</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3B6A9">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560.45</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1475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98076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F95BAB">
            <w:pPr>
              <w:jc w:val="center"/>
              <w:rPr>
                <w:rFonts w:hint="eastAsia" w:ascii="宋体" w:hAnsi="宋体" w:eastAsia="宋体" w:cs="宋体"/>
                <w:i w:val="0"/>
                <w:iCs w:val="0"/>
                <w:color w:val="000000"/>
                <w:sz w:val="22"/>
                <w:szCs w:val="22"/>
                <w:highlight w:val="none"/>
                <w:u w:val="none"/>
              </w:rPr>
            </w:pPr>
          </w:p>
        </w:tc>
      </w:tr>
      <w:tr w14:paraId="581689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BBA4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76</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D074B">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西部机场云熙港地块二</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F1B92">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高新区启创路与星虹路十字西北</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1FA71">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794.05</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ED6D1">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DEA0D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122CD5">
            <w:pPr>
              <w:jc w:val="center"/>
              <w:rPr>
                <w:rFonts w:hint="eastAsia" w:ascii="宋体" w:hAnsi="宋体" w:eastAsia="宋体" w:cs="宋体"/>
                <w:i w:val="0"/>
                <w:iCs w:val="0"/>
                <w:color w:val="000000"/>
                <w:sz w:val="22"/>
                <w:szCs w:val="22"/>
                <w:highlight w:val="none"/>
                <w:u w:val="none"/>
              </w:rPr>
            </w:pPr>
          </w:p>
        </w:tc>
      </w:tr>
      <w:tr w14:paraId="11D60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59C12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77</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BF1B3">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中建悦庐学府</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1DF96">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西安市高新区纬二十六路以北，纬二十二路以南，经二十二路以东，经二十路以西</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A7020">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2547.28</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3C65C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31EAF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E8DADF">
            <w:pPr>
              <w:jc w:val="center"/>
              <w:rPr>
                <w:rFonts w:hint="eastAsia" w:ascii="宋体" w:hAnsi="宋体" w:eastAsia="宋体" w:cs="宋体"/>
                <w:i w:val="0"/>
                <w:iCs w:val="0"/>
                <w:color w:val="000000"/>
                <w:sz w:val="22"/>
                <w:szCs w:val="22"/>
                <w:highlight w:val="none"/>
                <w:u w:val="none"/>
              </w:rPr>
            </w:pPr>
          </w:p>
        </w:tc>
      </w:tr>
      <w:tr w14:paraId="735BA2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2FBE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78</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DCCFF">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紫薇地产云上</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38DF5">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西安市高新区星虹路与启创路交叉口东南角</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B2FAC">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1075</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6E6AF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A5AB7">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BC1DCA">
            <w:pPr>
              <w:jc w:val="center"/>
              <w:rPr>
                <w:rFonts w:hint="eastAsia" w:ascii="宋体" w:hAnsi="宋体" w:eastAsia="宋体" w:cs="宋体"/>
                <w:i w:val="0"/>
                <w:iCs w:val="0"/>
                <w:color w:val="000000"/>
                <w:sz w:val="22"/>
                <w:szCs w:val="22"/>
                <w:highlight w:val="none"/>
                <w:u w:val="none"/>
              </w:rPr>
            </w:pPr>
          </w:p>
        </w:tc>
      </w:tr>
      <w:tr w14:paraId="17248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391B62">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79</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B48BD">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招商华宇臻境西地块</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4D209">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西安市高新区规划十二路以西，纬二十六路以北，西太路以东，纬二十四路以南</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EB4B3">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1268</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56DA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DC8407">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1F9602">
            <w:pPr>
              <w:jc w:val="center"/>
              <w:rPr>
                <w:rFonts w:hint="eastAsia" w:ascii="宋体" w:hAnsi="宋体" w:eastAsia="宋体" w:cs="宋体"/>
                <w:i w:val="0"/>
                <w:iCs w:val="0"/>
                <w:color w:val="000000"/>
                <w:sz w:val="22"/>
                <w:szCs w:val="22"/>
                <w:highlight w:val="none"/>
                <w:u w:val="none"/>
              </w:rPr>
            </w:pPr>
          </w:p>
        </w:tc>
      </w:tr>
      <w:tr w14:paraId="4A6014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6AA77">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80</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8964A">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招商华宇臻境东地块</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D8D871">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西安市高新区纬二十四路以南，纬二十六路以北，规划十二路以东，规划十三路以西</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C4473">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2405</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248A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A5B7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DA8385">
            <w:pPr>
              <w:jc w:val="center"/>
              <w:rPr>
                <w:rFonts w:hint="eastAsia" w:ascii="宋体" w:hAnsi="宋体" w:eastAsia="宋体" w:cs="宋体"/>
                <w:i w:val="0"/>
                <w:iCs w:val="0"/>
                <w:color w:val="000000"/>
                <w:sz w:val="22"/>
                <w:szCs w:val="22"/>
                <w:highlight w:val="none"/>
                <w:u w:val="none"/>
              </w:rPr>
            </w:pPr>
          </w:p>
        </w:tc>
      </w:tr>
      <w:tr w14:paraId="04EEE6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BF8FE">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81</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89CC6">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阳光城檀境</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2F31E">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启创路以南，星虹一路以东</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DD5C7D">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1490</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903B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18F95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7393EA">
            <w:pPr>
              <w:jc w:val="center"/>
              <w:rPr>
                <w:rFonts w:hint="eastAsia" w:ascii="宋体" w:hAnsi="宋体" w:eastAsia="宋体" w:cs="宋体"/>
                <w:i w:val="0"/>
                <w:iCs w:val="0"/>
                <w:color w:val="000000"/>
                <w:sz w:val="22"/>
                <w:szCs w:val="22"/>
                <w:highlight w:val="none"/>
                <w:u w:val="none"/>
              </w:rPr>
            </w:pPr>
          </w:p>
        </w:tc>
      </w:tr>
      <w:tr w14:paraId="7A902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81F7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82</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95BE4">
            <w:pPr>
              <w:keepNext w:val="0"/>
              <w:keepLines w:val="0"/>
              <w:pageBreakBefore w:val="0"/>
              <w:widowControl/>
              <w:suppressLineNumbers w:val="0"/>
              <w:wordWrap/>
              <w:overflowPunct/>
              <w:topLinePunct w:val="0"/>
              <w:bidi w:val="0"/>
              <w:spacing w:line="460" w:lineRule="exact"/>
              <w:jc w:val="center"/>
              <w:textAlignment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未来之境</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E31CC">
            <w:pPr>
              <w:keepNext w:val="0"/>
              <w:keepLines w:val="0"/>
              <w:pageBreakBefore w:val="0"/>
              <w:widowControl/>
              <w:suppressLineNumbers w:val="0"/>
              <w:wordWrap/>
              <w:overflowPunct/>
              <w:topLinePunct w:val="0"/>
              <w:bidi w:val="0"/>
              <w:spacing w:line="460" w:lineRule="exact"/>
              <w:jc w:val="center"/>
              <w:textAlignment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西安市高新区纬二十六路以东，经二十二路以西，纬三十五路以南，纬三十六路以北</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7B3CC">
            <w:pPr>
              <w:keepNext w:val="0"/>
              <w:keepLines w:val="0"/>
              <w:pageBreakBefore w:val="0"/>
              <w:widowControl/>
              <w:suppressLineNumbers w:val="0"/>
              <w:wordWrap/>
              <w:overflowPunct/>
              <w:topLinePunct w:val="0"/>
              <w:bidi w:val="0"/>
              <w:spacing w:line="460" w:lineRule="exact"/>
              <w:jc w:val="center"/>
              <w:textAlignment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1572</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1AF61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67EB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auto" w:sz="4" w:space="0"/>
              <w:right w:val="single" w:color="000000" w:sz="4" w:space="0"/>
            </w:tcBorders>
            <w:shd w:val="clear" w:color="auto" w:fill="FFFFFF"/>
            <w:vAlign w:val="center"/>
          </w:tcPr>
          <w:p w14:paraId="14D058AE">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r>
      <w:tr w14:paraId="08289B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444841">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83</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E65A2">
            <w:pPr>
              <w:keepNext w:val="0"/>
              <w:keepLines w:val="0"/>
              <w:pageBreakBefore w:val="0"/>
              <w:widowControl/>
              <w:suppressLineNumbers w:val="0"/>
              <w:wordWrap/>
              <w:overflowPunct/>
              <w:topLinePunct w:val="0"/>
              <w:bidi w:val="0"/>
              <w:spacing w:line="460" w:lineRule="exact"/>
              <w:jc w:val="center"/>
              <w:textAlignment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东西八号路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75FD6">
            <w:pPr>
              <w:keepNext w:val="0"/>
              <w:keepLines w:val="0"/>
              <w:pageBreakBefore w:val="0"/>
              <w:widowControl/>
              <w:suppressLineNumbers w:val="0"/>
              <w:wordWrap/>
              <w:overflowPunct/>
              <w:topLinePunct w:val="0"/>
              <w:bidi w:val="0"/>
              <w:spacing w:line="460" w:lineRule="exact"/>
              <w:jc w:val="center"/>
              <w:textAlignment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西沣路-西三环延伸线</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47AF3">
            <w:pPr>
              <w:keepNext w:val="0"/>
              <w:keepLines w:val="0"/>
              <w:pageBreakBefore w:val="0"/>
              <w:widowControl/>
              <w:suppressLineNumbers w:val="0"/>
              <w:wordWrap/>
              <w:overflowPunct/>
              <w:topLinePunct w:val="0"/>
              <w:bidi w:val="0"/>
              <w:spacing w:line="460" w:lineRule="exact"/>
              <w:jc w:val="center"/>
              <w:textAlignment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9800</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8480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505B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vMerge w:val="restart"/>
            <w:tcBorders>
              <w:top w:val="single" w:color="auto" w:sz="4" w:space="0"/>
              <w:left w:val="single" w:color="000000" w:sz="4" w:space="0"/>
              <w:right w:val="single" w:color="000000" w:sz="4" w:space="0"/>
            </w:tcBorders>
            <w:shd w:val="clear" w:color="auto" w:fill="FFFFFF"/>
            <w:vAlign w:val="center"/>
          </w:tcPr>
          <w:p w14:paraId="054C18EF">
            <w:pPr>
              <w:jc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预移交道路，以实际移交进场养护时间结算。</w:t>
            </w:r>
          </w:p>
        </w:tc>
      </w:tr>
      <w:tr w14:paraId="29E595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868CE">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84</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C0A153">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西三环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15FF5">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科技七路-科技八路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88D33">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8500</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2B40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E835E">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vMerge w:val="continue"/>
            <w:tcBorders>
              <w:left w:val="single" w:color="000000" w:sz="4" w:space="0"/>
              <w:right w:val="single" w:color="000000" w:sz="4" w:space="0"/>
            </w:tcBorders>
            <w:shd w:val="clear" w:color="auto" w:fill="FFFFFF"/>
            <w:vAlign w:val="center"/>
          </w:tcPr>
          <w:p w14:paraId="7F33C2D5">
            <w:pPr>
              <w:jc w:val="center"/>
              <w:rPr>
                <w:rFonts w:hint="eastAsia" w:ascii="宋体" w:hAnsi="宋体" w:eastAsia="宋体" w:cs="宋体"/>
                <w:i w:val="0"/>
                <w:iCs w:val="0"/>
                <w:color w:val="000000"/>
                <w:sz w:val="22"/>
                <w:szCs w:val="22"/>
                <w:highlight w:val="none"/>
                <w:u w:val="none"/>
              </w:rPr>
            </w:pPr>
          </w:p>
        </w:tc>
      </w:tr>
      <w:tr w14:paraId="2A77F7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65AB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85</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EB43E">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细柳一路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30F60">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细柳路-大吉一路</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B5F33">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2284</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942C0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31C32">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vMerge w:val="continue"/>
            <w:tcBorders>
              <w:left w:val="single" w:color="000000" w:sz="4" w:space="0"/>
              <w:right w:val="single" w:color="000000" w:sz="4" w:space="0"/>
            </w:tcBorders>
            <w:shd w:val="clear" w:color="auto" w:fill="FFFFFF"/>
            <w:vAlign w:val="center"/>
          </w:tcPr>
          <w:p w14:paraId="160B7187">
            <w:pPr>
              <w:jc w:val="center"/>
              <w:rPr>
                <w:rFonts w:hint="eastAsia" w:ascii="宋体" w:hAnsi="宋体" w:eastAsia="宋体" w:cs="宋体"/>
                <w:i w:val="0"/>
                <w:iCs w:val="0"/>
                <w:color w:val="000000"/>
                <w:sz w:val="22"/>
                <w:szCs w:val="22"/>
                <w:highlight w:val="none"/>
                <w:u w:val="none"/>
              </w:rPr>
            </w:pPr>
          </w:p>
        </w:tc>
      </w:tr>
      <w:tr w14:paraId="64C28A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0840F">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86</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4C5EC">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科创绿廊（上林苑一路）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A627E">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毕原二路-恒业大道</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AA9AD">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19525</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EA743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5757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vMerge w:val="continue"/>
            <w:tcBorders>
              <w:left w:val="single" w:color="000000" w:sz="4" w:space="0"/>
              <w:right w:val="single" w:color="000000" w:sz="4" w:space="0"/>
            </w:tcBorders>
            <w:shd w:val="clear" w:color="auto" w:fill="FFFFFF"/>
            <w:vAlign w:val="center"/>
          </w:tcPr>
          <w:p w14:paraId="466EB38D">
            <w:pPr>
              <w:jc w:val="center"/>
              <w:rPr>
                <w:rFonts w:hint="eastAsia" w:ascii="宋体" w:hAnsi="宋体" w:eastAsia="宋体" w:cs="宋体"/>
                <w:i w:val="0"/>
                <w:iCs w:val="0"/>
                <w:color w:val="000000"/>
                <w:sz w:val="22"/>
                <w:szCs w:val="22"/>
                <w:highlight w:val="none"/>
                <w:u w:val="none"/>
              </w:rPr>
            </w:pPr>
          </w:p>
        </w:tc>
      </w:tr>
      <w:tr w14:paraId="3941D9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8F624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87</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432A6D">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东西四号路（润丰路）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9D4C1">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西沣路-西三环南延伸南侧</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0D7D0">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22500</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508C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0EE6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vMerge w:val="continue"/>
            <w:tcBorders>
              <w:left w:val="single" w:color="000000" w:sz="4" w:space="0"/>
              <w:bottom w:val="single" w:color="auto" w:sz="4" w:space="0"/>
              <w:right w:val="single" w:color="000000" w:sz="4" w:space="0"/>
            </w:tcBorders>
            <w:shd w:val="clear" w:color="auto" w:fill="FFFFFF"/>
            <w:vAlign w:val="center"/>
          </w:tcPr>
          <w:p w14:paraId="3CDF3A3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r>
      <w:tr w14:paraId="23EFA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5679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88</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FD4C4">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东西六号路（盛丰路）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0F2AE">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西三环南延伸-西沣路北侧</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EC7FB">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11350</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94692">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9DA4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vMerge w:val="restart"/>
            <w:tcBorders>
              <w:top w:val="single" w:color="auto" w:sz="4" w:space="0"/>
              <w:left w:val="single" w:color="000000" w:sz="4" w:space="0"/>
              <w:right w:val="single" w:color="000000" w:sz="4" w:space="0"/>
            </w:tcBorders>
            <w:shd w:val="clear" w:color="auto" w:fill="FFFFFF"/>
            <w:vAlign w:val="center"/>
          </w:tcPr>
          <w:p w14:paraId="03F4F926">
            <w:pPr>
              <w:jc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预移交道路，以实际移交进场养护时间结算</w:t>
            </w:r>
          </w:p>
        </w:tc>
      </w:tr>
      <w:tr w14:paraId="54B08D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989B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89</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6E6B0">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兴隆路东延伸(复振路）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0B430">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西太路-西沣路南侧绿带</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9F2D9">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43500</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28607">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5F2C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vMerge w:val="continue"/>
            <w:tcBorders>
              <w:left w:val="single" w:color="000000" w:sz="4" w:space="0"/>
              <w:right w:val="single" w:color="000000" w:sz="4" w:space="0"/>
            </w:tcBorders>
            <w:shd w:val="clear" w:color="auto" w:fill="FFFFFF"/>
            <w:vAlign w:val="center"/>
          </w:tcPr>
          <w:p w14:paraId="0A54C614">
            <w:pPr>
              <w:jc w:val="center"/>
              <w:rPr>
                <w:rFonts w:hint="eastAsia" w:ascii="宋体" w:hAnsi="宋体" w:eastAsia="宋体" w:cs="宋体"/>
                <w:i w:val="0"/>
                <w:iCs w:val="0"/>
                <w:color w:val="000000"/>
                <w:sz w:val="22"/>
                <w:szCs w:val="22"/>
                <w:highlight w:val="none"/>
                <w:u w:val="none"/>
              </w:rPr>
            </w:pPr>
          </w:p>
        </w:tc>
      </w:tr>
      <w:tr w14:paraId="08B5E2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727F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90</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DD87C">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兴隆路东延伸</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C45507">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西太路-西沣路中带及南半幅</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046E5">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12500</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0B9F67">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50DE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vMerge w:val="continue"/>
            <w:tcBorders>
              <w:left w:val="single" w:color="000000" w:sz="4" w:space="0"/>
              <w:right w:val="single" w:color="000000" w:sz="4" w:space="0"/>
            </w:tcBorders>
            <w:shd w:val="clear" w:color="auto" w:fill="FFFFFF"/>
            <w:vAlign w:val="center"/>
          </w:tcPr>
          <w:p w14:paraId="7416F321">
            <w:pPr>
              <w:jc w:val="center"/>
              <w:rPr>
                <w:rFonts w:hint="eastAsia" w:ascii="宋体" w:hAnsi="宋体" w:eastAsia="宋体" w:cs="宋体"/>
                <w:i w:val="0"/>
                <w:iCs w:val="0"/>
                <w:color w:val="000000"/>
                <w:sz w:val="22"/>
                <w:szCs w:val="22"/>
                <w:highlight w:val="none"/>
                <w:u w:val="none"/>
              </w:rPr>
            </w:pPr>
          </w:p>
        </w:tc>
      </w:tr>
      <w:tr w14:paraId="19483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447F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91</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EE7FD">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南北一号路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3B98C1">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东西四号路-东西六号路</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5F24C">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14330</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68ABF">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76D5C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vMerge w:val="continue"/>
            <w:tcBorders>
              <w:left w:val="single" w:color="000000" w:sz="4" w:space="0"/>
              <w:right w:val="single" w:color="000000" w:sz="4" w:space="0"/>
            </w:tcBorders>
            <w:shd w:val="clear" w:color="auto" w:fill="FFFFFF"/>
            <w:vAlign w:val="center"/>
          </w:tcPr>
          <w:p w14:paraId="0F45DD68">
            <w:pPr>
              <w:jc w:val="center"/>
              <w:rPr>
                <w:rFonts w:hint="eastAsia" w:ascii="宋体" w:hAnsi="宋体" w:eastAsia="宋体" w:cs="宋体"/>
                <w:i w:val="0"/>
                <w:iCs w:val="0"/>
                <w:color w:val="000000"/>
                <w:sz w:val="22"/>
                <w:szCs w:val="22"/>
                <w:highlight w:val="none"/>
                <w:u w:val="none"/>
              </w:rPr>
            </w:pPr>
          </w:p>
        </w:tc>
      </w:tr>
      <w:tr w14:paraId="2C0B7B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CC96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92</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D5EB8">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兴隆三路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DE528">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规划三路-双江二路</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61E32">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1476</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A8F01">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A49D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vMerge w:val="continue"/>
            <w:tcBorders>
              <w:left w:val="single" w:color="000000" w:sz="4" w:space="0"/>
              <w:bottom w:val="single" w:color="auto" w:sz="4" w:space="0"/>
              <w:right w:val="single" w:color="000000" w:sz="4" w:space="0"/>
            </w:tcBorders>
            <w:shd w:val="clear" w:color="auto" w:fill="FFFFFF"/>
            <w:vAlign w:val="center"/>
          </w:tcPr>
          <w:p w14:paraId="49B8309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r>
      <w:tr w14:paraId="039F0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19071">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93</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C5F579">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东西六号路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6076F">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西三环南延伸-西沣路</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7B81C">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18350</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D8CAF7">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0AF62">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vMerge w:val="restart"/>
            <w:tcBorders>
              <w:top w:val="single" w:color="auto" w:sz="4" w:space="0"/>
              <w:left w:val="single" w:color="000000" w:sz="4" w:space="0"/>
              <w:right w:val="single" w:color="000000" w:sz="4" w:space="0"/>
            </w:tcBorders>
            <w:shd w:val="clear" w:color="auto" w:fill="FFFFFF"/>
            <w:vAlign w:val="center"/>
          </w:tcPr>
          <w:p w14:paraId="6457DBDE">
            <w:pPr>
              <w:tabs>
                <w:tab w:val="left" w:pos="328"/>
              </w:tabs>
              <w:jc w:val="left"/>
              <w:rPr>
                <w:rFonts w:hint="eastAsia" w:ascii="宋体" w:hAnsi="宋体" w:eastAsia="宋体" w:cs="宋体"/>
                <w:i w:val="0"/>
                <w:iCs w:val="0"/>
                <w:color w:val="000000"/>
                <w:sz w:val="22"/>
                <w:szCs w:val="22"/>
                <w:highlight w:val="none"/>
                <w:u w:val="none"/>
                <w:lang w:eastAsia="zh-CN"/>
              </w:rPr>
            </w:pPr>
            <w:r>
              <w:rPr>
                <w:rFonts w:hint="eastAsia" w:ascii="宋体" w:hAnsi="宋体" w:cs="宋体"/>
                <w:i w:val="0"/>
                <w:iCs w:val="0"/>
                <w:color w:val="000000"/>
                <w:sz w:val="22"/>
                <w:szCs w:val="22"/>
                <w:highlight w:val="none"/>
                <w:u w:val="none"/>
                <w:lang w:eastAsia="zh-CN"/>
              </w:rPr>
              <w:tab/>
            </w:r>
            <w:r>
              <w:rPr>
                <w:rFonts w:hint="eastAsia" w:ascii="仿宋" w:hAnsi="仿宋" w:eastAsia="仿宋" w:cs="仿宋"/>
                <w:i w:val="0"/>
                <w:iCs w:val="0"/>
                <w:color w:val="000000"/>
                <w:kern w:val="0"/>
                <w:sz w:val="24"/>
                <w:szCs w:val="24"/>
                <w:highlight w:val="none"/>
                <w:u w:val="none"/>
                <w:lang w:val="en-US" w:eastAsia="zh-CN" w:bidi="ar"/>
              </w:rPr>
              <w:t>预移交道路，以实际移交进场养护时间结算</w:t>
            </w:r>
          </w:p>
        </w:tc>
      </w:tr>
      <w:tr w14:paraId="1AFE90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F206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94</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BD8E9">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纬三十二路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B414E">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经38路-经44路</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6E06B">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13649</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D112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01B85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vMerge w:val="continue"/>
            <w:tcBorders>
              <w:left w:val="single" w:color="000000" w:sz="4" w:space="0"/>
              <w:right w:val="single" w:color="000000" w:sz="4" w:space="0"/>
            </w:tcBorders>
            <w:shd w:val="clear" w:color="auto" w:fill="FFFFFF"/>
            <w:vAlign w:val="center"/>
          </w:tcPr>
          <w:p w14:paraId="1FB8B1EA">
            <w:pPr>
              <w:jc w:val="center"/>
              <w:rPr>
                <w:rFonts w:hint="eastAsia" w:ascii="宋体" w:hAnsi="宋体" w:eastAsia="宋体" w:cs="宋体"/>
                <w:i w:val="0"/>
                <w:iCs w:val="0"/>
                <w:color w:val="000000"/>
                <w:sz w:val="22"/>
                <w:szCs w:val="22"/>
                <w:highlight w:val="none"/>
                <w:u w:val="none"/>
              </w:rPr>
            </w:pPr>
          </w:p>
        </w:tc>
      </w:tr>
      <w:tr w14:paraId="3045F4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06BCF">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95</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B55CC">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纬三十路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20A88">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经40路-经44路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D0463">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3148</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99296F">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D297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vMerge w:val="continue"/>
            <w:tcBorders>
              <w:left w:val="single" w:color="000000" w:sz="4" w:space="0"/>
              <w:right w:val="single" w:color="000000" w:sz="4" w:space="0"/>
            </w:tcBorders>
            <w:shd w:val="clear" w:color="auto" w:fill="FFFFFF"/>
            <w:vAlign w:val="center"/>
          </w:tcPr>
          <w:p w14:paraId="60424795">
            <w:pPr>
              <w:jc w:val="center"/>
              <w:rPr>
                <w:rFonts w:hint="eastAsia" w:ascii="宋体" w:hAnsi="宋体" w:eastAsia="宋体" w:cs="宋体"/>
                <w:i w:val="0"/>
                <w:iCs w:val="0"/>
                <w:color w:val="000000"/>
                <w:sz w:val="22"/>
                <w:szCs w:val="22"/>
                <w:highlight w:val="none"/>
                <w:u w:val="none"/>
              </w:rPr>
            </w:pPr>
          </w:p>
        </w:tc>
      </w:tr>
      <w:tr w14:paraId="6A89D1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07FC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96</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2CFED">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大吉一路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23C3A">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细柳路-细柳一路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1EBB9A">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720</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935A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179F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vMerge w:val="continue"/>
            <w:tcBorders>
              <w:left w:val="single" w:color="000000" w:sz="4" w:space="0"/>
              <w:right w:val="single" w:color="000000" w:sz="4" w:space="0"/>
            </w:tcBorders>
            <w:shd w:val="clear" w:color="auto" w:fill="FFFFFF"/>
            <w:vAlign w:val="center"/>
          </w:tcPr>
          <w:p w14:paraId="4DD6B65F">
            <w:pPr>
              <w:jc w:val="center"/>
              <w:rPr>
                <w:rFonts w:hint="eastAsia" w:ascii="宋体" w:hAnsi="宋体" w:eastAsia="宋体" w:cs="宋体"/>
                <w:i w:val="0"/>
                <w:iCs w:val="0"/>
                <w:color w:val="000000"/>
                <w:sz w:val="22"/>
                <w:szCs w:val="22"/>
                <w:highlight w:val="none"/>
                <w:u w:val="none"/>
              </w:rPr>
            </w:pPr>
          </w:p>
        </w:tc>
      </w:tr>
      <w:tr w14:paraId="1D183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9803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97</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738818">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经二十二路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DE4CE">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兴隆一路-纬三十二路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CAFC2">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12000</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EC185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1CEC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vMerge w:val="continue"/>
            <w:tcBorders>
              <w:left w:val="single" w:color="000000" w:sz="4" w:space="0"/>
              <w:bottom w:val="single" w:color="auto" w:sz="4" w:space="0"/>
              <w:right w:val="single" w:color="000000" w:sz="4" w:space="0"/>
            </w:tcBorders>
            <w:shd w:val="clear" w:color="auto" w:fill="FFFFFF"/>
            <w:vAlign w:val="center"/>
          </w:tcPr>
          <w:p w14:paraId="311B6E5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r>
      <w:tr w14:paraId="12A17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0D3AE">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98</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7A429">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规划三路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987A1">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兴隆二路-兴隆临二路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A307F">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4651</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1020F">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BEC6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vMerge w:val="restart"/>
            <w:tcBorders>
              <w:top w:val="single" w:color="auto" w:sz="4" w:space="0"/>
              <w:left w:val="single" w:color="000000" w:sz="4" w:space="0"/>
              <w:right w:val="single" w:color="000000" w:sz="4" w:space="0"/>
            </w:tcBorders>
            <w:shd w:val="clear" w:color="auto" w:fill="FFFFFF"/>
            <w:vAlign w:val="center"/>
          </w:tcPr>
          <w:p w14:paraId="6ECFCD9C">
            <w:pPr>
              <w:jc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预移交道路，以实际移交进场养护时间结算</w:t>
            </w:r>
          </w:p>
        </w:tc>
      </w:tr>
      <w:tr w14:paraId="7F61D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EC0A7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99</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F2A01">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经三十二路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03004">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纬三十二路-规划二十一路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9BBDE">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3437</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2DA2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C1E84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vMerge w:val="continue"/>
            <w:tcBorders>
              <w:left w:val="single" w:color="000000" w:sz="4" w:space="0"/>
              <w:right w:val="single" w:color="000000" w:sz="4" w:space="0"/>
            </w:tcBorders>
            <w:shd w:val="clear" w:color="auto" w:fill="FFFFFF"/>
            <w:vAlign w:val="center"/>
          </w:tcPr>
          <w:p w14:paraId="009FEFD2">
            <w:pPr>
              <w:jc w:val="center"/>
              <w:rPr>
                <w:rFonts w:hint="eastAsia" w:ascii="宋体" w:hAnsi="宋体" w:eastAsia="宋体" w:cs="宋体"/>
                <w:i w:val="0"/>
                <w:iCs w:val="0"/>
                <w:color w:val="000000"/>
                <w:sz w:val="22"/>
                <w:szCs w:val="22"/>
                <w:highlight w:val="none"/>
                <w:u w:val="none"/>
              </w:rPr>
            </w:pPr>
          </w:p>
        </w:tc>
      </w:tr>
      <w:tr w14:paraId="1C64DF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74FF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100</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D3994">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规划一路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2A9F89">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兴隆一路-兴隆三路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98F28">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4337</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8C10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7A54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vMerge w:val="continue"/>
            <w:tcBorders>
              <w:left w:val="single" w:color="000000" w:sz="4" w:space="0"/>
              <w:right w:val="single" w:color="000000" w:sz="4" w:space="0"/>
            </w:tcBorders>
            <w:shd w:val="clear" w:color="auto" w:fill="FFFFFF"/>
            <w:vAlign w:val="center"/>
          </w:tcPr>
          <w:p w14:paraId="5A1A6C61">
            <w:pPr>
              <w:jc w:val="center"/>
              <w:rPr>
                <w:rFonts w:hint="eastAsia" w:ascii="宋体" w:hAnsi="宋体" w:eastAsia="宋体" w:cs="宋体"/>
                <w:i w:val="0"/>
                <w:iCs w:val="0"/>
                <w:color w:val="000000"/>
                <w:sz w:val="22"/>
                <w:szCs w:val="22"/>
                <w:highlight w:val="none"/>
                <w:u w:val="none"/>
              </w:rPr>
            </w:pPr>
          </w:p>
        </w:tc>
      </w:tr>
      <w:tr w14:paraId="1AB11D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60E0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101</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F6528">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兴隆临二路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6BC52">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规划三路-经三十四路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845DF">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771</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02822">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7B23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vMerge w:val="continue"/>
            <w:tcBorders>
              <w:left w:val="single" w:color="000000" w:sz="4" w:space="0"/>
              <w:right w:val="single" w:color="000000" w:sz="4" w:space="0"/>
            </w:tcBorders>
            <w:shd w:val="clear" w:color="auto" w:fill="FFFFFF"/>
            <w:vAlign w:val="center"/>
          </w:tcPr>
          <w:p w14:paraId="7A0102AC">
            <w:pPr>
              <w:jc w:val="center"/>
              <w:rPr>
                <w:rFonts w:hint="eastAsia" w:ascii="宋体" w:hAnsi="宋体" w:eastAsia="宋体" w:cs="宋体"/>
                <w:i w:val="0"/>
                <w:iCs w:val="0"/>
                <w:color w:val="000000"/>
                <w:sz w:val="22"/>
                <w:szCs w:val="22"/>
                <w:highlight w:val="none"/>
                <w:u w:val="none"/>
              </w:rPr>
            </w:pPr>
          </w:p>
        </w:tc>
      </w:tr>
      <w:tr w14:paraId="0904B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EF7B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102</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77AD89">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侧坡北路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6D564">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西太路-经十六路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85A28">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1409</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045B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4DDB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vMerge w:val="continue"/>
            <w:tcBorders>
              <w:left w:val="single" w:color="000000" w:sz="4" w:space="0"/>
              <w:bottom w:val="single" w:color="auto" w:sz="4" w:space="0"/>
              <w:right w:val="single" w:color="000000" w:sz="4" w:space="0"/>
            </w:tcBorders>
            <w:shd w:val="clear" w:color="auto" w:fill="FFFFFF"/>
            <w:vAlign w:val="center"/>
          </w:tcPr>
          <w:p w14:paraId="6E276FC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r>
      <w:tr w14:paraId="470D6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7C5F0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103</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8FAD4C">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纬二十六路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F18183">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西沣路-规划十二路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C38BA0">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11050</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9634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7BC8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vMerge w:val="restart"/>
            <w:tcBorders>
              <w:top w:val="single" w:color="auto" w:sz="4" w:space="0"/>
              <w:left w:val="single" w:color="000000" w:sz="4" w:space="0"/>
              <w:right w:val="single" w:color="000000" w:sz="4" w:space="0"/>
            </w:tcBorders>
            <w:shd w:val="clear" w:color="auto" w:fill="FFFFFF"/>
            <w:vAlign w:val="center"/>
          </w:tcPr>
          <w:p w14:paraId="6857A29F">
            <w:pPr>
              <w:jc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预移交道路，以实际移交进场养护时间结算。</w:t>
            </w:r>
          </w:p>
        </w:tc>
      </w:tr>
      <w:tr w14:paraId="6DFF52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F414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104</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842D37">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规划六路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397AE">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纬三十路-纬二十八路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585A3">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1200</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05702">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B067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vMerge w:val="continue"/>
            <w:tcBorders>
              <w:left w:val="single" w:color="000000" w:sz="4" w:space="0"/>
              <w:right w:val="single" w:color="000000" w:sz="4" w:space="0"/>
            </w:tcBorders>
            <w:shd w:val="clear" w:color="auto" w:fill="FFFFFF"/>
            <w:vAlign w:val="center"/>
          </w:tcPr>
          <w:p w14:paraId="13C3DA0F">
            <w:pPr>
              <w:jc w:val="center"/>
              <w:rPr>
                <w:rFonts w:hint="eastAsia" w:ascii="宋体" w:hAnsi="宋体" w:eastAsia="宋体" w:cs="宋体"/>
                <w:i w:val="0"/>
                <w:iCs w:val="0"/>
                <w:color w:val="000000"/>
                <w:sz w:val="22"/>
                <w:szCs w:val="22"/>
                <w:highlight w:val="none"/>
                <w:u w:val="none"/>
              </w:rPr>
            </w:pPr>
          </w:p>
        </w:tc>
      </w:tr>
      <w:tr w14:paraId="4C316F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D2B4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105</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61F1D">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侧坡北路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1DCB4">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经十二路-经十一路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231B79">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320</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A61E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C186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vMerge w:val="continue"/>
            <w:tcBorders>
              <w:left w:val="single" w:color="000000" w:sz="4" w:space="0"/>
              <w:right w:val="single" w:color="000000" w:sz="4" w:space="0"/>
            </w:tcBorders>
            <w:shd w:val="clear" w:color="auto" w:fill="FFFFFF"/>
            <w:vAlign w:val="center"/>
          </w:tcPr>
          <w:p w14:paraId="7AEB3378">
            <w:pPr>
              <w:jc w:val="center"/>
              <w:rPr>
                <w:rFonts w:hint="eastAsia" w:ascii="宋体" w:hAnsi="宋体" w:eastAsia="宋体" w:cs="宋体"/>
                <w:i w:val="0"/>
                <w:iCs w:val="0"/>
                <w:color w:val="000000"/>
                <w:sz w:val="22"/>
                <w:szCs w:val="22"/>
                <w:highlight w:val="none"/>
                <w:u w:val="none"/>
              </w:rPr>
            </w:pPr>
          </w:p>
        </w:tc>
      </w:tr>
      <w:tr w14:paraId="4CCB0A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C95A4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106</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2D613">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规划十五路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2B8EC">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规划九路-经二十路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63A714">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1858</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CE729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55C0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vMerge w:val="continue"/>
            <w:tcBorders>
              <w:left w:val="single" w:color="000000" w:sz="4" w:space="0"/>
              <w:right w:val="single" w:color="000000" w:sz="4" w:space="0"/>
            </w:tcBorders>
            <w:shd w:val="clear" w:color="auto" w:fill="FFFFFF"/>
            <w:vAlign w:val="center"/>
          </w:tcPr>
          <w:p w14:paraId="1687CB88">
            <w:pPr>
              <w:jc w:val="center"/>
              <w:rPr>
                <w:rFonts w:hint="eastAsia" w:ascii="宋体" w:hAnsi="宋体" w:eastAsia="宋体" w:cs="宋体"/>
                <w:i w:val="0"/>
                <w:iCs w:val="0"/>
                <w:color w:val="000000"/>
                <w:sz w:val="22"/>
                <w:szCs w:val="22"/>
                <w:highlight w:val="none"/>
                <w:u w:val="none"/>
              </w:rPr>
            </w:pPr>
          </w:p>
        </w:tc>
      </w:tr>
      <w:tr w14:paraId="785A99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CB5E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107</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ECED1">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经十二路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73698">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侧坡北路-纬三十二路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C786B">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2161</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3B25F">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A07FF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vMerge w:val="continue"/>
            <w:tcBorders>
              <w:left w:val="single" w:color="000000" w:sz="4" w:space="0"/>
              <w:bottom w:val="single" w:color="auto" w:sz="4" w:space="0"/>
              <w:right w:val="single" w:color="000000" w:sz="4" w:space="0"/>
            </w:tcBorders>
            <w:shd w:val="clear" w:color="auto" w:fill="FFFFFF"/>
            <w:vAlign w:val="center"/>
          </w:tcPr>
          <w:p w14:paraId="5B68EAE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r>
      <w:tr w14:paraId="61EA2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40A51">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108</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D9578">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经十六路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2EC08">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侧坡北路-纬三十二路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6FA62">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2235</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98ED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A6C6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vMerge w:val="restart"/>
            <w:tcBorders>
              <w:top w:val="single" w:color="auto" w:sz="4" w:space="0"/>
              <w:left w:val="single" w:color="000000" w:sz="4" w:space="0"/>
              <w:right w:val="single" w:color="000000" w:sz="4" w:space="0"/>
            </w:tcBorders>
            <w:shd w:val="clear" w:color="auto" w:fill="FFFFFF"/>
            <w:vAlign w:val="center"/>
          </w:tcPr>
          <w:p w14:paraId="2749ED02">
            <w:pPr>
              <w:jc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预移交道路，以实际移交进场养护时间结算。</w:t>
            </w:r>
          </w:p>
        </w:tc>
      </w:tr>
      <w:tr w14:paraId="0E31F3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3AF4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109</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A693E">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纬三十二路（成业大道）</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4235A">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经十六路-规划十四路</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CA2F4">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6000</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C357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3D3FF">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vMerge w:val="continue"/>
            <w:tcBorders>
              <w:left w:val="single" w:color="000000" w:sz="4" w:space="0"/>
              <w:right w:val="single" w:color="000000" w:sz="4" w:space="0"/>
            </w:tcBorders>
            <w:shd w:val="clear" w:color="auto" w:fill="FFFFFF"/>
            <w:vAlign w:val="center"/>
          </w:tcPr>
          <w:p w14:paraId="30D50599">
            <w:pPr>
              <w:jc w:val="center"/>
              <w:rPr>
                <w:rFonts w:hint="eastAsia" w:ascii="宋体" w:hAnsi="宋体" w:eastAsia="宋体" w:cs="宋体"/>
                <w:i w:val="0"/>
                <w:iCs w:val="0"/>
                <w:color w:val="000000"/>
                <w:sz w:val="22"/>
                <w:szCs w:val="22"/>
                <w:highlight w:val="none"/>
                <w:u w:val="none"/>
              </w:rPr>
            </w:pPr>
          </w:p>
        </w:tc>
      </w:tr>
      <w:tr w14:paraId="0ED76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CEE7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110</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B9B49">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纬二十六路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533DC">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西太路-规划十二路</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5FA8C">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3956</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0C08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3FC6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vMerge w:val="continue"/>
            <w:tcBorders>
              <w:left w:val="single" w:color="000000" w:sz="4" w:space="0"/>
              <w:right w:val="single" w:color="000000" w:sz="4" w:space="0"/>
            </w:tcBorders>
            <w:shd w:val="clear" w:color="auto" w:fill="FFFFFF"/>
            <w:vAlign w:val="center"/>
          </w:tcPr>
          <w:p w14:paraId="24E99943">
            <w:pPr>
              <w:jc w:val="center"/>
              <w:rPr>
                <w:rFonts w:hint="eastAsia" w:ascii="宋体" w:hAnsi="宋体" w:eastAsia="宋体" w:cs="宋体"/>
                <w:i w:val="0"/>
                <w:iCs w:val="0"/>
                <w:color w:val="000000"/>
                <w:sz w:val="22"/>
                <w:szCs w:val="22"/>
                <w:highlight w:val="none"/>
                <w:u w:val="none"/>
              </w:rPr>
            </w:pPr>
          </w:p>
        </w:tc>
      </w:tr>
      <w:tr w14:paraId="49990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AB60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111</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90C59">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纬二十八路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28068">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经十二路-西沣路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61C83F">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4000</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361F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509E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vMerge w:val="continue"/>
            <w:tcBorders>
              <w:left w:val="single" w:color="000000" w:sz="4" w:space="0"/>
              <w:right w:val="single" w:color="000000" w:sz="4" w:space="0"/>
            </w:tcBorders>
            <w:shd w:val="clear" w:color="auto" w:fill="FFFFFF"/>
            <w:vAlign w:val="center"/>
          </w:tcPr>
          <w:p w14:paraId="334BCDBE">
            <w:pPr>
              <w:jc w:val="center"/>
              <w:rPr>
                <w:rFonts w:hint="eastAsia" w:ascii="宋体" w:hAnsi="宋体" w:eastAsia="宋体" w:cs="宋体"/>
                <w:i w:val="0"/>
                <w:iCs w:val="0"/>
                <w:color w:val="000000"/>
                <w:sz w:val="22"/>
                <w:szCs w:val="22"/>
                <w:highlight w:val="none"/>
                <w:u w:val="none"/>
              </w:rPr>
            </w:pPr>
          </w:p>
        </w:tc>
      </w:tr>
      <w:tr w14:paraId="49F5AC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8EB4D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112</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9661B">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规划八路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0C2066">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纬三十六路-规划二十八路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22456">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1900</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4944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DCC1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vMerge w:val="continue"/>
            <w:tcBorders>
              <w:left w:val="single" w:color="000000" w:sz="4" w:space="0"/>
              <w:bottom w:val="single" w:color="auto" w:sz="4" w:space="0"/>
              <w:right w:val="single" w:color="000000" w:sz="4" w:space="0"/>
            </w:tcBorders>
            <w:shd w:val="clear" w:color="auto" w:fill="FFFFFF"/>
            <w:vAlign w:val="center"/>
          </w:tcPr>
          <w:p w14:paraId="75EEA8DE">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r>
      <w:tr w14:paraId="5F3AC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471F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113</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7ED1C">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规划三十五路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8E0213">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经二十六路-经二十二路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F72A0">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855</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3870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A4F2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vMerge w:val="restart"/>
            <w:tcBorders>
              <w:top w:val="single" w:color="auto" w:sz="4" w:space="0"/>
              <w:left w:val="single" w:color="000000" w:sz="4" w:space="0"/>
              <w:right w:val="single" w:color="000000" w:sz="4" w:space="0"/>
            </w:tcBorders>
            <w:shd w:val="clear" w:color="auto" w:fill="FFFFFF"/>
            <w:vAlign w:val="center"/>
          </w:tcPr>
          <w:p w14:paraId="6571AF15">
            <w:pPr>
              <w:jc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预移交道路，以实际移交进场养护时间结算。</w:t>
            </w:r>
          </w:p>
        </w:tc>
      </w:tr>
      <w:tr w14:paraId="2C74C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9AF3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114</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4F999D">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规划五路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C5D23">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兴隆二路-兴隆三路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914C4">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632</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C1D9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D1864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vMerge w:val="continue"/>
            <w:tcBorders>
              <w:left w:val="single" w:color="000000" w:sz="4" w:space="0"/>
              <w:right w:val="single" w:color="000000" w:sz="4" w:space="0"/>
            </w:tcBorders>
            <w:shd w:val="clear" w:color="auto" w:fill="FFFFFF"/>
            <w:vAlign w:val="center"/>
          </w:tcPr>
          <w:p w14:paraId="213357D1">
            <w:pPr>
              <w:jc w:val="center"/>
              <w:rPr>
                <w:rFonts w:hint="eastAsia" w:ascii="宋体" w:hAnsi="宋体" w:eastAsia="宋体" w:cs="宋体"/>
                <w:i w:val="0"/>
                <w:iCs w:val="0"/>
                <w:color w:val="000000"/>
                <w:sz w:val="22"/>
                <w:szCs w:val="22"/>
                <w:highlight w:val="none"/>
                <w:u w:val="none"/>
              </w:rPr>
            </w:pPr>
          </w:p>
        </w:tc>
      </w:tr>
      <w:tr w14:paraId="0606F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50E7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115</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AEB0A">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规划二十八路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C0FFE4">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西太路-经二十二路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CAFAF0">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1800</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7F1B2">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B78E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vMerge w:val="continue"/>
            <w:tcBorders>
              <w:left w:val="single" w:color="000000" w:sz="4" w:space="0"/>
              <w:right w:val="single" w:color="000000" w:sz="4" w:space="0"/>
            </w:tcBorders>
            <w:shd w:val="clear" w:color="auto" w:fill="FFFFFF"/>
            <w:vAlign w:val="center"/>
          </w:tcPr>
          <w:p w14:paraId="21A7E5FF">
            <w:pPr>
              <w:jc w:val="center"/>
              <w:rPr>
                <w:rFonts w:hint="eastAsia" w:ascii="宋体" w:hAnsi="宋体" w:eastAsia="宋体" w:cs="宋体"/>
                <w:i w:val="0"/>
                <w:iCs w:val="0"/>
                <w:color w:val="000000"/>
                <w:sz w:val="22"/>
                <w:szCs w:val="22"/>
                <w:highlight w:val="none"/>
                <w:u w:val="none"/>
              </w:rPr>
            </w:pPr>
          </w:p>
        </w:tc>
      </w:tr>
      <w:tr w14:paraId="085A61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6066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116</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FADB2">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规划七路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88FE6">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纬三十六路-桂花三十七路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8C304">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427</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347E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FD4367">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vMerge w:val="continue"/>
            <w:tcBorders>
              <w:left w:val="single" w:color="000000" w:sz="4" w:space="0"/>
              <w:right w:val="single" w:color="000000" w:sz="4" w:space="0"/>
            </w:tcBorders>
            <w:shd w:val="clear" w:color="auto" w:fill="FFFFFF"/>
            <w:vAlign w:val="center"/>
          </w:tcPr>
          <w:p w14:paraId="7B5CDE46">
            <w:pPr>
              <w:jc w:val="center"/>
              <w:rPr>
                <w:rFonts w:hint="eastAsia" w:ascii="宋体" w:hAnsi="宋体" w:eastAsia="宋体" w:cs="宋体"/>
                <w:i w:val="0"/>
                <w:iCs w:val="0"/>
                <w:color w:val="000000"/>
                <w:sz w:val="22"/>
                <w:szCs w:val="22"/>
                <w:highlight w:val="none"/>
                <w:u w:val="none"/>
              </w:rPr>
            </w:pPr>
          </w:p>
        </w:tc>
      </w:tr>
      <w:tr w14:paraId="1CAA46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1617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117</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24A10">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规划四路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8EA8E2">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兴隆三路-规划二十八路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973C7">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45</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556E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B51B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vMerge w:val="continue"/>
            <w:tcBorders>
              <w:left w:val="single" w:color="000000" w:sz="4" w:space="0"/>
              <w:bottom w:val="single" w:color="auto" w:sz="4" w:space="0"/>
              <w:right w:val="single" w:color="000000" w:sz="4" w:space="0"/>
            </w:tcBorders>
            <w:shd w:val="clear" w:color="auto" w:fill="FFFFFF"/>
            <w:vAlign w:val="center"/>
          </w:tcPr>
          <w:p w14:paraId="622676B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r>
      <w:tr w14:paraId="647C1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8DD2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118</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5C8F1">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规划十路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5C0E5">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经二十路-西太路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4ED20">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699</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9A4EF">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F00C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vMerge w:val="restart"/>
            <w:tcBorders>
              <w:top w:val="single" w:color="auto" w:sz="4" w:space="0"/>
              <w:left w:val="single" w:color="000000" w:sz="4" w:space="0"/>
              <w:right w:val="single" w:color="000000" w:sz="4" w:space="0"/>
            </w:tcBorders>
            <w:shd w:val="clear" w:color="auto" w:fill="FFFFFF"/>
            <w:vAlign w:val="center"/>
          </w:tcPr>
          <w:p w14:paraId="13E66FDB">
            <w:pPr>
              <w:jc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预移交道路，以实际移交进场养护时间结算。</w:t>
            </w:r>
          </w:p>
        </w:tc>
      </w:tr>
      <w:tr w14:paraId="20FB19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4DC8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119</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9EAB5">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规划二十五路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0F894">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规划三十七—西太路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00D92">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150</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D9B2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055F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vMerge w:val="continue"/>
            <w:tcBorders>
              <w:left w:val="single" w:color="000000" w:sz="4" w:space="0"/>
              <w:right w:val="single" w:color="000000" w:sz="4" w:space="0"/>
            </w:tcBorders>
            <w:shd w:val="clear" w:color="auto" w:fill="FFFFFF"/>
            <w:vAlign w:val="center"/>
          </w:tcPr>
          <w:p w14:paraId="4E3C8201">
            <w:pPr>
              <w:jc w:val="center"/>
              <w:rPr>
                <w:rFonts w:hint="eastAsia" w:ascii="宋体" w:hAnsi="宋体" w:eastAsia="宋体" w:cs="宋体"/>
                <w:i w:val="0"/>
                <w:iCs w:val="0"/>
                <w:color w:val="000000"/>
                <w:sz w:val="22"/>
                <w:szCs w:val="22"/>
                <w:highlight w:val="none"/>
                <w:u w:val="none"/>
              </w:rPr>
            </w:pPr>
          </w:p>
        </w:tc>
      </w:tr>
      <w:tr w14:paraId="3582FE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6218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120</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5F09B">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规划三十路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19814">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规划四路-经二十二路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FD90B">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14</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BAFA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F959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vMerge w:val="continue"/>
            <w:tcBorders>
              <w:left w:val="single" w:color="000000" w:sz="4" w:space="0"/>
              <w:right w:val="single" w:color="000000" w:sz="4" w:space="0"/>
            </w:tcBorders>
            <w:shd w:val="clear" w:color="auto" w:fill="FFFFFF"/>
            <w:vAlign w:val="center"/>
          </w:tcPr>
          <w:p w14:paraId="0F587542">
            <w:pPr>
              <w:jc w:val="center"/>
              <w:rPr>
                <w:rFonts w:hint="eastAsia" w:ascii="宋体" w:hAnsi="宋体" w:eastAsia="宋体" w:cs="宋体"/>
                <w:i w:val="0"/>
                <w:iCs w:val="0"/>
                <w:color w:val="000000"/>
                <w:sz w:val="22"/>
                <w:szCs w:val="22"/>
                <w:highlight w:val="none"/>
                <w:u w:val="none"/>
              </w:rPr>
            </w:pPr>
          </w:p>
        </w:tc>
      </w:tr>
      <w:tr w14:paraId="69A04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39CB8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121</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A1D7B">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规划三十二路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28AAE5">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规划十一路—西太路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12358B">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300</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8CA64E">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CFA3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vMerge w:val="continue"/>
            <w:tcBorders>
              <w:left w:val="single" w:color="000000" w:sz="4" w:space="0"/>
              <w:right w:val="single" w:color="000000" w:sz="4" w:space="0"/>
            </w:tcBorders>
            <w:shd w:val="clear" w:color="auto" w:fill="FFFFFF"/>
            <w:vAlign w:val="center"/>
          </w:tcPr>
          <w:p w14:paraId="2C8B8CA0">
            <w:pPr>
              <w:jc w:val="center"/>
              <w:rPr>
                <w:rFonts w:hint="eastAsia" w:ascii="宋体" w:hAnsi="宋体" w:eastAsia="宋体" w:cs="宋体"/>
                <w:i w:val="0"/>
                <w:iCs w:val="0"/>
                <w:color w:val="000000"/>
                <w:sz w:val="22"/>
                <w:szCs w:val="22"/>
                <w:highlight w:val="none"/>
                <w:u w:val="none"/>
              </w:rPr>
            </w:pPr>
          </w:p>
        </w:tc>
      </w:tr>
      <w:tr w14:paraId="4CB337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C455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122</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73651">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北张环道西段</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FEA60">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沣惠渠以西K1+220-K1+640</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09095">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3000</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B2C7F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E0412">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vMerge w:val="continue"/>
            <w:tcBorders>
              <w:left w:val="single" w:color="000000" w:sz="4" w:space="0"/>
              <w:bottom w:val="single" w:color="auto" w:sz="4" w:space="0"/>
              <w:right w:val="single" w:color="000000" w:sz="4" w:space="0"/>
            </w:tcBorders>
            <w:shd w:val="clear" w:color="auto" w:fill="FFFFFF"/>
            <w:vAlign w:val="center"/>
          </w:tcPr>
          <w:p w14:paraId="20B90D2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r>
      <w:tr w14:paraId="7925EF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4B1E7">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123</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BA8E8">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规划三十七路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977E2">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规划三十七路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C9431">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3600</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95E57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D5B31">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vMerge w:val="restart"/>
            <w:tcBorders>
              <w:top w:val="single" w:color="auto" w:sz="4" w:space="0"/>
              <w:left w:val="single" w:color="000000" w:sz="4" w:space="0"/>
              <w:right w:val="single" w:color="000000" w:sz="4" w:space="0"/>
            </w:tcBorders>
            <w:shd w:val="clear" w:color="auto" w:fill="FFFFFF"/>
            <w:vAlign w:val="center"/>
          </w:tcPr>
          <w:p w14:paraId="65B28D5A">
            <w:pPr>
              <w:jc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预移交道路，以实际移交进场养护时间结算。</w:t>
            </w:r>
          </w:p>
        </w:tc>
      </w:tr>
      <w:tr w14:paraId="19F7FF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041A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124</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927B9">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纬三十二路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FA764">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经二十六路-经三十二路，经三十四路-经三十八路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551F1">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13000</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93C4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3A1EE">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vMerge w:val="continue"/>
            <w:tcBorders>
              <w:left w:val="single" w:color="000000" w:sz="4" w:space="0"/>
              <w:right w:val="single" w:color="000000" w:sz="4" w:space="0"/>
            </w:tcBorders>
            <w:shd w:val="clear" w:color="auto" w:fill="FFFFFF"/>
            <w:vAlign w:val="center"/>
          </w:tcPr>
          <w:p w14:paraId="79DEBA55">
            <w:pPr>
              <w:jc w:val="center"/>
              <w:rPr>
                <w:rFonts w:hint="eastAsia" w:ascii="宋体" w:hAnsi="宋体" w:eastAsia="宋体" w:cs="宋体"/>
                <w:i w:val="0"/>
                <w:iCs w:val="0"/>
                <w:color w:val="000000"/>
                <w:sz w:val="22"/>
                <w:szCs w:val="22"/>
                <w:highlight w:val="none"/>
                <w:u w:val="none"/>
              </w:rPr>
            </w:pPr>
          </w:p>
        </w:tc>
      </w:tr>
      <w:tr w14:paraId="208048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6C927">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125</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826F0">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侧坡北路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8648A">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经十二路-经十六路</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4518F">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13016</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5656E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C09B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vMerge w:val="continue"/>
            <w:tcBorders>
              <w:left w:val="single" w:color="000000" w:sz="4" w:space="0"/>
              <w:right w:val="single" w:color="000000" w:sz="4" w:space="0"/>
            </w:tcBorders>
            <w:shd w:val="clear" w:color="auto" w:fill="FFFFFF"/>
            <w:vAlign w:val="center"/>
          </w:tcPr>
          <w:p w14:paraId="08AF2CB6">
            <w:pPr>
              <w:jc w:val="center"/>
              <w:rPr>
                <w:rFonts w:hint="eastAsia" w:ascii="宋体" w:hAnsi="宋体" w:eastAsia="宋体" w:cs="宋体"/>
                <w:i w:val="0"/>
                <w:iCs w:val="0"/>
                <w:color w:val="000000"/>
                <w:sz w:val="22"/>
                <w:szCs w:val="22"/>
                <w:highlight w:val="none"/>
                <w:u w:val="none"/>
              </w:rPr>
            </w:pPr>
          </w:p>
        </w:tc>
      </w:tr>
      <w:tr w14:paraId="6C4BE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9925F">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126</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9C2DE">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纬二十六路（北侧）</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0309D4">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经二十路-规划九路</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E6BE3">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4662</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FE087">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0B5D7">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vMerge w:val="continue"/>
            <w:tcBorders>
              <w:left w:val="single" w:color="000000" w:sz="4" w:space="0"/>
              <w:right w:val="single" w:color="000000" w:sz="4" w:space="0"/>
            </w:tcBorders>
            <w:shd w:val="clear" w:color="auto" w:fill="FFFFFF"/>
            <w:vAlign w:val="center"/>
          </w:tcPr>
          <w:p w14:paraId="017DC89B">
            <w:pPr>
              <w:jc w:val="center"/>
              <w:rPr>
                <w:rFonts w:hint="eastAsia" w:ascii="宋体" w:hAnsi="宋体" w:eastAsia="宋体" w:cs="宋体"/>
                <w:i w:val="0"/>
                <w:iCs w:val="0"/>
                <w:color w:val="000000"/>
                <w:sz w:val="22"/>
                <w:szCs w:val="22"/>
                <w:highlight w:val="none"/>
                <w:u w:val="none"/>
              </w:rPr>
            </w:pPr>
          </w:p>
        </w:tc>
      </w:tr>
      <w:tr w14:paraId="789A3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295AE">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127</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BBCDD">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纬三十二路（南侧）</w:t>
            </w:r>
          </w:p>
        </w:tc>
        <w:tc>
          <w:tcPr>
            <w:tcW w:w="1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6EF27">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经十二路-经十六路</w:t>
            </w:r>
          </w:p>
        </w:tc>
        <w:tc>
          <w:tcPr>
            <w:tcW w:w="7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FC49D">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5456.9</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59BD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1763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vMerge w:val="continue"/>
            <w:tcBorders>
              <w:left w:val="single" w:color="000000" w:sz="4" w:space="0"/>
              <w:bottom w:val="single" w:color="auto" w:sz="4" w:space="0"/>
              <w:right w:val="single" w:color="000000" w:sz="4" w:space="0"/>
            </w:tcBorders>
            <w:shd w:val="clear" w:color="auto" w:fill="FFFFFF"/>
            <w:vAlign w:val="center"/>
          </w:tcPr>
          <w:p w14:paraId="7C10755F">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r>
      <w:tr w14:paraId="1CD9CE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4C1031">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128</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80FF9A">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纬二十六路（南侧）</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8BEBE">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西太路-规划十三路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F0FBA">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7029</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BEAF2">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AB5B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vMerge w:val="restart"/>
            <w:tcBorders>
              <w:top w:val="single" w:color="auto" w:sz="4" w:space="0"/>
              <w:left w:val="single" w:color="000000" w:sz="4" w:space="0"/>
              <w:right w:val="single" w:color="000000" w:sz="4" w:space="0"/>
            </w:tcBorders>
            <w:shd w:val="clear" w:color="auto" w:fill="FFFFFF"/>
            <w:vAlign w:val="center"/>
          </w:tcPr>
          <w:p w14:paraId="3313B8BA">
            <w:pPr>
              <w:jc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预移交道路，以实际移交进场养护时间结算。</w:t>
            </w:r>
          </w:p>
        </w:tc>
      </w:tr>
      <w:tr w14:paraId="46209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1D64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129</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CDBE6">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细柳路</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898F3">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大吉一路-细柳一路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5784F3">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9258</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5D722">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07AD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vMerge w:val="continue"/>
            <w:tcBorders>
              <w:left w:val="single" w:color="000000" w:sz="4" w:space="0"/>
              <w:right w:val="single" w:color="000000" w:sz="4" w:space="0"/>
            </w:tcBorders>
            <w:shd w:val="clear" w:color="auto" w:fill="FFFFFF"/>
            <w:vAlign w:val="center"/>
          </w:tcPr>
          <w:p w14:paraId="18C86778">
            <w:pPr>
              <w:jc w:val="center"/>
              <w:rPr>
                <w:rFonts w:hint="eastAsia" w:ascii="宋体" w:hAnsi="宋体" w:eastAsia="宋体" w:cs="宋体"/>
                <w:i w:val="0"/>
                <w:iCs w:val="0"/>
                <w:color w:val="000000"/>
                <w:sz w:val="22"/>
                <w:szCs w:val="22"/>
                <w:highlight w:val="none"/>
                <w:u w:val="none"/>
              </w:rPr>
            </w:pPr>
          </w:p>
        </w:tc>
      </w:tr>
      <w:tr w14:paraId="4B905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F8C0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130</w:t>
            </w:r>
          </w:p>
        </w:tc>
        <w:tc>
          <w:tcPr>
            <w:tcW w:w="8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7BDC20">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经三十八路东侧绿带</w:t>
            </w:r>
          </w:p>
        </w:tc>
        <w:tc>
          <w:tcPr>
            <w:tcW w:w="1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FCEEB">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纬二十六路-纬三十六路</w:t>
            </w:r>
          </w:p>
        </w:tc>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0FA7D">
            <w:pPr>
              <w:keepNext w:val="0"/>
              <w:keepLines w:val="0"/>
              <w:pageBreakBefore w:val="0"/>
              <w:widowControl/>
              <w:suppressLineNumbers w:val="0"/>
              <w:wordWrap/>
              <w:overflowPunct/>
              <w:topLinePunct w:val="0"/>
              <w:bidi w:val="0"/>
              <w:spacing w:line="46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40498</w:t>
            </w:r>
          </w:p>
        </w:tc>
        <w:tc>
          <w:tcPr>
            <w:tcW w:w="6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B364C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B755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vMerge w:val="continue"/>
            <w:tcBorders>
              <w:left w:val="single" w:color="000000" w:sz="4" w:space="0"/>
              <w:right w:val="single" w:color="000000" w:sz="4" w:space="0"/>
            </w:tcBorders>
            <w:shd w:val="clear" w:color="auto" w:fill="FFFFFF"/>
            <w:vAlign w:val="center"/>
          </w:tcPr>
          <w:p w14:paraId="6D6ACB9D">
            <w:pPr>
              <w:jc w:val="center"/>
              <w:rPr>
                <w:rFonts w:hint="eastAsia" w:ascii="宋体" w:hAnsi="宋体" w:eastAsia="宋体" w:cs="宋体"/>
                <w:i w:val="0"/>
                <w:iCs w:val="0"/>
                <w:color w:val="000000"/>
                <w:sz w:val="22"/>
                <w:szCs w:val="22"/>
                <w:highlight w:val="none"/>
                <w:u w:val="none"/>
              </w:rPr>
            </w:pPr>
          </w:p>
        </w:tc>
      </w:tr>
      <w:tr w14:paraId="79D26A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7396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131</w:t>
            </w:r>
          </w:p>
        </w:tc>
        <w:tc>
          <w:tcPr>
            <w:tcW w:w="853" w:type="pct"/>
            <w:tcBorders>
              <w:top w:val="single" w:color="000000" w:sz="4" w:space="0"/>
              <w:left w:val="nil"/>
              <w:bottom w:val="single" w:color="000000" w:sz="4" w:space="0"/>
              <w:right w:val="single" w:color="000000" w:sz="4" w:space="0"/>
            </w:tcBorders>
            <w:shd w:val="clear" w:color="auto" w:fill="FFFFFF"/>
            <w:noWrap/>
            <w:vAlign w:val="center"/>
          </w:tcPr>
          <w:p w14:paraId="05E56ED3">
            <w:pPr>
              <w:keepNext w:val="0"/>
              <w:keepLines w:val="0"/>
              <w:pageBreakBefore w:val="0"/>
              <w:widowControl/>
              <w:suppressLineNumbers w:val="0"/>
              <w:wordWrap/>
              <w:overflowPunct/>
              <w:topLinePunct w:val="0"/>
              <w:bidi w:val="0"/>
              <w:spacing w:line="460" w:lineRule="exact"/>
              <w:jc w:val="center"/>
              <w:textAlignment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高新6号能源站周边绿带</w:t>
            </w:r>
          </w:p>
        </w:tc>
        <w:tc>
          <w:tcPr>
            <w:tcW w:w="12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F56EFC">
            <w:pPr>
              <w:keepNext w:val="0"/>
              <w:keepLines w:val="0"/>
              <w:pageBreakBefore w:val="0"/>
              <w:widowControl/>
              <w:suppressLineNumbers w:val="0"/>
              <w:wordWrap/>
              <w:overflowPunct/>
              <w:topLinePunct w:val="0"/>
              <w:bidi w:val="0"/>
              <w:spacing w:line="460" w:lineRule="exact"/>
              <w:jc w:val="center"/>
              <w:textAlignment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纬二十八路与西太路东北角</w:t>
            </w:r>
          </w:p>
        </w:tc>
        <w:tc>
          <w:tcPr>
            <w:tcW w:w="72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119F6BC">
            <w:pPr>
              <w:keepNext w:val="0"/>
              <w:keepLines w:val="0"/>
              <w:pageBreakBefore w:val="0"/>
              <w:widowControl/>
              <w:suppressLineNumbers w:val="0"/>
              <w:wordWrap/>
              <w:overflowPunct/>
              <w:topLinePunct w:val="0"/>
              <w:bidi w:val="0"/>
              <w:spacing w:line="460" w:lineRule="exact"/>
              <w:jc w:val="center"/>
              <w:textAlignment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2267</w:t>
            </w:r>
          </w:p>
        </w:tc>
        <w:tc>
          <w:tcPr>
            <w:tcW w:w="66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53209C7">
            <w:pPr>
              <w:jc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12EABC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vMerge w:val="continue"/>
            <w:tcBorders>
              <w:left w:val="single" w:color="000000" w:sz="4" w:space="0"/>
              <w:bottom w:val="single" w:color="000000" w:sz="4" w:space="0"/>
              <w:right w:val="single" w:color="000000" w:sz="4" w:space="0"/>
            </w:tcBorders>
            <w:shd w:val="clear" w:color="auto" w:fill="FFFFFF"/>
            <w:vAlign w:val="center"/>
          </w:tcPr>
          <w:p w14:paraId="00BA082E">
            <w:pPr>
              <w:rPr>
                <w:rFonts w:hint="eastAsia" w:ascii="宋体" w:hAnsi="宋体" w:eastAsia="宋体" w:cs="宋体"/>
                <w:i w:val="0"/>
                <w:iCs w:val="0"/>
                <w:color w:val="000000"/>
                <w:sz w:val="22"/>
                <w:szCs w:val="22"/>
                <w:highlight w:val="none"/>
                <w:u w:val="none"/>
              </w:rPr>
            </w:pPr>
          </w:p>
        </w:tc>
      </w:tr>
      <w:tr w14:paraId="69994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5439D">
            <w:pPr>
              <w:keepNext w:val="0"/>
              <w:keepLines w:val="0"/>
              <w:widowControl/>
              <w:suppressLineNumbers w:val="0"/>
              <w:jc w:val="center"/>
              <w:textAlignment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cs="宋体"/>
                <w:i w:val="0"/>
                <w:iCs w:val="0"/>
                <w:color w:val="000000"/>
                <w:kern w:val="0"/>
                <w:sz w:val="22"/>
                <w:szCs w:val="22"/>
                <w:highlight w:val="none"/>
                <w:u w:val="none"/>
                <w:lang w:val="en-US" w:eastAsia="zh-CN" w:bidi="ar"/>
              </w:rPr>
              <w:t>132</w:t>
            </w:r>
          </w:p>
        </w:tc>
        <w:tc>
          <w:tcPr>
            <w:tcW w:w="853" w:type="pct"/>
            <w:tcBorders>
              <w:top w:val="single" w:color="000000" w:sz="4" w:space="0"/>
              <w:left w:val="nil"/>
              <w:bottom w:val="single" w:color="000000" w:sz="4" w:space="0"/>
              <w:right w:val="single" w:color="000000" w:sz="4" w:space="0"/>
            </w:tcBorders>
            <w:shd w:val="clear" w:color="auto" w:fill="FFFFFF"/>
            <w:noWrap/>
            <w:vAlign w:val="center"/>
          </w:tcPr>
          <w:p w14:paraId="319A6677">
            <w:pPr>
              <w:keepNext w:val="0"/>
              <w:keepLines w:val="0"/>
              <w:pageBreakBefore w:val="0"/>
              <w:widowControl/>
              <w:suppressLineNumbers w:val="0"/>
              <w:wordWrap/>
              <w:overflowPunct/>
              <w:topLinePunct w:val="0"/>
              <w:bidi w:val="0"/>
              <w:spacing w:line="460" w:lineRule="exact"/>
              <w:jc w:val="center"/>
              <w:textAlignment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韦斗路以南应急费</w:t>
            </w:r>
          </w:p>
        </w:tc>
        <w:tc>
          <w:tcPr>
            <w:tcW w:w="12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E9B88C">
            <w:pPr>
              <w:keepNext w:val="0"/>
              <w:keepLines w:val="0"/>
              <w:pageBreakBefore w:val="0"/>
              <w:wordWrap/>
              <w:overflowPunct/>
              <w:topLinePunct w:val="0"/>
              <w:bidi w:val="0"/>
              <w:spacing w:line="460" w:lineRule="exact"/>
              <w:rPr>
                <w:rFonts w:hint="eastAsia" w:ascii="宋体" w:hAnsi="宋体" w:eastAsia="宋体" w:cs="宋体"/>
                <w:i w:val="0"/>
                <w:iCs w:val="0"/>
                <w:color w:val="000000"/>
                <w:sz w:val="22"/>
                <w:szCs w:val="22"/>
                <w:highlight w:val="none"/>
                <w:u w:val="none"/>
              </w:rPr>
            </w:pPr>
          </w:p>
        </w:tc>
        <w:tc>
          <w:tcPr>
            <w:tcW w:w="72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DE4863A">
            <w:pPr>
              <w:keepNext w:val="0"/>
              <w:keepLines w:val="0"/>
              <w:pageBreakBefore w:val="0"/>
              <w:widowControl/>
              <w:suppressLineNumbers w:val="0"/>
              <w:wordWrap/>
              <w:overflowPunct/>
              <w:topLinePunct w:val="0"/>
              <w:bidi w:val="0"/>
              <w:spacing w:line="460" w:lineRule="exact"/>
              <w:jc w:val="center"/>
              <w:textAlignment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173617.73</w:t>
            </w:r>
          </w:p>
        </w:tc>
        <w:tc>
          <w:tcPr>
            <w:tcW w:w="66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6DC48D5">
            <w:pPr>
              <w:jc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578A09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FEEFE32">
            <w:pPr>
              <w:rPr>
                <w:rFonts w:hint="eastAsia" w:ascii="宋体" w:hAnsi="宋体" w:eastAsia="宋体" w:cs="宋体"/>
                <w:i w:val="0"/>
                <w:iCs w:val="0"/>
                <w:color w:val="000000"/>
                <w:sz w:val="22"/>
                <w:szCs w:val="22"/>
                <w:highlight w:val="none"/>
                <w:u w:val="none"/>
              </w:rPr>
            </w:pPr>
          </w:p>
        </w:tc>
      </w:tr>
      <w:tr w14:paraId="155A7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120"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7D260F">
            <w:pPr>
              <w:keepNext w:val="0"/>
              <w:keepLines w:val="0"/>
              <w:widowControl/>
              <w:suppressLineNumbers w:val="0"/>
              <w:jc w:val="center"/>
              <w:textAlignment w:val="center"/>
              <w:rPr>
                <w:rFonts w:hint="eastAsia" w:ascii="宋体" w:hAnsi="宋体" w:eastAsia="宋体" w:cs="宋体"/>
                <w:b/>
                <w:bCs/>
                <w:i w:val="0"/>
                <w:iCs w:val="0"/>
                <w:color w:val="000000"/>
                <w:sz w:val="22"/>
                <w:szCs w:val="22"/>
                <w:highlight w:val="none"/>
                <w:u w:val="none"/>
              </w:rPr>
            </w:pPr>
            <w:r>
              <w:rPr>
                <w:rFonts w:hint="eastAsia" w:ascii="宋体" w:hAnsi="宋体" w:eastAsia="宋体" w:cs="宋体"/>
                <w:b/>
                <w:bCs/>
                <w:i w:val="0"/>
                <w:iCs w:val="0"/>
                <w:color w:val="000000"/>
                <w:kern w:val="0"/>
                <w:sz w:val="22"/>
                <w:szCs w:val="22"/>
                <w:highlight w:val="none"/>
                <w:u w:val="none"/>
                <w:lang w:val="en-US" w:eastAsia="zh-CN" w:bidi="ar"/>
              </w:rPr>
              <w:t>合   计</w:t>
            </w:r>
          </w:p>
        </w:tc>
        <w:tc>
          <w:tcPr>
            <w:tcW w:w="12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5D3057">
            <w:pPr>
              <w:rPr>
                <w:rFonts w:hint="eastAsia" w:ascii="宋体" w:hAnsi="宋体" w:eastAsia="宋体" w:cs="宋体"/>
                <w:i w:val="0"/>
                <w:iCs w:val="0"/>
                <w:color w:val="000000"/>
                <w:sz w:val="22"/>
                <w:szCs w:val="22"/>
                <w:highlight w:val="none"/>
                <w:u w:val="none"/>
              </w:rPr>
            </w:pPr>
          </w:p>
        </w:tc>
        <w:tc>
          <w:tcPr>
            <w:tcW w:w="72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C0AA1C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仿宋" w:hAnsi="仿宋" w:eastAsia="仿宋" w:cs="仿宋"/>
                <w:i w:val="0"/>
                <w:iCs w:val="0"/>
                <w:color w:val="000000"/>
                <w:kern w:val="0"/>
                <w:sz w:val="24"/>
                <w:szCs w:val="24"/>
                <w:highlight w:val="none"/>
                <w:u w:val="none"/>
                <w:lang w:val="en-US" w:eastAsia="zh-CN" w:bidi="ar"/>
              </w:rPr>
              <w:t>2013277.20</w:t>
            </w:r>
          </w:p>
        </w:tc>
        <w:tc>
          <w:tcPr>
            <w:tcW w:w="66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E98DEBD">
            <w:pPr>
              <w:jc w:val="center"/>
              <w:rPr>
                <w:rFonts w:hint="eastAsia" w:ascii="宋体" w:hAnsi="宋体" w:eastAsia="宋体" w:cs="宋体"/>
                <w:i w:val="0"/>
                <w:iCs w:val="0"/>
                <w:color w:val="000000"/>
                <w:sz w:val="22"/>
                <w:szCs w:val="22"/>
                <w:highlight w:val="none"/>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83F639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32377F">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r>
    </w:tbl>
    <w:p w14:paraId="2F09CE6F">
      <w:pPr>
        <w:autoSpaceDE w:val="0"/>
        <w:autoSpaceDN w:val="0"/>
        <w:adjustRightInd w:val="0"/>
        <w:snapToGrid w:val="0"/>
        <w:spacing w:line="360" w:lineRule="auto"/>
        <w:ind w:firstLine="482" w:firstLineChars="200"/>
        <w:jc w:val="left"/>
        <w:outlineLvl w:val="0"/>
        <w:rPr>
          <w:rFonts w:hint="eastAsia" w:ascii="仿宋_GB2312" w:hAnsi="仿宋_GB2312" w:eastAsia="仿宋_GB2312" w:cs="仿宋_GB2312"/>
          <w:b/>
          <w:sz w:val="24"/>
          <w:szCs w:val="24"/>
          <w:highlight w:val="none"/>
          <w:lang w:val="en-US" w:eastAsia="zh-CN"/>
        </w:rPr>
        <w:sectPr>
          <w:headerReference r:id="rId7" w:type="default"/>
          <w:pgSz w:w="11905" w:h="16838"/>
          <w:pgMar w:top="1440" w:right="1080" w:bottom="1440" w:left="1080" w:header="850" w:footer="975" w:gutter="0"/>
          <w:cols w:space="720" w:num="1"/>
          <w:docGrid w:linePitch="312" w:charSpace="0"/>
        </w:sectPr>
      </w:pPr>
    </w:p>
    <w:p w14:paraId="239F50AA">
      <w:pPr>
        <w:autoSpaceDE w:val="0"/>
        <w:autoSpaceDN w:val="0"/>
        <w:adjustRightInd w:val="0"/>
        <w:snapToGrid w:val="0"/>
        <w:spacing w:line="360" w:lineRule="auto"/>
        <w:jc w:val="left"/>
        <w:outlineLvl w:val="0"/>
        <w:rPr>
          <w:rFonts w:hint="eastAsia" w:ascii="仿宋_GB2312" w:hAnsi="仿宋_GB2312" w:eastAsia="仿宋_GB2312" w:cs="仿宋_GB2312"/>
          <w:b/>
          <w:kern w:val="2"/>
          <w:sz w:val="24"/>
          <w:szCs w:val="24"/>
          <w:highlight w:val="none"/>
          <w:lang w:val="en-US" w:eastAsia="zh-CN" w:bidi="ar-SA"/>
        </w:rPr>
      </w:pPr>
      <w:r>
        <w:rPr>
          <w:rFonts w:hint="eastAsia" w:ascii="仿宋_GB2312" w:hAnsi="仿宋_GB2312" w:eastAsia="仿宋_GB2312" w:cs="仿宋_GB2312"/>
          <w:b/>
          <w:kern w:val="2"/>
          <w:sz w:val="24"/>
          <w:szCs w:val="24"/>
          <w:highlight w:val="none"/>
          <w:lang w:val="en-US" w:eastAsia="zh-CN" w:bidi="ar-SA"/>
        </w:rPr>
        <w:t>附件7：</w:t>
      </w:r>
    </w:p>
    <w:tbl>
      <w:tblPr>
        <w:tblStyle w:val="1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59"/>
        <w:gridCol w:w="647"/>
        <w:gridCol w:w="568"/>
        <w:gridCol w:w="95"/>
        <w:gridCol w:w="590"/>
        <w:gridCol w:w="590"/>
        <w:gridCol w:w="625"/>
        <w:gridCol w:w="229"/>
        <w:gridCol w:w="432"/>
        <w:gridCol w:w="205"/>
        <w:gridCol w:w="679"/>
        <w:gridCol w:w="340"/>
        <w:gridCol w:w="323"/>
        <w:gridCol w:w="437"/>
        <w:gridCol w:w="80"/>
        <w:gridCol w:w="519"/>
        <w:gridCol w:w="428"/>
        <w:gridCol w:w="235"/>
        <w:gridCol w:w="517"/>
        <w:gridCol w:w="524"/>
      </w:tblGrid>
      <w:tr w14:paraId="68271C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5000" w:type="pct"/>
            <w:gridSpan w:val="20"/>
            <w:tcBorders>
              <w:top w:val="nil"/>
              <w:left w:val="nil"/>
              <w:bottom w:val="nil"/>
              <w:right w:val="nil"/>
            </w:tcBorders>
            <w:shd w:val="clear" w:color="auto" w:fill="auto"/>
            <w:noWrap/>
            <w:vAlign w:val="center"/>
          </w:tcPr>
          <w:p w14:paraId="1FB5E1C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园林绿化常用应急项目（道路B标）</w:t>
            </w:r>
          </w:p>
        </w:tc>
      </w:tr>
      <w:tr w14:paraId="6CE76A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151E73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ascii="Arial" w:hAnsi="Arial" w:eastAsia="宋体" w:cs="Arial"/>
                <w:i w:val="0"/>
                <w:iCs w:val="0"/>
                <w:color w:val="000000"/>
                <w:sz w:val="24"/>
                <w:szCs w:val="24"/>
                <w:highlight w:val="none"/>
                <w:u w:val="none"/>
              </w:rPr>
            </w:pPr>
            <w:r>
              <w:rPr>
                <w:rFonts w:ascii="仿宋" w:hAnsi="仿宋" w:eastAsia="仿宋" w:cs="仿宋"/>
                <w:i w:val="0"/>
                <w:iCs w:val="0"/>
                <w:color w:val="000000"/>
                <w:kern w:val="0"/>
                <w:sz w:val="24"/>
                <w:szCs w:val="24"/>
                <w:highlight w:val="none"/>
                <w:u w:val="none"/>
                <w:lang w:val="en-US" w:eastAsia="zh-CN" w:bidi="ar"/>
              </w:rPr>
              <w:t>序号</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BCA5C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Arial" w:hAnsi="Arial" w:eastAsia="宋体" w:cs="Arial"/>
                <w:i w:val="0"/>
                <w:iCs w:val="0"/>
                <w:color w:val="000000"/>
                <w:sz w:val="24"/>
                <w:szCs w:val="24"/>
                <w:highlight w:val="none"/>
                <w:u w:val="none"/>
              </w:rPr>
            </w:pPr>
            <w:r>
              <w:rPr>
                <w:rFonts w:ascii="仿宋" w:hAnsi="仿宋" w:eastAsia="仿宋" w:cs="仿宋"/>
                <w:i w:val="0"/>
                <w:iCs w:val="0"/>
                <w:color w:val="000000"/>
                <w:kern w:val="0"/>
                <w:sz w:val="24"/>
                <w:szCs w:val="24"/>
                <w:highlight w:val="none"/>
                <w:u w:val="none"/>
                <w:lang w:val="en-US" w:eastAsia="zh-CN" w:bidi="ar"/>
              </w:rPr>
              <w:t>项目名称</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8290F1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规格</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1714F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Arial" w:hAnsi="Arial" w:eastAsia="宋体" w:cs="Arial"/>
                <w:i w:val="0"/>
                <w:iCs w:val="0"/>
                <w:color w:val="000000"/>
                <w:sz w:val="24"/>
                <w:szCs w:val="24"/>
                <w:highlight w:val="none"/>
                <w:u w:val="none"/>
              </w:rPr>
            </w:pPr>
            <w:r>
              <w:rPr>
                <w:rFonts w:ascii="仿宋" w:hAnsi="仿宋" w:eastAsia="仿宋" w:cs="仿宋"/>
                <w:i w:val="0"/>
                <w:iCs w:val="0"/>
                <w:color w:val="000000"/>
                <w:kern w:val="0"/>
                <w:sz w:val="24"/>
                <w:szCs w:val="24"/>
                <w:highlight w:val="none"/>
                <w:u w:val="none"/>
                <w:lang w:val="en-US" w:eastAsia="zh-CN" w:bidi="ar"/>
              </w:rPr>
              <w:t>计量</w:t>
            </w:r>
            <w:r>
              <w:rPr>
                <w:rFonts w:ascii="仿宋" w:hAnsi="仿宋" w:eastAsia="仿宋" w:cs="仿宋"/>
                <w:i w:val="0"/>
                <w:iCs w:val="0"/>
                <w:color w:val="000000"/>
                <w:kern w:val="0"/>
                <w:sz w:val="24"/>
                <w:szCs w:val="24"/>
                <w:highlight w:val="none"/>
                <w:u w:val="none"/>
                <w:lang w:val="en-US" w:eastAsia="zh-CN" w:bidi="ar"/>
              </w:rPr>
              <w:br w:type="textWrapping"/>
            </w:r>
            <w:r>
              <w:rPr>
                <w:rFonts w:ascii="仿宋" w:hAnsi="仿宋" w:eastAsia="仿宋" w:cs="仿宋"/>
                <w:i w:val="0"/>
                <w:iCs w:val="0"/>
                <w:color w:val="000000"/>
                <w:kern w:val="0"/>
                <w:sz w:val="24"/>
                <w:szCs w:val="24"/>
                <w:highlight w:val="none"/>
                <w:u w:val="none"/>
                <w:lang w:val="en-US" w:eastAsia="zh-CN" w:bidi="ar"/>
              </w:rPr>
              <w:t>单位</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34C10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综合单价</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（元）</w:t>
            </w: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A19EB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数量</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3DD072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总价</w:t>
            </w: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DC7B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备注</w:t>
            </w:r>
          </w:p>
        </w:tc>
      </w:tr>
      <w:tr w14:paraId="2063A7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B9550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1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5AC6F8">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整理绿化用地</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86A56D8">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1.排地表水；    2.土方挖、运；</w:t>
            </w:r>
            <w:r>
              <w:rPr>
                <w:rFonts w:hint="default" w:ascii="仿宋_GB2312" w:hAnsi="宋体" w:eastAsia="仿宋_GB2312" w:cs="仿宋_GB2312"/>
                <w:i w:val="0"/>
                <w:iCs w:val="0"/>
                <w:color w:val="000000"/>
                <w:kern w:val="0"/>
                <w:sz w:val="24"/>
                <w:szCs w:val="24"/>
                <w:highlight w:val="none"/>
                <w:u w:val="none"/>
                <w:lang w:val="en-US" w:eastAsia="zh-CN" w:bidi="ar"/>
              </w:rPr>
              <w:br w:type="textWrapping"/>
            </w:r>
            <w:r>
              <w:rPr>
                <w:rFonts w:hint="default" w:ascii="仿宋_GB2312" w:hAnsi="宋体" w:eastAsia="仿宋_GB2312" w:cs="仿宋_GB2312"/>
                <w:i w:val="0"/>
                <w:iCs w:val="0"/>
                <w:color w:val="000000"/>
                <w:kern w:val="0"/>
                <w:sz w:val="24"/>
                <w:szCs w:val="24"/>
                <w:highlight w:val="none"/>
                <w:u w:val="none"/>
                <w:lang w:val="en-US" w:eastAsia="zh-CN" w:bidi="ar"/>
              </w:rPr>
              <w:t>3.耙细、过筛；  4.回填；</w:t>
            </w:r>
            <w:r>
              <w:rPr>
                <w:rFonts w:hint="default" w:ascii="仿宋_GB2312" w:hAnsi="宋体" w:eastAsia="仿宋_GB2312" w:cs="仿宋_GB2312"/>
                <w:i w:val="0"/>
                <w:iCs w:val="0"/>
                <w:color w:val="000000"/>
                <w:kern w:val="0"/>
                <w:sz w:val="24"/>
                <w:szCs w:val="24"/>
                <w:highlight w:val="none"/>
                <w:u w:val="none"/>
                <w:lang w:val="en-US" w:eastAsia="zh-CN" w:bidi="ar"/>
              </w:rPr>
              <w:br w:type="textWrapping"/>
            </w:r>
            <w:r>
              <w:rPr>
                <w:rFonts w:hint="default" w:ascii="仿宋_GB2312" w:hAnsi="宋体" w:eastAsia="仿宋_GB2312" w:cs="仿宋_GB2312"/>
                <w:i w:val="0"/>
                <w:iCs w:val="0"/>
                <w:color w:val="000000"/>
                <w:kern w:val="0"/>
                <w:sz w:val="24"/>
                <w:szCs w:val="24"/>
                <w:highlight w:val="none"/>
                <w:u w:val="none"/>
                <w:lang w:val="en-US" w:eastAsia="zh-CN" w:bidi="ar"/>
              </w:rPr>
              <w:t>5.找平、找坡；  6.拍实</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835F7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14230A">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346A5446">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r>
              <w:rPr>
                <w:rFonts w:hint="default" w:ascii="仿宋_GB2312" w:hAnsi="宋体" w:eastAsia="仿宋_GB2312" w:cs="仿宋_GB2312"/>
                <w:i w:val="0"/>
                <w:iCs w:val="0"/>
                <w:color w:val="000000"/>
                <w:kern w:val="0"/>
                <w:sz w:val="22"/>
                <w:szCs w:val="22"/>
                <w:highlight w:val="none"/>
                <w:u w:val="none"/>
                <w:lang w:val="en-US" w:eastAsia="zh-CN" w:bidi="ar"/>
              </w:rPr>
              <w:t>800</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2DF0E9B2">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5DC4E">
            <w:pPr>
              <w:keepNext w:val="0"/>
              <w:keepLines w:val="0"/>
              <w:pageBreakBefore w:val="0"/>
              <w:widowControl/>
              <w:kinsoku/>
              <w:wordWrap/>
              <w:overflowPunct/>
              <w:topLinePunct w:val="0"/>
              <w:autoSpaceDE/>
              <w:autoSpaceDN/>
              <w:bidi w:val="0"/>
              <w:adjustRightInd/>
              <w:snapToGrid/>
              <w:spacing w:line="320" w:lineRule="exact"/>
              <w:rPr>
                <w:rFonts w:hint="eastAsia" w:ascii="宋体" w:hAnsi="宋体" w:eastAsia="宋体" w:cs="宋体"/>
                <w:i w:val="0"/>
                <w:iCs w:val="0"/>
                <w:color w:val="000000"/>
                <w:sz w:val="24"/>
                <w:szCs w:val="24"/>
                <w:highlight w:val="none"/>
                <w:u w:val="none"/>
              </w:rPr>
            </w:pPr>
          </w:p>
        </w:tc>
      </w:tr>
      <w:tr w14:paraId="28A345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063D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2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AF655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清理死亡苗木</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025985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1.清理死亡苗木；2.废弃物运输；3.场地清理</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B7D3C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D57987">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237FE5CB">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r>
              <w:rPr>
                <w:rFonts w:hint="default" w:ascii="仿宋_GB2312" w:hAnsi="宋体" w:eastAsia="仿宋_GB2312" w:cs="仿宋_GB2312"/>
                <w:i w:val="0"/>
                <w:iCs w:val="0"/>
                <w:color w:val="000000"/>
                <w:kern w:val="0"/>
                <w:sz w:val="22"/>
                <w:szCs w:val="22"/>
                <w:highlight w:val="none"/>
                <w:u w:val="none"/>
                <w:lang w:val="en-US" w:eastAsia="zh-CN" w:bidi="ar"/>
              </w:rPr>
              <w:t>50</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0D98726D">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7AAC9">
            <w:pPr>
              <w:keepNext w:val="0"/>
              <w:keepLines w:val="0"/>
              <w:pageBreakBefore w:val="0"/>
              <w:widowControl/>
              <w:kinsoku/>
              <w:wordWrap/>
              <w:overflowPunct/>
              <w:topLinePunct w:val="0"/>
              <w:autoSpaceDE/>
              <w:autoSpaceDN/>
              <w:bidi w:val="0"/>
              <w:adjustRightInd/>
              <w:snapToGrid/>
              <w:spacing w:line="320" w:lineRule="exact"/>
              <w:rPr>
                <w:rFonts w:hint="eastAsia" w:ascii="宋体" w:hAnsi="宋体" w:eastAsia="宋体" w:cs="宋体"/>
                <w:i w:val="0"/>
                <w:iCs w:val="0"/>
                <w:color w:val="000000"/>
                <w:sz w:val="24"/>
                <w:szCs w:val="24"/>
                <w:highlight w:val="none"/>
                <w:u w:val="none"/>
              </w:rPr>
            </w:pPr>
          </w:p>
        </w:tc>
      </w:tr>
      <w:tr w14:paraId="2A5E06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6C103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3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41CB5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垃圾外运:</w:t>
            </w:r>
            <w:r>
              <w:rPr>
                <w:rFonts w:hint="default" w:ascii="仿宋_GB2312" w:hAnsi="宋体" w:eastAsia="仿宋_GB2312" w:cs="仿宋_GB2312"/>
                <w:i w:val="0"/>
                <w:iCs w:val="0"/>
                <w:color w:val="000000"/>
                <w:kern w:val="0"/>
                <w:sz w:val="24"/>
                <w:szCs w:val="24"/>
                <w:highlight w:val="none"/>
                <w:u w:val="none"/>
                <w:lang w:val="en-US" w:eastAsia="zh-CN" w:bidi="ar"/>
              </w:rPr>
              <w:br w:type="textWrapping"/>
            </w:r>
            <w:r>
              <w:rPr>
                <w:rFonts w:hint="default" w:ascii="仿宋_GB2312" w:hAnsi="宋体" w:eastAsia="仿宋_GB2312" w:cs="仿宋_GB2312"/>
                <w:i w:val="0"/>
                <w:iCs w:val="0"/>
                <w:color w:val="000000"/>
                <w:kern w:val="0"/>
                <w:sz w:val="24"/>
                <w:szCs w:val="24"/>
                <w:highlight w:val="none"/>
                <w:u w:val="none"/>
                <w:lang w:val="en-US" w:eastAsia="zh-CN" w:bidi="ar"/>
              </w:rPr>
              <w:t>1. 含装车、运输等全部内容</w:t>
            </w:r>
            <w:r>
              <w:rPr>
                <w:rFonts w:hint="default" w:ascii="仿宋_GB2312" w:hAnsi="宋体" w:eastAsia="仿宋_GB2312" w:cs="仿宋_GB2312"/>
                <w:i w:val="0"/>
                <w:iCs w:val="0"/>
                <w:color w:val="000000"/>
                <w:kern w:val="0"/>
                <w:sz w:val="24"/>
                <w:szCs w:val="24"/>
                <w:highlight w:val="none"/>
                <w:u w:val="none"/>
                <w:lang w:val="en-US" w:eastAsia="zh-CN" w:bidi="ar"/>
              </w:rPr>
              <w:br w:type="textWrapping"/>
            </w:r>
            <w:r>
              <w:rPr>
                <w:rFonts w:hint="default" w:ascii="仿宋_GB2312" w:hAnsi="宋体" w:eastAsia="仿宋_GB2312" w:cs="仿宋_GB2312"/>
                <w:i w:val="0"/>
                <w:iCs w:val="0"/>
                <w:color w:val="000000"/>
                <w:kern w:val="0"/>
                <w:sz w:val="24"/>
                <w:szCs w:val="24"/>
                <w:highlight w:val="none"/>
                <w:u w:val="none"/>
                <w:lang w:val="en-US" w:eastAsia="zh-CN" w:bidi="ar"/>
              </w:rPr>
              <w:t>2. 余方点装料运输至弃置点</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F7AD5A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1. 含装车、运输等全部内容</w:t>
            </w:r>
            <w:r>
              <w:rPr>
                <w:rFonts w:hint="default" w:ascii="仿宋_GB2312" w:hAnsi="宋体" w:eastAsia="仿宋_GB2312" w:cs="仿宋_GB2312"/>
                <w:i w:val="0"/>
                <w:iCs w:val="0"/>
                <w:color w:val="000000"/>
                <w:kern w:val="0"/>
                <w:sz w:val="24"/>
                <w:szCs w:val="24"/>
                <w:highlight w:val="none"/>
                <w:u w:val="none"/>
                <w:lang w:val="en-US" w:eastAsia="zh-CN" w:bidi="ar"/>
              </w:rPr>
              <w:br w:type="textWrapping"/>
            </w:r>
            <w:r>
              <w:rPr>
                <w:rFonts w:hint="default" w:ascii="仿宋_GB2312" w:hAnsi="宋体" w:eastAsia="仿宋_GB2312" w:cs="仿宋_GB2312"/>
                <w:i w:val="0"/>
                <w:iCs w:val="0"/>
                <w:color w:val="000000"/>
                <w:kern w:val="0"/>
                <w:sz w:val="24"/>
                <w:szCs w:val="24"/>
                <w:highlight w:val="none"/>
                <w:u w:val="none"/>
                <w:lang w:val="en-US" w:eastAsia="zh-CN" w:bidi="ar"/>
              </w:rPr>
              <w:t>2. 余方点装料运输至弃置点</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7DE6A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m</w:t>
            </w:r>
            <w:r>
              <w:rPr>
                <w:rFonts w:hint="eastAsia" w:ascii="宋体" w:hAnsi="宋体" w:eastAsia="宋体" w:cs="宋体"/>
                <w:i w:val="0"/>
                <w:iCs w:val="0"/>
                <w:color w:val="000000"/>
                <w:kern w:val="0"/>
                <w:sz w:val="24"/>
                <w:szCs w:val="24"/>
                <w:highlight w:val="none"/>
                <w:u w:val="none"/>
                <w:lang w:val="en-US" w:eastAsia="zh-CN" w:bidi="ar"/>
              </w:rPr>
              <w:t>³</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220FD5">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161D7A11">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r>
              <w:rPr>
                <w:rFonts w:hint="default" w:ascii="仿宋_GB2312" w:hAnsi="宋体" w:eastAsia="仿宋_GB2312" w:cs="仿宋_GB2312"/>
                <w:i w:val="0"/>
                <w:iCs w:val="0"/>
                <w:color w:val="000000"/>
                <w:kern w:val="0"/>
                <w:sz w:val="22"/>
                <w:szCs w:val="22"/>
                <w:highlight w:val="none"/>
                <w:u w:val="none"/>
                <w:lang w:val="en-US" w:eastAsia="zh-CN" w:bidi="ar"/>
              </w:rPr>
              <w:t>100</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07DBD178">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DB09E">
            <w:pPr>
              <w:keepNext w:val="0"/>
              <w:keepLines w:val="0"/>
              <w:pageBreakBefore w:val="0"/>
              <w:widowControl/>
              <w:kinsoku/>
              <w:wordWrap/>
              <w:overflowPunct/>
              <w:topLinePunct w:val="0"/>
              <w:autoSpaceDE/>
              <w:autoSpaceDN/>
              <w:bidi w:val="0"/>
              <w:adjustRightInd/>
              <w:snapToGrid/>
              <w:spacing w:line="320" w:lineRule="exact"/>
              <w:rPr>
                <w:rFonts w:hint="eastAsia" w:ascii="宋体" w:hAnsi="宋体" w:eastAsia="宋体" w:cs="宋体"/>
                <w:i w:val="0"/>
                <w:iCs w:val="0"/>
                <w:color w:val="000000"/>
                <w:sz w:val="24"/>
                <w:szCs w:val="24"/>
                <w:highlight w:val="none"/>
                <w:u w:val="none"/>
              </w:rPr>
            </w:pPr>
          </w:p>
        </w:tc>
      </w:tr>
      <w:tr w14:paraId="25F8EA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D4B3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4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75A552D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top"/>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铺种草皮:麦冬</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top"/>
          </w:tcPr>
          <w:p w14:paraId="779E41B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top"/>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64 窝/㎡</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02A5C06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top"/>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6C858516">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5FD2DC61">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r>
              <w:rPr>
                <w:rFonts w:hint="default" w:ascii="仿宋_GB2312" w:hAnsi="宋体" w:eastAsia="仿宋_GB2312" w:cs="仿宋_GB2312"/>
                <w:i w:val="0"/>
                <w:iCs w:val="0"/>
                <w:color w:val="000000"/>
                <w:kern w:val="0"/>
                <w:sz w:val="22"/>
                <w:szCs w:val="22"/>
                <w:highlight w:val="none"/>
                <w:u w:val="none"/>
                <w:lang w:val="en-US" w:eastAsia="zh-CN" w:bidi="ar"/>
              </w:rPr>
              <w:t>100</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107FEC1E">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FD020">
            <w:pPr>
              <w:keepNext w:val="0"/>
              <w:keepLines w:val="0"/>
              <w:pageBreakBefore w:val="0"/>
              <w:widowControl/>
              <w:kinsoku/>
              <w:wordWrap/>
              <w:overflowPunct/>
              <w:topLinePunct w:val="0"/>
              <w:autoSpaceDE/>
              <w:autoSpaceDN/>
              <w:bidi w:val="0"/>
              <w:adjustRightInd/>
              <w:snapToGrid/>
              <w:spacing w:line="320" w:lineRule="exact"/>
              <w:rPr>
                <w:rFonts w:hint="eastAsia" w:ascii="宋体" w:hAnsi="宋体" w:eastAsia="宋体" w:cs="宋体"/>
                <w:i w:val="0"/>
                <w:iCs w:val="0"/>
                <w:color w:val="000000"/>
                <w:sz w:val="24"/>
                <w:szCs w:val="24"/>
                <w:highlight w:val="none"/>
                <w:u w:val="none"/>
              </w:rPr>
            </w:pPr>
          </w:p>
        </w:tc>
      </w:tr>
      <w:tr w14:paraId="6C4864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2B94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5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71D23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撒播草籽</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6CC969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早熟禾、高羊茅、黑麦草6:3:1混合</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4DF29AD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top"/>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48DB27">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686803FB">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r>
              <w:rPr>
                <w:rFonts w:hint="default" w:ascii="仿宋_GB2312" w:hAnsi="宋体" w:eastAsia="仿宋_GB2312" w:cs="仿宋_GB2312"/>
                <w:i w:val="0"/>
                <w:iCs w:val="0"/>
                <w:color w:val="000000"/>
                <w:kern w:val="0"/>
                <w:sz w:val="22"/>
                <w:szCs w:val="22"/>
                <w:highlight w:val="none"/>
                <w:u w:val="none"/>
                <w:lang w:val="en-US" w:eastAsia="zh-CN" w:bidi="ar"/>
              </w:rPr>
              <w:t>1500</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21847ADA">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FD118">
            <w:pPr>
              <w:keepNext w:val="0"/>
              <w:keepLines w:val="0"/>
              <w:pageBreakBefore w:val="0"/>
              <w:widowControl/>
              <w:kinsoku/>
              <w:wordWrap/>
              <w:overflowPunct/>
              <w:topLinePunct w:val="0"/>
              <w:autoSpaceDE/>
              <w:autoSpaceDN/>
              <w:bidi w:val="0"/>
              <w:adjustRightInd/>
              <w:snapToGrid/>
              <w:spacing w:line="320" w:lineRule="exact"/>
              <w:rPr>
                <w:rFonts w:hint="eastAsia" w:ascii="宋体" w:hAnsi="宋体" w:eastAsia="宋体" w:cs="宋体"/>
                <w:i w:val="0"/>
                <w:iCs w:val="0"/>
                <w:color w:val="000000"/>
                <w:sz w:val="24"/>
                <w:szCs w:val="24"/>
                <w:highlight w:val="none"/>
                <w:u w:val="none"/>
              </w:rPr>
            </w:pPr>
          </w:p>
        </w:tc>
      </w:tr>
      <w:tr w14:paraId="2C501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45E5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6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4019C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栽植花卉:鸢尾</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61336F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49 窝/㎡每窝 3 芽以上</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F9AC1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59D72B">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558AA299">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r>
              <w:rPr>
                <w:rFonts w:hint="default" w:ascii="仿宋_GB2312" w:hAnsi="宋体" w:eastAsia="仿宋_GB2312" w:cs="仿宋_GB2312"/>
                <w:i w:val="0"/>
                <w:iCs w:val="0"/>
                <w:color w:val="000000"/>
                <w:kern w:val="0"/>
                <w:sz w:val="22"/>
                <w:szCs w:val="22"/>
                <w:highlight w:val="none"/>
                <w:u w:val="none"/>
                <w:lang w:val="en-US" w:eastAsia="zh-CN" w:bidi="ar"/>
              </w:rPr>
              <w:t>50</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1FBE3635">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4576E">
            <w:pPr>
              <w:keepNext w:val="0"/>
              <w:keepLines w:val="0"/>
              <w:pageBreakBefore w:val="0"/>
              <w:widowControl/>
              <w:kinsoku/>
              <w:wordWrap/>
              <w:overflowPunct/>
              <w:topLinePunct w:val="0"/>
              <w:autoSpaceDE/>
              <w:autoSpaceDN/>
              <w:bidi w:val="0"/>
              <w:adjustRightInd/>
              <w:snapToGrid/>
              <w:spacing w:line="320" w:lineRule="exact"/>
              <w:rPr>
                <w:rFonts w:hint="eastAsia" w:ascii="宋体" w:hAnsi="宋体" w:eastAsia="宋体" w:cs="宋体"/>
                <w:i w:val="0"/>
                <w:iCs w:val="0"/>
                <w:color w:val="000000"/>
                <w:sz w:val="24"/>
                <w:szCs w:val="24"/>
                <w:highlight w:val="none"/>
                <w:u w:val="none"/>
              </w:rPr>
            </w:pPr>
          </w:p>
        </w:tc>
      </w:tr>
      <w:tr w14:paraId="418289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87E4F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7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765B7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铺种草皮:红花酢浆草</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52DD4B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64 窝/㎡每窝5 芽以上</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65BF4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35CE8D">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0A72C116">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r>
              <w:rPr>
                <w:rFonts w:hint="default" w:ascii="仿宋_GB2312" w:hAnsi="宋体" w:eastAsia="仿宋_GB2312" w:cs="仿宋_GB2312"/>
                <w:i w:val="0"/>
                <w:iCs w:val="0"/>
                <w:color w:val="000000"/>
                <w:kern w:val="0"/>
                <w:sz w:val="22"/>
                <w:szCs w:val="22"/>
                <w:highlight w:val="none"/>
                <w:u w:val="none"/>
                <w:lang w:val="en-US" w:eastAsia="zh-CN" w:bidi="ar"/>
              </w:rPr>
              <w:t>50</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005A086A">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66368">
            <w:pPr>
              <w:keepNext w:val="0"/>
              <w:keepLines w:val="0"/>
              <w:pageBreakBefore w:val="0"/>
              <w:widowControl/>
              <w:kinsoku/>
              <w:wordWrap/>
              <w:overflowPunct/>
              <w:topLinePunct w:val="0"/>
              <w:autoSpaceDE/>
              <w:autoSpaceDN/>
              <w:bidi w:val="0"/>
              <w:adjustRightInd/>
              <w:snapToGrid/>
              <w:spacing w:line="320" w:lineRule="exact"/>
              <w:rPr>
                <w:rFonts w:hint="eastAsia" w:ascii="宋体" w:hAnsi="宋体" w:eastAsia="宋体" w:cs="宋体"/>
                <w:i w:val="0"/>
                <w:iCs w:val="0"/>
                <w:color w:val="000000"/>
                <w:sz w:val="24"/>
                <w:szCs w:val="24"/>
                <w:highlight w:val="none"/>
                <w:u w:val="none"/>
              </w:rPr>
            </w:pPr>
          </w:p>
        </w:tc>
      </w:tr>
      <w:tr w14:paraId="3BE82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8061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8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E7FF4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栽植色带:</w:t>
            </w:r>
            <w:r>
              <w:rPr>
                <w:rFonts w:hint="default" w:ascii="仿宋_GB2312" w:hAnsi="宋体" w:eastAsia="仿宋_GB2312" w:cs="仿宋_GB2312"/>
                <w:i w:val="0"/>
                <w:iCs w:val="0"/>
                <w:color w:val="000000"/>
                <w:kern w:val="0"/>
                <w:sz w:val="24"/>
                <w:szCs w:val="24"/>
                <w:highlight w:val="none"/>
                <w:u w:val="none"/>
                <w:lang w:val="en-US" w:eastAsia="zh-CN" w:bidi="ar"/>
              </w:rPr>
              <w:br w:type="textWrapping"/>
            </w:r>
            <w:r>
              <w:rPr>
                <w:rFonts w:hint="default" w:ascii="仿宋_GB2312" w:hAnsi="宋体" w:eastAsia="仿宋_GB2312" w:cs="仿宋_GB2312"/>
                <w:i w:val="0"/>
                <w:iCs w:val="0"/>
                <w:color w:val="000000"/>
                <w:kern w:val="0"/>
                <w:sz w:val="24"/>
                <w:szCs w:val="24"/>
                <w:highlight w:val="none"/>
                <w:u w:val="none"/>
                <w:lang w:val="en-US" w:eastAsia="zh-CN" w:bidi="ar"/>
              </w:rPr>
              <w:t>红王子锦带</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ED10C4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高 0.8-1m,冠 20-30 ㎝，36 株/㎡</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B28C2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D9EC9E">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7F396B64">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r>
              <w:rPr>
                <w:rFonts w:hint="default" w:ascii="仿宋_GB2312" w:hAnsi="宋体" w:eastAsia="仿宋_GB2312" w:cs="仿宋_GB2312"/>
                <w:i w:val="0"/>
                <w:iCs w:val="0"/>
                <w:color w:val="000000"/>
                <w:kern w:val="0"/>
                <w:sz w:val="22"/>
                <w:szCs w:val="22"/>
                <w:highlight w:val="none"/>
                <w:u w:val="none"/>
                <w:lang w:val="en-US" w:eastAsia="zh-CN" w:bidi="ar"/>
              </w:rPr>
              <w:t>50</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47FD9E41">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A480F">
            <w:pPr>
              <w:keepNext w:val="0"/>
              <w:keepLines w:val="0"/>
              <w:pageBreakBefore w:val="0"/>
              <w:widowControl/>
              <w:kinsoku/>
              <w:wordWrap/>
              <w:overflowPunct/>
              <w:topLinePunct w:val="0"/>
              <w:autoSpaceDE/>
              <w:autoSpaceDN/>
              <w:bidi w:val="0"/>
              <w:adjustRightInd/>
              <w:snapToGrid/>
              <w:spacing w:line="320" w:lineRule="exact"/>
              <w:rPr>
                <w:rFonts w:hint="eastAsia" w:ascii="宋体" w:hAnsi="宋体" w:eastAsia="宋体" w:cs="宋体"/>
                <w:i w:val="0"/>
                <w:iCs w:val="0"/>
                <w:color w:val="000000"/>
                <w:sz w:val="24"/>
                <w:szCs w:val="24"/>
                <w:highlight w:val="none"/>
                <w:u w:val="none"/>
              </w:rPr>
            </w:pPr>
          </w:p>
        </w:tc>
      </w:tr>
      <w:tr w14:paraId="503A52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35E1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9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6A6B8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铺种草皮:</w:t>
            </w:r>
            <w:r>
              <w:rPr>
                <w:rFonts w:hint="default" w:ascii="仿宋_GB2312" w:hAnsi="宋体" w:eastAsia="仿宋_GB2312" w:cs="仿宋_GB2312"/>
                <w:i w:val="0"/>
                <w:iCs w:val="0"/>
                <w:color w:val="000000"/>
                <w:kern w:val="0"/>
                <w:sz w:val="24"/>
                <w:szCs w:val="24"/>
                <w:highlight w:val="none"/>
                <w:u w:val="none"/>
                <w:lang w:val="en-US" w:eastAsia="zh-CN" w:bidi="ar"/>
              </w:rPr>
              <w:br w:type="textWrapping"/>
            </w:r>
            <w:r>
              <w:rPr>
                <w:rFonts w:hint="default" w:ascii="仿宋_GB2312" w:hAnsi="宋体" w:eastAsia="仿宋_GB2312" w:cs="仿宋_GB2312"/>
                <w:i w:val="0"/>
                <w:iCs w:val="0"/>
                <w:color w:val="000000"/>
                <w:kern w:val="0"/>
                <w:sz w:val="24"/>
                <w:szCs w:val="24"/>
                <w:highlight w:val="none"/>
                <w:u w:val="none"/>
                <w:lang w:val="en-US" w:eastAsia="zh-CN" w:bidi="ar"/>
              </w:rPr>
              <w:t>草皮卷</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B7AE6D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(黑麦草、高羊茅、早熟禾 6 ∶3 ∶ 1)满铺</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6D9DE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A23E2E">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139DCF70">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r>
              <w:rPr>
                <w:rFonts w:hint="default" w:ascii="仿宋_GB2312" w:hAnsi="宋体" w:eastAsia="仿宋_GB2312" w:cs="仿宋_GB2312"/>
                <w:i w:val="0"/>
                <w:iCs w:val="0"/>
                <w:color w:val="000000"/>
                <w:kern w:val="0"/>
                <w:sz w:val="22"/>
                <w:szCs w:val="22"/>
                <w:highlight w:val="none"/>
                <w:u w:val="none"/>
                <w:lang w:val="en-US" w:eastAsia="zh-CN" w:bidi="ar"/>
              </w:rPr>
              <w:t>50</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33BF6258">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9BD72">
            <w:pPr>
              <w:keepNext w:val="0"/>
              <w:keepLines w:val="0"/>
              <w:pageBreakBefore w:val="0"/>
              <w:widowControl/>
              <w:kinsoku/>
              <w:wordWrap/>
              <w:overflowPunct/>
              <w:topLinePunct w:val="0"/>
              <w:autoSpaceDE/>
              <w:autoSpaceDN/>
              <w:bidi w:val="0"/>
              <w:adjustRightInd/>
              <w:snapToGrid/>
              <w:spacing w:line="320" w:lineRule="exact"/>
              <w:rPr>
                <w:rFonts w:hint="eastAsia" w:ascii="宋体" w:hAnsi="宋体" w:eastAsia="宋体" w:cs="宋体"/>
                <w:i w:val="0"/>
                <w:iCs w:val="0"/>
                <w:color w:val="000000"/>
                <w:sz w:val="24"/>
                <w:szCs w:val="24"/>
                <w:highlight w:val="none"/>
                <w:u w:val="none"/>
              </w:rPr>
            </w:pPr>
          </w:p>
        </w:tc>
      </w:tr>
      <w:tr w14:paraId="4AA5A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ECAF1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10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3F555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栽植绿篱:红叶石楠柱</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13E5B6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高 2m,冠 45 ㎝ ,5 株/m</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9AB51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株</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0AEA83">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1593F759">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r>
              <w:rPr>
                <w:rFonts w:hint="default" w:ascii="仿宋_GB2312" w:hAnsi="宋体" w:eastAsia="仿宋_GB2312" w:cs="仿宋_GB2312"/>
                <w:i w:val="0"/>
                <w:iCs w:val="0"/>
                <w:color w:val="000000"/>
                <w:kern w:val="0"/>
                <w:sz w:val="22"/>
                <w:szCs w:val="22"/>
                <w:highlight w:val="none"/>
                <w:u w:val="none"/>
                <w:lang w:val="en-US" w:eastAsia="zh-CN" w:bidi="ar"/>
              </w:rPr>
              <w:t>30</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6E1752F7">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0B264">
            <w:pPr>
              <w:keepNext w:val="0"/>
              <w:keepLines w:val="0"/>
              <w:pageBreakBefore w:val="0"/>
              <w:widowControl/>
              <w:kinsoku/>
              <w:wordWrap/>
              <w:overflowPunct/>
              <w:topLinePunct w:val="0"/>
              <w:autoSpaceDE/>
              <w:autoSpaceDN/>
              <w:bidi w:val="0"/>
              <w:adjustRightInd/>
              <w:snapToGrid/>
              <w:spacing w:line="320" w:lineRule="exact"/>
              <w:rPr>
                <w:rFonts w:hint="eastAsia" w:ascii="宋体" w:hAnsi="宋体" w:eastAsia="宋体" w:cs="宋体"/>
                <w:i w:val="0"/>
                <w:iCs w:val="0"/>
                <w:color w:val="000000"/>
                <w:sz w:val="24"/>
                <w:szCs w:val="24"/>
                <w:highlight w:val="none"/>
                <w:u w:val="none"/>
              </w:rPr>
            </w:pPr>
          </w:p>
        </w:tc>
      </w:tr>
      <w:tr w14:paraId="2EB8E6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880D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11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57434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栽植色带:</w:t>
            </w:r>
            <w:r>
              <w:rPr>
                <w:rFonts w:hint="default" w:ascii="仿宋_GB2312" w:hAnsi="宋体" w:eastAsia="仿宋_GB2312" w:cs="仿宋_GB2312"/>
                <w:i w:val="0"/>
                <w:iCs w:val="0"/>
                <w:color w:val="000000"/>
                <w:kern w:val="0"/>
                <w:sz w:val="24"/>
                <w:szCs w:val="24"/>
                <w:highlight w:val="none"/>
                <w:u w:val="none"/>
                <w:lang w:val="en-US" w:eastAsia="zh-CN" w:bidi="ar"/>
              </w:rPr>
              <w:br w:type="textWrapping"/>
            </w:r>
            <w:r>
              <w:rPr>
                <w:rFonts w:hint="default" w:ascii="仿宋_GB2312" w:hAnsi="宋体" w:eastAsia="仿宋_GB2312" w:cs="仿宋_GB2312"/>
                <w:i w:val="0"/>
                <w:iCs w:val="0"/>
                <w:color w:val="000000"/>
                <w:kern w:val="0"/>
                <w:sz w:val="24"/>
                <w:szCs w:val="24"/>
                <w:highlight w:val="none"/>
                <w:u w:val="none"/>
                <w:lang w:val="en-US" w:eastAsia="zh-CN" w:bidi="ar"/>
              </w:rPr>
              <w:t>红叶石楠</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371872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高 0.8-1m，冠 35 ㎝，密度 36 株/㎡</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01818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A8FD29">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619CDC74">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r>
              <w:rPr>
                <w:rFonts w:hint="default" w:ascii="仿宋_GB2312" w:hAnsi="宋体" w:eastAsia="仿宋_GB2312" w:cs="仿宋_GB2312"/>
                <w:i w:val="0"/>
                <w:iCs w:val="0"/>
                <w:color w:val="000000"/>
                <w:kern w:val="0"/>
                <w:sz w:val="22"/>
                <w:szCs w:val="22"/>
                <w:highlight w:val="none"/>
                <w:u w:val="none"/>
                <w:lang w:val="en-US" w:eastAsia="zh-CN" w:bidi="ar"/>
              </w:rPr>
              <w:t>100</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60A0E1F8">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55457">
            <w:pPr>
              <w:keepNext w:val="0"/>
              <w:keepLines w:val="0"/>
              <w:pageBreakBefore w:val="0"/>
              <w:widowControl/>
              <w:kinsoku/>
              <w:wordWrap/>
              <w:overflowPunct/>
              <w:topLinePunct w:val="0"/>
              <w:autoSpaceDE/>
              <w:autoSpaceDN/>
              <w:bidi w:val="0"/>
              <w:adjustRightInd/>
              <w:snapToGrid/>
              <w:spacing w:line="320" w:lineRule="exact"/>
              <w:rPr>
                <w:rFonts w:hint="eastAsia" w:ascii="宋体" w:hAnsi="宋体" w:eastAsia="宋体" w:cs="宋体"/>
                <w:i w:val="0"/>
                <w:iCs w:val="0"/>
                <w:color w:val="000000"/>
                <w:sz w:val="24"/>
                <w:szCs w:val="24"/>
                <w:highlight w:val="none"/>
                <w:u w:val="none"/>
              </w:rPr>
            </w:pPr>
          </w:p>
        </w:tc>
      </w:tr>
      <w:tr w14:paraId="2E7BB1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A1772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12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08858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栽植绿篱:</w:t>
            </w:r>
            <w:r>
              <w:rPr>
                <w:rFonts w:hint="default" w:ascii="仿宋_GB2312" w:hAnsi="宋体" w:eastAsia="仿宋_GB2312" w:cs="仿宋_GB2312"/>
                <w:i w:val="0"/>
                <w:iCs w:val="0"/>
                <w:color w:val="000000"/>
                <w:kern w:val="0"/>
                <w:sz w:val="24"/>
                <w:szCs w:val="24"/>
                <w:highlight w:val="none"/>
                <w:u w:val="none"/>
                <w:lang w:val="en-US" w:eastAsia="zh-CN" w:bidi="ar"/>
              </w:rPr>
              <w:br w:type="textWrapping"/>
            </w:r>
            <w:r>
              <w:rPr>
                <w:rFonts w:hint="default" w:ascii="仿宋_GB2312" w:hAnsi="宋体" w:eastAsia="仿宋_GB2312" w:cs="仿宋_GB2312"/>
                <w:i w:val="0"/>
                <w:iCs w:val="0"/>
                <w:color w:val="000000"/>
                <w:kern w:val="0"/>
                <w:sz w:val="24"/>
                <w:szCs w:val="24"/>
                <w:highlight w:val="none"/>
                <w:u w:val="none"/>
                <w:lang w:val="en-US" w:eastAsia="zh-CN" w:bidi="ar"/>
              </w:rPr>
              <w:t>北海道黄杨</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B635A0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高 2.2m，冠 35-40 ㎝，5 株/m</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1201F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株</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C8861B">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24069C70">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r>
              <w:rPr>
                <w:rFonts w:hint="default" w:ascii="仿宋_GB2312" w:hAnsi="宋体" w:eastAsia="仿宋_GB2312" w:cs="仿宋_GB2312"/>
                <w:i w:val="0"/>
                <w:iCs w:val="0"/>
                <w:color w:val="000000"/>
                <w:kern w:val="0"/>
                <w:sz w:val="22"/>
                <w:szCs w:val="22"/>
                <w:highlight w:val="none"/>
                <w:u w:val="none"/>
                <w:lang w:val="en-US" w:eastAsia="zh-CN" w:bidi="ar"/>
              </w:rPr>
              <w:t>30</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38EEE0B7">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A1FCB">
            <w:pPr>
              <w:keepNext w:val="0"/>
              <w:keepLines w:val="0"/>
              <w:pageBreakBefore w:val="0"/>
              <w:widowControl/>
              <w:kinsoku/>
              <w:wordWrap/>
              <w:overflowPunct/>
              <w:topLinePunct w:val="0"/>
              <w:autoSpaceDE/>
              <w:autoSpaceDN/>
              <w:bidi w:val="0"/>
              <w:adjustRightInd/>
              <w:snapToGrid/>
              <w:spacing w:line="320" w:lineRule="exact"/>
              <w:rPr>
                <w:rFonts w:hint="eastAsia" w:ascii="宋体" w:hAnsi="宋体" w:eastAsia="宋体" w:cs="宋体"/>
                <w:i w:val="0"/>
                <w:iCs w:val="0"/>
                <w:color w:val="000000"/>
                <w:sz w:val="24"/>
                <w:szCs w:val="24"/>
                <w:highlight w:val="none"/>
                <w:u w:val="none"/>
              </w:rPr>
            </w:pPr>
          </w:p>
        </w:tc>
      </w:tr>
      <w:tr w14:paraId="23C59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370B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13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7AE28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栽植绿篱:</w:t>
            </w:r>
            <w:r>
              <w:rPr>
                <w:rFonts w:hint="default" w:ascii="仿宋_GB2312" w:hAnsi="宋体" w:eastAsia="仿宋_GB2312" w:cs="仿宋_GB2312"/>
                <w:i w:val="0"/>
                <w:iCs w:val="0"/>
                <w:color w:val="000000"/>
                <w:kern w:val="0"/>
                <w:sz w:val="24"/>
                <w:szCs w:val="24"/>
                <w:highlight w:val="none"/>
                <w:u w:val="none"/>
                <w:lang w:val="en-US" w:eastAsia="zh-CN" w:bidi="ar"/>
              </w:rPr>
              <w:br w:type="textWrapping"/>
            </w:r>
            <w:r>
              <w:rPr>
                <w:rFonts w:hint="default" w:ascii="仿宋_GB2312" w:hAnsi="宋体" w:eastAsia="仿宋_GB2312" w:cs="仿宋_GB2312"/>
                <w:i w:val="0"/>
                <w:iCs w:val="0"/>
                <w:color w:val="000000"/>
                <w:kern w:val="0"/>
                <w:sz w:val="24"/>
                <w:szCs w:val="24"/>
                <w:highlight w:val="none"/>
                <w:u w:val="none"/>
                <w:lang w:val="en-US" w:eastAsia="zh-CN" w:bidi="ar"/>
              </w:rPr>
              <w:t>北海道黄杨</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AFAEE2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高 1.6m,冠 35 ㎝ ,5 株/m</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6C367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株</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F82A0C">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4DA3195F">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r>
              <w:rPr>
                <w:rFonts w:hint="default" w:ascii="仿宋_GB2312" w:hAnsi="宋体" w:eastAsia="仿宋_GB2312" w:cs="仿宋_GB2312"/>
                <w:i w:val="0"/>
                <w:iCs w:val="0"/>
                <w:color w:val="000000"/>
                <w:kern w:val="0"/>
                <w:sz w:val="22"/>
                <w:szCs w:val="22"/>
                <w:highlight w:val="none"/>
                <w:u w:val="none"/>
                <w:lang w:val="en-US" w:eastAsia="zh-CN" w:bidi="ar"/>
              </w:rPr>
              <w:t>30</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174CB360">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48FA8">
            <w:pPr>
              <w:keepNext w:val="0"/>
              <w:keepLines w:val="0"/>
              <w:pageBreakBefore w:val="0"/>
              <w:widowControl/>
              <w:kinsoku/>
              <w:wordWrap/>
              <w:overflowPunct/>
              <w:topLinePunct w:val="0"/>
              <w:autoSpaceDE/>
              <w:autoSpaceDN/>
              <w:bidi w:val="0"/>
              <w:adjustRightInd/>
              <w:snapToGrid/>
              <w:spacing w:line="320" w:lineRule="exact"/>
              <w:rPr>
                <w:rFonts w:hint="eastAsia" w:ascii="宋体" w:hAnsi="宋体" w:eastAsia="宋体" w:cs="宋体"/>
                <w:i w:val="0"/>
                <w:iCs w:val="0"/>
                <w:color w:val="000000"/>
                <w:sz w:val="24"/>
                <w:szCs w:val="24"/>
                <w:highlight w:val="none"/>
                <w:u w:val="none"/>
              </w:rPr>
            </w:pPr>
          </w:p>
        </w:tc>
      </w:tr>
      <w:tr w14:paraId="468B4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3758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14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36268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栽植色带:</w:t>
            </w:r>
            <w:r>
              <w:rPr>
                <w:rFonts w:hint="default" w:ascii="仿宋_GB2312" w:hAnsi="宋体" w:eastAsia="仿宋_GB2312" w:cs="仿宋_GB2312"/>
                <w:i w:val="0"/>
                <w:iCs w:val="0"/>
                <w:color w:val="000000"/>
                <w:kern w:val="0"/>
                <w:sz w:val="24"/>
                <w:szCs w:val="24"/>
                <w:highlight w:val="none"/>
                <w:u w:val="none"/>
                <w:lang w:val="en-US" w:eastAsia="zh-CN" w:bidi="ar"/>
              </w:rPr>
              <w:br w:type="textWrapping"/>
            </w:r>
            <w:r>
              <w:rPr>
                <w:rFonts w:hint="default" w:ascii="仿宋_GB2312" w:hAnsi="宋体" w:eastAsia="仿宋_GB2312" w:cs="仿宋_GB2312"/>
                <w:i w:val="0"/>
                <w:iCs w:val="0"/>
                <w:color w:val="000000"/>
                <w:kern w:val="0"/>
                <w:sz w:val="24"/>
                <w:szCs w:val="24"/>
                <w:highlight w:val="none"/>
                <w:u w:val="none"/>
                <w:lang w:val="en-US" w:eastAsia="zh-CN" w:bidi="ar"/>
              </w:rPr>
              <w:t>大叶黄杨</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693B6C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高 0 6m，冠 25-30 ㎝ ,49 株/㎡</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3C1B6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176237">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1A168ABF">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r>
              <w:rPr>
                <w:rFonts w:hint="default" w:ascii="仿宋_GB2312" w:hAnsi="宋体" w:eastAsia="仿宋_GB2312" w:cs="仿宋_GB2312"/>
                <w:i w:val="0"/>
                <w:iCs w:val="0"/>
                <w:color w:val="000000"/>
                <w:kern w:val="0"/>
                <w:sz w:val="22"/>
                <w:szCs w:val="22"/>
                <w:highlight w:val="none"/>
                <w:u w:val="none"/>
                <w:lang w:val="en-US" w:eastAsia="zh-CN" w:bidi="ar"/>
              </w:rPr>
              <w:t>50</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5B00F24A">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11482">
            <w:pPr>
              <w:keepNext w:val="0"/>
              <w:keepLines w:val="0"/>
              <w:pageBreakBefore w:val="0"/>
              <w:widowControl/>
              <w:kinsoku/>
              <w:wordWrap/>
              <w:overflowPunct/>
              <w:topLinePunct w:val="0"/>
              <w:autoSpaceDE/>
              <w:autoSpaceDN/>
              <w:bidi w:val="0"/>
              <w:adjustRightInd/>
              <w:snapToGrid/>
              <w:spacing w:line="320" w:lineRule="exact"/>
              <w:rPr>
                <w:rFonts w:hint="eastAsia" w:ascii="宋体" w:hAnsi="宋体" w:eastAsia="宋体" w:cs="宋体"/>
                <w:i w:val="0"/>
                <w:iCs w:val="0"/>
                <w:color w:val="000000"/>
                <w:sz w:val="24"/>
                <w:szCs w:val="24"/>
                <w:highlight w:val="none"/>
                <w:u w:val="none"/>
              </w:rPr>
            </w:pPr>
          </w:p>
        </w:tc>
      </w:tr>
      <w:tr w14:paraId="7BCB5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9008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15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3F808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栽植色带:</w:t>
            </w:r>
            <w:r>
              <w:rPr>
                <w:rFonts w:hint="default" w:ascii="仿宋_GB2312" w:hAnsi="宋体" w:eastAsia="仿宋_GB2312" w:cs="仿宋_GB2312"/>
                <w:i w:val="0"/>
                <w:iCs w:val="0"/>
                <w:color w:val="000000"/>
                <w:kern w:val="0"/>
                <w:sz w:val="24"/>
                <w:szCs w:val="24"/>
                <w:highlight w:val="none"/>
                <w:u w:val="none"/>
                <w:lang w:val="en-US" w:eastAsia="zh-CN" w:bidi="ar"/>
              </w:rPr>
              <w:br w:type="textWrapping"/>
            </w:r>
            <w:r>
              <w:rPr>
                <w:rFonts w:hint="default" w:ascii="仿宋_GB2312" w:hAnsi="宋体" w:eastAsia="仿宋_GB2312" w:cs="仿宋_GB2312"/>
                <w:i w:val="0"/>
                <w:iCs w:val="0"/>
                <w:color w:val="000000"/>
                <w:kern w:val="0"/>
                <w:sz w:val="24"/>
                <w:szCs w:val="24"/>
                <w:highlight w:val="none"/>
                <w:u w:val="none"/>
                <w:lang w:val="en-US" w:eastAsia="zh-CN" w:bidi="ar"/>
              </w:rPr>
              <w:t>豆瓣黄杨</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16F30E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高 0.5m，冠 20-30 ㎝ ,49 株/㎡</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99CEA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2BD54D">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46C75B6B">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r>
              <w:rPr>
                <w:rFonts w:hint="default" w:ascii="仿宋_GB2312" w:hAnsi="宋体" w:eastAsia="仿宋_GB2312" w:cs="仿宋_GB2312"/>
                <w:i w:val="0"/>
                <w:iCs w:val="0"/>
                <w:color w:val="000000"/>
                <w:kern w:val="0"/>
                <w:sz w:val="22"/>
                <w:szCs w:val="22"/>
                <w:highlight w:val="none"/>
                <w:u w:val="none"/>
                <w:lang w:val="en-US" w:eastAsia="zh-CN" w:bidi="ar"/>
              </w:rPr>
              <w:t>50</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1F19A13F">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3776C">
            <w:pPr>
              <w:keepNext w:val="0"/>
              <w:keepLines w:val="0"/>
              <w:pageBreakBefore w:val="0"/>
              <w:widowControl/>
              <w:kinsoku/>
              <w:wordWrap/>
              <w:overflowPunct/>
              <w:topLinePunct w:val="0"/>
              <w:autoSpaceDE/>
              <w:autoSpaceDN/>
              <w:bidi w:val="0"/>
              <w:adjustRightInd/>
              <w:snapToGrid/>
              <w:spacing w:line="320" w:lineRule="exact"/>
              <w:rPr>
                <w:rFonts w:hint="eastAsia" w:ascii="宋体" w:hAnsi="宋体" w:eastAsia="宋体" w:cs="宋体"/>
                <w:i w:val="0"/>
                <w:iCs w:val="0"/>
                <w:color w:val="000000"/>
                <w:sz w:val="24"/>
                <w:szCs w:val="24"/>
                <w:highlight w:val="none"/>
                <w:u w:val="none"/>
              </w:rPr>
            </w:pPr>
          </w:p>
        </w:tc>
      </w:tr>
      <w:tr w14:paraId="5F738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E145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16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D3F0D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栽植色带：</w:t>
            </w:r>
            <w:r>
              <w:rPr>
                <w:rFonts w:hint="default" w:ascii="仿宋_GB2312" w:hAnsi="宋体" w:eastAsia="仿宋_GB2312" w:cs="仿宋_GB2312"/>
                <w:i w:val="0"/>
                <w:iCs w:val="0"/>
                <w:color w:val="000000"/>
                <w:kern w:val="0"/>
                <w:sz w:val="24"/>
                <w:szCs w:val="24"/>
                <w:highlight w:val="none"/>
                <w:u w:val="none"/>
                <w:lang w:val="en-US" w:eastAsia="zh-CN" w:bidi="ar"/>
              </w:rPr>
              <w:br w:type="textWrapping"/>
            </w:r>
            <w:r>
              <w:rPr>
                <w:rFonts w:hint="default" w:ascii="仿宋_GB2312" w:hAnsi="宋体" w:eastAsia="仿宋_GB2312" w:cs="仿宋_GB2312"/>
                <w:i w:val="0"/>
                <w:iCs w:val="0"/>
                <w:color w:val="000000"/>
                <w:kern w:val="0"/>
                <w:sz w:val="24"/>
                <w:szCs w:val="24"/>
                <w:highlight w:val="none"/>
                <w:u w:val="none"/>
                <w:lang w:val="en-US" w:eastAsia="zh-CN" w:bidi="ar"/>
              </w:rPr>
              <w:t>豆瓣黄杨</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433A56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高 0.4m，冠 20-30 ㎝ ,49 株/㎡</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9792F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A0FC32">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12A0F820">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r>
              <w:rPr>
                <w:rFonts w:hint="default" w:ascii="仿宋_GB2312" w:hAnsi="宋体" w:eastAsia="仿宋_GB2312" w:cs="仿宋_GB2312"/>
                <w:i w:val="0"/>
                <w:iCs w:val="0"/>
                <w:color w:val="000000"/>
                <w:kern w:val="0"/>
                <w:sz w:val="22"/>
                <w:szCs w:val="22"/>
                <w:highlight w:val="none"/>
                <w:u w:val="none"/>
                <w:lang w:val="en-US" w:eastAsia="zh-CN" w:bidi="ar"/>
              </w:rPr>
              <w:t>50</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3B7AAC4B">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E9951">
            <w:pPr>
              <w:keepNext w:val="0"/>
              <w:keepLines w:val="0"/>
              <w:pageBreakBefore w:val="0"/>
              <w:widowControl/>
              <w:kinsoku/>
              <w:wordWrap/>
              <w:overflowPunct/>
              <w:topLinePunct w:val="0"/>
              <w:autoSpaceDE/>
              <w:autoSpaceDN/>
              <w:bidi w:val="0"/>
              <w:adjustRightInd/>
              <w:snapToGrid/>
              <w:spacing w:line="320" w:lineRule="exact"/>
              <w:rPr>
                <w:rFonts w:hint="eastAsia" w:ascii="宋体" w:hAnsi="宋体" w:eastAsia="宋体" w:cs="宋体"/>
                <w:i w:val="0"/>
                <w:iCs w:val="0"/>
                <w:color w:val="000000"/>
                <w:sz w:val="24"/>
                <w:szCs w:val="24"/>
                <w:highlight w:val="none"/>
                <w:u w:val="none"/>
              </w:rPr>
            </w:pPr>
          </w:p>
        </w:tc>
      </w:tr>
      <w:tr w14:paraId="38A29D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DA0F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17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0FBF48">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栽植色带:</w:t>
            </w:r>
            <w:r>
              <w:rPr>
                <w:rFonts w:hint="default" w:ascii="仿宋_GB2312" w:hAnsi="宋体" w:eastAsia="仿宋_GB2312" w:cs="仿宋_GB2312"/>
                <w:i w:val="0"/>
                <w:iCs w:val="0"/>
                <w:color w:val="000000"/>
                <w:kern w:val="0"/>
                <w:sz w:val="24"/>
                <w:szCs w:val="24"/>
                <w:highlight w:val="none"/>
                <w:u w:val="none"/>
                <w:lang w:val="en-US" w:eastAsia="zh-CN" w:bidi="ar"/>
              </w:rPr>
              <w:br w:type="textWrapping"/>
            </w:r>
            <w:r>
              <w:rPr>
                <w:rFonts w:hint="default" w:ascii="仿宋_GB2312" w:hAnsi="宋体" w:eastAsia="仿宋_GB2312" w:cs="仿宋_GB2312"/>
                <w:i w:val="0"/>
                <w:iCs w:val="0"/>
                <w:color w:val="000000"/>
                <w:kern w:val="0"/>
                <w:sz w:val="24"/>
                <w:szCs w:val="24"/>
                <w:highlight w:val="none"/>
                <w:u w:val="none"/>
                <w:lang w:val="en-US" w:eastAsia="zh-CN" w:bidi="ar"/>
              </w:rPr>
              <w:t>金森女贞</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3B3BA0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高 0.5-0.6m，冠 20-30 ㎝ ,49 株/㎡</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EA911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9580AB">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53BA31D8">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r>
              <w:rPr>
                <w:rFonts w:hint="default" w:ascii="仿宋_GB2312" w:hAnsi="宋体" w:eastAsia="仿宋_GB2312" w:cs="仿宋_GB2312"/>
                <w:i w:val="0"/>
                <w:iCs w:val="0"/>
                <w:color w:val="000000"/>
                <w:kern w:val="0"/>
                <w:sz w:val="22"/>
                <w:szCs w:val="22"/>
                <w:highlight w:val="none"/>
                <w:u w:val="none"/>
                <w:lang w:val="en-US" w:eastAsia="zh-CN" w:bidi="ar"/>
              </w:rPr>
              <w:t>50</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56262C7A">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EB570">
            <w:pPr>
              <w:keepNext w:val="0"/>
              <w:keepLines w:val="0"/>
              <w:pageBreakBefore w:val="0"/>
              <w:widowControl/>
              <w:kinsoku/>
              <w:wordWrap/>
              <w:overflowPunct/>
              <w:topLinePunct w:val="0"/>
              <w:autoSpaceDE/>
              <w:autoSpaceDN/>
              <w:bidi w:val="0"/>
              <w:adjustRightInd/>
              <w:snapToGrid/>
              <w:spacing w:line="320" w:lineRule="exact"/>
              <w:rPr>
                <w:rFonts w:hint="eastAsia" w:ascii="宋体" w:hAnsi="宋体" w:eastAsia="宋体" w:cs="宋体"/>
                <w:i w:val="0"/>
                <w:iCs w:val="0"/>
                <w:color w:val="000000"/>
                <w:sz w:val="24"/>
                <w:szCs w:val="24"/>
                <w:highlight w:val="none"/>
                <w:u w:val="none"/>
              </w:rPr>
            </w:pPr>
          </w:p>
        </w:tc>
      </w:tr>
      <w:tr w14:paraId="48C697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06CC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18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B88FD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栽植色带:</w:t>
            </w:r>
            <w:r>
              <w:rPr>
                <w:rFonts w:hint="default" w:ascii="仿宋_GB2312" w:hAnsi="宋体" w:eastAsia="仿宋_GB2312" w:cs="仿宋_GB2312"/>
                <w:i w:val="0"/>
                <w:iCs w:val="0"/>
                <w:color w:val="000000"/>
                <w:kern w:val="0"/>
                <w:sz w:val="24"/>
                <w:szCs w:val="24"/>
                <w:highlight w:val="none"/>
                <w:u w:val="none"/>
                <w:lang w:val="en-US" w:eastAsia="zh-CN" w:bidi="ar"/>
              </w:rPr>
              <w:br w:type="textWrapping"/>
            </w:r>
            <w:r>
              <w:rPr>
                <w:rFonts w:hint="default" w:ascii="仿宋_GB2312" w:hAnsi="宋体" w:eastAsia="仿宋_GB2312" w:cs="仿宋_GB2312"/>
                <w:i w:val="0"/>
                <w:iCs w:val="0"/>
                <w:color w:val="000000"/>
                <w:kern w:val="0"/>
                <w:sz w:val="24"/>
                <w:szCs w:val="24"/>
                <w:highlight w:val="none"/>
                <w:u w:val="none"/>
                <w:lang w:val="en-US" w:eastAsia="zh-CN" w:bidi="ar"/>
              </w:rPr>
              <w:t>海桐</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EF1F73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高 1m,冠 30 ㎝ ,49 株/㎡</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D56D3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62CD54">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10A57ECD">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r>
              <w:rPr>
                <w:rFonts w:hint="default" w:ascii="仿宋_GB2312" w:hAnsi="宋体" w:eastAsia="仿宋_GB2312" w:cs="仿宋_GB2312"/>
                <w:i w:val="0"/>
                <w:iCs w:val="0"/>
                <w:color w:val="000000"/>
                <w:kern w:val="0"/>
                <w:sz w:val="22"/>
                <w:szCs w:val="22"/>
                <w:highlight w:val="none"/>
                <w:u w:val="none"/>
                <w:lang w:val="en-US" w:eastAsia="zh-CN" w:bidi="ar"/>
              </w:rPr>
              <w:t>100</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3E450E83">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4714E">
            <w:pPr>
              <w:keepNext w:val="0"/>
              <w:keepLines w:val="0"/>
              <w:pageBreakBefore w:val="0"/>
              <w:widowControl/>
              <w:kinsoku/>
              <w:wordWrap/>
              <w:overflowPunct/>
              <w:topLinePunct w:val="0"/>
              <w:autoSpaceDE/>
              <w:autoSpaceDN/>
              <w:bidi w:val="0"/>
              <w:adjustRightInd/>
              <w:snapToGrid/>
              <w:spacing w:line="320" w:lineRule="exact"/>
              <w:rPr>
                <w:rFonts w:hint="eastAsia" w:ascii="宋体" w:hAnsi="宋体" w:eastAsia="宋体" w:cs="宋体"/>
                <w:i w:val="0"/>
                <w:iCs w:val="0"/>
                <w:color w:val="000000"/>
                <w:sz w:val="24"/>
                <w:szCs w:val="24"/>
                <w:highlight w:val="none"/>
                <w:u w:val="none"/>
              </w:rPr>
            </w:pPr>
          </w:p>
        </w:tc>
      </w:tr>
      <w:tr w14:paraId="47F0A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D923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19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98669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栽植色带:</w:t>
            </w:r>
            <w:r>
              <w:rPr>
                <w:rFonts w:hint="default" w:ascii="仿宋_GB2312" w:hAnsi="宋体" w:eastAsia="仿宋_GB2312" w:cs="仿宋_GB2312"/>
                <w:i w:val="0"/>
                <w:iCs w:val="0"/>
                <w:color w:val="000000"/>
                <w:kern w:val="0"/>
                <w:sz w:val="24"/>
                <w:szCs w:val="24"/>
                <w:highlight w:val="none"/>
                <w:u w:val="none"/>
                <w:lang w:val="en-US" w:eastAsia="zh-CN" w:bidi="ar"/>
              </w:rPr>
              <w:br w:type="textWrapping"/>
            </w:r>
            <w:r>
              <w:rPr>
                <w:rFonts w:hint="default" w:ascii="仿宋_GB2312" w:hAnsi="宋体" w:eastAsia="仿宋_GB2312" w:cs="仿宋_GB2312"/>
                <w:i w:val="0"/>
                <w:iCs w:val="0"/>
                <w:color w:val="000000"/>
                <w:kern w:val="0"/>
                <w:sz w:val="24"/>
                <w:szCs w:val="24"/>
                <w:highlight w:val="none"/>
                <w:u w:val="none"/>
                <w:lang w:val="en-US" w:eastAsia="zh-CN" w:bidi="ar"/>
              </w:rPr>
              <w:t>小叶女贞</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5199C3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高 0.7m，冠 20-30 ㎝，49 株/㎡</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BDDA2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D8ED08">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4D4BF064">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r>
              <w:rPr>
                <w:rFonts w:hint="default" w:ascii="仿宋_GB2312" w:hAnsi="宋体" w:eastAsia="仿宋_GB2312" w:cs="仿宋_GB2312"/>
                <w:i w:val="0"/>
                <w:iCs w:val="0"/>
                <w:color w:val="000000"/>
                <w:kern w:val="0"/>
                <w:sz w:val="22"/>
                <w:szCs w:val="22"/>
                <w:highlight w:val="none"/>
                <w:u w:val="none"/>
                <w:lang w:val="en-US" w:eastAsia="zh-CN" w:bidi="ar"/>
              </w:rPr>
              <w:t>50</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6D25A645">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10ADD">
            <w:pPr>
              <w:keepNext w:val="0"/>
              <w:keepLines w:val="0"/>
              <w:pageBreakBefore w:val="0"/>
              <w:widowControl/>
              <w:kinsoku/>
              <w:wordWrap/>
              <w:overflowPunct/>
              <w:topLinePunct w:val="0"/>
              <w:autoSpaceDE/>
              <w:autoSpaceDN/>
              <w:bidi w:val="0"/>
              <w:adjustRightInd/>
              <w:snapToGrid/>
              <w:spacing w:line="320" w:lineRule="exact"/>
              <w:rPr>
                <w:rFonts w:hint="eastAsia" w:ascii="宋体" w:hAnsi="宋体" w:eastAsia="宋体" w:cs="宋体"/>
                <w:i w:val="0"/>
                <w:iCs w:val="0"/>
                <w:color w:val="000000"/>
                <w:sz w:val="24"/>
                <w:szCs w:val="24"/>
                <w:highlight w:val="none"/>
                <w:u w:val="none"/>
              </w:rPr>
            </w:pPr>
          </w:p>
        </w:tc>
      </w:tr>
      <w:tr w14:paraId="7D755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9A6C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20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AE4FD8">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栽植色带:</w:t>
            </w:r>
            <w:r>
              <w:rPr>
                <w:rFonts w:hint="default" w:ascii="仿宋_GB2312" w:hAnsi="宋体" w:eastAsia="仿宋_GB2312" w:cs="仿宋_GB2312"/>
                <w:i w:val="0"/>
                <w:iCs w:val="0"/>
                <w:color w:val="000000"/>
                <w:kern w:val="0"/>
                <w:sz w:val="24"/>
                <w:szCs w:val="24"/>
                <w:highlight w:val="none"/>
                <w:u w:val="none"/>
                <w:lang w:val="en-US" w:eastAsia="zh-CN" w:bidi="ar"/>
              </w:rPr>
              <w:br w:type="textWrapping"/>
            </w:r>
            <w:r>
              <w:rPr>
                <w:rFonts w:hint="default" w:ascii="仿宋_GB2312" w:hAnsi="宋体" w:eastAsia="仿宋_GB2312" w:cs="仿宋_GB2312"/>
                <w:i w:val="0"/>
                <w:iCs w:val="0"/>
                <w:color w:val="000000"/>
                <w:kern w:val="0"/>
                <w:sz w:val="24"/>
                <w:szCs w:val="24"/>
                <w:highlight w:val="none"/>
                <w:u w:val="none"/>
                <w:lang w:val="en-US" w:eastAsia="zh-CN" w:bidi="ar"/>
              </w:rPr>
              <w:t>小叶女贞</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FAFC50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高 0.5m，冠 20-30 ㎝ ,49 株/㎡</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45208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938A29">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3C140B67">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r>
              <w:rPr>
                <w:rFonts w:hint="default" w:ascii="仿宋_GB2312" w:hAnsi="宋体" w:eastAsia="仿宋_GB2312" w:cs="仿宋_GB2312"/>
                <w:i w:val="0"/>
                <w:iCs w:val="0"/>
                <w:color w:val="000000"/>
                <w:kern w:val="0"/>
                <w:sz w:val="22"/>
                <w:szCs w:val="22"/>
                <w:highlight w:val="none"/>
                <w:u w:val="none"/>
                <w:lang w:val="en-US" w:eastAsia="zh-CN" w:bidi="ar"/>
              </w:rPr>
              <w:t>50</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1804E4DB">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8A0E2">
            <w:pPr>
              <w:keepNext w:val="0"/>
              <w:keepLines w:val="0"/>
              <w:pageBreakBefore w:val="0"/>
              <w:widowControl/>
              <w:kinsoku/>
              <w:wordWrap/>
              <w:overflowPunct/>
              <w:topLinePunct w:val="0"/>
              <w:autoSpaceDE/>
              <w:autoSpaceDN/>
              <w:bidi w:val="0"/>
              <w:adjustRightInd/>
              <w:snapToGrid/>
              <w:spacing w:line="320" w:lineRule="exact"/>
              <w:rPr>
                <w:rFonts w:hint="eastAsia" w:ascii="宋体" w:hAnsi="宋体" w:eastAsia="宋体" w:cs="宋体"/>
                <w:i w:val="0"/>
                <w:iCs w:val="0"/>
                <w:color w:val="000000"/>
                <w:sz w:val="24"/>
                <w:szCs w:val="24"/>
                <w:highlight w:val="none"/>
                <w:u w:val="none"/>
              </w:rPr>
            </w:pPr>
          </w:p>
        </w:tc>
      </w:tr>
      <w:tr w14:paraId="61C950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CDDE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21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CAC18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栽植色带:</w:t>
            </w:r>
            <w:r>
              <w:rPr>
                <w:rFonts w:hint="default" w:ascii="仿宋_GB2312" w:hAnsi="宋体" w:eastAsia="仿宋_GB2312" w:cs="仿宋_GB2312"/>
                <w:i w:val="0"/>
                <w:iCs w:val="0"/>
                <w:color w:val="000000"/>
                <w:kern w:val="0"/>
                <w:sz w:val="24"/>
                <w:szCs w:val="24"/>
                <w:highlight w:val="none"/>
                <w:u w:val="none"/>
                <w:lang w:val="en-US" w:eastAsia="zh-CN" w:bidi="ar"/>
              </w:rPr>
              <w:br w:type="textWrapping"/>
            </w:r>
            <w:r>
              <w:rPr>
                <w:rFonts w:hint="default" w:ascii="仿宋_GB2312" w:hAnsi="宋体" w:eastAsia="仿宋_GB2312" w:cs="仿宋_GB2312"/>
                <w:i w:val="0"/>
                <w:iCs w:val="0"/>
                <w:color w:val="000000"/>
                <w:kern w:val="0"/>
                <w:sz w:val="24"/>
                <w:szCs w:val="24"/>
                <w:highlight w:val="none"/>
                <w:u w:val="none"/>
                <w:lang w:val="en-US" w:eastAsia="zh-CN" w:bidi="ar"/>
              </w:rPr>
              <w:t>锦熟黄杨</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8E1DD0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高 0.5m，冠 20-30 ㎝，49 株/㎡</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56551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53EEEE">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06D9903A">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r>
              <w:rPr>
                <w:rFonts w:hint="default" w:ascii="仿宋_GB2312" w:hAnsi="宋体" w:eastAsia="仿宋_GB2312" w:cs="仿宋_GB2312"/>
                <w:i w:val="0"/>
                <w:iCs w:val="0"/>
                <w:color w:val="000000"/>
                <w:kern w:val="0"/>
                <w:sz w:val="22"/>
                <w:szCs w:val="22"/>
                <w:highlight w:val="none"/>
                <w:u w:val="none"/>
                <w:lang w:val="en-US" w:eastAsia="zh-CN" w:bidi="ar"/>
              </w:rPr>
              <w:t>50</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13DE254F">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94586">
            <w:pPr>
              <w:keepNext w:val="0"/>
              <w:keepLines w:val="0"/>
              <w:pageBreakBefore w:val="0"/>
              <w:widowControl/>
              <w:kinsoku/>
              <w:wordWrap/>
              <w:overflowPunct/>
              <w:topLinePunct w:val="0"/>
              <w:autoSpaceDE/>
              <w:autoSpaceDN/>
              <w:bidi w:val="0"/>
              <w:adjustRightInd/>
              <w:snapToGrid/>
              <w:spacing w:line="320" w:lineRule="exact"/>
              <w:rPr>
                <w:rFonts w:hint="eastAsia" w:ascii="宋体" w:hAnsi="宋体" w:eastAsia="宋体" w:cs="宋体"/>
                <w:i w:val="0"/>
                <w:iCs w:val="0"/>
                <w:color w:val="000000"/>
                <w:sz w:val="24"/>
                <w:szCs w:val="24"/>
                <w:highlight w:val="none"/>
                <w:u w:val="none"/>
              </w:rPr>
            </w:pPr>
          </w:p>
        </w:tc>
      </w:tr>
      <w:tr w14:paraId="578026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23AB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22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9D448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栽植色带:</w:t>
            </w:r>
            <w:r>
              <w:rPr>
                <w:rFonts w:hint="default" w:ascii="仿宋_GB2312" w:hAnsi="宋体" w:eastAsia="仿宋_GB2312" w:cs="仿宋_GB2312"/>
                <w:i w:val="0"/>
                <w:iCs w:val="0"/>
                <w:color w:val="000000"/>
                <w:kern w:val="0"/>
                <w:sz w:val="24"/>
                <w:szCs w:val="24"/>
                <w:highlight w:val="none"/>
                <w:u w:val="none"/>
                <w:lang w:val="en-US" w:eastAsia="zh-CN" w:bidi="ar"/>
              </w:rPr>
              <w:br w:type="textWrapping"/>
            </w:r>
            <w:r>
              <w:rPr>
                <w:rFonts w:hint="default" w:ascii="仿宋_GB2312" w:hAnsi="宋体" w:eastAsia="仿宋_GB2312" w:cs="仿宋_GB2312"/>
                <w:i w:val="0"/>
                <w:iCs w:val="0"/>
                <w:color w:val="000000"/>
                <w:kern w:val="0"/>
                <w:sz w:val="24"/>
                <w:szCs w:val="24"/>
                <w:highlight w:val="none"/>
                <w:u w:val="none"/>
                <w:lang w:val="en-US" w:eastAsia="zh-CN" w:bidi="ar"/>
              </w:rPr>
              <w:t>海桐,高 0.5m</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23FA2C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冠 20-30 ㎝，49 株/㎡</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B064C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D722EA">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38677D15">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r>
              <w:rPr>
                <w:rFonts w:hint="default" w:ascii="仿宋_GB2312" w:hAnsi="宋体" w:eastAsia="仿宋_GB2312" w:cs="仿宋_GB2312"/>
                <w:i w:val="0"/>
                <w:iCs w:val="0"/>
                <w:color w:val="000000"/>
                <w:kern w:val="0"/>
                <w:sz w:val="22"/>
                <w:szCs w:val="22"/>
                <w:highlight w:val="none"/>
                <w:u w:val="none"/>
                <w:lang w:val="en-US" w:eastAsia="zh-CN" w:bidi="ar"/>
              </w:rPr>
              <w:t>100</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7A3462C2">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635ED">
            <w:pPr>
              <w:keepNext w:val="0"/>
              <w:keepLines w:val="0"/>
              <w:pageBreakBefore w:val="0"/>
              <w:widowControl/>
              <w:kinsoku/>
              <w:wordWrap/>
              <w:overflowPunct/>
              <w:topLinePunct w:val="0"/>
              <w:autoSpaceDE/>
              <w:autoSpaceDN/>
              <w:bidi w:val="0"/>
              <w:adjustRightInd/>
              <w:snapToGrid/>
              <w:spacing w:line="320" w:lineRule="exact"/>
              <w:rPr>
                <w:rFonts w:hint="eastAsia" w:ascii="宋体" w:hAnsi="宋体" w:eastAsia="宋体" w:cs="宋体"/>
                <w:i w:val="0"/>
                <w:iCs w:val="0"/>
                <w:color w:val="000000"/>
                <w:sz w:val="24"/>
                <w:szCs w:val="24"/>
                <w:highlight w:val="none"/>
                <w:u w:val="none"/>
              </w:rPr>
            </w:pPr>
          </w:p>
        </w:tc>
      </w:tr>
      <w:tr w14:paraId="67DD3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B115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23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D0940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栽植灌木:</w:t>
            </w:r>
            <w:r>
              <w:rPr>
                <w:rFonts w:hint="default" w:ascii="仿宋_GB2312" w:hAnsi="宋体" w:eastAsia="仿宋_GB2312" w:cs="仿宋_GB2312"/>
                <w:i w:val="0"/>
                <w:iCs w:val="0"/>
                <w:color w:val="000000"/>
                <w:kern w:val="0"/>
                <w:sz w:val="24"/>
                <w:szCs w:val="24"/>
                <w:highlight w:val="none"/>
                <w:u w:val="none"/>
                <w:lang w:val="en-US" w:eastAsia="zh-CN" w:bidi="ar"/>
              </w:rPr>
              <w:br w:type="textWrapping"/>
            </w:r>
            <w:r>
              <w:rPr>
                <w:rFonts w:hint="default" w:ascii="仿宋_GB2312" w:hAnsi="宋体" w:eastAsia="仿宋_GB2312" w:cs="仿宋_GB2312"/>
                <w:i w:val="0"/>
                <w:iCs w:val="0"/>
                <w:color w:val="000000"/>
                <w:kern w:val="0"/>
                <w:sz w:val="24"/>
                <w:szCs w:val="24"/>
                <w:highlight w:val="none"/>
                <w:u w:val="none"/>
                <w:lang w:val="en-US" w:eastAsia="zh-CN" w:bidi="ar"/>
              </w:rPr>
              <w:t>海桐球</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FE127D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高 1m，冠 1.2m</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8C459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株</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B640DF">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11AA5AD4">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r>
              <w:rPr>
                <w:rFonts w:hint="default" w:ascii="仿宋_GB2312" w:hAnsi="宋体" w:eastAsia="仿宋_GB2312" w:cs="仿宋_GB2312"/>
                <w:i w:val="0"/>
                <w:iCs w:val="0"/>
                <w:color w:val="000000"/>
                <w:kern w:val="0"/>
                <w:sz w:val="22"/>
                <w:szCs w:val="22"/>
                <w:highlight w:val="none"/>
                <w:u w:val="none"/>
                <w:lang w:val="en-US" w:eastAsia="zh-CN" w:bidi="ar"/>
              </w:rPr>
              <w:t>30</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5772D959">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12D2F">
            <w:pPr>
              <w:keepNext w:val="0"/>
              <w:keepLines w:val="0"/>
              <w:pageBreakBefore w:val="0"/>
              <w:widowControl/>
              <w:kinsoku/>
              <w:wordWrap/>
              <w:overflowPunct/>
              <w:topLinePunct w:val="0"/>
              <w:autoSpaceDE/>
              <w:autoSpaceDN/>
              <w:bidi w:val="0"/>
              <w:adjustRightInd/>
              <w:snapToGrid/>
              <w:spacing w:line="320" w:lineRule="exact"/>
              <w:rPr>
                <w:rFonts w:hint="eastAsia" w:ascii="宋体" w:hAnsi="宋体" w:eastAsia="宋体" w:cs="宋体"/>
                <w:i w:val="0"/>
                <w:iCs w:val="0"/>
                <w:color w:val="000000"/>
                <w:sz w:val="24"/>
                <w:szCs w:val="24"/>
                <w:highlight w:val="none"/>
                <w:u w:val="none"/>
              </w:rPr>
            </w:pPr>
          </w:p>
        </w:tc>
      </w:tr>
      <w:tr w14:paraId="1A3CBB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CB9B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24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548C2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移植乔木:</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218172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乔木胸径:25cm,运距25公里以内</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F6423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株</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A0FAE5">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26AC7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2"/>
                <w:szCs w:val="22"/>
                <w:highlight w:val="none"/>
                <w:u w:val="none"/>
              </w:rPr>
            </w:pPr>
            <w:r>
              <w:rPr>
                <w:rFonts w:hint="default" w:ascii="仿宋_GB2312" w:hAnsi="宋体" w:eastAsia="仿宋_GB2312" w:cs="仿宋_GB2312"/>
                <w:i w:val="0"/>
                <w:iCs w:val="0"/>
                <w:color w:val="000000"/>
                <w:kern w:val="0"/>
                <w:sz w:val="22"/>
                <w:szCs w:val="22"/>
                <w:highlight w:val="none"/>
                <w:u w:val="none"/>
                <w:lang w:val="en-US" w:eastAsia="zh-CN" w:bidi="ar"/>
              </w:rPr>
              <w:t>1</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29A23C2D">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077FC">
            <w:pPr>
              <w:keepNext w:val="0"/>
              <w:keepLines w:val="0"/>
              <w:pageBreakBefore w:val="0"/>
              <w:widowControl/>
              <w:kinsoku/>
              <w:wordWrap/>
              <w:overflowPunct/>
              <w:topLinePunct w:val="0"/>
              <w:autoSpaceDE/>
              <w:autoSpaceDN/>
              <w:bidi w:val="0"/>
              <w:adjustRightInd/>
              <w:snapToGrid/>
              <w:spacing w:line="320" w:lineRule="exact"/>
              <w:rPr>
                <w:rFonts w:hint="eastAsia" w:ascii="宋体" w:hAnsi="宋体" w:eastAsia="宋体" w:cs="宋体"/>
                <w:i w:val="0"/>
                <w:iCs w:val="0"/>
                <w:color w:val="000000"/>
                <w:sz w:val="24"/>
                <w:szCs w:val="24"/>
                <w:highlight w:val="none"/>
                <w:u w:val="none"/>
              </w:rPr>
            </w:pPr>
          </w:p>
        </w:tc>
      </w:tr>
      <w:tr w14:paraId="51CA4D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95B0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25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5733C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移植乔木:</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17B846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乔木胸径:22cm,运距25公里以内</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126CC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株</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814F02">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A231B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2"/>
                <w:szCs w:val="22"/>
                <w:highlight w:val="none"/>
                <w:u w:val="none"/>
              </w:rPr>
            </w:pPr>
            <w:r>
              <w:rPr>
                <w:rFonts w:hint="default" w:ascii="仿宋_GB2312" w:hAnsi="宋体" w:eastAsia="仿宋_GB2312" w:cs="仿宋_GB2312"/>
                <w:i w:val="0"/>
                <w:iCs w:val="0"/>
                <w:color w:val="000000"/>
                <w:kern w:val="0"/>
                <w:sz w:val="22"/>
                <w:szCs w:val="22"/>
                <w:highlight w:val="none"/>
                <w:u w:val="none"/>
                <w:lang w:val="en-US" w:eastAsia="zh-CN" w:bidi="ar"/>
              </w:rPr>
              <w:t>1</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78D95380">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8DCE7">
            <w:pPr>
              <w:keepNext w:val="0"/>
              <w:keepLines w:val="0"/>
              <w:pageBreakBefore w:val="0"/>
              <w:widowControl/>
              <w:kinsoku/>
              <w:wordWrap/>
              <w:overflowPunct/>
              <w:topLinePunct w:val="0"/>
              <w:autoSpaceDE/>
              <w:autoSpaceDN/>
              <w:bidi w:val="0"/>
              <w:adjustRightInd/>
              <w:snapToGrid/>
              <w:spacing w:line="320" w:lineRule="exact"/>
              <w:rPr>
                <w:rFonts w:hint="eastAsia" w:ascii="宋体" w:hAnsi="宋体" w:eastAsia="宋体" w:cs="宋体"/>
                <w:i w:val="0"/>
                <w:iCs w:val="0"/>
                <w:color w:val="000000"/>
                <w:sz w:val="24"/>
                <w:szCs w:val="24"/>
                <w:highlight w:val="none"/>
                <w:u w:val="none"/>
              </w:rPr>
            </w:pPr>
          </w:p>
        </w:tc>
      </w:tr>
      <w:tr w14:paraId="41E391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FC964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26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CA62A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移植乔木:</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EA79F6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乔木胸径:20cm,运距25公里以内</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2D4D2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株</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CD6EC6">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19BED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2"/>
                <w:szCs w:val="22"/>
                <w:highlight w:val="none"/>
                <w:u w:val="none"/>
              </w:rPr>
            </w:pPr>
            <w:r>
              <w:rPr>
                <w:rFonts w:hint="default" w:ascii="仿宋_GB2312" w:hAnsi="宋体" w:eastAsia="仿宋_GB2312" w:cs="仿宋_GB2312"/>
                <w:i w:val="0"/>
                <w:iCs w:val="0"/>
                <w:color w:val="000000"/>
                <w:kern w:val="0"/>
                <w:sz w:val="22"/>
                <w:szCs w:val="22"/>
                <w:highlight w:val="none"/>
                <w:u w:val="none"/>
                <w:lang w:val="en-US" w:eastAsia="zh-CN" w:bidi="ar"/>
              </w:rPr>
              <w:t>1</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59B47F66">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CB9C3">
            <w:pPr>
              <w:keepNext w:val="0"/>
              <w:keepLines w:val="0"/>
              <w:pageBreakBefore w:val="0"/>
              <w:widowControl/>
              <w:kinsoku/>
              <w:wordWrap/>
              <w:overflowPunct/>
              <w:topLinePunct w:val="0"/>
              <w:autoSpaceDE/>
              <w:autoSpaceDN/>
              <w:bidi w:val="0"/>
              <w:adjustRightInd/>
              <w:snapToGrid/>
              <w:spacing w:line="320" w:lineRule="exact"/>
              <w:rPr>
                <w:rFonts w:hint="eastAsia" w:ascii="宋体" w:hAnsi="宋体" w:eastAsia="宋体" w:cs="宋体"/>
                <w:i w:val="0"/>
                <w:iCs w:val="0"/>
                <w:color w:val="000000"/>
                <w:sz w:val="24"/>
                <w:szCs w:val="24"/>
                <w:highlight w:val="none"/>
                <w:u w:val="none"/>
              </w:rPr>
            </w:pPr>
          </w:p>
        </w:tc>
      </w:tr>
      <w:tr w14:paraId="03837C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1025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27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6C51A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移植乔木:</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13C134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乔木胸径:18cm,运距25公里以内</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87C40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株</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11D20A">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4EA1B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2"/>
                <w:szCs w:val="22"/>
                <w:highlight w:val="none"/>
                <w:u w:val="none"/>
              </w:rPr>
            </w:pPr>
            <w:r>
              <w:rPr>
                <w:rFonts w:hint="default" w:ascii="仿宋_GB2312" w:hAnsi="宋体" w:eastAsia="仿宋_GB2312" w:cs="仿宋_GB2312"/>
                <w:i w:val="0"/>
                <w:iCs w:val="0"/>
                <w:color w:val="000000"/>
                <w:kern w:val="0"/>
                <w:sz w:val="22"/>
                <w:szCs w:val="22"/>
                <w:highlight w:val="none"/>
                <w:u w:val="none"/>
                <w:lang w:val="en-US" w:eastAsia="zh-CN" w:bidi="ar"/>
              </w:rPr>
              <w:t>1</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64C06A62">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ABB41">
            <w:pPr>
              <w:keepNext w:val="0"/>
              <w:keepLines w:val="0"/>
              <w:pageBreakBefore w:val="0"/>
              <w:widowControl/>
              <w:kinsoku/>
              <w:wordWrap/>
              <w:overflowPunct/>
              <w:topLinePunct w:val="0"/>
              <w:autoSpaceDE/>
              <w:autoSpaceDN/>
              <w:bidi w:val="0"/>
              <w:adjustRightInd/>
              <w:snapToGrid/>
              <w:spacing w:line="320" w:lineRule="exact"/>
              <w:rPr>
                <w:rFonts w:hint="eastAsia" w:ascii="宋体" w:hAnsi="宋体" w:eastAsia="宋体" w:cs="宋体"/>
                <w:i w:val="0"/>
                <w:iCs w:val="0"/>
                <w:color w:val="000000"/>
                <w:sz w:val="24"/>
                <w:szCs w:val="24"/>
                <w:highlight w:val="none"/>
                <w:u w:val="none"/>
              </w:rPr>
            </w:pPr>
          </w:p>
        </w:tc>
      </w:tr>
      <w:tr w14:paraId="790A6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AA0C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28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3C581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移植乔木:</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2AB9A2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乔木胸径:16cm,运距25公里以内</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21352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株</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362F92">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64FE8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2"/>
                <w:szCs w:val="22"/>
                <w:highlight w:val="none"/>
                <w:u w:val="none"/>
              </w:rPr>
            </w:pPr>
            <w:r>
              <w:rPr>
                <w:rFonts w:hint="default" w:ascii="仿宋_GB2312" w:hAnsi="宋体" w:eastAsia="仿宋_GB2312" w:cs="仿宋_GB2312"/>
                <w:i w:val="0"/>
                <w:iCs w:val="0"/>
                <w:color w:val="000000"/>
                <w:kern w:val="0"/>
                <w:sz w:val="22"/>
                <w:szCs w:val="22"/>
                <w:highlight w:val="none"/>
                <w:u w:val="none"/>
                <w:lang w:val="en-US" w:eastAsia="zh-CN" w:bidi="ar"/>
              </w:rPr>
              <w:t>5</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4CF24427">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D07DF">
            <w:pPr>
              <w:keepNext w:val="0"/>
              <w:keepLines w:val="0"/>
              <w:pageBreakBefore w:val="0"/>
              <w:widowControl/>
              <w:kinsoku/>
              <w:wordWrap/>
              <w:overflowPunct/>
              <w:topLinePunct w:val="0"/>
              <w:autoSpaceDE/>
              <w:autoSpaceDN/>
              <w:bidi w:val="0"/>
              <w:adjustRightInd/>
              <w:snapToGrid/>
              <w:spacing w:line="320" w:lineRule="exact"/>
              <w:rPr>
                <w:rFonts w:hint="eastAsia" w:ascii="宋体" w:hAnsi="宋体" w:eastAsia="宋体" w:cs="宋体"/>
                <w:i w:val="0"/>
                <w:iCs w:val="0"/>
                <w:color w:val="000000"/>
                <w:sz w:val="24"/>
                <w:szCs w:val="24"/>
                <w:highlight w:val="none"/>
                <w:u w:val="none"/>
              </w:rPr>
            </w:pPr>
          </w:p>
        </w:tc>
      </w:tr>
      <w:tr w14:paraId="62C9B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B883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29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829D0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移植乔木:</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3EC5E58">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乔木胸径:15cm,运距25公里以内</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E6BB4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株</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6AEA0B">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2FD5A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2"/>
                <w:szCs w:val="22"/>
                <w:highlight w:val="none"/>
                <w:u w:val="none"/>
              </w:rPr>
            </w:pPr>
            <w:r>
              <w:rPr>
                <w:rFonts w:hint="default" w:ascii="仿宋_GB2312" w:hAnsi="宋体" w:eastAsia="仿宋_GB2312" w:cs="仿宋_GB2312"/>
                <w:i w:val="0"/>
                <w:iCs w:val="0"/>
                <w:color w:val="000000"/>
                <w:kern w:val="0"/>
                <w:sz w:val="22"/>
                <w:szCs w:val="22"/>
                <w:highlight w:val="none"/>
                <w:u w:val="none"/>
                <w:lang w:val="en-US" w:eastAsia="zh-CN" w:bidi="ar"/>
              </w:rPr>
              <w:t>5</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01803D8A">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4E618">
            <w:pPr>
              <w:keepNext w:val="0"/>
              <w:keepLines w:val="0"/>
              <w:pageBreakBefore w:val="0"/>
              <w:widowControl/>
              <w:kinsoku/>
              <w:wordWrap/>
              <w:overflowPunct/>
              <w:topLinePunct w:val="0"/>
              <w:autoSpaceDE/>
              <w:autoSpaceDN/>
              <w:bidi w:val="0"/>
              <w:adjustRightInd/>
              <w:snapToGrid/>
              <w:spacing w:line="320" w:lineRule="exact"/>
              <w:rPr>
                <w:rFonts w:hint="eastAsia" w:ascii="宋体" w:hAnsi="宋体" w:eastAsia="宋体" w:cs="宋体"/>
                <w:i w:val="0"/>
                <w:iCs w:val="0"/>
                <w:color w:val="000000"/>
                <w:sz w:val="24"/>
                <w:szCs w:val="24"/>
                <w:highlight w:val="none"/>
                <w:u w:val="none"/>
              </w:rPr>
            </w:pPr>
          </w:p>
        </w:tc>
      </w:tr>
      <w:tr w14:paraId="00F3C0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C9544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30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B8FC8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移植乔木:</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643F44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乔木胸径:14cm,运距25公里以内</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D66B8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株</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3C3CBB">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0D54E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2"/>
                <w:szCs w:val="22"/>
                <w:highlight w:val="none"/>
                <w:u w:val="none"/>
              </w:rPr>
            </w:pPr>
            <w:r>
              <w:rPr>
                <w:rFonts w:hint="default" w:ascii="仿宋_GB2312" w:hAnsi="宋体" w:eastAsia="仿宋_GB2312" w:cs="仿宋_GB2312"/>
                <w:i w:val="0"/>
                <w:iCs w:val="0"/>
                <w:color w:val="000000"/>
                <w:kern w:val="0"/>
                <w:sz w:val="22"/>
                <w:szCs w:val="22"/>
                <w:highlight w:val="none"/>
                <w:u w:val="none"/>
                <w:lang w:val="en-US" w:eastAsia="zh-CN" w:bidi="ar"/>
              </w:rPr>
              <w:t>10</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3432F399">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9DC11">
            <w:pPr>
              <w:keepNext w:val="0"/>
              <w:keepLines w:val="0"/>
              <w:pageBreakBefore w:val="0"/>
              <w:widowControl/>
              <w:kinsoku/>
              <w:wordWrap/>
              <w:overflowPunct/>
              <w:topLinePunct w:val="0"/>
              <w:autoSpaceDE/>
              <w:autoSpaceDN/>
              <w:bidi w:val="0"/>
              <w:adjustRightInd/>
              <w:snapToGrid/>
              <w:spacing w:line="320" w:lineRule="exact"/>
              <w:rPr>
                <w:rFonts w:hint="eastAsia" w:ascii="宋体" w:hAnsi="宋体" w:eastAsia="宋体" w:cs="宋体"/>
                <w:i w:val="0"/>
                <w:iCs w:val="0"/>
                <w:color w:val="000000"/>
                <w:sz w:val="24"/>
                <w:szCs w:val="24"/>
                <w:highlight w:val="none"/>
                <w:u w:val="none"/>
              </w:rPr>
            </w:pPr>
          </w:p>
        </w:tc>
      </w:tr>
      <w:tr w14:paraId="53D45E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60FE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31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2C27F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移植乔木:</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AF9108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乔木胸径:12cm,运距25公里以内</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BBBD7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株</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EA0700">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AE917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2"/>
                <w:szCs w:val="22"/>
                <w:highlight w:val="none"/>
                <w:u w:val="none"/>
              </w:rPr>
            </w:pPr>
            <w:r>
              <w:rPr>
                <w:rFonts w:hint="default" w:ascii="仿宋_GB2312" w:hAnsi="宋体" w:eastAsia="仿宋_GB2312" w:cs="仿宋_GB2312"/>
                <w:i w:val="0"/>
                <w:iCs w:val="0"/>
                <w:color w:val="000000"/>
                <w:kern w:val="0"/>
                <w:sz w:val="22"/>
                <w:szCs w:val="22"/>
                <w:highlight w:val="none"/>
                <w:u w:val="none"/>
                <w:lang w:val="en-US" w:eastAsia="zh-CN" w:bidi="ar"/>
              </w:rPr>
              <w:t>10</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11877D13">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DF109">
            <w:pPr>
              <w:keepNext w:val="0"/>
              <w:keepLines w:val="0"/>
              <w:pageBreakBefore w:val="0"/>
              <w:widowControl/>
              <w:kinsoku/>
              <w:wordWrap/>
              <w:overflowPunct/>
              <w:topLinePunct w:val="0"/>
              <w:autoSpaceDE/>
              <w:autoSpaceDN/>
              <w:bidi w:val="0"/>
              <w:adjustRightInd/>
              <w:snapToGrid/>
              <w:spacing w:line="320" w:lineRule="exact"/>
              <w:rPr>
                <w:rFonts w:hint="eastAsia" w:ascii="宋体" w:hAnsi="宋体" w:eastAsia="宋体" w:cs="宋体"/>
                <w:i w:val="0"/>
                <w:iCs w:val="0"/>
                <w:color w:val="000000"/>
                <w:sz w:val="24"/>
                <w:szCs w:val="24"/>
                <w:highlight w:val="none"/>
                <w:u w:val="none"/>
              </w:rPr>
            </w:pPr>
          </w:p>
        </w:tc>
      </w:tr>
      <w:tr w14:paraId="7D7EB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25BA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32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9FA77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移植乔木:</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5514FD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乔木胸径:10cm,运距25公里以内</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6E43C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株</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EE83F5">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251BD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2"/>
                <w:szCs w:val="22"/>
                <w:highlight w:val="none"/>
                <w:u w:val="none"/>
              </w:rPr>
            </w:pPr>
            <w:r>
              <w:rPr>
                <w:rFonts w:hint="default" w:ascii="仿宋_GB2312" w:hAnsi="宋体" w:eastAsia="仿宋_GB2312" w:cs="仿宋_GB2312"/>
                <w:i w:val="0"/>
                <w:iCs w:val="0"/>
                <w:color w:val="000000"/>
                <w:kern w:val="0"/>
                <w:sz w:val="22"/>
                <w:szCs w:val="22"/>
                <w:highlight w:val="none"/>
                <w:u w:val="none"/>
                <w:lang w:val="en-US" w:eastAsia="zh-CN" w:bidi="ar"/>
              </w:rPr>
              <w:t>10</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2A1FEBB8">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F8AD2">
            <w:pPr>
              <w:keepNext w:val="0"/>
              <w:keepLines w:val="0"/>
              <w:pageBreakBefore w:val="0"/>
              <w:widowControl/>
              <w:kinsoku/>
              <w:wordWrap/>
              <w:overflowPunct/>
              <w:topLinePunct w:val="0"/>
              <w:autoSpaceDE/>
              <w:autoSpaceDN/>
              <w:bidi w:val="0"/>
              <w:adjustRightInd/>
              <w:snapToGrid/>
              <w:spacing w:line="320" w:lineRule="exact"/>
              <w:rPr>
                <w:rFonts w:hint="eastAsia" w:ascii="宋体" w:hAnsi="宋体" w:eastAsia="宋体" w:cs="宋体"/>
                <w:i w:val="0"/>
                <w:iCs w:val="0"/>
                <w:color w:val="000000"/>
                <w:sz w:val="24"/>
                <w:szCs w:val="24"/>
                <w:highlight w:val="none"/>
                <w:u w:val="none"/>
              </w:rPr>
            </w:pPr>
          </w:p>
        </w:tc>
      </w:tr>
      <w:tr w14:paraId="65EE87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46625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33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84582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移植乔木:</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533628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乔木胸径:8cm,运距25公里以内</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10F04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株</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7D0349">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8EB08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2"/>
                <w:szCs w:val="22"/>
                <w:highlight w:val="none"/>
                <w:u w:val="none"/>
              </w:rPr>
            </w:pPr>
            <w:r>
              <w:rPr>
                <w:rFonts w:hint="default" w:ascii="仿宋_GB2312" w:hAnsi="宋体" w:eastAsia="仿宋_GB2312" w:cs="仿宋_GB2312"/>
                <w:i w:val="0"/>
                <w:iCs w:val="0"/>
                <w:color w:val="000000"/>
                <w:kern w:val="0"/>
                <w:sz w:val="22"/>
                <w:szCs w:val="22"/>
                <w:highlight w:val="none"/>
                <w:u w:val="none"/>
                <w:lang w:val="en-US" w:eastAsia="zh-CN" w:bidi="ar"/>
              </w:rPr>
              <w:t>10</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3511CB93">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03261">
            <w:pPr>
              <w:keepNext w:val="0"/>
              <w:keepLines w:val="0"/>
              <w:pageBreakBefore w:val="0"/>
              <w:widowControl/>
              <w:kinsoku/>
              <w:wordWrap/>
              <w:overflowPunct/>
              <w:topLinePunct w:val="0"/>
              <w:autoSpaceDE/>
              <w:autoSpaceDN/>
              <w:bidi w:val="0"/>
              <w:adjustRightInd/>
              <w:snapToGrid/>
              <w:spacing w:line="320" w:lineRule="exact"/>
              <w:rPr>
                <w:rFonts w:hint="eastAsia" w:ascii="宋体" w:hAnsi="宋体" w:eastAsia="宋体" w:cs="宋体"/>
                <w:i w:val="0"/>
                <w:iCs w:val="0"/>
                <w:color w:val="000000"/>
                <w:sz w:val="24"/>
                <w:szCs w:val="24"/>
                <w:highlight w:val="none"/>
                <w:u w:val="none"/>
              </w:rPr>
            </w:pPr>
          </w:p>
        </w:tc>
      </w:tr>
      <w:tr w14:paraId="364CD4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B652D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28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FE083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水车</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510D02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10-12吨，含司机、水、浇水人工等，每台班不少于5车次</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AB450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台班</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8F47F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6F7520">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170</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568EBADD">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68DFB61">
            <w:pPr>
              <w:keepNext w:val="0"/>
              <w:keepLines w:val="0"/>
              <w:pageBreakBefore w:val="0"/>
              <w:widowControl/>
              <w:kinsoku/>
              <w:wordWrap/>
              <w:overflowPunct/>
              <w:topLinePunct w:val="0"/>
              <w:autoSpaceDE/>
              <w:autoSpaceDN/>
              <w:bidi w:val="0"/>
              <w:adjustRightInd/>
              <w:snapToGrid/>
              <w:spacing w:line="320" w:lineRule="exact"/>
              <w:jc w:val="center"/>
              <w:rPr>
                <w:rFonts w:hint="default" w:ascii="仿宋_GB2312" w:hAnsi="宋体" w:eastAsia="仿宋_GB2312" w:cs="仿宋_GB2312"/>
                <w:i w:val="0"/>
                <w:iCs w:val="0"/>
                <w:color w:val="000000"/>
                <w:sz w:val="24"/>
                <w:szCs w:val="24"/>
                <w:highlight w:val="none"/>
                <w:u w:val="none"/>
              </w:rPr>
            </w:pPr>
          </w:p>
        </w:tc>
      </w:tr>
      <w:tr w14:paraId="7A1954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589B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29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1E625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高空作业车</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174E31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10米高</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9302D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台班</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46DC9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99443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20</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1D739EEA">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92BC275">
            <w:pPr>
              <w:keepNext w:val="0"/>
              <w:keepLines w:val="0"/>
              <w:pageBreakBefore w:val="0"/>
              <w:widowControl/>
              <w:kinsoku/>
              <w:wordWrap/>
              <w:overflowPunct/>
              <w:topLinePunct w:val="0"/>
              <w:autoSpaceDE/>
              <w:autoSpaceDN/>
              <w:bidi w:val="0"/>
              <w:adjustRightInd/>
              <w:snapToGrid/>
              <w:spacing w:line="320" w:lineRule="exact"/>
              <w:jc w:val="center"/>
              <w:rPr>
                <w:rFonts w:hint="default" w:ascii="仿宋_GB2312" w:hAnsi="宋体" w:eastAsia="仿宋_GB2312" w:cs="仿宋_GB2312"/>
                <w:i w:val="0"/>
                <w:iCs w:val="0"/>
                <w:color w:val="000000"/>
                <w:sz w:val="24"/>
                <w:szCs w:val="24"/>
                <w:highlight w:val="none"/>
                <w:u w:val="none"/>
              </w:rPr>
            </w:pPr>
          </w:p>
        </w:tc>
      </w:tr>
      <w:tr w14:paraId="63346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C876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30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99361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高空作业车</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CF83A6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15米高</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E7008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台班</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97712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4C930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20</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6F2C6B89">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7CA2E3F">
            <w:pPr>
              <w:keepNext w:val="0"/>
              <w:keepLines w:val="0"/>
              <w:pageBreakBefore w:val="0"/>
              <w:widowControl/>
              <w:kinsoku/>
              <w:wordWrap/>
              <w:overflowPunct/>
              <w:topLinePunct w:val="0"/>
              <w:autoSpaceDE/>
              <w:autoSpaceDN/>
              <w:bidi w:val="0"/>
              <w:adjustRightInd/>
              <w:snapToGrid/>
              <w:spacing w:line="320" w:lineRule="exact"/>
              <w:jc w:val="center"/>
              <w:rPr>
                <w:rFonts w:hint="default" w:ascii="仿宋_GB2312" w:hAnsi="宋体" w:eastAsia="仿宋_GB2312" w:cs="仿宋_GB2312"/>
                <w:i w:val="0"/>
                <w:iCs w:val="0"/>
                <w:color w:val="000000"/>
                <w:sz w:val="24"/>
                <w:szCs w:val="24"/>
                <w:highlight w:val="none"/>
                <w:u w:val="none"/>
              </w:rPr>
            </w:pPr>
          </w:p>
        </w:tc>
      </w:tr>
      <w:tr w14:paraId="4AD1C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156D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31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3A547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维修防腐木</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D51167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维修更换防腐木，打磨、涂刷防腐漆</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D6243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m</w:t>
            </w:r>
            <w:r>
              <w:rPr>
                <w:rFonts w:hint="eastAsia" w:ascii="宋体" w:hAnsi="宋体" w:eastAsia="宋体" w:cs="宋体"/>
                <w:i w:val="0"/>
                <w:iCs w:val="0"/>
                <w:color w:val="000000"/>
                <w:kern w:val="0"/>
                <w:sz w:val="24"/>
                <w:szCs w:val="24"/>
                <w:highlight w:val="none"/>
                <w:u w:val="none"/>
                <w:lang w:val="en-US" w:eastAsia="zh-CN" w:bidi="ar"/>
              </w:rPr>
              <w:t>³</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35B6B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34949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1</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28AD518A">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81F0243">
            <w:pPr>
              <w:keepNext w:val="0"/>
              <w:keepLines w:val="0"/>
              <w:pageBreakBefore w:val="0"/>
              <w:widowControl/>
              <w:kinsoku/>
              <w:wordWrap/>
              <w:overflowPunct/>
              <w:topLinePunct w:val="0"/>
              <w:autoSpaceDE/>
              <w:autoSpaceDN/>
              <w:bidi w:val="0"/>
              <w:adjustRightInd/>
              <w:snapToGrid/>
              <w:spacing w:line="320" w:lineRule="exact"/>
              <w:jc w:val="center"/>
              <w:rPr>
                <w:rFonts w:hint="default" w:ascii="仿宋_GB2312" w:hAnsi="宋体" w:eastAsia="仿宋_GB2312" w:cs="仿宋_GB2312"/>
                <w:i w:val="0"/>
                <w:iCs w:val="0"/>
                <w:color w:val="000000"/>
                <w:sz w:val="24"/>
                <w:szCs w:val="24"/>
                <w:highlight w:val="none"/>
                <w:u w:val="none"/>
              </w:rPr>
            </w:pPr>
          </w:p>
        </w:tc>
      </w:tr>
      <w:tr w14:paraId="5ECE3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0BB8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32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DB5F3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涂刷防腐漆</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8FF9B8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1、打磨面层；2、涂刷木蜡油底漆一遍，木蜡油面漆两遍</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3C123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BF983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04DAB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1</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70C8BDCA">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E312516">
            <w:pPr>
              <w:keepNext w:val="0"/>
              <w:keepLines w:val="0"/>
              <w:pageBreakBefore w:val="0"/>
              <w:widowControl/>
              <w:kinsoku/>
              <w:wordWrap/>
              <w:overflowPunct/>
              <w:topLinePunct w:val="0"/>
              <w:autoSpaceDE/>
              <w:autoSpaceDN/>
              <w:bidi w:val="0"/>
              <w:adjustRightInd/>
              <w:snapToGrid/>
              <w:spacing w:line="320" w:lineRule="exact"/>
              <w:jc w:val="center"/>
              <w:rPr>
                <w:rFonts w:hint="default" w:ascii="仿宋_GB2312" w:hAnsi="宋体" w:eastAsia="仿宋_GB2312" w:cs="仿宋_GB2312"/>
                <w:i w:val="0"/>
                <w:iCs w:val="0"/>
                <w:color w:val="000000"/>
                <w:sz w:val="24"/>
                <w:szCs w:val="24"/>
                <w:highlight w:val="none"/>
                <w:u w:val="none"/>
              </w:rPr>
            </w:pPr>
          </w:p>
        </w:tc>
      </w:tr>
      <w:tr w14:paraId="3F854D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6FED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33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92086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更换透水砖面层</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E5E37F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1、透水砖：240mm*120mm*50mm；2、30mm厚1:3水泥砂浆；</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ABA6B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11D23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69048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5</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73DC19B3">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C97135F">
            <w:pPr>
              <w:keepNext w:val="0"/>
              <w:keepLines w:val="0"/>
              <w:pageBreakBefore w:val="0"/>
              <w:widowControl/>
              <w:kinsoku/>
              <w:wordWrap/>
              <w:overflowPunct/>
              <w:topLinePunct w:val="0"/>
              <w:autoSpaceDE/>
              <w:autoSpaceDN/>
              <w:bidi w:val="0"/>
              <w:adjustRightInd/>
              <w:snapToGrid/>
              <w:spacing w:line="320" w:lineRule="exact"/>
              <w:jc w:val="center"/>
              <w:rPr>
                <w:rFonts w:hint="default" w:ascii="仿宋_GB2312" w:hAnsi="宋体" w:eastAsia="仿宋_GB2312" w:cs="仿宋_GB2312"/>
                <w:i w:val="0"/>
                <w:iCs w:val="0"/>
                <w:color w:val="000000"/>
                <w:sz w:val="24"/>
                <w:szCs w:val="24"/>
                <w:highlight w:val="none"/>
                <w:u w:val="none"/>
              </w:rPr>
            </w:pPr>
          </w:p>
        </w:tc>
      </w:tr>
      <w:tr w14:paraId="20CFA6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F40F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34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E5B12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透水砖铺设</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06F219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240mm*120mm*50mm透水砖面层；30mm厚1:3水泥砂浆；100mm厚C20混凝土垫层；300mm厚3:7灰土垫层</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CB3C8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FA6B7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28F4D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5</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0AE35C4C">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C6D5B15">
            <w:pPr>
              <w:keepNext w:val="0"/>
              <w:keepLines w:val="0"/>
              <w:pageBreakBefore w:val="0"/>
              <w:widowControl/>
              <w:kinsoku/>
              <w:wordWrap/>
              <w:overflowPunct/>
              <w:topLinePunct w:val="0"/>
              <w:autoSpaceDE/>
              <w:autoSpaceDN/>
              <w:bidi w:val="0"/>
              <w:adjustRightInd/>
              <w:snapToGrid/>
              <w:spacing w:line="320" w:lineRule="exact"/>
              <w:jc w:val="center"/>
              <w:rPr>
                <w:rFonts w:hint="default" w:ascii="仿宋_GB2312" w:hAnsi="宋体" w:eastAsia="仿宋_GB2312" w:cs="仿宋_GB2312"/>
                <w:i w:val="0"/>
                <w:iCs w:val="0"/>
                <w:color w:val="000000"/>
                <w:sz w:val="24"/>
                <w:szCs w:val="24"/>
                <w:highlight w:val="none"/>
                <w:u w:val="none"/>
              </w:rPr>
            </w:pPr>
          </w:p>
        </w:tc>
      </w:tr>
      <w:tr w14:paraId="0077C9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DA147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35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723ED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更换花岗岩面层</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64D9CA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1、30mm厚芝麻灰花岗岩；2、30mm厚1:3水泥砂浆；</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63F12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928E9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0209C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5</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5FEDEE74">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E52A32C">
            <w:pPr>
              <w:keepNext w:val="0"/>
              <w:keepLines w:val="0"/>
              <w:pageBreakBefore w:val="0"/>
              <w:widowControl/>
              <w:kinsoku/>
              <w:wordWrap/>
              <w:overflowPunct/>
              <w:topLinePunct w:val="0"/>
              <w:autoSpaceDE/>
              <w:autoSpaceDN/>
              <w:bidi w:val="0"/>
              <w:adjustRightInd/>
              <w:snapToGrid/>
              <w:spacing w:line="320" w:lineRule="exact"/>
              <w:jc w:val="center"/>
              <w:rPr>
                <w:rFonts w:hint="default" w:ascii="仿宋_GB2312" w:hAnsi="宋体" w:eastAsia="仿宋_GB2312" w:cs="仿宋_GB2312"/>
                <w:i w:val="0"/>
                <w:iCs w:val="0"/>
                <w:color w:val="000000"/>
                <w:sz w:val="24"/>
                <w:szCs w:val="24"/>
                <w:highlight w:val="none"/>
                <w:u w:val="none"/>
              </w:rPr>
            </w:pPr>
          </w:p>
        </w:tc>
      </w:tr>
      <w:tr w14:paraId="1D49D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FCF9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36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3C011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更换花岗岩面层</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9995B9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1、30mm厚芝麻黑花岗岩；2、30mm厚1:3水泥砂浆；</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27D1A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71BA0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B912E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1</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10B84902">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B420B33">
            <w:pPr>
              <w:keepNext w:val="0"/>
              <w:keepLines w:val="0"/>
              <w:pageBreakBefore w:val="0"/>
              <w:widowControl/>
              <w:kinsoku/>
              <w:wordWrap/>
              <w:overflowPunct/>
              <w:topLinePunct w:val="0"/>
              <w:autoSpaceDE/>
              <w:autoSpaceDN/>
              <w:bidi w:val="0"/>
              <w:adjustRightInd/>
              <w:snapToGrid/>
              <w:spacing w:line="320" w:lineRule="exact"/>
              <w:jc w:val="center"/>
              <w:rPr>
                <w:rFonts w:hint="default" w:ascii="仿宋_GB2312" w:hAnsi="宋体" w:eastAsia="仿宋_GB2312" w:cs="仿宋_GB2312"/>
                <w:i w:val="0"/>
                <w:iCs w:val="0"/>
                <w:color w:val="000000"/>
                <w:sz w:val="24"/>
                <w:szCs w:val="24"/>
                <w:highlight w:val="none"/>
                <w:u w:val="none"/>
              </w:rPr>
            </w:pPr>
          </w:p>
        </w:tc>
      </w:tr>
      <w:tr w14:paraId="4DC80F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0119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37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93D3F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更换花岗岩面层</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0BB796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1、30mm厚中国黑花岗岩；2、30mm厚1:3水泥砂浆；</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A225A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2B09A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52DD2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1</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723E2232">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6008921">
            <w:pPr>
              <w:keepNext w:val="0"/>
              <w:keepLines w:val="0"/>
              <w:pageBreakBefore w:val="0"/>
              <w:widowControl/>
              <w:kinsoku/>
              <w:wordWrap/>
              <w:overflowPunct/>
              <w:topLinePunct w:val="0"/>
              <w:autoSpaceDE/>
              <w:autoSpaceDN/>
              <w:bidi w:val="0"/>
              <w:adjustRightInd/>
              <w:snapToGrid/>
              <w:spacing w:line="320" w:lineRule="exact"/>
              <w:jc w:val="center"/>
              <w:rPr>
                <w:rFonts w:hint="default" w:ascii="仿宋_GB2312" w:hAnsi="宋体" w:eastAsia="仿宋_GB2312" w:cs="仿宋_GB2312"/>
                <w:i w:val="0"/>
                <w:iCs w:val="0"/>
                <w:color w:val="000000"/>
                <w:sz w:val="24"/>
                <w:szCs w:val="24"/>
                <w:highlight w:val="none"/>
                <w:u w:val="none"/>
              </w:rPr>
            </w:pPr>
          </w:p>
        </w:tc>
      </w:tr>
      <w:tr w14:paraId="6095D5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1685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38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9245B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花岗岩铺设</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7206C3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30mm厚芝麻灰花岗岩面层；30mm厚1:3水泥砂浆；100mm厚C20混凝土垫层；300mm厚3:7灰土垫层</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D4A44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34299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7CE16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5</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59986E8B">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89A2DBA">
            <w:pPr>
              <w:keepNext w:val="0"/>
              <w:keepLines w:val="0"/>
              <w:pageBreakBefore w:val="0"/>
              <w:widowControl/>
              <w:kinsoku/>
              <w:wordWrap/>
              <w:overflowPunct/>
              <w:topLinePunct w:val="0"/>
              <w:autoSpaceDE/>
              <w:autoSpaceDN/>
              <w:bidi w:val="0"/>
              <w:adjustRightInd/>
              <w:snapToGrid/>
              <w:spacing w:line="320" w:lineRule="exact"/>
              <w:jc w:val="center"/>
              <w:rPr>
                <w:rFonts w:hint="default" w:ascii="仿宋_GB2312" w:hAnsi="宋体" w:eastAsia="仿宋_GB2312" w:cs="仿宋_GB2312"/>
                <w:i w:val="0"/>
                <w:iCs w:val="0"/>
                <w:color w:val="000000"/>
                <w:sz w:val="24"/>
                <w:szCs w:val="24"/>
                <w:highlight w:val="none"/>
                <w:u w:val="none"/>
              </w:rPr>
            </w:pPr>
          </w:p>
        </w:tc>
      </w:tr>
      <w:tr w14:paraId="57BAF9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ABAA9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39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5665A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花岗岩铺设</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D7B34E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30mm厚芝麻黑花岗岩面层；30mm厚1:3水泥砂浆；100mm厚C20混凝土垫层；300mm厚3:7灰土垫层</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F152E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3E60C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1BA87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5</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1DBF5DB1">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DB89290">
            <w:pPr>
              <w:keepNext w:val="0"/>
              <w:keepLines w:val="0"/>
              <w:pageBreakBefore w:val="0"/>
              <w:widowControl/>
              <w:kinsoku/>
              <w:wordWrap/>
              <w:overflowPunct/>
              <w:topLinePunct w:val="0"/>
              <w:autoSpaceDE/>
              <w:autoSpaceDN/>
              <w:bidi w:val="0"/>
              <w:adjustRightInd/>
              <w:snapToGrid/>
              <w:spacing w:line="320" w:lineRule="exact"/>
              <w:jc w:val="center"/>
              <w:rPr>
                <w:rFonts w:hint="default" w:ascii="仿宋_GB2312" w:hAnsi="宋体" w:eastAsia="仿宋_GB2312" w:cs="仿宋_GB2312"/>
                <w:i w:val="0"/>
                <w:iCs w:val="0"/>
                <w:color w:val="000000"/>
                <w:sz w:val="24"/>
                <w:szCs w:val="24"/>
                <w:highlight w:val="none"/>
                <w:u w:val="none"/>
              </w:rPr>
            </w:pPr>
          </w:p>
        </w:tc>
      </w:tr>
      <w:tr w14:paraId="0D87F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4E64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40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EBE4B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花岗岩铺设</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A69E51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30mm厚中国黑花岗岩面层；30mm厚1:3水泥砂浆；100mm厚C20混凝土垫层；300mm厚3:7灰土垫层</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D5CE9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1BFD5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D76F4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1</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21B0C58D">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C88B428">
            <w:pPr>
              <w:keepNext w:val="0"/>
              <w:keepLines w:val="0"/>
              <w:pageBreakBefore w:val="0"/>
              <w:widowControl/>
              <w:kinsoku/>
              <w:wordWrap/>
              <w:overflowPunct/>
              <w:topLinePunct w:val="0"/>
              <w:autoSpaceDE/>
              <w:autoSpaceDN/>
              <w:bidi w:val="0"/>
              <w:adjustRightInd/>
              <w:snapToGrid/>
              <w:spacing w:line="320" w:lineRule="exact"/>
              <w:jc w:val="center"/>
              <w:rPr>
                <w:rFonts w:hint="default" w:ascii="仿宋_GB2312" w:hAnsi="宋体" w:eastAsia="仿宋_GB2312" w:cs="仿宋_GB2312"/>
                <w:i w:val="0"/>
                <w:iCs w:val="0"/>
                <w:color w:val="000000"/>
                <w:sz w:val="24"/>
                <w:szCs w:val="24"/>
                <w:highlight w:val="none"/>
                <w:u w:val="none"/>
              </w:rPr>
            </w:pPr>
          </w:p>
        </w:tc>
      </w:tr>
      <w:tr w14:paraId="1BE02C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E994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41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3A02F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维修沥青路面</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1460E5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1、拆除面层；2、100厚5-12mm粒径C25素色强固透水混凝土；3、80厚彩色透水沥青；4无气味、无毒环保型耐磨性水保护剂</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AF141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BDF96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9BC2C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2</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363317F1">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AE66E7A">
            <w:pPr>
              <w:keepNext w:val="0"/>
              <w:keepLines w:val="0"/>
              <w:pageBreakBefore w:val="0"/>
              <w:widowControl/>
              <w:kinsoku/>
              <w:wordWrap/>
              <w:overflowPunct/>
              <w:topLinePunct w:val="0"/>
              <w:autoSpaceDE/>
              <w:autoSpaceDN/>
              <w:bidi w:val="0"/>
              <w:adjustRightInd/>
              <w:snapToGrid/>
              <w:spacing w:line="320" w:lineRule="exact"/>
              <w:jc w:val="center"/>
              <w:rPr>
                <w:rFonts w:hint="default" w:ascii="仿宋_GB2312" w:hAnsi="宋体" w:eastAsia="仿宋_GB2312" w:cs="仿宋_GB2312"/>
                <w:i w:val="0"/>
                <w:iCs w:val="0"/>
                <w:color w:val="000000"/>
                <w:sz w:val="24"/>
                <w:szCs w:val="24"/>
                <w:highlight w:val="none"/>
                <w:u w:val="none"/>
              </w:rPr>
            </w:pPr>
          </w:p>
        </w:tc>
      </w:tr>
      <w:tr w14:paraId="2CF42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6B9C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42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A9F1A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多菌灵</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64AB102">
            <w:pPr>
              <w:keepNext w:val="0"/>
              <w:keepLines w:val="0"/>
              <w:pageBreakBefore w:val="0"/>
              <w:widowControl/>
              <w:kinsoku/>
              <w:wordWrap/>
              <w:overflowPunct/>
              <w:topLinePunct w:val="0"/>
              <w:autoSpaceDE/>
              <w:autoSpaceDN/>
              <w:bidi w:val="0"/>
              <w:adjustRightInd/>
              <w:snapToGrid/>
              <w:spacing w:line="320" w:lineRule="exact"/>
              <w:jc w:val="center"/>
              <w:rPr>
                <w:rFonts w:hint="default" w:ascii="仿宋_GB2312" w:hAnsi="宋体" w:eastAsia="仿宋_GB2312" w:cs="仿宋_GB2312"/>
                <w:i w:val="0"/>
                <w:iCs w:val="0"/>
                <w:color w:val="000000"/>
                <w:sz w:val="24"/>
                <w:szCs w:val="24"/>
                <w:highlight w:val="none"/>
                <w:u w:val="none"/>
              </w:rPr>
            </w:pP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1D7DC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kg</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B8CA3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47EE3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100</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4DFCF020">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C575B36">
            <w:pPr>
              <w:keepNext w:val="0"/>
              <w:keepLines w:val="0"/>
              <w:pageBreakBefore w:val="0"/>
              <w:widowControl/>
              <w:kinsoku/>
              <w:wordWrap/>
              <w:overflowPunct/>
              <w:topLinePunct w:val="0"/>
              <w:autoSpaceDE/>
              <w:autoSpaceDN/>
              <w:bidi w:val="0"/>
              <w:adjustRightInd/>
              <w:snapToGrid/>
              <w:spacing w:line="320" w:lineRule="exact"/>
              <w:jc w:val="center"/>
              <w:rPr>
                <w:rFonts w:hint="default" w:ascii="仿宋_GB2312" w:hAnsi="宋体" w:eastAsia="仿宋_GB2312" w:cs="仿宋_GB2312"/>
                <w:i w:val="0"/>
                <w:iCs w:val="0"/>
                <w:color w:val="000000"/>
                <w:sz w:val="24"/>
                <w:szCs w:val="24"/>
                <w:highlight w:val="none"/>
                <w:u w:val="none"/>
              </w:rPr>
            </w:pPr>
          </w:p>
        </w:tc>
      </w:tr>
      <w:tr w14:paraId="66246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55BB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43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535BA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代森锰锌</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058B992">
            <w:pPr>
              <w:keepNext w:val="0"/>
              <w:keepLines w:val="0"/>
              <w:pageBreakBefore w:val="0"/>
              <w:widowControl/>
              <w:kinsoku/>
              <w:wordWrap/>
              <w:overflowPunct/>
              <w:topLinePunct w:val="0"/>
              <w:autoSpaceDE/>
              <w:autoSpaceDN/>
              <w:bidi w:val="0"/>
              <w:adjustRightInd/>
              <w:snapToGrid/>
              <w:spacing w:line="320" w:lineRule="exact"/>
              <w:jc w:val="center"/>
              <w:rPr>
                <w:rFonts w:hint="default" w:ascii="仿宋_GB2312" w:hAnsi="宋体" w:eastAsia="仿宋_GB2312" w:cs="仿宋_GB2312"/>
                <w:i w:val="0"/>
                <w:iCs w:val="0"/>
                <w:color w:val="000000"/>
                <w:sz w:val="24"/>
                <w:szCs w:val="24"/>
                <w:highlight w:val="none"/>
                <w:u w:val="none"/>
              </w:rPr>
            </w:pP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97457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kg</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463AE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C633D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120</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7E7AA96B">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120484C">
            <w:pPr>
              <w:keepNext w:val="0"/>
              <w:keepLines w:val="0"/>
              <w:pageBreakBefore w:val="0"/>
              <w:widowControl/>
              <w:kinsoku/>
              <w:wordWrap/>
              <w:overflowPunct/>
              <w:topLinePunct w:val="0"/>
              <w:autoSpaceDE/>
              <w:autoSpaceDN/>
              <w:bidi w:val="0"/>
              <w:adjustRightInd/>
              <w:snapToGrid/>
              <w:spacing w:line="320" w:lineRule="exact"/>
              <w:jc w:val="center"/>
              <w:rPr>
                <w:rFonts w:hint="default" w:ascii="仿宋_GB2312" w:hAnsi="宋体" w:eastAsia="仿宋_GB2312" w:cs="仿宋_GB2312"/>
                <w:i w:val="0"/>
                <w:iCs w:val="0"/>
                <w:color w:val="000000"/>
                <w:sz w:val="24"/>
                <w:szCs w:val="24"/>
                <w:highlight w:val="none"/>
                <w:u w:val="none"/>
              </w:rPr>
            </w:pPr>
          </w:p>
        </w:tc>
      </w:tr>
      <w:tr w14:paraId="1D4646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5DD8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44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FF1F8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吡虫啉</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526237D">
            <w:pPr>
              <w:keepNext w:val="0"/>
              <w:keepLines w:val="0"/>
              <w:pageBreakBefore w:val="0"/>
              <w:widowControl/>
              <w:kinsoku/>
              <w:wordWrap/>
              <w:overflowPunct/>
              <w:topLinePunct w:val="0"/>
              <w:autoSpaceDE/>
              <w:autoSpaceDN/>
              <w:bidi w:val="0"/>
              <w:adjustRightInd/>
              <w:snapToGrid/>
              <w:spacing w:line="320" w:lineRule="exact"/>
              <w:jc w:val="center"/>
              <w:rPr>
                <w:rFonts w:hint="default" w:ascii="仿宋_GB2312" w:hAnsi="宋体" w:eastAsia="仿宋_GB2312" w:cs="仿宋_GB2312"/>
                <w:i w:val="0"/>
                <w:iCs w:val="0"/>
                <w:color w:val="000000"/>
                <w:sz w:val="24"/>
                <w:szCs w:val="24"/>
                <w:highlight w:val="none"/>
                <w:u w:val="none"/>
              </w:rPr>
            </w:pP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99C5F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kg</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5BE1E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20B26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150</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02539D16">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63A668B">
            <w:pPr>
              <w:keepNext w:val="0"/>
              <w:keepLines w:val="0"/>
              <w:pageBreakBefore w:val="0"/>
              <w:widowControl/>
              <w:kinsoku/>
              <w:wordWrap/>
              <w:overflowPunct/>
              <w:topLinePunct w:val="0"/>
              <w:autoSpaceDE/>
              <w:autoSpaceDN/>
              <w:bidi w:val="0"/>
              <w:adjustRightInd/>
              <w:snapToGrid/>
              <w:spacing w:line="320" w:lineRule="exact"/>
              <w:jc w:val="center"/>
              <w:rPr>
                <w:rFonts w:hint="default" w:ascii="仿宋_GB2312" w:hAnsi="宋体" w:eastAsia="仿宋_GB2312" w:cs="仿宋_GB2312"/>
                <w:i w:val="0"/>
                <w:iCs w:val="0"/>
                <w:color w:val="000000"/>
                <w:sz w:val="24"/>
                <w:szCs w:val="24"/>
                <w:highlight w:val="none"/>
                <w:u w:val="none"/>
              </w:rPr>
            </w:pPr>
          </w:p>
        </w:tc>
      </w:tr>
      <w:tr w14:paraId="2EC336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22E4A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45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90DE6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啶虫脒</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BF7409D">
            <w:pPr>
              <w:keepNext w:val="0"/>
              <w:keepLines w:val="0"/>
              <w:pageBreakBefore w:val="0"/>
              <w:widowControl/>
              <w:kinsoku/>
              <w:wordWrap/>
              <w:overflowPunct/>
              <w:topLinePunct w:val="0"/>
              <w:autoSpaceDE/>
              <w:autoSpaceDN/>
              <w:bidi w:val="0"/>
              <w:adjustRightInd/>
              <w:snapToGrid/>
              <w:spacing w:line="320" w:lineRule="exact"/>
              <w:jc w:val="center"/>
              <w:rPr>
                <w:rFonts w:hint="default" w:ascii="仿宋_GB2312" w:hAnsi="宋体" w:eastAsia="仿宋_GB2312" w:cs="仿宋_GB2312"/>
                <w:i w:val="0"/>
                <w:iCs w:val="0"/>
                <w:color w:val="000000"/>
                <w:sz w:val="24"/>
                <w:szCs w:val="24"/>
                <w:highlight w:val="none"/>
                <w:u w:val="none"/>
              </w:rPr>
            </w:pP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0D687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kg</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276B1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337E4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50</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7B081CAE">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84ADE9F">
            <w:pPr>
              <w:keepNext w:val="0"/>
              <w:keepLines w:val="0"/>
              <w:pageBreakBefore w:val="0"/>
              <w:widowControl/>
              <w:kinsoku/>
              <w:wordWrap/>
              <w:overflowPunct/>
              <w:topLinePunct w:val="0"/>
              <w:autoSpaceDE/>
              <w:autoSpaceDN/>
              <w:bidi w:val="0"/>
              <w:adjustRightInd/>
              <w:snapToGrid/>
              <w:spacing w:line="320" w:lineRule="exact"/>
              <w:jc w:val="center"/>
              <w:rPr>
                <w:rFonts w:hint="default" w:ascii="仿宋_GB2312" w:hAnsi="宋体" w:eastAsia="仿宋_GB2312" w:cs="仿宋_GB2312"/>
                <w:i w:val="0"/>
                <w:iCs w:val="0"/>
                <w:color w:val="000000"/>
                <w:sz w:val="24"/>
                <w:szCs w:val="24"/>
                <w:highlight w:val="none"/>
                <w:u w:val="none"/>
              </w:rPr>
            </w:pPr>
          </w:p>
        </w:tc>
      </w:tr>
      <w:tr w14:paraId="13C93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6B8D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46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82440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高效氯氰菊酯</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EF688EB">
            <w:pPr>
              <w:keepNext w:val="0"/>
              <w:keepLines w:val="0"/>
              <w:pageBreakBefore w:val="0"/>
              <w:widowControl/>
              <w:kinsoku/>
              <w:wordWrap/>
              <w:overflowPunct/>
              <w:topLinePunct w:val="0"/>
              <w:autoSpaceDE/>
              <w:autoSpaceDN/>
              <w:bidi w:val="0"/>
              <w:adjustRightInd/>
              <w:snapToGrid/>
              <w:spacing w:line="320" w:lineRule="exact"/>
              <w:jc w:val="center"/>
              <w:rPr>
                <w:rFonts w:hint="default" w:ascii="仿宋_GB2312" w:hAnsi="宋体" w:eastAsia="仿宋_GB2312" w:cs="仿宋_GB2312"/>
                <w:i w:val="0"/>
                <w:iCs w:val="0"/>
                <w:color w:val="000000"/>
                <w:sz w:val="24"/>
                <w:szCs w:val="24"/>
                <w:highlight w:val="none"/>
                <w:u w:val="none"/>
              </w:rPr>
            </w:pP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6DD18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kg</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E3945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CEEC8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100</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50CDA584">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86A5E5F">
            <w:pPr>
              <w:keepNext w:val="0"/>
              <w:keepLines w:val="0"/>
              <w:pageBreakBefore w:val="0"/>
              <w:widowControl/>
              <w:kinsoku/>
              <w:wordWrap/>
              <w:overflowPunct/>
              <w:topLinePunct w:val="0"/>
              <w:autoSpaceDE/>
              <w:autoSpaceDN/>
              <w:bidi w:val="0"/>
              <w:adjustRightInd/>
              <w:snapToGrid/>
              <w:spacing w:line="320" w:lineRule="exact"/>
              <w:jc w:val="center"/>
              <w:rPr>
                <w:rFonts w:hint="default" w:ascii="仿宋_GB2312" w:hAnsi="宋体" w:eastAsia="仿宋_GB2312" w:cs="仿宋_GB2312"/>
                <w:i w:val="0"/>
                <w:iCs w:val="0"/>
                <w:color w:val="000000"/>
                <w:sz w:val="24"/>
                <w:szCs w:val="24"/>
                <w:highlight w:val="none"/>
                <w:u w:val="none"/>
              </w:rPr>
            </w:pPr>
          </w:p>
        </w:tc>
      </w:tr>
      <w:tr w14:paraId="33A07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5772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47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6EC62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甲维盐</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CAC9B9E">
            <w:pPr>
              <w:keepNext w:val="0"/>
              <w:keepLines w:val="0"/>
              <w:pageBreakBefore w:val="0"/>
              <w:widowControl/>
              <w:kinsoku/>
              <w:wordWrap/>
              <w:overflowPunct/>
              <w:topLinePunct w:val="0"/>
              <w:autoSpaceDE/>
              <w:autoSpaceDN/>
              <w:bidi w:val="0"/>
              <w:adjustRightInd/>
              <w:snapToGrid/>
              <w:spacing w:line="320" w:lineRule="exact"/>
              <w:jc w:val="center"/>
              <w:rPr>
                <w:rFonts w:hint="default" w:ascii="仿宋_GB2312" w:hAnsi="宋体" w:eastAsia="仿宋_GB2312" w:cs="仿宋_GB2312"/>
                <w:i w:val="0"/>
                <w:iCs w:val="0"/>
                <w:color w:val="000000"/>
                <w:sz w:val="24"/>
                <w:szCs w:val="24"/>
                <w:highlight w:val="none"/>
                <w:u w:val="none"/>
              </w:rPr>
            </w:pP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91E7F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kg</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07076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DDE26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20</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4503F19B">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DDA251F">
            <w:pPr>
              <w:keepNext w:val="0"/>
              <w:keepLines w:val="0"/>
              <w:pageBreakBefore w:val="0"/>
              <w:widowControl/>
              <w:kinsoku/>
              <w:wordWrap/>
              <w:overflowPunct/>
              <w:topLinePunct w:val="0"/>
              <w:autoSpaceDE/>
              <w:autoSpaceDN/>
              <w:bidi w:val="0"/>
              <w:adjustRightInd/>
              <w:snapToGrid/>
              <w:spacing w:line="320" w:lineRule="exact"/>
              <w:jc w:val="center"/>
              <w:rPr>
                <w:rFonts w:hint="default" w:ascii="仿宋_GB2312" w:hAnsi="宋体" w:eastAsia="仿宋_GB2312" w:cs="仿宋_GB2312"/>
                <w:i w:val="0"/>
                <w:iCs w:val="0"/>
                <w:color w:val="000000"/>
                <w:sz w:val="24"/>
                <w:szCs w:val="24"/>
                <w:highlight w:val="none"/>
                <w:u w:val="none"/>
              </w:rPr>
            </w:pPr>
          </w:p>
        </w:tc>
      </w:tr>
      <w:tr w14:paraId="272E34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A541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48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C2AAB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噻虫嗪</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A7D6F62">
            <w:pPr>
              <w:keepNext w:val="0"/>
              <w:keepLines w:val="0"/>
              <w:pageBreakBefore w:val="0"/>
              <w:widowControl/>
              <w:kinsoku/>
              <w:wordWrap/>
              <w:overflowPunct/>
              <w:topLinePunct w:val="0"/>
              <w:autoSpaceDE/>
              <w:autoSpaceDN/>
              <w:bidi w:val="0"/>
              <w:adjustRightInd/>
              <w:snapToGrid/>
              <w:spacing w:line="320" w:lineRule="exact"/>
              <w:jc w:val="center"/>
              <w:rPr>
                <w:rFonts w:hint="default" w:ascii="仿宋_GB2312" w:hAnsi="宋体" w:eastAsia="仿宋_GB2312" w:cs="仿宋_GB2312"/>
                <w:i w:val="0"/>
                <w:iCs w:val="0"/>
                <w:color w:val="000000"/>
                <w:sz w:val="24"/>
                <w:szCs w:val="24"/>
                <w:highlight w:val="none"/>
                <w:u w:val="none"/>
              </w:rPr>
            </w:pP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FF893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kg</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32C0C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19095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80</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6CC0AB25">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6C3FBD7">
            <w:pPr>
              <w:keepNext w:val="0"/>
              <w:keepLines w:val="0"/>
              <w:pageBreakBefore w:val="0"/>
              <w:widowControl/>
              <w:kinsoku/>
              <w:wordWrap/>
              <w:overflowPunct/>
              <w:topLinePunct w:val="0"/>
              <w:autoSpaceDE/>
              <w:autoSpaceDN/>
              <w:bidi w:val="0"/>
              <w:adjustRightInd/>
              <w:snapToGrid/>
              <w:spacing w:line="320" w:lineRule="exact"/>
              <w:jc w:val="center"/>
              <w:rPr>
                <w:rFonts w:hint="default" w:ascii="仿宋_GB2312" w:hAnsi="宋体" w:eastAsia="仿宋_GB2312" w:cs="仿宋_GB2312"/>
                <w:i w:val="0"/>
                <w:iCs w:val="0"/>
                <w:color w:val="000000"/>
                <w:sz w:val="24"/>
                <w:szCs w:val="24"/>
                <w:highlight w:val="none"/>
                <w:u w:val="none"/>
              </w:rPr>
            </w:pPr>
          </w:p>
        </w:tc>
      </w:tr>
      <w:tr w14:paraId="4CA125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81D9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49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7D3F9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增压泵</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B16419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1.5ZDK-320，750W</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7B358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220V</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A9C9C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3A7EE">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777E917A">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4D6B5A4">
            <w:pPr>
              <w:keepNext w:val="0"/>
              <w:keepLines w:val="0"/>
              <w:pageBreakBefore w:val="0"/>
              <w:widowControl/>
              <w:kinsoku/>
              <w:wordWrap/>
              <w:overflowPunct/>
              <w:topLinePunct w:val="0"/>
              <w:autoSpaceDE/>
              <w:autoSpaceDN/>
              <w:bidi w:val="0"/>
              <w:adjustRightInd/>
              <w:snapToGrid/>
              <w:spacing w:line="320" w:lineRule="exact"/>
              <w:jc w:val="center"/>
              <w:rPr>
                <w:rFonts w:hint="default" w:ascii="仿宋_GB2312" w:hAnsi="宋体" w:eastAsia="仿宋_GB2312" w:cs="仿宋_GB2312"/>
                <w:i w:val="0"/>
                <w:iCs w:val="0"/>
                <w:color w:val="000000"/>
                <w:sz w:val="24"/>
                <w:szCs w:val="24"/>
                <w:highlight w:val="none"/>
                <w:u w:val="none"/>
              </w:rPr>
            </w:pPr>
          </w:p>
        </w:tc>
      </w:tr>
      <w:tr w14:paraId="17E0A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B0DA9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50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F4B9F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增压泵</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E338E1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GDW71-800A,800W</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1BBA3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220V</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AA5FD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0E321">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58592F65">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913300D">
            <w:pPr>
              <w:keepNext w:val="0"/>
              <w:keepLines w:val="0"/>
              <w:pageBreakBefore w:val="0"/>
              <w:widowControl/>
              <w:kinsoku/>
              <w:wordWrap/>
              <w:overflowPunct/>
              <w:topLinePunct w:val="0"/>
              <w:autoSpaceDE/>
              <w:autoSpaceDN/>
              <w:bidi w:val="0"/>
              <w:adjustRightInd/>
              <w:snapToGrid/>
              <w:spacing w:line="320" w:lineRule="exact"/>
              <w:jc w:val="center"/>
              <w:rPr>
                <w:rFonts w:hint="default" w:ascii="仿宋_GB2312" w:hAnsi="宋体" w:eastAsia="仿宋_GB2312" w:cs="仿宋_GB2312"/>
                <w:i w:val="0"/>
                <w:iCs w:val="0"/>
                <w:color w:val="000000"/>
                <w:sz w:val="24"/>
                <w:szCs w:val="24"/>
                <w:highlight w:val="none"/>
                <w:u w:val="none"/>
              </w:rPr>
            </w:pPr>
          </w:p>
        </w:tc>
      </w:tr>
      <w:tr w14:paraId="284EF5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3518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51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EFC88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硬化路面安装大理石挡车球</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F1641D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D500，钻孔以4个12mm膨胀螺丝固定</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8814C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个</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9C0B1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5BB36">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043635D3">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81AA723">
            <w:pPr>
              <w:keepNext w:val="0"/>
              <w:keepLines w:val="0"/>
              <w:pageBreakBefore w:val="0"/>
              <w:widowControl/>
              <w:kinsoku/>
              <w:wordWrap/>
              <w:overflowPunct/>
              <w:topLinePunct w:val="0"/>
              <w:autoSpaceDE/>
              <w:autoSpaceDN/>
              <w:bidi w:val="0"/>
              <w:adjustRightInd/>
              <w:snapToGrid/>
              <w:spacing w:line="320" w:lineRule="exact"/>
              <w:jc w:val="center"/>
              <w:rPr>
                <w:rFonts w:hint="default" w:ascii="仿宋_GB2312" w:hAnsi="宋体" w:eastAsia="仿宋_GB2312" w:cs="仿宋_GB2312"/>
                <w:i w:val="0"/>
                <w:iCs w:val="0"/>
                <w:color w:val="000000"/>
                <w:sz w:val="24"/>
                <w:szCs w:val="24"/>
                <w:highlight w:val="none"/>
                <w:u w:val="none"/>
              </w:rPr>
            </w:pPr>
          </w:p>
        </w:tc>
      </w:tr>
      <w:tr w14:paraId="752239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EA95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52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5B814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硬化路面安装大理石挡车球</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0453CA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D600，钻孔以4个12mm膨胀螺丝固定</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CA9E9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个</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40315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5BFD8">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286184E3">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6D5518B">
            <w:pPr>
              <w:keepNext w:val="0"/>
              <w:keepLines w:val="0"/>
              <w:pageBreakBefore w:val="0"/>
              <w:widowControl/>
              <w:kinsoku/>
              <w:wordWrap/>
              <w:overflowPunct/>
              <w:topLinePunct w:val="0"/>
              <w:autoSpaceDE/>
              <w:autoSpaceDN/>
              <w:bidi w:val="0"/>
              <w:adjustRightInd/>
              <w:snapToGrid/>
              <w:spacing w:line="320" w:lineRule="exact"/>
              <w:jc w:val="center"/>
              <w:rPr>
                <w:rFonts w:hint="default" w:ascii="仿宋_GB2312" w:hAnsi="宋体" w:eastAsia="仿宋_GB2312" w:cs="仿宋_GB2312"/>
                <w:i w:val="0"/>
                <w:iCs w:val="0"/>
                <w:color w:val="000000"/>
                <w:sz w:val="24"/>
                <w:szCs w:val="24"/>
                <w:highlight w:val="none"/>
                <w:u w:val="none"/>
              </w:rPr>
            </w:pPr>
          </w:p>
        </w:tc>
      </w:tr>
      <w:tr w14:paraId="5138B9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DFD9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53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09EC9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硬化路面安装大理石挡车柱</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C1ED81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250mm*600mm</w:t>
            </w:r>
            <w:r>
              <w:rPr>
                <w:rFonts w:hint="eastAsia" w:ascii="仿宋_GB2312" w:hAnsi="宋体" w:eastAsia="仿宋_GB2312" w:cs="仿宋_GB2312"/>
                <w:i w:val="0"/>
                <w:iCs w:val="0"/>
                <w:color w:val="000000"/>
                <w:kern w:val="0"/>
                <w:sz w:val="24"/>
                <w:szCs w:val="24"/>
                <w:highlight w:val="none"/>
                <w:u w:val="none"/>
                <w:lang w:val="en-US" w:eastAsia="zh-CN" w:bidi="ar"/>
              </w:rPr>
              <w:t>；</w:t>
            </w:r>
            <w:r>
              <w:rPr>
                <w:rFonts w:hint="default" w:ascii="仿宋_GB2312" w:hAnsi="宋体" w:eastAsia="仿宋_GB2312" w:cs="仿宋_GB2312"/>
                <w:i w:val="0"/>
                <w:iCs w:val="0"/>
                <w:color w:val="000000"/>
                <w:kern w:val="0"/>
                <w:sz w:val="24"/>
                <w:szCs w:val="24"/>
                <w:highlight w:val="none"/>
                <w:u w:val="none"/>
                <w:lang w:val="en-US" w:eastAsia="zh-CN" w:bidi="ar"/>
              </w:rPr>
              <w:t>水钻打孔深280mm孔径260mm</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E22E2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个</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E4C48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1676D">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51DEA96B">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0A2662D">
            <w:pPr>
              <w:keepNext w:val="0"/>
              <w:keepLines w:val="0"/>
              <w:pageBreakBefore w:val="0"/>
              <w:widowControl/>
              <w:kinsoku/>
              <w:wordWrap/>
              <w:overflowPunct/>
              <w:topLinePunct w:val="0"/>
              <w:autoSpaceDE/>
              <w:autoSpaceDN/>
              <w:bidi w:val="0"/>
              <w:adjustRightInd/>
              <w:snapToGrid/>
              <w:spacing w:line="320" w:lineRule="exact"/>
              <w:jc w:val="center"/>
              <w:rPr>
                <w:rFonts w:hint="default" w:ascii="仿宋_GB2312" w:hAnsi="宋体" w:eastAsia="仿宋_GB2312" w:cs="仿宋_GB2312"/>
                <w:i w:val="0"/>
                <w:iCs w:val="0"/>
                <w:color w:val="000000"/>
                <w:sz w:val="24"/>
                <w:szCs w:val="24"/>
                <w:highlight w:val="none"/>
                <w:u w:val="none"/>
              </w:rPr>
            </w:pPr>
          </w:p>
        </w:tc>
      </w:tr>
      <w:tr w14:paraId="41F73F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B968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 xml:space="preserve">54 </w:t>
            </w: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B5BA1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硬化路面安装大理石挡车柱</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2C9426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250mm*700mm</w:t>
            </w:r>
            <w:r>
              <w:rPr>
                <w:rFonts w:hint="eastAsia" w:ascii="仿宋_GB2312" w:hAnsi="宋体" w:eastAsia="仿宋_GB2312" w:cs="仿宋_GB2312"/>
                <w:i w:val="0"/>
                <w:iCs w:val="0"/>
                <w:color w:val="000000"/>
                <w:kern w:val="0"/>
                <w:sz w:val="24"/>
                <w:szCs w:val="24"/>
                <w:highlight w:val="none"/>
                <w:u w:val="none"/>
                <w:lang w:val="en-US" w:eastAsia="zh-CN" w:bidi="ar"/>
              </w:rPr>
              <w:t>；</w:t>
            </w:r>
            <w:r>
              <w:rPr>
                <w:rFonts w:hint="default" w:ascii="仿宋_GB2312" w:hAnsi="宋体" w:eastAsia="仿宋_GB2312" w:cs="仿宋_GB2312"/>
                <w:i w:val="0"/>
                <w:iCs w:val="0"/>
                <w:color w:val="000000"/>
                <w:kern w:val="0"/>
                <w:sz w:val="24"/>
                <w:szCs w:val="24"/>
                <w:highlight w:val="none"/>
                <w:u w:val="none"/>
                <w:lang w:val="en-US" w:eastAsia="zh-CN" w:bidi="ar"/>
              </w:rPr>
              <w:t>水钻打孔深350mm孔径260mm</w:t>
            </w: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B524F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r>
              <w:rPr>
                <w:rFonts w:hint="default" w:ascii="仿宋_GB2312" w:hAnsi="宋体" w:eastAsia="仿宋_GB2312" w:cs="仿宋_GB2312"/>
                <w:i w:val="0"/>
                <w:iCs w:val="0"/>
                <w:color w:val="000000"/>
                <w:kern w:val="0"/>
                <w:sz w:val="24"/>
                <w:szCs w:val="24"/>
                <w:highlight w:val="none"/>
                <w:u w:val="none"/>
                <w:lang w:val="en-US" w:eastAsia="zh-CN" w:bidi="ar"/>
              </w:rPr>
              <w:t>个</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8A736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宋体" w:eastAsia="仿宋_GB2312" w:cs="仿宋_GB2312"/>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7A008">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top"/>
          </w:tcPr>
          <w:p w14:paraId="5CC4FF9B">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top"/>
              <w:rPr>
                <w:rFonts w:hint="default" w:ascii="仿宋_GB2312" w:hAnsi="宋体" w:eastAsia="仿宋_GB2312" w:cs="仿宋_GB2312"/>
                <w:i w:val="0"/>
                <w:iCs w:val="0"/>
                <w:color w:val="000000"/>
                <w:sz w:val="22"/>
                <w:szCs w:val="22"/>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52D3F81">
            <w:pPr>
              <w:keepNext w:val="0"/>
              <w:keepLines w:val="0"/>
              <w:pageBreakBefore w:val="0"/>
              <w:widowControl/>
              <w:kinsoku/>
              <w:wordWrap/>
              <w:overflowPunct/>
              <w:topLinePunct w:val="0"/>
              <w:autoSpaceDE/>
              <w:autoSpaceDN/>
              <w:bidi w:val="0"/>
              <w:adjustRightInd/>
              <w:snapToGrid/>
              <w:spacing w:line="320" w:lineRule="exact"/>
              <w:jc w:val="center"/>
              <w:rPr>
                <w:rFonts w:hint="default" w:ascii="仿宋_GB2312" w:hAnsi="宋体" w:eastAsia="仿宋_GB2312" w:cs="仿宋_GB2312"/>
                <w:i w:val="0"/>
                <w:iCs w:val="0"/>
                <w:color w:val="000000"/>
                <w:sz w:val="24"/>
                <w:szCs w:val="24"/>
                <w:highlight w:val="none"/>
                <w:u w:val="none"/>
              </w:rPr>
            </w:pPr>
          </w:p>
        </w:tc>
      </w:tr>
      <w:tr w14:paraId="309517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9F8F8A">
            <w:pPr>
              <w:keepNext w:val="0"/>
              <w:keepLines w:val="0"/>
              <w:pageBreakBefore w:val="0"/>
              <w:widowControl/>
              <w:kinsoku/>
              <w:wordWrap/>
              <w:overflowPunct/>
              <w:topLinePunct w:val="0"/>
              <w:autoSpaceDE/>
              <w:autoSpaceDN/>
              <w:bidi w:val="0"/>
              <w:adjustRightInd/>
              <w:snapToGrid/>
              <w:spacing w:line="320" w:lineRule="exact"/>
              <w:jc w:val="left"/>
              <w:rPr>
                <w:rFonts w:hint="eastAsia" w:ascii="仿宋" w:hAnsi="仿宋" w:eastAsia="仿宋" w:cs="仿宋"/>
                <w:i w:val="0"/>
                <w:iCs w:val="0"/>
                <w:color w:val="000000"/>
                <w:sz w:val="24"/>
                <w:szCs w:val="24"/>
                <w:highlight w:val="none"/>
                <w:u w:val="none"/>
              </w:rPr>
            </w:pPr>
          </w:p>
        </w:tc>
        <w:tc>
          <w:tcPr>
            <w:tcW w:w="7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D2893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合计</w:t>
            </w:r>
          </w:p>
        </w:tc>
        <w:tc>
          <w:tcPr>
            <w:tcW w:w="1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6BFDACB">
            <w:pPr>
              <w:keepNext w:val="0"/>
              <w:keepLines w:val="0"/>
              <w:pageBreakBefore w:val="0"/>
              <w:widowControl/>
              <w:kinsoku/>
              <w:wordWrap/>
              <w:overflowPunct/>
              <w:topLinePunct w:val="0"/>
              <w:autoSpaceDE/>
              <w:autoSpaceDN/>
              <w:bidi w:val="0"/>
              <w:adjustRightInd/>
              <w:snapToGrid/>
              <w:spacing w:line="320" w:lineRule="exact"/>
              <w:jc w:val="left"/>
              <w:rPr>
                <w:rFonts w:hint="eastAsia" w:ascii="仿宋" w:hAnsi="仿宋" w:eastAsia="仿宋" w:cs="仿宋"/>
                <w:i w:val="0"/>
                <w:iCs w:val="0"/>
                <w:color w:val="000000"/>
                <w:sz w:val="24"/>
                <w:szCs w:val="24"/>
                <w:highlight w:val="none"/>
                <w:u w:val="none"/>
              </w:rPr>
            </w:pPr>
          </w:p>
        </w:tc>
        <w:tc>
          <w:tcPr>
            <w:tcW w:w="3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705BF0">
            <w:pPr>
              <w:keepNext w:val="0"/>
              <w:keepLines w:val="0"/>
              <w:pageBreakBefore w:val="0"/>
              <w:widowControl/>
              <w:kinsoku/>
              <w:wordWrap/>
              <w:overflowPunct/>
              <w:topLinePunct w:val="0"/>
              <w:autoSpaceDE/>
              <w:autoSpaceDN/>
              <w:bidi w:val="0"/>
              <w:adjustRightInd/>
              <w:snapToGrid/>
              <w:spacing w:line="320" w:lineRule="exact"/>
              <w:jc w:val="left"/>
              <w:rPr>
                <w:rFonts w:hint="eastAsia" w:ascii="仿宋" w:hAnsi="仿宋" w:eastAsia="仿宋" w:cs="仿宋"/>
                <w:i w:val="0"/>
                <w:iCs w:val="0"/>
                <w:color w:val="000000"/>
                <w:sz w:val="24"/>
                <w:szCs w:val="24"/>
                <w:highlight w:val="none"/>
                <w:u w:val="none"/>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0861A3">
            <w:pPr>
              <w:keepNext w:val="0"/>
              <w:keepLines w:val="0"/>
              <w:pageBreakBefore w:val="0"/>
              <w:widowControl/>
              <w:kinsoku/>
              <w:wordWrap/>
              <w:overflowPunct/>
              <w:topLinePunct w:val="0"/>
              <w:autoSpaceDE/>
              <w:autoSpaceDN/>
              <w:bidi w:val="0"/>
              <w:adjustRightInd/>
              <w:snapToGrid/>
              <w:spacing w:line="320" w:lineRule="exact"/>
              <w:jc w:val="left"/>
              <w:rPr>
                <w:rFonts w:hint="eastAsia" w:ascii="仿宋" w:hAnsi="仿宋" w:eastAsia="仿宋" w:cs="仿宋"/>
                <w:i w:val="0"/>
                <w:iCs w:val="0"/>
                <w:color w:val="000000"/>
                <w:sz w:val="24"/>
                <w:szCs w:val="24"/>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9D49FA">
            <w:pPr>
              <w:keepNext w:val="0"/>
              <w:keepLines w:val="0"/>
              <w:pageBreakBefore w:val="0"/>
              <w:widowControl/>
              <w:kinsoku/>
              <w:wordWrap/>
              <w:overflowPunct/>
              <w:topLinePunct w:val="0"/>
              <w:autoSpaceDE/>
              <w:autoSpaceDN/>
              <w:bidi w:val="0"/>
              <w:adjustRightInd/>
              <w:snapToGrid/>
              <w:spacing w:line="320" w:lineRule="exact"/>
              <w:jc w:val="left"/>
              <w:rPr>
                <w:rFonts w:hint="eastAsia" w:ascii="仿宋" w:hAnsi="仿宋" w:eastAsia="仿宋" w:cs="仿宋"/>
                <w:i w:val="0"/>
                <w:iCs w:val="0"/>
                <w:color w:val="000000"/>
                <w:sz w:val="24"/>
                <w:szCs w:val="24"/>
                <w:highlight w:val="none"/>
                <w:u w:val="none"/>
              </w:rPr>
            </w:pP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686F72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iCs w:val="0"/>
                <w:color w:val="000000"/>
                <w:sz w:val="24"/>
                <w:szCs w:val="24"/>
                <w:highlight w:val="none"/>
                <w:u w:val="none"/>
              </w:rPr>
            </w:pP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2AC16">
            <w:pPr>
              <w:keepNext w:val="0"/>
              <w:keepLines w:val="0"/>
              <w:pageBreakBefore w:val="0"/>
              <w:widowControl/>
              <w:kinsoku/>
              <w:wordWrap/>
              <w:overflowPunct/>
              <w:topLinePunct w:val="0"/>
              <w:autoSpaceDE/>
              <w:autoSpaceDN/>
              <w:bidi w:val="0"/>
              <w:adjustRightInd/>
              <w:snapToGrid/>
              <w:spacing w:line="320" w:lineRule="exact"/>
              <w:rPr>
                <w:rFonts w:hint="eastAsia" w:ascii="宋体" w:hAnsi="宋体" w:eastAsia="宋体" w:cs="宋体"/>
                <w:i w:val="0"/>
                <w:iCs w:val="0"/>
                <w:color w:val="000000"/>
                <w:sz w:val="24"/>
                <w:szCs w:val="24"/>
                <w:highlight w:val="none"/>
                <w:u w:val="none"/>
              </w:rPr>
            </w:pPr>
          </w:p>
        </w:tc>
      </w:tr>
      <w:tr w14:paraId="53047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60" w:hRule="atLeast"/>
        </w:trPr>
        <w:tc>
          <w:tcPr>
            <w:tcW w:w="4251"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14:paraId="4E796EE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备注：以上工作内容不包含养护费用，考虑水车浇水作业费用。日常养护不善引起的补栽不做单独结算（包含在年维护单价中），采购人因养护需要下达任务或极端天气造成突发事件（非中标人养护责任），按照本表内投标报价据实结算计入养护费用（应急费用中列支）人工费参照最新文件执行。</w:t>
            </w:r>
          </w:p>
        </w:tc>
        <w:tc>
          <w:tcPr>
            <w:tcW w:w="74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874AE">
            <w:pPr>
              <w:keepNext w:val="0"/>
              <w:keepLines w:val="0"/>
              <w:pageBreakBefore w:val="0"/>
              <w:widowControl/>
              <w:kinsoku/>
              <w:wordWrap/>
              <w:overflowPunct/>
              <w:topLinePunct w:val="0"/>
              <w:autoSpaceDE/>
              <w:autoSpaceDN/>
              <w:bidi w:val="0"/>
              <w:adjustRightInd/>
              <w:snapToGrid/>
              <w:spacing w:line="320" w:lineRule="exact"/>
              <w:rPr>
                <w:rFonts w:hint="eastAsia" w:ascii="宋体" w:hAnsi="宋体" w:eastAsia="宋体" w:cs="宋体"/>
                <w:i w:val="0"/>
                <w:iCs w:val="0"/>
                <w:color w:val="000000"/>
                <w:sz w:val="24"/>
                <w:szCs w:val="24"/>
                <w:highlight w:val="none"/>
                <w:u w:val="none"/>
              </w:rPr>
            </w:pPr>
          </w:p>
        </w:tc>
      </w:tr>
      <w:tr w14:paraId="7D5E7F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945" w:type="pct"/>
            <w:gridSpan w:val="20"/>
            <w:tcBorders>
              <w:top w:val="nil"/>
              <w:left w:val="nil"/>
              <w:bottom w:val="nil"/>
              <w:right w:val="nil"/>
            </w:tcBorders>
            <w:shd w:val="clear" w:color="auto" w:fill="auto"/>
            <w:noWrap/>
            <w:vAlign w:val="center"/>
          </w:tcPr>
          <w:p w14:paraId="1C30FC4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抗旱应急响应分级表及抗旱人数分配表</w:t>
            </w:r>
          </w:p>
        </w:tc>
      </w:tr>
      <w:tr w14:paraId="311E9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64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2273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干旱级别</w:t>
            </w:r>
          </w:p>
        </w:tc>
        <w:tc>
          <w:tcPr>
            <w:tcW w:w="107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83A965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无有效降雨天数</w:t>
            </w:r>
          </w:p>
        </w:tc>
        <w:tc>
          <w:tcPr>
            <w:tcW w:w="3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04C74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土壤湿度%</w:t>
            </w:r>
          </w:p>
        </w:tc>
        <w:tc>
          <w:tcPr>
            <w:tcW w:w="383"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278DA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（全域）受旱面积比例%</w:t>
            </w:r>
          </w:p>
        </w:tc>
        <w:tc>
          <w:tcPr>
            <w:tcW w:w="513"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EA16A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每10000㎡需要灌溉面积㎡</w:t>
            </w:r>
          </w:p>
        </w:tc>
        <w:tc>
          <w:tcPr>
            <w:tcW w:w="98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48A15A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每月每10000㎡需配置浇水人工数</w:t>
            </w:r>
          </w:p>
        </w:tc>
        <w:tc>
          <w:tcPr>
            <w:tcW w:w="98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A539C0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每月每10000㎡应急浇水人工数</w:t>
            </w:r>
          </w:p>
        </w:tc>
      </w:tr>
      <w:tr w14:paraId="6644E5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4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2BFF7">
            <w:pPr>
              <w:jc w:val="center"/>
              <w:rPr>
                <w:rFonts w:hint="eastAsia" w:ascii="宋体" w:hAnsi="宋体" w:eastAsia="宋体" w:cs="宋体"/>
                <w:i w:val="0"/>
                <w:iCs w:val="0"/>
                <w:color w:val="000000"/>
                <w:sz w:val="24"/>
                <w:szCs w:val="24"/>
                <w:highlight w:val="none"/>
                <w:u w:val="none"/>
              </w:rPr>
            </w:pPr>
          </w:p>
        </w:tc>
        <w:tc>
          <w:tcPr>
            <w:tcW w:w="3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4806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春秋季</w:t>
            </w:r>
          </w:p>
        </w:tc>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F083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夏季</w:t>
            </w:r>
          </w:p>
        </w:tc>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115C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冬季</w:t>
            </w:r>
          </w:p>
        </w:tc>
        <w:tc>
          <w:tcPr>
            <w:tcW w:w="3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B6CA2E">
            <w:pPr>
              <w:jc w:val="center"/>
              <w:rPr>
                <w:rFonts w:hint="eastAsia" w:ascii="宋体" w:hAnsi="宋体" w:eastAsia="宋体" w:cs="宋体"/>
                <w:i w:val="0"/>
                <w:iCs w:val="0"/>
                <w:color w:val="000000"/>
                <w:sz w:val="24"/>
                <w:szCs w:val="24"/>
                <w:highlight w:val="none"/>
                <w:u w:val="none"/>
              </w:rPr>
            </w:pPr>
          </w:p>
        </w:tc>
        <w:tc>
          <w:tcPr>
            <w:tcW w:w="38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030337">
            <w:pPr>
              <w:jc w:val="center"/>
              <w:rPr>
                <w:rFonts w:hint="eastAsia" w:ascii="宋体" w:hAnsi="宋体" w:eastAsia="宋体" w:cs="宋体"/>
                <w:i w:val="0"/>
                <w:iCs w:val="0"/>
                <w:color w:val="000000"/>
                <w:sz w:val="24"/>
                <w:szCs w:val="24"/>
                <w:highlight w:val="none"/>
                <w:u w:val="none"/>
              </w:rPr>
            </w:pPr>
          </w:p>
        </w:tc>
        <w:tc>
          <w:tcPr>
            <w:tcW w:w="51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7CF41F">
            <w:pPr>
              <w:jc w:val="center"/>
              <w:rPr>
                <w:rFonts w:hint="eastAsia" w:ascii="宋体" w:hAnsi="宋体" w:eastAsia="宋体" w:cs="宋体"/>
                <w:i w:val="0"/>
                <w:iCs w:val="0"/>
                <w:color w:val="000000"/>
                <w:sz w:val="24"/>
                <w:szCs w:val="24"/>
                <w:highlight w:val="none"/>
                <w:u w:val="none"/>
              </w:rPr>
            </w:pPr>
          </w:p>
        </w:tc>
        <w:tc>
          <w:tcPr>
            <w:tcW w:w="3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477E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春秋季</w:t>
            </w:r>
          </w:p>
        </w:tc>
        <w:tc>
          <w:tcPr>
            <w:tcW w:w="2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180A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夏季</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9333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冬季</w:t>
            </w:r>
          </w:p>
        </w:tc>
        <w:tc>
          <w:tcPr>
            <w:tcW w:w="3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C6E5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春秋季</w:t>
            </w:r>
          </w:p>
        </w:tc>
        <w:tc>
          <w:tcPr>
            <w:tcW w:w="2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F0B1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夏季</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B8C8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冬季</w:t>
            </w:r>
          </w:p>
        </w:tc>
      </w:tr>
      <w:tr w14:paraId="4C2816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4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114B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四级（轻度）</w:t>
            </w:r>
          </w:p>
        </w:tc>
        <w:tc>
          <w:tcPr>
            <w:tcW w:w="3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2D3B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15-30</w:t>
            </w:r>
          </w:p>
        </w:tc>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EF47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10-20</w:t>
            </w:r>
          </w:p>
        </w:tc>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EEBE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20-30</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CAC2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50-60</w:t>
            </w:r>
          </w:p>
        </w:tc>
        <w:tc>
          <w:tcPr>
            <w:tcW w:w="3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11FBC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5-10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1CBF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500-1000</w:t>
            </w:r>
          </w:p>
        </w:tc>
        <w:tc>
          <w:tcPr>
            <w:tcW w:w="3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73D4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2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5AC2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4D5B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3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AFAF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0</w:t>
            </w:r>
          </w:p>
        </w:tc>
        <w:tc>
          <w:tcPr>
            <w:tcW w:w="2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95D5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0</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AFD4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0</w:t>
            </w:r>
          </w:p>
        </w:tc>
      </w:tr>
      <w:tr w14:paraId="15B7A4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4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FFAA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三级（中度）</w:t>
            </w:r>
          </w:p>
        </w:tc>
        <w:tc>
          <w:tcPr>
            <w:tcW w:w="3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B284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31-50</w:t>
            </w:r>
          </w:p>
        </w:tc>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8690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21-30</w:t>
            </w:r>
          </w:p>
        </w:tc>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12D5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31-60</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AD0A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40-50</w:t>
            </w:r>
          </w:p>
        </w:tc>
        <w:tc>
          <w:tcPr>
            <w:tcW w:w="38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19EA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20-40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814E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2000-4000</w:t>
            </w:r>
          </w:p>
        </w:tc>
        <w:tc>
          <w:tcPr>
            <w:tcW w:w="3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6875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2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5959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F346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3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BCED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2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3935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66C8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5802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4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4B17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二级（重度）</w:t>
            </w:r>
          </w:p>
        </w:tc>
        <w:tc>
          <w:tcPr>
            <w:tcW w:w="3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D7E9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51-75</w:t>
            </w:r>
          </w:p>
        </w:tc>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E288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31-50</w:t>
            </w:r>
          </w:p>
        </w:tc>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C81E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61-80</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364F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30-40</w:t>
            </w:r>
          </w:p>
        </w:tc>
        <w:tc>
          <w:tcPr>
            <w:tcW w:w="38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F6AA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40-60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A768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4000-6000</w:t>
            </w:r>
          </w:p>
        </w:tc>
        <w:tc>
          <w:tcPr>
            <w:tcW w:w="3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384E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2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D7C8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C6F9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3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041C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w:t>
            </w:r>
          </w:p>
        </w:tc>
        <w:tc>
          <w:tcPr>
            <w:tcW w:w="2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0A04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899C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r>
      <w:tr w14:paraId="0680F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4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1F48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一级（特大）</w:t>
            </w:r>
          </w:p>
        </w:tc>
        <w:tc>
          <w:tcPr>
            <w:tcW w:w="3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A60F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&gt;75</w:t>
            </w:r>
          </w:p>
        </w:tc>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2F0B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&gt;50</w:t>
            </w:r>
          </w:p>
        </w:tc>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76DD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&gt;80</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8F6FC">
            <w:pPr>
              <w:keepNext w:val="0"/>
              <w:keepLines w:val="0"/>
              <w:widowControl/>
              <w:suppressLineNumbers w:val="0"/>
              <w:jc w:val="center"/>
              <w:textAlignment w:val="center"/>
              <w:rPr>
                <w:rFonts w:ascii="华文仿宋" w:hAnsi="华文仿宋" w:eastAsia="华文仿宋" w:cs="华文仿宋"/>
                <w:i w:val="0"/>
                <w:iCs w:val="0"/>
                <w:color w:val="000000"/>
                <w:sz w:val="24"/>
                <w:szCs w:val="24"/>
                <w:highlight w:val="none"/>
                <w:u w:val="none"/>
              </w:rPr>
            </w:pPr>
            <w:r>
              <w:rPr>
                <w:rFonts w:hint="default" w:ascii="华文仿宋" w:hAnsi="华文仿宋" w:eastAsia="华文仿宋" w:cs="华文仿宋"/>
                <w:i w:val="0"/>
                <w:iCs w:val="0"/>
                <w:color w:val="000000"/>
                <w:kern w:val="0"/>
                <w:sz w:val="24"/>
                <w:szCs w:val="24"/>
                <w:highlight w:val="none"/>
                <w:u w:val="none"/>
                <w:lang w:val="en-US" w:eastAsia="zh-CN" w:bidi="ar"/>
              </w:rPr>
              <w:t>&lt;30</w:t>
            </w:r>
          </w:p>
        </w:tc>
        <w:tc>
          <w:tcPr>
            <w:tcW w:w="38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D2B2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&gt;60</w:t>
            </w:r>
          </w:p>
        </w:tc>
        <w:tc>
          <w:tcPr>
            <w:tcW w:w="5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ADD0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6000以上</w:t>
            </w:r>
          </w:p>
        </w:tc>
        <w:tc>
          <w:tcPr>
            <w:tcW w:w="3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A660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w:t>
            </w:r>
          </w:p>
        </w:tc>
        <w:tc>
          <w:tcPr>
            <w:tcW w:w="29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5B55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24</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E846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3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36A1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w:t>
            </w:r>
          </w:p>
        </w:tc>
        <w:tc>
          <w:tcPr>
            <w:tcW w:w="2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CE48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21</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D528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w:t>
            </w:r>
          </w:p>
        </w:tc>
      </w:tr>
      <w:tr w14:paraId="643149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945" w:type="pct"/>
            <w:gridSpan w:val="20"/>
            <w:tcBorders>
              <w:top w:val="nil"/>
              <w:left w:val="nil"/>
              <w:bottom w:val="nil"/>
              <w:right w:val="nil"/>
            </w:tcBorders>
            <w:shd w:val="clear" w:color="auto" w:fill="auto"/>
            <w:noWrap/>
            <w:vAlign w:val="center"/>
          </w:tcPr>
          <w:p w14:paraId="466A4057">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注：1.栽培土壤最佳含水量60-70%，土壤握之成团，抛之即散</w:t>
            </w:r>
          </w:p>
        </w:tc>
      </w:tr>
      <w:tr w14:paraId="3590F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945" w:type="pct"/>
            <w:gridSpan w:val="20"/>
            <w:tcBorders>
              <w:top w:val="nil"/>
              <w:left w:val="nil"/>
              <w:bottom w:val="nil"/>
              <w:right w:val="nil"/>
            </w:tcBorders>
            <w:shd w:val="clear" w:color="auto" w:fill="auto"/>
            <w:noWrap/>
            <w:vAlign w:val="center"/>
          </w:tcPr>
          <w:p w14:paraId="6B0BDFC3">
            <w:pPr>
              <w:keepNext w:val="0"/>
              <w:keepLines w:val="0"/>
              <w:widowControl/>
              <w:suppressLineNumbers w:val="0"/>
              <w:ind w:firstLine="480" w:firstLineChars="20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2.降雨量小于5mm/d属于无效降雨</w:t>
            </w:r>
          </w:p>
        </w:tc>
      </w:tr>
      <w:tr w14:paraId="7522F1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945" w:type="pct"/>
            <w:gridSpan w:val="20"/>
            <w:tcBorders>
              <w:top w:val="nil"/>
              <w:left w:val="nil"/>
              <w:bottom w:val="nil"/>
              <w:right w:val="nil"/>
            </w:tcBorders>
            <w:shd w:val="clear" w:color="auto" w:fill="auto"/>
            <w:noWrap/>
            <w:vAlign w:val="center"/>
          </w:tcPr>
          <w:p w14:paraId="03C8B2EE">
            <w:pPr>
              <w:keepNext w:val="0"/>
              <w:keepLines w:val="0"/>
              <w:widowControl/>
              <w:suppressLineNumbers w:val="0"/>
              <w:ind w:firstLine="480" w:firstLineChars="20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3.每月每10000㎡需配置浇水人工数包含养护单位专职养护人员和因抗旱临时增加人员</w:t>
            </w:r>
          </w:p>
        </w:tc>
      </w:tr>
      <w:tr w14:paraId="727328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945" w:type="pct"/>
            <w:gridSpan w:val="20"/>
            <w:tcBorders>
              <w:top w:val="nil"/>
              <w:left w:val="nil"/>
              <w:bottom w:val="nil"/>
              <w:right w:val="nil"/>
            </w:tcBorders>
            <w:shd w:val="clear" w:color="auto" w:fill="auto"/>
            <w:noWrap/>
            <w:vAlign w:val="center"/>
          </w:tcPr>
          <w:p w14:paraId="07E3583B">
            <w:pPr>
              <w:keepNext w:val="0"/>
              <w:keepLines w:val="0"/>
              <w:widowControl/>
              <w:suppressLineNumbers w:val="0"/>
              <w:ind w:firstLine="480" w:firstLineChars="200"/>
              <w:jc w:val="left"/>
              <w:textAlignment w:val="center"/>
              <w:rPr>
                <w:rFonts w:hint="default" w:ascii="宋体" w:hAnsi="宋体" w:eastAsia="宋体" w:cs="宋体"/>
                <w:i w:val="0"/>
                <w:iCs w:val="0"/>
                <w:color w:val="000000"/>
                <w:sz w:val="24"/>
                <w:szCs w:val="24"/>
                <w:highlight w:val="none"/>
                <w:u w:val="none"/>
                <w:lang w:val="en-US"/>
              </w:rPr>
            </w:pPr>
            <w:r>
              <w:rPr>
                <w:rFonts w:hint="eastAsia" w:ascii="宋体" w:hAnsi="宋体" w:eastAsia="宋体" w:cs="宋体"/>
                <w:i w:val="0"/>
                <w:iCs w:val="0"/>
                <w:color w:val="000000"/>
                <w:kern w:val="0"/>
                <w:sz w:val="24"/>
                <w:szCs w:val="24"/>
                <w:highlight w:val="none"/>
                <w:u w:val="none"/>
                <w:lang w:val="en-US" w:eastAsia="zh-CN" w:bidi="ar"/>
              </w:rPr>
              <w:t>4.表格显示人数适用于A级养护标准，B、C养护标准逐级降低，分别降低为A、B级的85%。三级（不含）以下响应为正常养护，不做应急人数补充。</w:t>
            </w:r>
          </w:p>
        </w:tc>
      </w:tr>
    </w:tbl>
    <w:p w14:paraId="14BDDF4D">
      <w:pPr>
        <w:keepNext w:val="0"/>
        <w:keepLines w:val="0"/>
        <w:pageBreakBefore w:val="0"/>
        <w:widowControl w:val="0"/>
        <w:kinsoku/>
        <w:wordWrap/>
        <w:overflowPunct/>
        <w:topLinePunct w:val="0"/>
        <w:bidi w:val="0"/>
        <w:spacing w:line="360" w:lineRule="auto"/>
        <w:textAlignment w:val="auto"/>
        <w:rPr>
          <w:rFonts w:hint="eastAsia" w:ascii="仿宋_GB2312" w:hAnsi="仿宋_GB2312" w:eastAsia="仿宋_GB2312" w:cs="仿宋_GB2312"/>
          <w:sz w:val="24"/>
          <w:szCs w:val="24"/>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0B7949D1">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60E55">
    <w:pPr>
      <w:pStyle w:val="9"/>
      <w:tabs>
        <w:tab w:val="left" w:pos="2535"/>
        <w:tab w:val="clear" w:pos="4153"/>
        <w:tab w:val="clear" w:pos="8306"/>
      </w:tabs>
      <w:rPr>
        <w:rFonts w:ascii="宋体"/>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AAD4D">
    <w:pP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74A8C9">
    <w:pP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2BEDF">
    <w:pPr>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841CF6">
    <w:pP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2909BC"/>
    <w:multiLevelType w:val="singleLevel"/>
    <w:tmpl w:val="832909BC"/>
    <w:lvl w:ilvl="0" w:tentative="0">
      <w:start w:val="5"/>
      <w:numFmt w:val="chineseCounting"/>
      <w:suff w:val="space"/>
      <w:lvlText w:val="第%1条"/>
      <w:lvlJc w:val="left"/>
      <w:rPr>
        <w:rFonts w:hint="eastAsia"/>
      </w:rPr>
    </w:lvl>
  </w:abstractNum>
  <w:abstractNum w:abstractNumId="1">
    <w:nsid w:val="F233C3FE"/>
    <w:multiLevelType w:val="singleLevel"/>
    <w:tmpl w:val="F233C3FE"/>
    <w:lvl w:ilvl="0" w:tentative="0">
      <w:start w:val="2"/>
      <w:numFmt w:val="decimal"/>
      <w:suff w:val="nothing"/>
      <w:lvlText w:val="（%1）"/>
      <w:lvlJc w:val="left"/>
    </w:lvl>
  </w:abstractNum>
  <w:abstractNum w:abstractNumId="2">
    <w:nsid w:val="00000010"/>
    <w:multiLevelType w:val="multilevel"/>
    <w:tmpl w:val="00000010"/>
    <w:lvl w:ilvl="0" w:tentative="0">
      <w:start w:val="8"/>
      <w:numFmt w:val="chineseCountingThousand"/>
      <w:lvlText w:val="第%1条"/>
      <w:lvlJc w:val="left"/>
      <w:pPr>
        <w:ind w:left="780" w:hanging="360"/>
      </w:pPr>
      <w:rPr>
        <w:rFonts w:hint="default"/>
      </w:rPr>
    </w:lvl>
    <w:lvl w:ilvl="1" w:tentative="0">
      <w:start w:val="1"/>
      <w:numFmt w:val="lowerLetter"/>
      <w:lvlText w:val="%2)"/>
      <w:lvlJc w:val="left"/>
      <w:pPr>
        <w:ind w:left="1260" w:hanging="420"/>
      </w:pPr>
      <w:rPr>
        <w:rFonts w:hint="eastAsia"/>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100" w:hanging="420"/>
      </w:pPr>
      <w:rPr>
        <w:rFonts w:hint="eastAsia"/>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3">
    <w:nsid w:val="689730D2"/>
    <w:multiLevelType w:val="multilevel"/>
    <w:tmpl w:val="689730D2"/>
    <w:lvl w:ilvl="0" w:tentative="0">
      <w:start w:val="1"/>
      <w:numFmt w:val="japaneseCounting"/>
      <w:lvlText w:val="第%1章"/>
      <w:lvlJc w:val="left"/>
      <w:pPr>
        <w:ind w:left="1080" w:hanging="1080"/>
      </w:pPr>
      <w:rPr>
        <w:rFonts w:hint="default" w:cs="Times New Roman"/>
      </w:rPr>
    </w:lvl>
    <w:lvl w:ilvl="1" w:tentative="0">
      <w:start w:val="1"/>
      <w:numFmt w:val="lowerLetter"/>
      <w:lvlText w:val="%2)"/>
      <w:lvlJc w:val="left"/>
      <w:pPr>
        <w:ind w:left="1673" w:hanging="420"/>
      </w:pPr>
      <w:rPr>
        <w:rFonts w:cs="Times New Roman"/>
      </w:rPr>
    </w:lvl>
    <w:lvl w:ilvl="2" w:tentative="0">
      <w:start w:val="1"/>
      <w:numFmt w:val="lowerRoman"/>
      <w:lvlText w:val="%3."/>
      <w:lvlJc w:val="right"/>
      <w:pPr>
        <w:ind w:left="2093" w:hanging="420"/>
      </w:pPr>
      <w:rPr>
        <w:rFonts w:cs="Times New Roman"/>
      </w:rPr>
    </w:lvl>
    <w:lvl w:ilvl="3" w:tentative="0">
      <w:start w:val="1"/>
      <w:numFmt w:val="decimal"/>
      <w:lvlText w:val="%4."/>
      <w:lvlJc w:val="left"/>
      <w:pPr>
        <w:ind w:left="2513" w:hanging="420"/>
      </w:pPr>
      <w:rPr>
        <w:rFonts w:cs="Times New Roman"/>
      </w:rPr>
    </w:lvl>
    <w:lvl w:ilvl="4" w:tentative="0">
      <w:start w:val="1"/>
      <w:numFmt w:val="lowerLetter"/>
      <w:lvlText w:val="%5)"/>
      <w:lvlJc w:val="left"/>
      <w:pPr>
        <w:ind w:left="2933" w:hanging="420"/>
      </w:pPr>
      <w:rPr>
        <w:rFonts w:cs="Times New Roman"/>
      </w:rPr>
    </w:lvl>
    <w:lvl w:ilvl="5" w:tentative="0">
      <w:start w:val="1"/>
      <w:numFmt w:val="lowerRoman"/>
      <w:lvlText w:val="%6."/>
      <w:lvlJc w:val="right"/>
      <w:pPr>
        <w:ind w:left="3353" w:hanging="420"/>
      </w:pPr>
      <w:rPr>
        <w:rFonts w:cs="Times New Roman"/>
      </w:rPr>
    </w:lvl>
    <w:lvl w:ilvl="6" w:tentative="0">
      <w:start w:val="1"/>
      <w:numFmt w:val="decimal"/>
      <w:lvlText w:val="%7."/>
      <w:lvlJc w:val="left"/>
      <w:pPr>
        <w:ind w:left="3773" w:hanging="420"/>
      </w:pPr>
      <w:rPr>
        <w:rFonts w:cs="Times New Roman"/>
      </w:rPr>
    </w:lvl>
    <w:lvl w:ilvl="7" w:tentative="0">
      <w:start w:val="1"/>
      <w:numFmt w:val="lowerLetter"/>
      <w:lvlText w:val="%8)"/>
      <w:lvlJc w:val="left"/>
      <w:pPr>
        <w:ind w:left="4193" w:hanging="420"/>
      </w:pPr>
      <w:rPr>
        <w:rFonts w:cs="Times New Roman"/>
      </w:rPr>
    </w:lvl>
    <w:lvl w:ilvl="8" w:tentative="0">
      <w:start w:val="1"/>
      <w:numFmt w:val="lowerRoman"/>
      <w:lvlText w:val="%9."/>
      <w:lvlJc w:val="right"/>
      <w:pPr>
        <w:ind w:left="4613" w:hanging="420"/>
      </w:pPr>
      <w:rPr>
        <w:rFonts w:cs="Times New Roman"/>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1091F26"/>
    <w:rsid w:val="029C1412"/>
    <w:rsid w:val="04101FCA"/>
    <w:rsid w:val="04675137"/>
    <w:rsid w:val="047E2BDC"/>
    <w:rsid w:val="04AD7ABA"/>
    <w:rsid w:val="07554228"/>
    <w:rsid w:val="076E1A01"/>
    <w:rsid w:val="08B82EF3"/>
    <w:rsid w:val="099212C3"/>
    <w:rsid w:val="0CA43C19"/>
    <w:rsid w:val="14B37887"/>
    <w:rsid w:val="1AB44A32"/>
    <w:rsid w:val="1E8D5F3B"/>
    <w:rsid w:val="20045859"/>
    <w:rsid w:val="22AF0896"/>
    <w:rsid w:val="22FB2867"/>
    <w:rsid w:val="22FE48A1"/>
    <w:rsid w:val="23002CC8"/>
    <w:rsid w:val="29E259F5"/>
    <w:rsid w:val="2CF40789"/>
    <w:rsid w:val="2D23061C"/>
    <w:rsid w:val="2DB155D6"/>
    <w:rsid w:val="2F193C67"/>
    <w:rsid w:val="30332969"/>
    <w:rsid w:val="305425A9"/>
    <w:rsid w:val="32F94991"/>
    <w:rsid w:val="34651AF2"/>
    <w:rsid w:val="349A62B5"/>
    <w:rsid w:val="34FC549D"/>
    <w:rsid w:val="366E3E9D"/>
    <w:rsid w:val="37263473"/>
    <w:rsid w:val="392D6985"/>
    <w:rsid w:val="3A102E54"/>
    <w:rsid w:val="3B6E0E98"/>
    <w:rsid w:val="3DF24001"/>
    <w:rsid w:val="435720D9"/>
    <w:rsid w:val="449E61C1"/>
    <w:rsid w:val="459B04FB"/>
    <w:rsid w:val="46784A78"/>
    <w:rsid w:val="475F17EC"/>
    <w:rsid w:val="4B7C075F"/>
    <w:rsid w:val="4D6132AA"/>
    <w:rsid w:val="4E0B7D9B"/>
    <w:rsid w:val="50CA2930"/>
    <w:rsid w:val="516B627E"/>
    <w:rsid w:val="58907E91"/>
    <w:rsid w:val="58DF3ACC"/>
    <w:rsid w:val="59C3741A"/>
    <w:rsid w:val="5B1E7567"/>
    <w:rsid w:val="5C440896"/>
    <w:rsid w:val="5DF0004E"/>
    <w:rsid w:val="623C6124"/>
    <w:rsid w:val="68FC4253"/>
    <w:rsid w:val="690A53D6"/>
    <w:rsid w:val="6A8F7398"/>
    <w:rsid w:val="6AF83D38"/>
    <w:rsid w:val="6E4E7318"/>
    <w:rsid w:val="6F2463D6"/>
    <w:rsid w:val="714C1C39"/>
    <w:rsid w:val="7312139A"/>
    <w:rsid w:val="74237B66"/>
    <w:rsid w:val="773B10EA"/>
    <w:rsid w:val="78571E88"/>
    <w:rsid w:val="78F637DD"/>
    <w:rsid w:val="7B864284"/>
    <w:rsid w:val="7BBB198C"/>
    <w:rsid w:val="7CA10B3D"/>
    <w:rsid w:val="7CEB4E65"/>
    <w:rsid w:val="7DA90C1F"/>
    <w:rsid w:val="7E342B22"/>
    <w:rsid w:val="7EC62364"/>
    <w:rsid w:val="7EF377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2"/>
    <w:qFormat/>
    <w:uiPriority w:val="0"/>
    <w:pPr>
      <w:keepNext/>
      <w:widowControl w:val="0"/>
      <w:jc w:val="center"/>
      <w:outlineLvl w:val="0"/>
    </w:pPr>
    <w:rPr>
      <w:rFonts w:ascii="黑体" w:eastAsia="黑体"/>
      <w:sz w:val="28"/>
    </w:rPr>
  </w:style>
  <w:style w:type="paragraph" w:styleId="3">
    <w:name w:val="heading 2"/>
    <w:basedOn w:val="1"/>
    <w:next w:val="1"/>
    <w:qFormat/>
    <w:uiPriority w:val="0"/>
    <w:pPr>
      <w:keepNext/>
      <w:widowControl w:val="0"/>
      <w:spacing w:line="720" w:lineRule="exact"/>
      <w:outlineLvl w:val="1"/>
    </w:pPr>
    <w:rPr>
      <w:rFonts w:ascii="黑体" w:hAnsi="黑体" w:eastAsia="楷体_GB2312"/>
      <w:sz w:val="28"/>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pPr>
    <w:rPr>
      <w:szCs w:val="21"/>
    </w:rPr>
  </w:style>
  <w:style w:type="paragraph" w:styleId="6">
    <w:name w:val="annotation text"/>
    <w:basedOn w:val="1"/>
    <w:qFormat/>
    <w:uiPriority w:val="0"/>
    <w:pPr>
      <w:jc w:val="left"/>
    </w:pPr>
  </w:style>
  <w:style w:type="paragraph" w:styleId="7">
    <w:name w:val="Body Text"/>
    <w:basedOn w:val="1"/>
    <w:next w:val="1"/>
    <w:qFormat/>
    <w:uiPriority w:val="0"/>
    <w:pPr>
      <w:jc w:val="center"/>
    </w:pPr>
  </w:style>
  <w:style w:type="paragraph" w:styleId="8">
    <w:name w:val="Plain Text"/>
    <w:basedOn w:val="1"/>
    <w:next w:val="1"/>
    <w:qFormat/>
    <w:uiPriority w:val="0"/>
    <w:rPr>
      <w:rFonts w:ascii="宋体"/>
    </w:rPr>
  </w:style>
  <w:style w:type="paragraph" w:styleId="9">
    <w:name w:val="footer"/>
    <w:basedOn w:val="1"/>
    <w:qFormat/>
    <w:uiPriority w:val="0"/>
    <w:pPr>
      <w:tabs>
        <w:tab w:val="center" w:pos="4153"/>
        <w:tab w:val="right" w:pos="8306"/>
      </w:tabs>
      <w:snapToGrid w:val="0"/>
      <w:jc w:val="left"/>
    </w:pPr>
    <w:rPr>
      <w:sz w:val="18"/>
    </w:rPr>
  </w:style>
  <w:style w:type="character" w:customStyle="1" w:styleId="12">
    <w:name w:val="标题 1 Char"/>
    <w:link w:val="2"/>
    <w:qFormat/>
    <w:uiPriority w:val="0"/>
    <w:rPr>
      <w:rFonts w:ascii="黑体" w:eastAsia="黑体"/>
      <w:sz w:val="28"/>
    </w:rPr>
  </w:style>
  <w:style w:type="paragraph" w:customStyle="1" w:styleId="13">
    <w:name w:val="Normal"/>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14">
    <w:name w:val="p0"/>
    <w:basedOn w:val="1"/>
    <w:qFormat/>
    <w:uiPriority w:val="0"/>
    <w:pPr>
      <w:widowControl/>
      <w:jc w:val="left"/>
    </w:pPr>
    <w:rPr>
      <w:rFonts w:ascii="Calibri" w:hAnsi="Calibri"/>
      <w:kern w:val="0"/>
      <w:szCs w:val="21"/>
    </w:rPr>
  </w:style>
  <w:style w:type="paragraph" w:customStyle="1" w:styleId="15">
    <w:name w:val="Default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6">
    <w:name w:val="null3"/>
    <w:hidden/>
    <w:qFormat/>
    <w:uiPriority w:val="0"/>
    <w:rPr>
      <w:rFonts w:hint="eastAsia" w:asciiTheme="minorHAnsi" w:hAnsiTheme="minorHAnsi" w:eastAsiaTheme="minorEastAsia" w:cstheme="minorBidi"/>
      <w:lang w:val="en-US" w:eastAsia="zh-Hans"/>
    </w:rPr>
  </w:style>
  <w:style w:type="paragraph" w:customStyle="1" w:styleId="17">
    <w:name w:val="List Paragraph"/>
    <w:basedOn w:val="1"/>
    <w:qFormat/>
    <w:uiPriority w:val="0"/>
    <w:pPr>
      <w:ind w:firstLine="200" w:firstLineChars="200"/>
    </w:pPr>
    <w:rPr>
      <w:szCs w:val="24"/>
    </w:rPr>
  </w:style>
  <w:style w:type="character" w:customStyle="1" w:styleId="18">
    <w:name w:val="font41"/>
    <w:basedOn w:val="11"/>
    <w:qFormat/>
    <w:uiPriority w:val="0"/>
    <w:rPr>
      <w:rFonts w:ascii="仿宋" w:hAnsi="仿宋" w:eastAsia="仿宋" w:cs="仿宋"/>
      <w:color w:val="000000"/>
      <w:sz w:val="24"/>
      <w:szCs w:val="24"/>
      <w:u w:val="none"/>
    </w:rPr>
  </w:style>
  <w:style w:type="character" w:customStyle="1" w:styleId="19">
    <w:name w:val="font61"/>
    <w:basedOn w:val="11"/>
    <w:qFormat/>
    <w:uiPriority w:val="0"/>
    <w:rPr>
      <w:rFonts w:hint="default" w:ascii="仿宋_GB2312" w:eastAsia="仿宋_GB2312" w:cs="仿宋_GB2312"/>
      <w:color w:val="000000"/>
      <w:sz w:val="24"/>
      <w:szCs w:val="24"/>
      <w:u w:val="none"/>
    </w:rPr>
  </w:style>
  <w:style w:type="character" w:customStyle="1" w:styleId="20">
    <w:name w:val="font01"/>
    <w:basedOn w:val="1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113</Pages>
  <Words>4386</Words>
  <Characters>4423</Characters>
  <Lines>0</Lines>
  <Paragraphs>0</Paragraphs>
  <TotalTime>2</TotalTime>
  <ScaleCrop>false</ScaleCrop>
  <LinksUpToDate>false</LinksUpToDate>
  <CharactersWithSpaces>4792</CharactersWithSpaces>
  <Application>WPS Office_12.1.0.26373_F1E327BC-269C-435d-A152-05C5408002CA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2023-07-26T09:00:00Z</dcterms:created>
  <dc:creator>hc618</dc:creator>
  <cp:lastModifiedBy>陕西中技招标有限公司</cp:lastModifiedBy>
  <cp:lastPrinted>2025-04-01T07:59:00Z</cp:lastPrinted>
  <dcterms:modified xsi:type="dcterms:W3CDTF">2026-05-13T11:21:25Z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2052-12.1.0.26373</vt:lpwstr>
  </property>
  <property fmtid="{D5CDD505-2E9C-101B-9397-08002B2CF9AE}" pid="3" name="ICV">
    <vt:lpwstr>9E724B8E9A8F48279104D4476B7E9153_13</vt:lpwstr>
  </property>
  <property fmtid="{D5CDD505-2E9C-101B-9397-08002B2CF9AE}" pid="4" name="KSOTemplateDocerSaveRecord">
    <vt:lpwstr>eyJoZGlkIjoiZTg0ODc1OWRkZTEyNzkyOTU3NDAwNWM1NzIwYzdiNDYiLCJ1c2VySWQiOiIxNDQzMjY4NTA4In0=</vt:lpwstr>
  </property>
</Properties>
</file>