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59261">
      <w:pPr>
        <w:pStyle w:val="13"/>
        <w:rPr>
          <w:rFonts w:hint="eastAsia" w:eastAsia="仿宋_GB2312"/>
          <w:lang w:val="en-US" w:eastAsia="zh-CN"/>
        </w:rPr>
      </w:pPr>
      <w:r>
        <w:rPr>
          <w:rFonts w:ascii="仿宋_GB2312" w:hAnsi="仿宋_GB2312" w:eastAsia="仿宋_GB2312" w:cs="仿宋_GB2312"/>
        </w:rPr>
        <w:t>采购包1：</w:t>
      </w:r>
      <w:bookmarkStart w:id="2" w:name="_GoBack"/>
      <w:bookmarkEnd w:id="2"/>
    </w:p>
    <w:p w14:paraId="1B2C1D6A">
      <w:pPr>
        <w:pStyle w:val="13"/>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西安外国语大学智慧同声传译设备采购项目</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78"/>
        <w:gridCol w:w="1170"/>
        <w:gridCol w:w="6359"/>
      </w:tblGrid>
      <w:tr w14:paraId="0379C9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2D3F9DE1">
            <w:pPr>
              <w:pStyle w:val="13"/>
              <w:rPr>
                <w:highlight w:val="none"/>
              </w:rPr>
            </w:pPr>
            <w:r>
              <w:rPr>
                <w:rFonts w:ascii="仿宋_GB2312" w:hAnsi="仿宋_GB2312" w:eastAsia="仿宋_GB2312" w:cs="仿宋_GB2312"/>
                <w:highlight w:val="none"/>
              </w:rPr>
              <w:t xml:space="preserve"> 序号</w:t>
            </w:r>
          </w:p>
        </w:tc>
        <w:tc>
          <w:tcPr>
            <w:tcW w:w="1170" w:type="dxa"/>
          </w:tcPr>
          <w:p w14:paraId="4FB581EE">
            <w:pPr>
              <w:pStyle w:val="13"/>
              <w:rPr>
                <w:highlight w:val="none"/>
              </w:rPr>
            </w:pPr>
            <w:r>
              <w:rPr>
                <w:rFonts w:ascii="仿宋_GB2312" w:hAnsi="仿宋_GB2312" w:eastAsia="仿宋_GB2312" w:cs="仿宋_GB2312"/>
                <w:highlight w:val="none"/>
              </w:rPr>
              <w:t xml:space="preserve"> 参数性质</w:t>
            </w:r>
          </w:p>
        </w:tc>
        <w:tc>
          <w:tcPr>
            <w:tcW w:w="6359" w:type="dxa"/>
          </w:tcPr>
          <w:p w14:paraId="7FD8B184">
            <w:pPr>
              <w:pStyle w:val="13"/>
              <w:rPr>
                <w:rFonts w:ascii="仿宋_GB2312" w:hAnsi="仿宋_GB2312" w:eastAsia="仿宋_GB2312" w:cs="仿宋_GB2312"/>
                <w:highlight w:val="none"/>
              </w:rPr>
            </w:pPr>
            <w:r>
              <w:rPr>
                <w:rFonts w:ascii="仿宋_GB2312" w:hAnsi="仿宋_GB2312" w:eastAsia="仿宋_GB2312" w:cs="仿宋_GB2312"/>
                <w:highlight w:val="none"/>
              </w:rPr>
              <w:t xml:space="preserve"> 技术参数与性能指标</w:t>
            </w:r>
          </w:p>
          <w:p w14:paraId="2F5BA317">
            <w:pPr>
              <w:pStyle w:val="13"/>
              <w:jc w:val="center"/>
              <w:rPr>
                <w:rFonts w:ascii="仿宋_GB2312" w:hAnsi="仿宋_GB2312" w:eastAsia="仿宋_GB2312" w:cs="仿宋_GB2312"/>
                <w:highlight w:val="none"/>
              </w:rPr>
            </w:pPr>
            <w:r>
              <w:rPr>
                <w:rFonts w:ascii="仿宋_GB2312" w:hAnsi="仿宋_GB2312" w:eastAsia="仿宋_GB2312" w:cs="仿宋_GB2312"/>
                <w:b/>
                <w:sz w:val="21"/>
                <w:highlight w:val="none"/>
              </w:rPr>
              <w:t>采购清单</w:t>
            </w:r>
          </w:p>
        </w:tc>
      </w:tr>
      <w:tr w14:paraId="4C63C5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0798ED33">
            <w:pPr>
              <w:pStyle w:val="13"/>
              <w:rPr>
                <w:highlight w:val="none"/>
              </w:rPr>
            </w:pPr>
            <w:r>
              <w:rPr>
                <w:rFonts w:ascii="仿宋_GB2312" w:hAnsi="仿宋_GB2312" w:eastAsia="仿宋_GB2312" w:cs="仿宋_GB2312"/>
                <w:highlight w:val="none"/>
              </w:rPr>
              <w:t>1</w:t>
            </w:r>
          </w:p>
        </w:tc>
        <w:tc>
          <w:tcPr>
            <w:tcW w:w="1170" w:type="dxa"/>
          </w:tcPr>
          <w:p w14:paraId="49BEC1BC">
            <w:pPr>
              <w:rPr>
                <w:highlight w:val="none"/>
              </w:rPr>
            </w:pPr>
          </w:p>
        </w:tc>
        <w:tc>
          <w:tcPr>
            <w:tcW w:w="6359" w:type="dxa"/>
          </w:tcPr>
          <w:tbl>
            <w:tblPr>
              <w:tblStyle w:val="9"/>
              <w:tblW w:w="61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4"/>
              <w:gridCol w:w="2279"/>
              <w:gridCol w:w="597"/>
              <w:gridCol w:w="936"/>
              <w:gridCol w:w="1090"/>
              <w:gridCol w:w="705"/>
            </w:tblGrid>
            <w:tr w14:paraId="7CDD1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4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FAE109D">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1855" w:type="pct"/>
                  <w:tcBorders>
                    <w:top w:val="single" w:color="000000" w:sz="8" w:space="0"/>
                    <w:left w:val="nil"/>
                    <w:bottom w:val="single" w:color="000000" w:sz="8" w:space="0"/>
                    <w:right w:val="single" w:color="000000" w:sz="8" w:space="0"/>
                  </w:tcBorders>
                  <w:shd w:val="clear" w:color="auto" w:fill="auto"/>
                  <w:vAlign w:val="center"/>
                </w:tcPr>
                <w:p w14:paraId="6BBE6C3D">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货物名称</w:t>
                  </w:r>
                </w:p>
              </w:tc>
              <w:tc>
                <w:tcPr>
                  <w:tcW w:w="486" w:type="pct"/>
                  <w:tcBorders>
                    <w:top w:val="single" w:color="000000" w:sz="8" w:space="0"/>
                    <w:left w:val="nil"/>
                    <w:bottom w:val="single" w:color="000000" w:sz="8" w:space="0"/>
                    <w:right w:val="single" w:color="000000" w:sz="8" w:space="0"/>
                  </w:tcBorders>
                  <w:shd w:val="clear" w:color="auto" w:fill="auto"/>
                  <w:vAlign w:val="center"/>
                </w:tcPr>
                <w:p w14:paraId="75D70FCB">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highlight w:val="none"/>
                      <w:u w:val="none"/>
                    </w:rPr>
                  </w:pPr>
                  <w:r>
                    <w:rPr>
                      <w:rFonts w:hint="eastAsia" w:ascii="仿宋" w:hAnsi="仿宋" w:eastAsia="仿宋" w:cs="仿宋"/>
                      <w:b w:val="0"/>
                      <w:bCs w:val="0"/>
                      <w:i w:val="0"/>
                      <w:iCs w:val="0"/>
                      <w:color w:val="auto"/>
                      <w:kern w:val="0"/>
                      <w:sz w:val="21"/>
                      <w:szCs w:val="21"/>
                      <w:highlight w:val="none"/>
                      <w:u w:val="none"/>
                      <w:lang w:val="en-US" w:eastAsia="zh-CN" w:bidi="ar"/>
                    </w:rPr>
                    <w:t>数量</w:t>
                  </w:r>
                </w:p>
              </w:tc>
              <w:tc>
                <w:tcPr>
                  <w:tcW w:w="7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7670CF5">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单价</w:t>
                  </w:r>
                </w:p>
                <w:p w14:paraId="77924220">
                  <w:pPr>
                    <w:keepNext w:val="0"/>
                    <w:keepLines w:val="0"/>
                    <w:widowControl/>
                    <w:suppressLineNumbers w:val="0"/>
                    <w:jc w:val="center"/>
                    <w:textAlignment w:val="center"/>
                    <w:rPr>
                      <w:rFonts w:hint="default" w:ascii="仿宋" w:hAnsi="仿宋" w:eastAsia="仿宋" w:cs="仿宋"/>
                      <w:b w:val="0"/>
                      <w:bCs w:val="0"/>
                      <w:i w:val="0"/>
                      <w:iCs w:val="0"/>
                      <w:color w:val="auto"/>
                      <w:sz w:val="21"/>
                      <w:szCs w:val="21"/>
                      <w:highlight w:val="none"/>
                      <w:u w:val="none"/>
                      <w:lang w:val="en-US"/>
                    </w:rPr>
                  </w:pPr>
                  <w:r>
                    <w:rPr>
                      <w:rFonts w:hint="eastAsia" w:ascii="仿宋" w:hAnsi="仿宋" w:eastAsia="仿宋" w:cs="仿宋"/>
                      <w:b w:val="0"/>
                      <w:bCs w:val="0"/>
                      <w:i w:val="0"/>
                      <w:iCs w:val="0"/>
                      <w:color w:val="auto"/>
                      <w:kern w:val="0"/>
                      <w:sz w:val="21"/>
                      <w:szCs w:val="21"/>
                      <w:highlight w:val="none"/>
                      <w:u w:val="none"/>
                      <w:lang w:val="en-US" w:eastAsia="zh-CN" w:bidi="ar"/>
                    </w:rPr>
                    <w:t>限价</w:t>
                  </w:r>
                </w:p>
              </w:tc>
              <w:tc>
                <w:tcPr>
                  <w:tcW w:w="88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EBE15C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预算</w:t>
                  </w:r>
                </w:p>
                <w:p w14:paraId="7D29A369">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金额（元）</w:t>
                  </w:r>
                </w:p>
              </w:tc>
              <w:tc>
                <w:tcPr>
                  <w:tcW w:w="57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B47E38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核心</w:t>
                  </w:r>
                </w:p>
                <w:p w14:paraId="473059FA">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产品</w:t>
                  </w:r>
                </w:p>
              </w:tc>
            </w:tr>
            <w:tr w14:paraId="17D41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3DB807A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2279" w:type="dxa"/>
                  <w:tcBorders>
                    <w:top w:val="nil"/>
                    <w:left w:val="nil"/>
                    <w:bottom w:val="single" w:color="000000" w:sz="8" w:space="0"/>
                    <w:right w:val="single" w:color="000000" w:sz="8" w:space="0"/>
                  </w:tcBorders>
                  <w:shd w:val="clear" w:color="auto" w:fill="auto"/>
                  <w:vAlign w:val="center"/>
                </w:tcPr>
                <w:p w14:paraId="3316FEA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代表、译员智慧终端</w:t>
                  </w:r>
                </w:p>
              </w:tc>
              <w:tc>
                <w:tcPr>
                  <w:tcW w:w="597" w:type="dxa"/>
                  <w:tcBorders>
                    <w:top w:val="nil"/>
                    <w:left w:val="nil"/>
                    <w:bottom w:val="single" w:color="000000" w:sz="8" w:space="0"/>
                    <w:right w:val="single" w:color="000000" w:sz="8" w:space="0"/>
                  </w:tcBorders>
                  <w:shd w:val="clear" w:color="auto" w:fill="auto"/>
                  <w:vAlign w:val="center"/>
                </w:tcPr>
                <w:p w14:paraId="3F17CC0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w:t>
                  </w:r>
                </w:p>
              </w:tc>
              <w:tc>
                <w:tcPr>
                  <w:tcW w:w="936" w:type="dxa"/>
                  <w:tcBorders>
                    <w:top w:val="nil"/>
                    <w:left w:val="single" w:color="000000" w:sz="8" w:space="0"/>
                    <w:bottom w:val="single" w:color="000000" w:sz="8" w:space="0"/>
                    <w:right w:val="single" w:color="000000" w:sz="8" w:space="0"/>
                  </w:tcBorders>
                  <w:shd w:val="clear" w:color="auto" w:fill="auto"/>
                  <w:vAlign w:val="center"/>
                </w:tcPr>
                <w:p w14:paraId="23E5373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9980</w:t>
                  </w:r>
                </w:p>
              </w:tc>
              <w:tc>
                <w:tcPr>
                  <w:tcW w:w="1090" w:type="dxa"/>
                  <w:tcBorders>
                    <w:top w:val="nil"/>
                    <w:left w:val="single" w:color="000000" w:sz="8" w:space="0"/>
                    <w:bottom w:val="single" w:color="000000" w:sz="8" w:space="0"/>
                    <w:right w:val="single" w:color="000000" w:sz="8" w:space="0"/>
                  </w:tcBorders>
                  <w:shd w:val="clear" w:color="auto" w:fill="auto"/>
                  <w:vAlign w:val="center"/>
                </w:tcPr>
                <w:p w14:paraId="61A678C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249500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1AC81361">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w:t>
                  </w:r>
                </w:p>
              </w:tc>
            </w:tr>
            <w:tr w14:paraId="67C0F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3CD7524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2279" w:type="dxa"/>
                  <w:tcBorders>
                    <w:top w:val="nil"/>
                    <w:left w:val="nil"/>
                    <w:bottom w:val="single" w:color="000000" w:sz="8" w:space="0"/>
                    <w:right w:val="single" w:color="000000" w:sz="8" w:space="0"/>
                  </w:tcBorders>
                  <w:shd w:val="clear" w:color="auto" w:fill="auto"/>
                  <w:vAlign w:val="center"/>
                </w:tcPr>
                <w:p w14:paraId="2BB3415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主席机</w:t>
                  </w:r>
                </w:p>
              </w:tc>
              <w:tc>
                <w:tcPr>
                  <w:tcW w:w="597" w:type="dxa"/>
                  <w:tcBorders>
                    <w:top w:val="nil"/>
                    <w:left w:val="nil"/>
                    <w:bottom w:val="single" w:color="000000" w:sz="8" w:space="0"/>
                    <w:right w:val="single" w:color="000000" w:sz="8" w:space="0"/>
                  </w:tcBorders>
                  <w:shd w:val="clear" w:color="auto" w:fill="auto"/>
                  <w:vAlign w:val="center"/>
                </w:tcPr>
                <w:p w14:paraId="0B9CDD2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936" w:type="dxa"/>
                  <w:tcBorders>
                    <w:top w:val="nil"/>
                    <w:left w:val="single" w:color="000000" w:sz="8" w:space="0"/>
                    <w:bottom w:val="single" w:color="000000" w:sz="8" w:space="0"/>
                    <w:right w:val="single" w:color="000000" w:sz="8" w:space="0"/>
                  </w:tcBorders>
                  <w:shd w:val="clear" w:color="auto" w:fill="auto"/>
                  <w:vAlign w:val="center"/>
                </w:tcPr>
                <w:p w14:paraId="545C56F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14800</w:t>
                  </w:r>
                </w:p>
              </w:tc>
              <w:tc>
                <w:tcPr>
                  <w:tcW w:w="1090" w:type="dxa"/>
                  <w:tcBorders>
                    <w:top w:val="nil"/>
                    <w:left w:val="single" w:color="000000" w:sz="8" w:space="0"/>
                    <w:bottom w:val="single" w:color="000000" w:sz="8" w:space="0"/>
                    <w:right w:val="single" w:color="000000" w:sz="8" w:space="0"/>
                  </w:tcBorders>
                  <w:shd w:val="clear" w:color="auto" w:fill="auto"/>
                  <w:vAlign w:val="center"/>
                </w:tcPr>
                <w:p w14:paraId="078DDF9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14800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3C28D6D9">
                  <w:pPr>
                    <w:jc w:val="center"/>
                    <w:rPr>
                      <w:rFonts w:hint="eastAsia" w:ascii="仿宋" w:hAnsi="仿宋" w:eastAsia="仿宋" w:cs="仿宋"/>
                      <w:b w:val="0"/>
                      <w:bCs w:val="0"/>
                      <w:i w:val="0"/>
                      <w:iCs w:val="0"/>
                      <w:color w:val="000000"/>
                      <w:sz w:val="21"/>
                      <w:szCs w:val="21"/>
                      <w:highlight w:val="none"/>
                      <w:u w:val="none"/>
                    </w:rPr>
                  </w:pPr>
                </w:p>
              </w:tc>
            </w:tr>
            <w:tr w14:paraId="71F68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0B6626E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2279" w:type="dxa"/>
                  <w:tcBorders>
                    <w:top w:val="nil"/>
                    <w:left w:val="nil"/>
                    <w:bottom w:val="single" w:color="000000" w:sz="8" w:space="0"/>
                    <w:right w:val="single" w:color="000000" w:sz="8" w:space="0"/>
                  </w:tcBorders>
                  <w:shd w:val="clear" w:color="auto" w:fill="auto"/>
                  <w:vAlign w:val="center"/>
                </w:tcPr>
                <w:p w14:paraId="4D1F3E0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多语种数字人终端</w:t>
                  </w:r>
                </w:p>
              </w:tc>
              <w:tc>
                <w:tcPr>
                  <w:tcW w:w="597" w:type="dxa"/>
                  <w:tcBorders>
                    <w:top w:val="nil"/>
                    <w:left w:val="nil"/>
                    <w:bottom w:val="single" w:color="000000" w:sz="8" w:space="0"/>
                    <w:right w:val="single" w:color="000000" w:sz="8" w:space="0"/>
                  </w:tcBorders>
                  <w:shd w:val="clear" w:color="auto" w:fill="auto"/>
                  <w:vAlign w:val="center"/>
                </w:tcPr>
                <w:p w14:paraId="3BE9364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936" w:type="dxa"/>
                  <w:tcBorders>
                    <w:top w:val="nil"/>
                    <w:left w:val="single" w:color="000000" w:sz="8" w:space="0"/>
                    <w:bottom w:val="single" w:color="000000" w:sz="8" w:space="0"/>
                    <w:right w:val="single" w:color="000000" w:sz="8" w:space="0"/>
                  </w:tcBorders>
                  <w:shd w:val="clear" w:color="auto" w:fill="auto"/>
                  <w:vAlign w:val="center"/>
                </w:tcPr>
                <w:p w14:paraId="626D82F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91400</w:t>
                  </w:r>
                </w:p>
              </w:tc>
              <w:tc>
                <w:tcPr>
                  <w:tcW w:w="1090" w:type="dxa"/>
                  <w:tcBorders>
                    <w:top w:val="nil"/>
                    <w:left w:val="single" w:color="000000" w:sz="8" w:space="0"/>
                    <w:bottom w:val="single" w:color="000000" w:sz="8" w:space="0"/>
                    <w:right w:val="single" w:color="000000" w:sz="8" w:space="0"/>
                  </w:tcBorders>
                  <w:shd w:val="clear" w:color="auto" w:fill="auto"/>
                  <w:vAlign w:val="center"/>
                </w:tcPr>
                <w:p w14:paraId="77A19EC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91400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05A5C57B">
                  <w:pPr>
                    <w:jc w:val="center"/>
                    <w:rPr>
                      <w:rFonts w:hint="eastAsia" w:ascii="仿宋" w:hAnsi="仿宋" w:eastAsia="仿宋" w:cs="仿宋"/>
                      <w:b w:val="0"/>
                      <w:bCs w:val="0"/>
                      <w:i w:val="0"/>
                      <w:iCs w:val="0"/>
                      <w:color w:val="000000"/>
                      <w:sz w:val="21"/>
                      <w:szCs w:val="21"/>
                      <w:highlight w:val="none"/>
                      <w:u w:val="none"/>
                    </w:rPr>
                  </w:pPr>
                </w:p>
              </w:tc>
            </w:tr>
            <w:tr w14:paraId="54CA3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1DDD754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w:t>
                  </w:r>
                </w:p>
              </w:tc>
              <w:tc>
                <w:tcPr>
                  <w:tcW w:w="2279" w:type="dxa"/>
                  <w:tcBorders>
                    <w:top w:val="nil"/>
                    <w:left w:val="nil"/>
                    <w:bottom w:val="single" w:color="000000" w:sz="8" w:space="0"/>
                    <w:right w:val="single" w:color="000000" w:sz="8" w:space="0"/>
                  </w:tcBorders>
                  <w:shd w:val="clear" w:color="auto" w:fill="auto"/>
                  <w:vAlign w:val="center"/>
                </w:tcPr>
                <w:p w14:paraId="26C5127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多语种同声传译专用设备</w:t>
                  </w:r>
                </w:p>
              </w:tc>
              <w:tc>
                <w:tcPr>
                  <w:tcW w:w="597" w:type="dxa"/>
                  <w:tcBorders>
                    <w:top w:val="nil"/>
                    <w:left w:val="nil"/>
                    <w:bottom w:val="single" w:color="000000" w:sz="8" w:space="0"/>
                    <w:right w:val="single" w:color="000000" w:sz="8" w:space="0"/>
                  </w:tcBorders>
                  <w:shd w:val="clear" w:color="auto" w:fill="auto"/>
                  <w:vAlign w:val="center"/>
                </w:tcPr>
                <w:p w14:paraId="4B35CE1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936" w:type="dxa"/>
                  <w:tcBorders>
                    <w:top w:val="nil"/>
                    <w:left w:val="single" w:color="000000" w:sz="8" w:space="0"/>
                    <w:bottom w:val="single" w:color="000000" w:sz="8" w:space="0"/>
                    <w:right w:val="single" w:color="000000" w:sz="8" w:space="0"/>
                  </w:tcBorders>
                  <w:shd w:val="clear" w:color="auto" w:fill="auto"/>
                  <w:vAlign w:val="center"/>
                </w:tcPr>
                <w:p w14:paraId="78564E1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33600</w:t>
                  </w:r>
                </w:p>
              </w:tc>
              <w:tc>
                <w:tcPr>
                  <w:tcW w:w="1090" w:type="dxa"/>
                  <w:tcBorders>
                    <w:top w:val="nil"/>
                    <w:left w:val="single" w:color="000000" w:sz="8" w:space="0"/>
                    <w:bottom w:val="single" w:color="000000" w:sz="8" w:space="0"/>
                    <w:right w:val="single" w:color="000000" w:sz="8" w:space="0"/>
                  </w:tcBorders>
                  <w:shd w:val="clear" w:color="auto" w:fill="auto"/>
                  <w:vAlign w:val="center"/>
                </w:tcPr>
                <w:p w14:paraId="5FB3DC3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33600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05EE3880">
                  <w:pPr>
                    <w:jc w:val="center"/>
                    <w:rPr>
                      <w:rFonts w:hint="eastAsia" w:ascii="仿宋" w:hAnsi="仿宋" w:eastAsia="仿宋" w:cs="仿宋"/>
                      <w:b w:val="0"/>
                      <w:bCs w:val="0"/>
                      <w:i w:val="0"/>
                      <w:iCs w:val="0"/>
                      <w:color w:val="000000"/>
                      <w:sz w:val="21"/>
                      <w:szCs w:val="21"/>
                      <w:highlight w:val="none"/>
                      <w:u w:val="none"/>
                    </w:rPr>
                  </w:pPr>
                </w:p>
              </w:tc>
            </w:tr>
            <w:tr w14:paraId="77418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57A5E83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w:t>
                  </w:r>
                </w:p>
              </w:tc>
              <w:tc>
                <w:tcPr>
                  <w:tcW w:w="2279" w:type="dxa"/>
                  <w:tcBorders>
                    <w:top w:val="nil"/>
                    <w:left w:val="nil"/>
                    <w:bottom w:val="single" w:color="000000" w:sz="8" w:space="0"/>
                    <w:right w:val="single" w:color="000000" w:sz="8" w:space="0"/>
                  </w:tcBorders>
                  <w:shd w:val="clear" w:color="auto" w:fill="auto"/>
                  <w:vAlign w:val="center"/>
                </w:tcPr>
                <w:p w14:paraId="167BD86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主席、代表、译员智慧笔</w:t>
                  </w:r>
                </w:p>
              </w:tc>
              <w:tc>
                <w:tcPr>
                  <w:tcW w:w="597" w:type="dxa"/>
                  <w:tcBorders>
                    <w:top w:val="nil"/>
                    <w:left w:val="nil"/>
                    <w:bottom w:val="single" w:color="000000" w:sz="8" w:space="0"/>
                    <w:right w:val="single" w:color="000000" w:sz="8" w:space="0"/>
                  </w:tcBorders>
                  <w:shd w:val="clear" w:color="auto" w:fill="auto"/>
                  <w:vAlign w:val="center"/>
                </w:tcPr>
                <w:p w14:paraId="68D3B18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w:t>
                  </w:r>
                </w:p>
              </w:tc>
              <w:tc>
                <w:tcPr>
                  <w:tcW w:w="936" w:type="dxa"/>
                  <w:tcBorders>
                    <w:top w:val="nil"/>
                    <w:left w:val="single" w:color="000000" w:sz="8" w:space="0"/>
                    <w:bottom w:val="single" w:color="000000" w:sz="8" w:space="0"/>
                    <w:right w:val="single" w:color="000000" w:sz="8" w:space="0"/>
                  </w:tcBorders>
                  <w:shd w:val="clear" w:color="auto" w:fill="auto"/>
                  <w:vAlign w:val="center"/>
                </w:tcPr>
                <w:p w14:paraId="78D89C3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980</w:t>
                  </w:r>
                </w:p>
              </w:tc>
              <w:tc>
                <w:tcPr>
                  <w:tcW w:w="1090" w:type="dxa"/>
                  <w:tcBorders>
                    <w:top w:val="nil"/>
                    <w:left w:val="single" w:color="000000" w:sz="8" w:space="0"/>
                    <w:bottom w:val="single" w:color="000000" w:sz="8" w:space="0"/>
                    <w:right w:val="single" w:color="000000" w:sz="8" w:space="0"/>
                  </w:tcBorders>
                  <w:shd w:val="clear" w:color="auto" w:fill="auto"/>
                  <w:vAlign w:val="center"/>
                </w:tcPr>
                <w:p w14:paraId="71B40EE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24500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53D0BBCB">
                  <w:pPr>
                    <w:jc w:val="center"/>
                    <w:rPr>
                      <w:rFonts w:hint="eastAsia" w:ascii="仿宋" w:hAnsi="仿宋" w:eastAsia="仿宋" w:cs="仿宋"/>
                      <w:b w:val="0"/>
                      <w:bCs w:val="0"/>
                      <w:i w:val="0"/>
                      <w:iCs w:val="0"/>
                      <w:color w:val="000000"/>
                      <w:sz w:val="21"/>
                      <w:szCs w:val="21"/>
                      <w:highlight w:val="none"/>
                      <w:u w:val="none"/>
                    </w:rPr>
                  </w:pPr>
                </w:p>
              </w:tc>
            </w:tr>
            <w:tr w14:paraId="750C1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565FC20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w:t>
                  </w:r>
                </w:p>
              </w:tc>
              <w:tc>
                <w:tcPr>
                  <w:tcW w:w="2279" w:type="dxa"/>
                  <w:tcBorders>
                    <w:top w:val="nil"/>
                    <w:left w:val="nil"/>
                    <w:bottom w:val="single" w:color="000000" w:sz="8" w:space="0"/>
                    <w:right w:val="single" w:color="000000" w:sz="8" w:space="0"/>
                  </w:tcBorders>
                  <w:shd w:val="clear" w:color="auto" w:fill="auto"/>
                  <w:vAlign w:val="center"/>
                </w:tcPr>
                <w:p w14:paraId="2A05F00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代表、译员数字麦克风</w:t>
                  </w:r>
                </w:p>
              </w:tc>
              <w:tc>
                <w:tcPr>
                  <w:tcW w:w="597" w:type="dxa"/>
                  <w:tcBorders>
                    <w:top w:val="nil"/>
                    <w:left w:val="nil"/>
                    <w:bottom w:val="single" w:color="000000" w:sz="8" w:space="0"/>
                    <w:right w:val="single" w:color="000000" w:sz="8" w:space="0"/>
                  </w:tcBorders>
                  <w:shd w:val="clear" w:color="auto" w:fill="auto"/>
                  <w:vAlign w:val="center"/>
                </w:tcPr>
                <w:p w14:paraId="43D9E57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w:t>
                  </w:r>
                </w:p>
              </w:tc>
              <w:tc>
                <w:tcPr>
                  <w:tcW w:w="936" w:type="dxa"/>
                  <w:tcBorders>
                    <w:top w:val="nil"/>
                    <w:left w:val="single" w:color="000000" w:sz="8" w:space="0"/>
                    <w:bottom w:val="single" w:color="000000" w:sz="8" w:space="0"/>
                    <w:right w:val="single" w:color="000000" w:sz="8" w:space="0"/>
                  </w:tcBorders>
                  <w:shd w:val="clear" w:color="auto" w:fill="auto"/>
                  <w:vAlign w:val="center"/>
                </w:tcPr>
                <w:p w14:paraId="7DF052D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980</w:t>
                  </w:r>
                </w:p>
              </w:tc>
              <w:tc>
                <w:tcPr>
                  <w:tcW w:w="1090" w:type="dxa"/>
                  <w:tcBorders>
                    <w:top w:val="nil"/>
                    <w:left w:val="single" w:color="000000" w:sz="8" w:space="0"/>
                    <w:bottom w:val="single" w:color="000000" w:sz="8" w:space="0"/>
                    <w:right w:val="single" w:color="000000" w:sz="8" w:space="0"/>
                  </w:tcBorders>
                  <w:shd w:val="clear" w:color="auto" w:fill="auto"/>
                  <w:vAlign w:val="center"/>
                </w:tcPr>
                <w:p w14:paraId="12EBDFA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24500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74CF373E">
                  <w:pPr>
                    <w:jc w:val="center"/>
                    <w:rPr>
                      <w:rFonts w:hint="eastAsia" w:ascii="仿宋" w:hAnsi="仿宋" w:eastAsia="仿宋" w:cs="仿宋"/>
                      <w:b w:val="0"/>
                      <w:bCs w:val="0"/>
                      <w:i w:val="0"/>
                      <w:iCs w:val="0"/>
                      <w:color w:val="000000"/>
                      <w:sz w:val="21"/>
                      <w:szCs w:val="21"/>
                      <w:highlight w:val="none"/>
                      <w:u w:val="none"/>
                    </w:rPr>
                  </w:pPr>
                </w:p>
              </w:tc>
            </w:tr>
            <w:tr w14:paraId="45DEE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44E8FF5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w:t>
                  </w:r>
                </w:p>
              </w:tc>
              <w:tc>
                <w:tcPr>
                  <w:tcW w:w="2279" w:type="dxa"/>
                  <w:tcBorders>
                    <w:top w:val="nil"/>
                    <w:left w:val="nil"/>
                    <w:bottom w:val="single" w:color="000000" w:sz="8" w:space="0"/>
                    <w:right w:val="single" w:color="000000" w:sz="8" w:space="0"/>
                  </w:tcBorders>
                  <w:shd w:val="clear" w:color="auto" w:fill="auto"/>
                  <w:vAlign w:val="center"/>
                </w:tcPr>
                <w:p w14:paraId="512E5DD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代表、译员耳麦</w:t>
                  </w:r>
                </w:p>
              </w:tc>
              <w:tc>
                <w:tcPr>
                  <w:tcW w:w="597" w:type="dxa"/>
                  <w:tcBorders>
                    <w:top w:val="nil"/>
                    <w:left w:val="nil"/>
                    <w:bottom w:val="single" w:color="000000" w:sz="8" w:space="0"/>
                    <w:right w:val="single" w:color="000000" w:sz="8" w:space="0"/>
                  </w:tcBorders>
                  <w:shd w:val="clear" w:color="auto" w:fill="auto"/>
                  <w:vAlign w:val="center"/>
                </w:tcPr>
                <w:p w14:paraId="4CB5AFB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w:t>
                  </w:r>
                </w:p>
              </w:tc>
              <w:tc>
                <w:tcPr>
                  <w:tcW w:w="936" w:type="dxa"/>
                  <w:tcBorders>
                    <w:top w:val="nil"/>
                    <w:left w:val="single" w:color="000000" w:sz="8" w:space="0"/>
                    <w:bottom w:val="single" w:color="000000" w:sz="8" w:space="0"/>
                    <w:right w:val="single" w:color="000000" w:sz="8" w:space="0"/>
                  </w:tcBorders>
                  <w:shd w:val="clear" w:color="auto" w:fill="auto"/>
                  <w:vAlign w:val="center"/>
                </w:tcPr>
                <w:p w14:paraId="0753446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200</w:t>
                  </w:r>
                </w:p>
              </w:tc>
              <w:tc>
                <w:tcPr>
                  <w:tcW w:w="1090" w:type="dxa"/>
                  <w:tcBorders>
                    <w:top w:val="nil"/>
                    <w:left w:val="single" w:color="000000" w:sz="8" w:space="0"/>
                    <w:bottom w:val="single" w:color="000000" w:sz="8" w:space="0"/>
                    <w:right w:val="single" w:color="000000" w:sz="8" w:space="0"/>
                  </w:tcBorders>
                  <w:shd w:val="clear" w:color="auto" w:fill="auto"/>
                  <w:vAlign w:val="center"/>
                </w:tcPr>
                <w:p w14:paraId="75C6432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5000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78618E9F">
                  <w:pPr>
                    <w:jc w:val="center"/>
                    <w:rPr>
                      <w:rFonts w:hint="eastAsia" w:ascii="仿宋" w:hAnsi="仿宋" w:eastAsia="仿宋" w:cs="仿宋"/>
                      <w:b w:val="0"/>
                      <w:bCs w:val="0"/>
                      <w:i w:val="0"/>
                      <w:iCs w:val="0"/>
                      <w:color w:val="000000"/>
                      <w:sz w:val="21"/>
                      <w:szCs w:val="21"/>
                      <w:highlight w:val="none"/>
                      <w:u w:val="none"/>
                    </w:rPr>
                  </w:pPr>
                </w:p>
              </w:tc>
            </w:tr>
            <w:tr w14:paraId="15BCD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534" w:type="dxa"/>
                  <w:tcBorders>
                    <w:top w:val="nil"/>
                    <w:left w:val="single" w:color="000000" w:sz="8" w:space="0"/>
                    <w:bottom w:val="single" w:color="000000" w:sz="8" w:space="0"/>
                    <w:right w:val="single" w:color="000000" w:sz="8" w:space="0"/>
                  </w:tcBorders>
                  <w:shd w:val="clear" w:color="auto" w:fill="auto"/>
                  <w:vAlign w:val="center"/>
                </w:tcPr>
                <w:p w14:paraId="1DE8B3E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w:t>
                  </w:r>
                </w:p>
              </w:tc>
              <w:tc>
                <w:tcPr>
                  <w:tcW w:w="2279" w:type="dxa"/>
                  <w:tcBorders>
                    <w:top w:val="nil"/>
                    <w:left w:val="nil"/>
                    <w:bottom w:val="single" w:color="000000" w:sz="8" w:space="0"/>
                    <w:right w:val="single" w:color="000000" w:sz="8" w:space="0"/>
                  </w:tcBorders>
                  <w:shd w:val="clear" w:color="auto" w:fill="auto"/>
                  <w:vAlign w:val="center"/>
                </w:tcPr>
                <w:p w14:paraId="0777B0B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译员静音仓</w:t>
                  </w:r>
                </w:p>
              </w:tc>
              <w:tc>
                <w:tcPr>
                  <w:tcW w:w="597" w:type="dxa"/>
                  <w:tcBorders>
                    <w:top w:val="nil"/>
                    <w:left w:val="nil"/>
                    <w:bottom w:val="single" w:color="000000" w:sz="8" w:space="0"/>
                    <w:right w:val="single" w:color="000000" w:sz="8" w:space="0"/>
                  </w:tcBorders>
                  <w:shd w:val="clear" w:color="auto" w:fill="auto"/>
                  <w:vAlign w:val="center"/>
                </w:tcPr>
                <w:p w14:paraId="6DC35AE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936" w:type="dxa"/>
                  <w:tcBorders>
                    <w:top w:val="nil"/>
                    <w:left w:val="single" w:color="000000" w:sz="8" w:space="0"/>
                    <w:bottom w:val="single" w:color="000000" w:sz="8" w:space="0"/>
                    <w:right w:val="single" w:color="000000" w:sz="8" w:space="0"/>
                  </w:tcBorders>
                  <w:shd w:val="clear" w:color="auto" w:fill="auto"/>
                  <w:vAlign w:val="center"/>
                </w:tcPr>
                <w:p w14:paraId="13779F0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59200</w:t>
                  </w:r>
                </w:p>
              </w:tc>
              <w:tc>
                <w:tcPr>
                  <w:tcW w:w="1090" w:type="dxa"/>
                  <w:tcBorders>
                    <w:top w:val="nil"/>
                    <w:left w:val="single" w:color="000000" w:sz="8" w:space="0"/>
                    <w:bottom w:val="single" w:color="000000" w:sz="8" w:space="0"/>
                    <w:right w:val="single" w:color="000000" w:sz="8" w:space="0"/>
                  </w:tcBorders>
                  <w:shd w:val="clear" w:color="auto" w:fill="auto"/>
                  <w:vAlign w:val="center"/>
                </w:tcPr>
                <w:p w14:paraId="364B22F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59200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037C9BA9">
                  <w:pPr>
                    <w:jc w:val="center"/>
                    <w:rPr>
                      <w:rFonts w:hint="eastAsia" w:ascii="仿宋" w:hAnsi="仿宋" w:eastAsia="仿宋" w:cs="仿宋"/>
                      <w:b w:val="0"/>
                      <w:bCs w:val="0"/>
                      <w:i w:val="0"/>
                      <w:iCs w:val="0"/>
                      <w:color w:val="000000"/>
                      <w:sz w:val="21"/>
                      <w:szCs w:val="21"/>
                      <w:highlight w:val="none"/>
                      <w:u w:val="none"/>
                    </w:rPr>
                  </w:pPr>
                </w:p>
              </w:tc>
            </w:tr>
            <w:tr w14:paraId="1A0C7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538" w:type="pct"/>
                  <w:gridSpan w:val="4"/>
                  <w:tcBorders>
                    <w:top w:val="nil"/>
                    <w:left w:val="single" w:color="000000" w:sz="8" w:space="0"/>
                    <w:bottom w:val="single" w:color="000000" w:sz="8" w:space="0"/>
                    <w:right w:val="single" w:color="000000" w:sz="8" w:space="0"/>
                  </w:tcBorders>
                  <w:shd w:val="clear" w:color="auto" w:fill="auto"/>
                  <w:vAlign w:val="center"/>
                </w:tcPr>
                <w:p w14:paraId="15EF46AB">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以上为1套设备，小计</w:t>
                  </w:r>
                </w:p>
              </w:tc>
              <w:tc>
                <w:tcPr>
                  <w:tcW w:w="887" w:type="pct"/>
                  <w:tcBorders>
                    <w:top w:val="nil"/>
                    <w:left w:val="single" w:color="000000" w:sz="8" w:space="0"/>
                    <w:bottom w:val="single" w:color="000000" w:sz="8" w:space="0"/>
                    <w:right w:val="single" w:color="000000" w:sz="8" w:space="0"/>
                  </w:tcBorders>
                  <w:shd w:val="clear" w:color="auto" w:fill="auto"/>
                  <w:vAlign w:val="center"/>
                </w:tcPr>
                <w:p w14:paraId="0993BD74">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502500</w:t>
                  </w:r>
                </w:p>
              </w:tc>
              <w:tc>
                <w:tcPr>
                  <w:tcW w:w="574" w:type="pct"/>
                  <w:tcBorders>
                    <w:top w:val="nil"/>
                    <w:left w:val="single" w:color="000000" w:sz="8" w:space="0"/>
                    <w:bottom w:val="single" w:color="000000" w:sz="8" w:space="0"/>
                    <w:right w:val="single" w:color="000000" w:sz="8" w:space="0"/>
                  </w:tcBorders>
                  <w:shd w:val="clear" w:color="auto" w:fill="auto"/>
                  <w:vAlign w:val="center"/>
                </w:tcPr>
                <w:p w14:paraId="290B7D22">
                  <w:pPr>
                    <w:jc w:val="center"/>
                    <w:rPr>
                      <w:rFonts w:hint="eastAsia" w:ascii="仿宋" w:hAnsi="仿宋" w:eastAsia="仿宋" w:cs="仿宋"/>
                      <w:b w:val="0"/>
                      <w:bCs w:val="0"/>
                      <w:i w:val="0"/>
                      <w:iCs w:val="0"/>
                      <w:color w:val="000000"/>
                      <w:sz w:val="21"/>
                      <w:szCs w:val="21"/>
                      <w:highlight w:val="none"/>
                      <w:u w:val="none"/>
                    </w:rPr>
                  </w:pPr>
                </w:p>
              </w:tc>
            </w:tr>
            <w:tr w14:paraId="30509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538" w:type="pct"/>
                  <w:gridSpan w:val="4"/>
                  <w:tcBorders>
                    <w:top w:val="nil"/>
                    <w:left w:val="single" w:color="000000" w:sz="8" w:space="0"/>
                    <w:bottom w:val="single" w:color="000000" w:sz="8" w:space="0"/>
                    <w:right w:val="single" w:color="000000" w:sz="8" w:space="0"/>
                  </w:tcBorders>
                  <w:shd w:val="clear" w:color="auto" w:fill="auto"/>
                  <w:vAlign w:val="center"/>
                </w:tcPr>
                <w:p w14:paraId="721FE76A">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本次采购共4套设备，共计</w:t>
                  </w:r>
                </w:p>
              </w:tc>
              <w:tc>
                <w:tcPr>
                  <w:tcW w:w="887" w:type="pct"/>
                  <w:tcBorders>
                    <w:top w:val="nil"/>
                    <w:left w:val="single" w:color="000000" w:sz="8" w:space="0"/>
                    <w:bottom w:val="single" w:color="000000" w:sz="8" w:space="0"/>
                    <w:right w:val="single" w:color="000000" w:sz="8" w:space="0"/>
                  </w:tcBorders>
                  <w:shd w:val="clear" w:color="auto" w:fill="auto"/>
                  <w:vAlign w:val="center"/>
                </w:tcPr>
                <w:p w14:paraId="3DFD9CB3">
                  <w:pPr>
                    <w:keepNext w:val="0"/>
                    <w:keepLines w:val="0"/>
                    <w:widowControl/>
                    <w:suppressLineNumbers w:val="0"/>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2010000</w:t>
                  </w:r>
                </w:p>
              </w:tc>
              <w:tc>
                <w:tcPr>
                  <w:tcW w:w="574" w:type="pct"/>
                  <w:tcBorders>
                    <w:top w:val="nil"/>
                    <w:left w:val="single" w:color="000000" w:sz="8" w:space="0"/>
                    <w:bottom w:val="single" w:color="000000" w:sz="8" w:space="0"/>
                    <w:right w:val="single" w:color="000000" w:sz="8" w:space="0"/>
                  </w:tcBorders>
                  <w:shd w:val="clear" w:color="auto" w:fill="auto"/>
                  <w:noWrap/>
                  <w:vAlign w:val="center"/>
                </w:tcPr>
                <w:p w14:paraId="4FBBA236">
                  <w:pPr>
                    <w:rPr>
                      <w:rFonts w:hint="eastAsia" w:ascii="仿宋" w:hAnsi="仿宋" w:eastAsia="仿宋" w:cs="仿宋"/>
                      <w:b w:val="0"/>
                      <w:bCs w:val="0"/>
                      <w:i w:val="0"/>
                      <w:iCs w:val="0"/>
                      <w:color w:val="000000"/>
                      <w:sz w:val="21"/>
                      <w:szCs w:val="21"/>
                      <w:highlight w:val="none"/>
                      <w:u w:val="none"/>
                    </w:rPr>
                  </w:pPr>
                </w:p>
              </w:tc>
            </w:tr>
          </w:tbl>
          <w:p w14:paraId="2FD9A1FB">
            <w:pPr>
              <w:pStyle w:val="14"/>
              <w:keepNext w:val="0"/>
              <w:keepLines w:val="0"/>
              <w:pageBreakBefore w:val="0"/>
              <w:widowControl/>
              <w:kinsoku/>
              <w:wordWrap/>
              <w:overflowPunct/>
              <w:topLinePunct w:val="0"/>
              <w:autoSpaceDE/>
              <w:autoSpaceDN/>
              <w:bidi w:val="0"/>
              <w:adjustRightInd w:val="0"/>
              <w:snapToGrid/>
              <w:spacing w:before="0" w:after="0" w:line="360" w:lineRule="auto"/>
              <w:ind w:left="0" w:leftChars="0" w:firstLine="0" w:firstLineChars="0"/>
              <w:textAlignment w:val="auto"/>
              <w:rPr>
                <w:highlight w:val="none"/>
              </w:rPr>
            </w:pPr>
          </w:p>
        </w:tc>
      </w:tr>
      <w:tr w14:paraId="3EFF4D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7" w:hRule="atLeast"/>
        </w:trPr>
        <w:tc>
          <w:tcPr>
            <w:tcW w:w="778" w:type="dxa"/>
          </w:tcPr>
          <w:p w14:paraId="64EEF0F9">
            <w:pPr>
              <w:pStyle w:val="13"/>
              <w:rPr>
                <w:highlight w:val="none"/>
              </w:rPr>
            </w:pPr>
            <w:r>
              <w:rPr>
                <w:rFonts w:ascii="仿宋_GB2312" w:hAnsi="仿宋_GB2312" w:eastAsia="仿宋_GB2312" w:cs="仿宋_GB2312"/>
                <w:highlight w:val="none"/>
              </w:rPr>
              <w:t>2</w:t>
            </w:r>
          </w:p>
        </w:tc>
        <w:tc>
          <w:tcPr>
            <w:tcW w:w="1170" w:type="dxa"/>
          </w:tcPr>
          <w:p w14:paraId="57F91056">
            <w:pPr>
              <w:rPr>
                <w:highlight w:val="none"/>
              </w:rPr>
            </w:pPr>
          </w:p>
        </w:tc>
        <w:tc>
          <w:tcPr>
            <w:tcW w:w="6359" w:type="dxa"/>
          </w:tcPr>
          <w:p w14:paraId="45419AC0">
            <w:pPr>
              <w:rPr>
                <w:rFonts w:hint="eastAsia" w:ascii="仿宋" w:hAnsi="仿宋" w:eastAsia="仿宋" w:cs="仿宋"/>
                <w:b/>
                <w:bCs w:val="0"/>
                <w:sz w:val="21"/>
                <w:szCs w:val="21"/>
                <w:highlight w:val="none"/>
                <w:lang w:eastAsia="zh-CN"/>
              </w:rPr>
            </w:pPr>
            <w:r>
              <w:rPr>
                <w:rFonts w:hint="eastAsia" w:ascii="仿宋" w:hAnsi="仿宋" w:eastAsia="仿宋" w:cs="仿宋"/>
                <w:b/>
                <w:bCs w:val="0"/>
                <w:sz w:val="21"/>
                <w:szCs w:val="21"/>
                <w:highlight w:val="none"/>
                <w:lang w:val="en-US" w:eastAsia="zh-CN"/>
              </w:rPr>
              <w:t>一、</w:t>
            </w:r>
            <w:r>
              <w:rPr>
                <w:rFonts w:hint="eastAsia" w:ascii="仿宋" w:hAnsi="仿宋" w:eastAsia="仿宋" w:cs="仿宋"/>
                <w:b/>
                <w:bCs w:val="0"/>
                <w:sz w:val="21"/>
                <w:szCs w:val="21"/>
                <w:highlight w:val="none"/>
              </w:rPr>
              <w:t>代表、译员智慧终端</w:t>
            </w:r>
            <w:r>
              <w:rPr>
                <w:rFonts w:hint="eastAsia" w:ascii="仿宋" w:hAnsi="仿宋" w:eastAsia="仿宋" w:cs="仿宋"/>
                <w:b/>
                <w:bCs w:val="0"/>
                <w:sz w:val="21"/>
                <w:szCs w:val="21"/>
                <w:highlight w:val="none"/>
                <w:lang w:eastAsia="zh-CN"/>
              </w:rPr>
              <w:t>（</w:t>
            </w:r>
            <w:r>
              <w:rPr>
                <w:rFonts w:hint="eastAsia" w:ascii="仿宋" w:hAnsi="仿宋" w:eastAsia="仿宋" w:cs="仿宋"/>
                <w:b/>
                <w:bCs w:val="0"/>
                <w:sz w:val="21"/>
                <w:szCs w:val="21"/>
                <w:highlight w:val="none"/>
                <w:lang w:val="en-US" w:eastAsia="zh-CN"/>
              </w:rPr>
              <w:t>核心产品</w:t>
            </w:r>
            <w:r>
              <w:rPr>
                <w:rFonts w:hint="eastAsia" w:ascii="仿宋" w:hAnsi="仿宋" w:eastAsia="仿宋" w:cs="仿宋"/>
                <w:b/>
                <w:bCs w:val="0"/>
                <w:sz w:val="21"/>
                <w:szCs w:val="21"/>
                <w:highlight w:val="none"/>
                <w:lang w:eastAsia="zh-CN"/>
              </w:rPr>
              <w:t>）</w:t>
            </w:r>
          </w:p>
          <w:p w14:paraId="57AE4C0B">
            <w:pPr>
              <w:keepNext w:val="0"/>
              <w:keepLines w:val="0"/>
              <w:pageBreakBefore w:val="0"/>
              <w:widowControl/>
              <w:numPr>
                <w:ilvl w:val="255"/>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val="en-US" w:eastAsia="zh-CN" w:bidi="ar"/>
              </w:rPr>
              <w:t>一</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智慧终端硬件参数</w:t>
            </w:r>
          </w:p>
          <w:p w14:paraId="341D245A">
            <w:pPr>
              <w:keepNext w:val="0"/>
              <w:keepLines w:val="0"/>
              <w:pageBreakBefore w:val="0"/>
              <w:widowControl/>
              <w:numPr>
                <w:ilvl w:val="255"/>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1</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智慧终端具有</w:t>
            </w:r>
            <w:r>
              <w:rPr>
                <w:rFonts w:hint="eastAsia" w:ascii="仿宋" w:hAnsi="仿宋" w:eastAsia="仿宋" w:cs="仿宋"/>
                <w:color w:val="auto"/>
                <w:kern w:val="0"/>
                <w:sz w:val="21"/>
                <w:szCs w:val="21"/>
                <w:highlight w:val="none"/>
                <w:u w:val="none"/>
                <w:shd w:val="clear" w:color="auto" w:fill="auto"/>
                <w:lang w:val="en-US" w:eastAsia="zh-CN" w:bidi="ar"/>
              </w:rPr>
              <w:t>英语、</w:t>
            </w:r>
            <w:r>
              <w:rPr>
                <w:rFonts w:hint="eastAsia" w:ascii="仿宋" w:hAnsi="仿宋" w:eastAsia="仿宋" w:cs="仿宋"/>
                <w:color w:val="auto"/>
                <w:kern w:val="0"/>
                <w:sz w:val="21"/>
                <w:szCs w:val="21"/>
                <w:highlight w:val="none"/>
                <w:u w:val="none"/>
                <w:shd w:val="clear" w:color="auto" w:fill="auto"/>
                <w:lang w:bidi="ar"/>
              </w:rPr>
              <w:t>德语、法语、西班牙语、意大利语、葡萄牙语等语种语言教学、自主学习和外语考试等功能，学生端为图形化界面；兼容商务英语、机辅翻译、口译教学、外语虚拟仿真、1+X英语应用交际考试等软件应用；</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bidi="ar"/>
              </w:rPr>
              <w:t>2、内置语音识别、音效处理功能，语音延迟≤30ms；</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bidi="ar"/>
              </w:rPr>
              <w:t>3、具有屏幕广播、学生发言、语音对讲、主题讨论、角色扮演等功能；</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bidi="ar"/>
              </w:rPr>
              <w:t>▲4、一体化触控终端，屏幕尺寸≥15.6吋，分辨率≥1920*1080，≥10点触控，内置≥1080P高清摄像头。</w:t>
            </w:r>
          </w:p>
          <w:p w14:paraId="37D1F68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5、采用功能按键，包括但不限于发言按钮、静音按钮、返回主界面按钮，提供音量调节旋钮。</w:t>
            </w:r>
          </w:p>
          <w:p w14:paraId="739CCD5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▲6、</w:t>
            </w:r>
            <w:r>
              <w:rPr>
                <w:rFonts w:hint="eastAsia" w:ascii="仿宋" w:hAnsi="仿宋" w:eastAsia="仿宋" w:cs="仿宋"/>
                <w:color w:val="auto"/>
                <w:sz w:val="21"/>
                <w:szCs w:val="21"/>
                <w:highlight w:val="none"/>
                <w:u w:val="none"/>
                <w:shd w:val="clear" w:color="auto" w:fill="auto"/>
              </w:rPr>
              <w:t>搭载多核心语音处理器，核心数</w:t>
            </w:r>
            <w:r>
              <w:rPr>
                <w:rFonts w:hint="eastAsia" w:ascii="仿宋" w:hAnsi="仿宋" w:eastAsia="仿宋" w:cs="仿宋"/>
                <w:color w:val="auto"/>
                <w:kern w:val="0"/>
                <w:sz w:val="21"/>
                <w:szCs w:val="21"/>
                <w:highlight w:val="none"/>
                <w:u w:val="none"/>
                <w:shd w:val="clear" w:color="auto" w:fill="auto"/>
                <w:lang w:bidi="ar"/>
              </w:rPr>
              <w:t>≥4核，</w:t>
            </w:r>
            <w:r>
              <w:rPr>
                <w:rFonts w:hint="eastAsia" w:ascii="仿宋" w:hAnsi="仿宋" w:eastAsia="仿宋" w:cs="仿宋"/>
                <w:color w:val="auto"/>
                <w:sz w:val="21"/>
                <w:szCs w:val="21"/>
                <w:highlight w:val="none"/>
                <w:u w:val="none"/>
                <w:shd w:val="clear" w:color="auto" w:fill="auto"/>
                <w:lang w:bidi="ar"/>
              </w:rPr>
              <w:t>睿频频率≥</w:t>
            </w:r>
            <w:r>
              <w:rPr>
                <w:rFonts w:hint="eastAsia" w:ascii="仿宋" w:hAnsi="仿宋" w:eastAsia="仿宋" w:cs="仿宋"/>
                <w:color w:val="auto"/>
                <w:sz w:val="21"/>
                <w:szCs w:val="21"/>
                <w:highlight w:val="none"/>
                <w:u w:val="none"/>
                <w:shd w:val="clear" w:color="auto" w:fill="auto"/>
                <w:lang w:val="en-US" w:eastAsia="zh-CN" w:bidi="ar"/>
              </w:rPr>
              <w:t>3.0</w:t>
            </w:r>
            <w:r>
              <w:rPr>
                <w:rFonts w:hint="eastAsia" w:ascii="仿宋" w:hAnsi="仿宋" w:eastAsia="仿宋" w:cs="仿宋"/>
                <w:color w:val="auto"/>
                <w:sz w:val="21"/>
                <w:szCs w:val="21"/>
                <w:highlight w:val="none"/>
                <w:u w:val="none"/>
                <w:shd w:val="clear" w:color="auto" w:fill="auto"/>
                <w:lang w:bidi="ar"/>
              </w:rPr>
              <w:t>GHz</w:t>
            </w:r>
            <w:r>
              <w:rPr>
                <w:rFonts w:hint="eastAsia" w:ascii="仿宋" w:hAnsi="仿宋" w:eastAsia="仿宋" w:cs="仿宋"/>
                <w:color w:val="auto"/>
                <w:kern w:val="0"/>
                <w:sz w:val="21"/>
                <w:szCs w:val="21"/>
                <w:highlight w:val="none"/>
                <w:u w:val="none"/>
                <w:shd w:val="clear" w:color="auto" w:fill="auto"/>
                <w:lang w:bidi="ar"/>
              </w:rPr>
              <w:t>，可稳定承载多路语音识别、音频实时并发运算处理需求。</w:t>
            </w:r>
          </w:p>
          <w:p w14:paraId="3515B5E7">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7、内存容量≥</w:t>
            </w:r>
            <w:r>
              <w:rPr>
                <w:rFonts w:hint="eastAsia" w:ascii="仿宋" w:hAnsi="仿宋" w:eastAsia="仿宋" w:cs="仿宋"/>
                <w:color w:val="auto"/>
                <w:kern w:val="0"/>
                <w:sz w:val="21"/>
                <w:szCs w:val="21"/>
                <w:highlight w:val="none"/>
                <w:u w:val="none"/>
                <w:shd w:val="clear" w:color="auto" w:fill="auto"/>
                <w:lang w:val="en-US" w:eastAsia="zh-CN" w:bidi="ar"/>
              </w:rPr>
              <w:t>4</w:t>
            </w:r>
            <w:r>
              <w:rPr>
                <w:rFonts w:hint="eastAsia" w:ascii="仿宋" w:hAnsi="仿宋" w:eastAsia="仿宋" w:cs="仿宋"/>
                <w:color w:val="auto"/>
                <w:kern w:val="0"/>
                <w:sz w:val="21"/>
                <w:szCs w:val="21"/>
                <w:highlight w:val="none"/>
                <w:u w:val="none"/>
                <w:shd w:val="clear" w:color="auto" w:fill="auto"/>
                <w:lang w:bidi="ar"/>
              </w:rPr>
              <w:t>GB，硬盘容量≥</w:t>
            </w:r>
            <w:r>
              <w:rPr>
                <w:rFonts w:hint="eastAsia" w:ascii="仿宋" w:hAnsi="仿宋" w:eastAsia="仿宋" w:cs="仿宋"/>
                <w:color w:val="auto"/>
                <w:kern w:val="0"/>
                <w:sz w:val="21"/>
                <w:szCs w:val="21"/>
                <w:highlight w:val="none"/>
                <w:u w:val="none"/>
                <w:shd w:val="clear" w:color="auto" w:fill="auto"/>
                <w:lang w:val="en-US" w:eastAsia="zh-CN" w:bidi="ar"/>
              </w:rPr>
              <w:t>128</w:t>
            </w:r>
            <w:r>
              <w:rPr>
                <w:rFonts w:hint="eastAsia" w:ascii="仿宋" w:hAnsi="仿宋" w:eastAsia="仿宋" w:cs="仿宋"/>
                <w:color w:val="auto"/>
                <w:kern w:val="0"/>
                <w:sz w:val="21"/>
                <w:szCs w:val="21"/>
                <w:highlight w:val="none"/>
                <w:u w:val="none"/>
                <w:shd w:val="clear" w:color="auto" w:fill="auto"/>
                <w:lang w:bidi="ar"/>
              </w:rPr>
              <w:t>GB（SSD）；</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bidi="ar"/>
              </w:rPr>
              <w:t>8、具有VGA+HDMI</w:t>
            </w:r>
            <w:r>
              <w:rPr>
                <w:rFonts w:hint="eastAsia" w:ascii="仿宋" w:hAnsi="仿宋" w:eastAsia="仿宋" w:cs="仿宋"/>
                <w:color w:val="auto"/>
                <w:kern w:val="0"/>
                <w:sz w:val="21"/>
                <w:szCs w:val="21"/>
                <w:highlight w:val="none"/>
                <w:u w:val="none"/>
                <w:shd w:val="clear" w:color="auto" w:fill="auto"/>
                <w:lang w:val="en-US" w:eastAsia="zh-CN" w:bidi="ar"/>
              </w:rPr>
              <w:t>等</w:t>
            </w:r>
            <w:r>
              <w:rPr>
                <w:rFonts w:hint="eastAsia" w:ascii="仿宋" w:hAnsi="仿宋" w:eastAsia="仿宋" w:cs="仿宋"/>
                <w:color w:val="auto"/>
                <w:kern w:val="0"/>
                <w:sz w:val="21"/>
                <w:szCs w:val="21"/>
                <w:highlight w:val="none"/>
                <w:u w:val="none"/>
                <w:shd w:val="clear" w:color="auto" w:fill="auto"/>
                <w:lang w:bidi="ar"/>
              </w:rPr>
              <w:t>双显示输出接口。</w:t>
            </w:r>
          </w:p>
          <w:p w14:paraId="4D87479B">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9、提供数字耳麦接口。</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bidi="ar"/>
              </w:rPr>
              <w:t>▲10、语音信噪比≥80dB。</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bidi="ar"/>
              </w:rPr>
              <w:t>11、</w:t>
            </w:r>
            <w:r>
              <w:rPr>
                <w:rFonts w:hint="eastAsia" w:ascii="仿宋" w:hAnsi="仿宋" w:eastAsia="仿宋" w:cs="仿宋"/>
                <w:color w:val="auto"/>
                <w:sz w:val="21"/>
                <w:szCs w:val="21"/>
                <w:highlight w:val="none"/>
                <w:u w:val="none"/>
                <w:shd w:val="clear" w:color="auto" w:fill="auto"/>
              </w:rPr>
              <w:t>低噪散热结构，运行噪音≤30dB</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bidi="ar"/>
              </w:rPr>
              <w:t>12、具有自动断电保护功能。</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bidi="ar"/>
              </w:rPr>
              <w:t>13、USB接口≥</w:t>
            </w:r>
            <w:r>
              <w:rPr>
                <w:rFonts w:hint="eastAsia" w:ascii="仿宋" w:hAnsi="仿宋" w:eastAsia="仿宋" w:cs="仿宋"/>
                <w:color w:val="auto"/>
                <w:kern w:val="0"/>
                <w:sz w:val="21"/>
                <w:szCs w:val="21"/>
                <w:highlight w:val="none"/>
                <w:u w:val="none"/>
                <w:shd w:val="clear" w:color="auto" w:fill="auto"/>
                <w:lang w:val="en-US" w:eastAsia="zh-CN" w:bidi="ar"/>
              </w:rPr>
              <w:t>4</w:t>
            </w:r>
            <w:r>
              <w:rPr>
                <w:rFonts w:hint="eastAsia" w:ascii="仿宋" w:hAnsi="仿宋" w:eastAsia="仿宋" w:cs="仿宋"/>
                <w:color w:val="auto"/>
                <w:kern w:val="0"/>
                <w:sz w:val="21"/>
                <w:szCs w:val="21"/>
                <w:highlight w:val="none"/>
                <w:u w:val="none"/>
                <w:shd w:val="clear" w:color="auto" w:fill="auto"/>
                <w:lang w:bidi="ar"/>
              </w:rPr>
              <w:t>个，其中USB3.0接口≥3个，USB Type-C接口≥1个，千兆网络接口≥1；</w:t>
            </w:r>
            <w:r>
              <w:rPr>
                <w:rFonts w:hint="eastAsia" w:ascii="仿宋" w:hAnsi="仿宋" w:eastAsia="仿宋" w:cs="仿宋"/>
                <w:color w:val="auto"/>
                <w:kern w:val="0"/>
                <w:sz w:val="21"/>
                <w:szCs w:val="21"/>
                <w:highlight w:val="none"/>
                <w:u w:val="none"/>
                <w:shd w:val="clear" w:color="auto" w:fill="auto"/>
                <w:lang w:bidi="ar"/>
              </w:rPr>
              <w:br w:type="textWrapping"/>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val="en-US" w:eastAsia="zh-CN" w:bidi="ar"/>
              </w:rPr>
              <w:t>二</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智慧终端配套功能</w:t>
            </w:r>
          </w:p>
          <w:p w14:paraId="37CB25AF">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lang w:val="en-US" w:eastAsia="zh-CN"/>
              </w:rPr>
            </w:pPr>
            <w:r>
              <w:rPr>
                <w:rFonts w:hint="eastAsia" w:ascii="仿宋" w:hAnsi="仿宋" w:eastAsia="仿宋" w:cs="仿宋"/>
                <w:color w:val="auto"/>
                <w:kern w:val="0"/>
                <w:sz w:val="21"/>
                <w:szCs w:val="21"/>
                <w:highlight w:val="none"/>
                <w:u w:val="none"/>
                <w:shd w:val="clear" w:color="auto" w:fill="auto"/>
                <w:lang w:bidi="ar"/>
              </w:rPr>
              <w:t>1</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内置同声传译模块、同传会议模块、机辅翻译实训、分级阅读模块。</w:t>
            </w:r>
          </w:p>
          <w:p w14:paraId="27E12A2D">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2</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学生发言：教师可以选择学生进行发言，也可以允许学生自主发言；全班学生可听到发言学生的声音，同时能看到该学生的影像画面，支持≥4位学生同时发言及影像显示；学生发言次数</w:t>
            </w:r>
            <w:r>
              <w:rPr>
                <w:rFonts w:hint="eastAsia" w:ascii="仿宋" w:hAnsi="仿宋" w:eastAsia="仿宋" w:cs="仿宋"/>
                <w:color w:val="auto"/>
                <w:kern w:val="0"/>
                <w:sz w:val="21"/>
                <w:szCs w:val="21"/>
                <w:highlight w:val="none"/>
                <w:u w:val="none"/>
                <w:shd w:val="clear" w:color="auto" w:fill="auto"/>
                <w:lang w:val="en-US" w:eastAsia="zh-CN" w:bidi="ar"/>
              </w:rPr>
              <w:t>可</w:t>
            </w:r>
            <w:r>
              <w:rPr>
                <w:rFonts w:hint="eastAsia" w:ascii="仿宋" w:hAnsi="仿宋" w:eastAsia="仿宋" w:cs="仿宋"/>
                <w:color w:val="auto"/>
                <w:kern w:val="0"/>
                <w:sz w:val="21"/>
                <w:szCs w:val="21"/>
                <w:highlight w:val="none"/>
                <w:u w:val="none"/>
                <w:shd w:val="clear" w:color="auto" w:fill="auto"/>
                <w:lang w:bidi="ar"/>
              </w:rPr>
              <w:t>自动汇</w:t>
            </w:r>
            <w:r>
              <w:rPr>
                <w:rFonts w:hint="eastAsia" w:ascii="仿宋" w:hAnsi="仿宋" w:eastAsia="仿宋" w:cs="仿宋"/>
                <w:color w:val="auto"/>
                <w:kern w:val="0"/>
                <w:sz w:val="21"/>
                <w:szCs w:val="21"/>
                <w:highlight w:val="none"/>
                <w:u w:val="none"/>
                <w:shd w:val="clear" w:color="auto" w:fill="auto"/>
                <w:lang w:val="en-US" w:eastAsia="zh-CN" w:bidi="ar"/>
              </w:rPr>
              <w:t>总</w:t>
            </w:r>
            <w:r>
              <w:rPr>
                <w:rFonts w:hint="eastAsia" w:ascii="仿宋" w:hAnsi="仿宋" w:eastAsia="仿宋" w:cs="仿宋"/>
                <w:color w:val="auto"/>
                <w:kern w:val="0"/>
                <w:sz w:val="21"/>
                <w:szCs w:val="21"/>
                <w:highlight w:val="none"/>
                <w:u w:val="none"/>
                <w:shd w:val="clear" w:color="auto" w:fill="auto"/>
                <w:lang w:bidi="ar"/>
              </w:rPr>
              <w:t>，计入平时成绩；</w:t>
            </w:r>
          </w:p>
          <w:p w14:paraId="2A78703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3</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训练过程中教师可监督任一学生的听说读写过程，可一键添加标注，教师可自定义用于标注的典型问题。</w:t>
            </w:r>
          </w:p>
          <w:p w14:paraId="5F65F5AE">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▲4</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训练结束后教师可任意选择学生讲评，支持只听原音、只听译音、源译分离、源译混合音频播放；</w:t>
            </w:r>
          </w:p>
          <w:p w14:paraId="1431A59E">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highlight w:val="none"/>
              </w:rPr>
            </w:pPr>
            <w:r>
              <w:rPr>
                <w:rFonts w:hint="eastAsia" w:ascii="仿宋" w:hAnsi="仿宋" w:eastAsia="仿宋" w:cs="仿宋"/>
                <w:color w:val="auto"/>
                <w:kern w:val="0"/>
                <w:sz w:val="21"/>
                <w:szCs w:val="21"/>
                <w:highlight w:val="none"/>
                <w:u w:val="none"/>
                <w:shd w:val="clear" w:color="auto" w:fill="auto"/>
                <w:lang w:bidi="ar"/>
              </w:rPr>
              <w:t>5</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界面具备双轨录音波形显示功能，界面显示问题标记，支持笔记书写轨迹回放功能，同步播放学生笔记书写过程和录音；支持多人对比讲评，界面显示评价等级、标注问题和评语。</w:t>
            </w:r>
            <w:r>
              <w:rPr>
                <w:rFonts w:hint="eastAsia" w:ascii="仿宋" w:hAnsi="仿宋" w:eastAsia="仿宋" w:cs="仿宋"/>
                <w:b/>
                <w:bCs/>
                <w:color w:val="auto"/>
                <w:kern w:val="0"/>
                <w:sz w:val="21"/>
                <w:szCs w:val="21"/>
                <w:highlight w:val="none"/>
                <w:u w:val="none"/>
                <w:shd w:val="clear" w:color="auto" w:fill="auto"/>
                <w:lang w:bidi="ar"/>
              </w:rPr>
              <w:t>（</w:t>
            </w:r>
            <w:r>
              <w:rPr>
                <w:rFonts w:hint="eastAsia" w:ascii="仿宋" w:hAnsi="仿宋" w:eastAsia="仿宋" w:cs="仿宋"/>
                <w:b/>
                <w:bCs/>
                <w:color w:val="auto"/>
                <w:kern w:val="0"/>
                <w:sz w:val="21"/>
                <w:szCs w:val="21"/>
                <w:highlight w:val="none"/>
                <w:u w:val="none"/>
                <w:shd w:val="clear" w:color="auto" w:fill="auto"/>
                <w:lang w:val="en-US" w:eastAsia="zh-CN" w:bidi="ar"/>
              </w:rPr>
              <w:t>需提供演示视频，</w:t>
            </w:r>
            <w:r>
              <w:rPr>
                <w:rFonts w:hint="eastAsia" w:ascii="仿宋" w:hAnsi="仿宋" w:eastAsia="仿宋" w:cs="仿宋"/>
                <w:b/>
                <w:bCs/>
                <w:color w:val="auto"/>
                <w:kern w:val="0"/>
                <w:szCs w:val="21"/>
                <w:highlight w:val="none"/>
                <w:u w:val="none"/>
                <w:shd w:val="clear" w:color="auto" w:fill="auto"/>
                <w:lang w:val="en-US" w:eastAsia="zh-CN" w:bidi="ar"/>
              </w:rPr>
              <w:t>演示形式详见评审标准</w:t>
            </w:r>
            <w:r>
              <w:rPr>
                <w:rFonts w:hint="eastAsia" w:ascii="仿宋" w:hAnsi="仿宋" w:eastAsia="仿宋" w:cs="仿宋"/>
                <w:b/>
                <w:bCs/>
                <w:color w:val="auto"/>
                <w:kern w:val="0"/>
                <w:sz w:val="21"/>
                <w:szCs w:val="21"/>
                <w:highlight w:val="none"/>
                <w:u w:val="none"/>
                <w:shd w:val="clear" w:color="auto" w:fill="auto"/>
                <w:lang w:bidi="ar"/>
              </w:rPr>
              <w:t>）</w:t>
            </w:r>
          </w:p>
          <w:p w14:paraId="6A145D66">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6</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教师组织学生分组开展主题讨论、角色扮演和协同创新，具备固定、随机、教师选人、学生自选等多种分组模式。</w:t>
            </w:r>
          </w:p>
          <w:p w14:paraId="33662CE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7</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系统具有自动批改，生成评价，统计错误数量，查看自己的训练和系统批改结果的功能。</w:t>
            </w:r>
          </w:p>
          <w:p w14:paraId="6C9BE9D4">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rPr>
            </w:pPr>
            <w:r>
              <w:rPr>
                <w:rFonts w:hint="eastAsia" w:ascii="仿宋" w:hAnsi="仿宋" w:eastAsia="仿宋" w:cs="仿宋"/>
                <w:color w:val="auto"/>
                <w:sz w:val="21"/>
                <w:szCs w:val="21"/>
                <w:highlight w:val="none"/>
                <w:u w:val="none"/>
                <w:shd w:val="clear" w:color="auto" w:fill="auto"/>
              </w:rPr>
              <w:t>8</w:t>
            </w:r>
            <w:r>
              <w:rPr>
                <w:rFonts w:hint="eastAsia" w:ascii="仿宋" w:hAnsi="仿宋" w:eastAsia="仿宋" w:cs="仿宋"/>
                <w:color w:val="auto"/>
                <w:sz w:val="21"/>
                <w:szCs w:val="21"/>
                <w:highlight w:val="none"/>
                <w:u w:val="none"/>
                <w:shd w:val="clear" w:color="auto" w:fill="auto"/>
                <w:lang w:eastAsia="zh-CN"/>
              </w:rPr>
              <w:t>、</w:t>
            </w:r>
            <w:r>
              <w:rPr>
                <w:rFonts w:hint="eastAsia" w:ascii="仿宋" w:hAnsi="仿宋" w:eastAsia="仿宋" w:cs="仿宋"/>
                <w:color w:val="auto"/>
                <w:sz w:val="21"/>
                <w:szCs w:val="21"/>
                <w:highlight w:val="none"/>
                <w:u w:val="none"/>
                <w:shd w:val="clear" w:color="auto" w:fill="auto"/>
              </w:rPr>
              <w:t>提供笔译训练功能，笔译训练结束后教师可选择任一学生讲评；界面显示AI评价和教师批改、学生互评、学生自评时标注的问题标签，支持分类筛选；AI评价对学生翻译句段给出参考译文、优点和改进建议，其中改进建议包含：原句、建议修改和理由；界面显示分类评分，包括师评、学生互评、学生自评和AI评价。支持多人对比讲评</w:t>
            </w:r>
            <w:r>
              <w:rPr>
                <w:rFonts w:hint="eastAsia" w:ascii="仿宋" w:hAnsi="仿宋" w:eastAsia="仿宋" w:cs="仿宋"/>
                <w:b/>
                <w:bCs/>
                <w:color w:val="auto"/>
                <w:kern w:val="0"/>
                <w:sz w:val="21"/>
                <w:szCs w:val="21"/>
                <w:highlight w:val="none"/>
                <w:u w:val="none"/>
                <w:shd w:val="clear" w:color="auto" w:fill="auto"/>
                <w:lang w:bidi="ar"/>
              </w:rPr>
              <w:t>（</w:t>
            </w:r>
            <w:r>
              <w:rPr>
                <w:rFonts w:hint="eastAsia" w:ascii="仿宋" w:hAnsi="仿宋" w:eastAsia="仿宋" w:cs="仿宋"/>
                <w:b/>
                <w:bCs/>
                <w:color w:val="auto"/>
                <w:kern w:val="0"/>
                <w:sz w:val="21"/>
                <w:szCs w:val="21"/>
                <w:highlight w:val="none"/>
                <w:u w:val="none"/>
                <w:shd w:val="clear" w:color="auto" w:fill="auto"/>
                <w:lang w:val="en-US" w:eastAsia="zh-CN" w:bidi="ar"/>
              </w:rPr>
              <w:t>需提供演示视频，</w:t>
            </w:r>
            <w:r>
              <w:rPr>
                <w:rFonts w:hint="eastAsia" w:ascii="仿宋" w:hAnsi="仿宋" w:eastAsia="仿宋" w:cs="仿宋"/>
                <w:b/>
                <w:bCs/>
                <w:color w:val="auto"/>
                <w:kern w:val="0"/>
                <w:szCs w:val="21"/>
                <w:highlight w:val="none"/>
                <w:u w:val="none"/>
                <w:shd w:val="clear" w:color="auto" w:fill="auto"/>
                <w:lang w:val="en-US" w:eastAsia="zh-CN" w:bidi="ar"/>
              </w:rPr>
              <w:t>演示形式详见评审标准</w:t>
            </w:r>
            <w:r>
              <w:rPr>
                <w:rFonts w:hint="eastAsia" w:ascii="仿宋" w:hAnsi="仿宋" w:eastAsia="仿宋" w:cs="仿宋"/>
                <w:b/>
                <w:bCs/>
                <w:color w:val="auto"/>
                <w:kern w:val="0"/>
                <w:sz w:val="21"/>
                <w:szCs w:val="21"/>
                <w:highlight w:val="none"/>
                <w:u w:val="none"/>
                <w:shd w:val="clear" w:color="auto" w:fill="auto"/>
                <w:lang w:bidi="ar"/>
              </w:rPr>
              <w:t>）</w:t>
            </w:r>
            <w:bookmarkStart w:id="0" w:name="OLE_LINK4"/>
          </w:p>
          <w:bookmarkEnd w:id="0"/>
          <w:p w14:paraId="52EF92C0">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rPr>
            </w:pPr>
            <w:r>
              <w:rPr>
                <w:rFonts w:hint="eastAsia" w:ascii="仿宋" w:hAnsi="仿宋" w:eastAsia="仿宋" w:cs="仿宋"/>
                <w:color w:val="auto"/>
                <w:sz w:val="21"/>
                <w:szCs w:val="21"/>
                <w:highlight w:val="none"/>
                <w:u w:val="none"/>
                <w:shd w:val="clear" w:color="auto" w:fill="auto"/>
              </w:rPr>
              <w:t>9</w:t>
            </w:r>
            <w:r>
              <w:rPr>
                <w:rFonts w:hint="eastAsia" w:ascii="仿宋" w:hAnsi="仿宋" w:eastAsia="仿宋" w:cs="仿宋"/>
                <w:color w:val="auto"/>
                <w:sz w:val="21"/>
                <w:szCs w:val="21"/>
                <w:highlight w:val="none"/>
                <w:u w:val="none"/>
                <w:shd w:val="clear" w:color="auto" w:fill="auto"/>
                <w:lang w:eastAsia="zh-CN"/>
              </w:rPr>
              <w:t>、</w:t>
            </w:r>
            <w:r>
              <w:rPr>
                <w:rFonts w:hint="eastAsia" w:ascii="仿宋" w:hAnsi="仿宋" w:eastAsia="仿宋" w:cs="仿宋"/>
                <w:color w:val="auto"/>
                <w:sz w:val="21"/>
                <w:szCs w:val="21"/>
                <w:highlight w:val="none"/>
                <w:u w:val="none"/>
                <w:shd w:val="clear" w:color="auto" w:fill="auto"/>
              </w:rPr>
              <w:t>支持教师进行教学设计，教师可以新建课程知识图谱，组织教学内容；每个知识图谱具备增加、删除多级子知识点功能，设置知识点之间的关联关系，为课程教案中的每个课程资源或教学活动设置关联知识点，查看每个知识点所关联的教学内容；支持知识图谱的可视化展示；支持通过知识点统计教学目标覆盖率</w:t>
            </w:r>
            <w:r>
              <w:rPr>
                <w:rFonts w:hint="eastAsia" w:ascii="仿宋" w:hAnsi="仿宋" w:eastAsia="仿宋" w:cs="仿宋"/>
                <w:b/>
                <w:bCs/>
                <w:color w:val="auto"/>
                <w:kern w:val="0"/>
                <w:sz w:val="21"/>
                <w:szCs w:val="21"/>
                <w:highlight w:val="none"/>
                <w:u w:val="none"/>
                <w:shd w:val="clear" w:color="auto" w:fill="auto"/>
                <w:lang w:bidi="ar"/>
              </w:rPr>
              <w:t>（</w:t>
            </w:r>
            <w:r>
              <w:rPr>
                <w:rFonts w:hint="eastAsia" w:ascii="仿宋" w:hAnsi="仿宋" w:eastAsia="仿宋" w:cs="仿宋"/>
                <w:b/>
                <w:bCs/>
                <w:color w:val="auto"/>
                <w:kern w:val="0"/>
                <w:sz w:val="21"/>
                <w:szCs w:val="21"/>
                <w:highlight w:val="none"/>
                <w:u w:val="none"/>
                <w:shd w:val="clear" w:color="auto" w:fill="auto"/>
                <w:lang w:val="en-US" w:eastAsia="zh-CN" w:bidi="ar"/>
              </w:rPr>
              <w:t>需提供演示视频，</w:t>
            </w:r>
            <w:r>
              <w:rPr>
                <w:rFonts w:hint="eastAsia" w:ascii="仿宋" w:hAnsi="仿宋" w:eastAsia="仿宋" w:cs="仿宋"/>
                <w:b/>
                <w:bCs/>
                <w:color w:val="auto"/>
                <w:kern w:val="0"/>
                <w:szCs w:val="21"/>
                <w:highlight w:val="none"/>
                <w:u w:val="none"/>
                <w:shd w:val="clear" w:color="auto" w:fill="auto"/>
                <w:lang w:val="en-US" w:eastAsia="zh-CN" w:bidi="ar"/>
              </w:rPr>
              <w:t>演示形式详见评审标准</w:t>
            </w:r>
            <w:r>
              <w:rPr>
                <w:rFonts w:hint="eastAsia" w:ascii="仿宋" w:hAnsi="仿宋" w:eastAsia="仿宋" w:cs="仿宋"/>
                <w:b/>
                <w:bCs/>
                <w:color w:val="auto"/>
                <w:kern w:val="0"/>
                <w:sz w:val="21"/>
                <w:szCs w:val="21"/>
                <w:highlight w:val="none"/>
                <w:u w:val="none"/>
                <w:shd w:val="clear" w:color="auto" w:fill="auto"/>
                <w:lang w:bidi="ar"/>
              </w:rPr>
              <w:t>）</w:t>
            </w:r>
          </w:p>
          <w:p w14:paraId="1D60BD0F">
            <w:pPr>
              <w:keepNext w:val="0"/>
              <w:keepLines w:val="0"/>
              <w:pageBreakBefore w:val="0"/>
              <w:widowControl/>
              <w:numPr>
                <w:ilvl w:val="255"/>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sz w:val="21"/>
                <w:szCs w:val="21"/>
                <w:highlight w:val="none"/>
                <w:u w:val="none"/>
                <w:shd w:val="clear" w:color="auto" w:fill="auto"/>
              </w:rPr>
              <w:t>10</w:t>
            </w:r>
            <w:r>
              <w:rPr>
                <w:rFonts w:hint="eastAsia" w:ascii="仿宋" w:hAnsi="仿宋" w:eastAsia="仿宋" w:cs="仿宋"/>
                <w:color w:val="auto"/>
                <w:sz w:val="21"/>
                <w:szCs w:val="21"/>
                <w:highlight w:val="none"/>
                <w:u w:val="none"/>
                <w:shd w:val="clear" w:color="auto" w:fill="auto"/>
                <w:lang w:eastAsia="zh-CN"/>
              </w:rPr>
              <w:t>、</w:t>
            </w:r>
            <w:r>
              <w:rPr>
                <w:rFonts w:hint="eastAsia" w:ascii="仿宋" w:hAnsi="仿宋" w:eastAsia="仿宋" w:cs="仿宋"/>
                <w:color w:val="auto"/>
                <w:sz w:val="21"/>
                <w:szCs w:val="21"/>
                <w:highlight w:val="none"/>
                <w:u w:val="none"/>
                <w:shd w:val="clear" w:color="auto" w:fill="auto"/>
              </w:rPr>
              <w:t>自带设备管理模块，自动发现教室内统一管理的终端设备，支持终端设备和所在教室关联；具备设置终端和摄像头的视频画面尺寸、视频帧率、视频压缩率功能；</w:t>
            </w:r>
            <w:r>
              <w:rPr>
                <w:rFonts w:hint="eastAsia" w:ascii="仿宋" w:hAnsi="仿宋" w:eastAsia="仿宋" w:cs="仿宋"/>
                <w:b/>
                <w:bCs/>
                <w:color w:val="auto"/>
                <w:kern w:val="0"/>
                <w:sz w:val="21"/>
                <w:szCs w:val="21"/>
                <w:highlight w:val="none"/>
                <w:u w:val="none"/>
                <w:shd w:val="clear" w:color="auto" w:fill="auto"/>
                <w:lang w:bidi="ar"/>
              </w:rPr>
              <w:t>（</w:t>
            </w:r>
            <w:r>
              <w:rPr>
                <w:rFonts w:hint="eastAsia" w:ascii="仿宋" w:hAnsi="仿宋" w:eastAsia="仿宋" w:cs="仿宋"/>
                <w:b/>
                <w:bCs/>
                <w:color w:val="auto"/>
                <w:kern w:val="0"/>
                <w:sz w:val="21"/>
                <w:szCs w:val="21"/>
                <w:highlight w:val="none"/>
                <w:u w:val="none"/>
                <w:shd w:val="clear" w:color="auto" w:fill="auto"/>
                <w:lang w:val="en-US" w:eastAsia="zh-CN" w:bidi="ar"/>
              </w:rPr>
              <w:t>需提供演示视频，</w:t>
            </w:r>
            <w:r>
              <w:rPr>
                <w:rFonts w:hint="eastAsia" w:ascii="仿宋" w:hAnsi="仿宋" w:eastAsia="仿宋" w:cs="仿宋"/>
                <w:b/>
                <w:bCs/>
                <w:color w:val="auto"/>
                <w:kern w:val="0"/>
                <w:szCs w:val="21"/>
                <w:highlight w:val="none"/>
                <w:u w:val="none"/>
                <w:shd w:val="clear" w:color="auto" w:fill="auto"/>
                <w:lang w:val="en-US" w:eastAsia="zh-CN" w:bidi="ar"/>
              </w:rPr>
              <w:t>演示形式详见评审标准</w:t>
            </w:r>
            <w:r>
              <w:rPr>
                <w:rFonts w:hint="eastAsia" w:ascii="仿宋" w:hAnsi="仿宋" w:eastAsia="仿宋" w:cs="仿宋"/>
                <w:b/>
                <w:bCs/>
                <w:color w:val="auto"/>
                <w:kern w:val="0"/>
                <w:sz w:val="21"/>
                <w:szCs w:val="21"/>
                <w:highlight w:val="none"/>
                <w:u w:val="none"/>
                <w:shd w:val="clear" w:color="auto" w:fill="auto"/>
                <w:lang w:bidi="ar"/>
              </w:rPr>
              <w:t>）</w:t>
            </w:r>
          </w:p>
          <w:p w14:paraId="35B08A36">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11</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分级阅读模块：</w:t>
            </w:r>
          </w:p>
          <w:p w14:paraId="7934F3EA">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▲11.1可依据主流英语分级标准，将</w:t>
            </w:r>
            <w:r>
              <w:rPr>
                <w:rFonts w:hint="eastAsia" w:ascii="仿宋" w:hAnsi="仿宋" w:eastAsia="仿宋" w:cs="仿宋"/>
                <w:color w:val="auto"/>
                <w:kern w:val="0"/>
                <w:sz w:val="21"/>
                <w:szCs w:val="21"/>
                <w:highlight w:val="none"/>
                <w:u w:val="none"/>
                <w:shd w:val="clear" w:color="auto" w:fill="auto"/>
                <w:lang w:val="en-US" w:eastAsia="zh-CN" w:bidi="ar"/>
              </w:rPr>
              <w:t>同一主题</w:t>
            </w:r>
            <w:r>
              <w:rPr>
                <w:rFonts w:hint="eastAsia" w:ascii="仿宋" w:hAnsi="仿宋" w:eastAsia="仿宋" w:cs="仿宋"/>
                <w:color w:val="auto"/>
                <w:kern w:val="0"/>
                <w:sz w:val="21"/>
                <w:szCs w:val="21"/>
                <w:highlight w:val="none"/>
                <w:u w:val="none"/>
                <w:shd w:val="clear" w:color="auto" w:fill="auto"/>
                <w:lang w:bidi="ar"/>
              </w:rPr>
              <w:t>教学语料划分为</w:t>
            </w:r>
            <w:r>
              <w:rPr>
                <w:rFonts w:hint="eastAsia" w:ascii="仿宋" w:hAnsi="仿宋" w:eastAsia="仿宋" w:cs="仿宋"/>
                <w:color w:val="auto"/>
                <w:kern w:val="0"/>
                <w:sz w:val="21"/>
                <w:szCs w:val="21"/>
                <w:highlight w:val="none"/>
                <w:u w:val="none"/>
                <w:shd w:val="clear" w:color="auto" w:fill="auto"/>
                <w:lang w:val="en-US" w:eastAsia="zh-CN" w:bidi="ar"/>
              </w:rPr>
              <w:t>≥</w:t>
            </w:r>
            <w:r>
              <w:rPr>
                <w:rFonts w:hint="eastAsia" w:ascii="仿宋" w:hAnsi="仿宋" w:eastAsia="仿宋" w:cs="仿宋"/>
                <w:color w:val="auto"/>
                <w:kern w:val="0"/>
                <w:sz w:val="21"/>
                <w:szCs w:val="21"/>
                <w:highlight w:val="none"/>
                <w:u w:val="none"/>
                <w:shd w:val="clear" w:color="auto" w:fill="auto"/>
                <w:lang w:bidi="ar"/>
              </w:rPr>
              <w:t>8个难度等级</w:t>
            </w:r>
            <w:r>
              <w:rPr>
                <w:rFonts w:hint="eastAsia" w:ascii="仿宋" w:hAnsi="仿宋" w:eastAsia="仿宋" w:cs="仿宋"/>
                <w:color w:val="auto"/>
                <w:kern w:val="0"/>
                <w:sz w:val="21"/>
                <w:szCs w:val="21"/>
                <w:highlight w:val="none"/>
                <w:u w:val="none"/>
                <w:shd w:val="clear" w:color="auto" w:fill="auto"/>
                <w:lang w:val="en-US" w:eastAsia="zh-CN" w:bidi="ar"/>
              </w:rPr>
              <w:t>文本</w:t>
            </w:r>
            <w:r>
              <w:rPr>
                <w:rFonts w:hint="eastAsia" w:ascii="仿宋" w:hAnsi="仿宋" w:eastAsia="仿宋" w:cs="仿宋"/>
                <w:color w:val="auto"/>
                <w:kern w:val="0"/>
                <w:sz w:val="21"/>
                <w:szCs w:val="21"/>
                <w:highlight w:val="none"/>
                <w:u w:val="none"/>
                <w:shd w:val="clear" w:color="auto" w:fill="auto"/>
                <w:lang w:bidi="ar"/>
              </w:rPr>
              <w:t>，不同难度文本配套对应层级的专项实训习题。</w:t>
            </w:r>
          </w:p>
          <w:p w14:paraId="4D52076A">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rPr>
            </w:pPr>
            <w:r>
              <w:rPr>
                <w:rFonts w:hint="eastAsia" w:ascii="仿宋" w:hAnsi="仿宋" w:eastAsia="仿宋" w:cs="仿宋"/>
                <w:color w:val="auto"/>
                <w:kern w:val="0"/>
                <w:sz w:val="21"/>
                <w:szCs w:val="21"/>
                <w:highlight w:val="none"/>
                <w:u w:val="none"/>
                <w:shd w:val="clear" w:color="auto" w:fill="auto"/>
                <w:lang w:bidi="ar"/>
              </w:rPr>
              <w:t>▲</w:t>
            </w:r>
            <w:r>
              <w:rPr>
                <w:rFonts w:hint="eastAsia" w:ascii="仿宋" w:hAnsi="仿宋" w:eastAsia="仿宋" w:cs="仿宋"/>
                <w:color w:val="auto"/>
                <w:sz w:val="21"/>
                <w:szCs w:val="21"/>
                <w:highlight w:val="none"/>
                <w:u w:val="none"/>
                <w:shd w:val="clear" w:color="auto" w:fill="auto"/>
              </w:rPr>
              <w:t>11.2</w:t>
            </w:r>
            <w:r>
              <w:rPr>
                <w:rFonts w:hint="eastAsia" w:ascii="仿宋" w:hAnsi="仿宋" w:eastAsia="仿宋" w:cs="仿宋"/>
                <w:color w:val="auto"/>
                <w:kern w:val="0"/>
                <w:sz w:val="21"/>
                <w:szCs w:val="21"/>
                <w:highlight w:val="none"/>
                <w:u w:val="none"/>
                <w:shd w:val="clear" w:color="auto" w:fill="auto"/>
                <w:lang w:bidi="ar"/>
              </w:rPr>
              <w:t>分级阅读模块</w:t>
            </w:r>
            <w:r>
              <w:rPr>
                <w:rFonts w:hint="eastAsia" w:ascii="仿宋" w:hAnsi="仿宋" w:eastAsia="仿宋" w:cs="仿宋"/>
                <w:color w:val="auto"/>
                <w:sz w:val="21"/>
                <w:szCs w:val="21"/>
                <w:highlight w:val="none"/>
                <w:u w:val="none"/>
                <w:shd w:val="clear" w:color="auto" w:fill="auto"/>
              </w:rPr>
              <w:t>具有自适应性，系统根据定级测试结果向不同水平的学生推送同一篇语料不同难度的文本。随着学生实际水平的提升，学生所看到和学习的语料文本难度也会进行相应变化。</w:t>
            </w:r>
          </w:p>
          <w:p w14:paraId="37352D9F">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rPr>
            </w:pPr>
            <w:r>
              <w:rPr>
                <w:rFonts w:hint="eastAsia" w:ascii="仿宋" w:hAnsi="仿宋" w:eastAsia="仿宋" w:cs="仿宋"/>
                <w:color w:val="auto"/>
                <w:kern w:val="0"/>
                <w:sz w:val="21"/>
                <w:szCs w:val="21"/>
                <w:highlight w:val="none"/>
                <w:u w:val="none"/>
                <w:shd w:val="clear" w:color="auto" w:fill="auto"/>
                <w:lang w:bidi="ar"/>
              </w:rPr>
              <w:t>11.3</w:t>
            </w:r>
            <w:r>
              <w:rPr>
                <w:rFonts w:hint="eastAsia" w:ascii="仿宋" w:hAnsi="仿宋" w:eastAsia="仿宋" w:cs="仿宋"/>
                <w:color w:val="auto"/>
                <w:sz w:val="21"/>
                <w:szCs w:val="21"/>
                <w:highlight w:val="none"/>
                <w:u w:val="none"/>
                <w:shd w:val="clear" w:color="auto" w:fill="auto"/>
              </w:rPr>
              <w:t>.具备语料关键词搜索功能。</w:t>
            </w:r>
          </w:p>
          <w:p w14:paraId="64F445F5">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rPr>
            </w:pPr>
            <w:r>
              <w:rPr>
                <w:rFonts w:hint="eastAsia" w:ascii="仿宋" w:hAnsi="仿宋" w:eastAsia="仿宋" w:cs="仿宋"/>
                <w:color w:val="auto"/>
                <w:sz w:val="21"/>
                <w:szCs w:val="21"/>
                <w:highlight w:val="none"/>
                <w:u w:val="none"/>
                <w:shd w:val="clear" w:color="auto" w:fill="auto"/>
              </w:rPr>
              <w:t>11.4系统不定期自动推送语料。</w:t>
            </w:r>
          </w:p>
          <w:p w14:paraId="7FD0A279">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rPr>
            </w:pPr>
            <w:r>
              <w:rPr>
                <w:rFonts w:hint="eastAsia" w:ascii="仿宋" w:hAnsi="仿宋" w:eastAsia="仿宋" w:cs="仿宋"/>
                <w:color w:val="auto"/>
                <w:kern w:val="0"/>
                <w:sz w:val="21"/>
                <w:szCs w:val="21"/>
                <w:highlight w:val="none"/>
                <w:u w:val="none"/>
                <w:shd w:val="clear" w:color="auto" w:fill="auto"/>
                <w:lang w:bidi="ar"/>
              </w:rPr>
              <w:t>▲</w:t>
            </w:r>
            <w:r>
              <w:rPr>
                <w:rFonts w:hint="eastAsia" w:ascii="仿宋" w:hAnsi="仿宋" w:eastAsia="仿宋" w:cs="仿宋"/>
                <w:color w:val="auto"/>
                <w:sz w:val="21"/>
                <w:szCs w:val="21"/>
                <w:highlight w:val="none"/>
                <w:u w:val="none"/>
                <w:shd w:val="clear" w:color="auto" w:fill="auto"/>
              </w:rPr>
              <w:t>11.5系统文章五步流程包含但不限于课前思考、阅读、习题、课后思考、写作练习5个实训步骤。</w:t>
            </w:r>
          </w:p>
          <w:p w14:paraId="242D3A15">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rPr>
            </w:pPr>
            <w:r>
              <w:rPr>
                <w:rFonts w:hint="eastAsia" w:ascii="仿宋" w:hAnsi="仿宋" w:eastAsia="仿宋" w:cs="仿宋"/>
                <w:color w:val="auto"/>
                <w:sz w:val="21"/>
                <w:szCs w:val="21"/>
                <w:highlight w:val="none"/>
                <w:u w:val="none"/>
                <w:shd w:val="clear" w:color="auto" w:fill="auto"/>
              </w:rPr>
              <w:t>11.6同一内容的不同难度的文本均有相对应的不同难度的生词列表，生词具备英文释义及音频朗读功能。</w:t>
            </w:r>
          </w:p>
          <w:p w14:paraId="1997EB25">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1"/>
                <w:szCs w:val="21"/>
                <w:highlight w:val="none"/>
                <w:u w:val="none"/>
                <w:shd w:val="clear" w:color="auto" w:fill="auto"/>
              </w:rPr>
            </w:pPr>
            <w:r>
              <w:rPr>
                <w:rFonts w:hint="eastAsia" w:ascii="仿宋" w:hAnsi="仿宋" w:eastAsia="仿宋" w:cs="仿宋"/>
                <w:color w:val="auto"/>
                <w:sz w:val="21"/>
                <w:szCs w:val="21"/>
                <w:highlight w:val="none"/>
                <w:u w:val="none"/>
                <w:shd w:val="clear" w:color="auto" w:fill="auto"/>
              </w:rPr>
              <w:t>11.7教师版本中的每篇语料都有电子教案，写作练习部分，针对语料主题做译后输出训练，并提供基础模板。</w:t>
            </w:r>
          </w:p>
          <w:p w14:paraId="2A8D598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highlight w:val="none"/>
              </w:rPr>
            </w:pPr>
            <w:r>
              <w:rPr>
                <w:rFonts w:hint="eastAsia" w:ascii="仿宋" w:hAnsi="仿宋" w:eastAsia="仿宋" w:cs="仿宋"/>
                <w:color w:val="auto"/>
                <w:kern w:val="0"/>
                <w:sz w:val="21"/>
                <w:szCs w:val="21"/>
                <w:highlight w:val="none"/>
                <w:u w:val="none"/>
                <w:shd w:val="clear" w:color="auto" w:fill="auto"/>
                <w:lang w:bidi="ar"/>
              </w:rPr>
              <w:t>▲11.8</w:t>
            </w:r>
            <w:r>
              <w:rPr>
                <w:rFonts w:hint="eastAsia" w:ascii="仿宋" w:hAnsi="仿宋" w:eastAsia="仿宋" w:cs="仿宋"/>
                <w:color w:val="auto"/>
                <w:sz w:val="21"/>
                <w:szCs w:val="21"/>
                <w:highlight w:val="none"/>
                <w:u w:val="none"/>
                <w:shd w:val="clear" w:color="auto" w:fill="auto"/>
              </w:rPr>
              <w:t>教师每年可为学生分配不少于2次正式的阅读能力水平测试。该系统具有使用报告查询功能，教师可以进行查询并获取使用报告。</w:t>
            </w:r>
          </w:p>
        </w:tc>
      </w:tr>
      <w:tr w14:paraId="4380F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1F2940A2">
            <w:pPr>
              <w:pStyle w:val="13"/>
              <w:rPr>
                <w:highlight w:val="none"/>
              </w:rPr>
            </w:pPr>
            <w:r>
              <w:rPr>
                <w:rFonts w:ascii="仿宋_GB2312" w:hAnsi="仿宋_GB2312" w:eastAsia="仿宋_GB2312" w:cs="仿宋_GB2312"/>
                <w:highlight w:val="none"/>
              </w:rPr>
              <w:t>3</w:t>
            </w:r>
          </w:p>
        </w:tc>
        <w:tc>
          <w:tcPr>
            <w:tcW w:w="1170" w:type="dxa"/>
          </w:tcPr>
          <w:p w14:paraId="15A07015">
            <w:pPr>
              <w:rPr>
                <w:highlight w:val="none"/>
              </w:rPr>
            </w:pPr>
          </w:p>
        </w:tc>
        <w:tc>
          <w:tcPr>
            <w:tcW w:w="6359" w:type="dxa"/>
          </w:tcPr>
          <w:p w14:paraId="341CDC76">
            <w:pPr>
              <w:rPr>
                <w:rFonts w:hint="eastAsia" w:ascii="仿宋" w:hAnsi="仿宋" w:eastAsia="仿宋" w:cs="仿宋"/>
                <w:b/>
                <w:bCs/>
                <w:color w:val="auto"/>
                <w:kern w:val="0"/>
                <w:sz w:val="21"/>
                <w:szCs w:val="21"/>
                <w:highlight w:val="none"/>
                <w:u w:val="none"/>
                <w:shd w:val="clear" w:color="auto" w:fill="auto"/>
                <w:lang w:val="en-US" w:eastAsia="zh-CN" w:bidi="ar"/>
              </w:rPr>
            </w:pPr>
            <w:r>
              <w:rPr>
                <w:rFonts w:hint="eastAsia" w:ascii="仿宋" w:hAnsi="仿宋" w:eastAsia="仿宋" w:cs="仿宋"/>
                <w:b/>
                <w:bCs/>
                <w:color w:val="auto"/>
                <w:kern w:val="0"/>
                <w:sz w:val="21"/>
                <w:szCs w:val="21"/>
                <w:highlight w:val="none"/>
                <w:u w:val="none"/>
                <w:shd w:val="clear" w:color="auto" w:fill="auto"/>
                <w:lang w:val="en-US" w:eastAsia="zh-CN" w:bidi="ar"/>
              </w:rPr>
              <w:t>二、主席机</w:t>
            </w:r>
          </w:p>
          <w:p w14:paraId="39AAC8CE">
            <w:pPr>
              <w:widowControl w:val="0"/>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1、CPU</w:t>
            </w:r>
            <w:bookmarkStart w:id="1" w:name="OLE_LINK2"/>
            <w:r>
              <w:rPr>
                <w:rFonts w:hint="eastAsia" w:ascii="仿宋" w:hAnsi="仿宋" w:eastAsia="仿宋" w:cs="仿宋"/>
                <w:color w:val="auto"/>
                <w:kern w:val="0"/>
                <w:sz w:val="21"/>
                <w:szCs w:val="21"/>
                <w:highlight w:val="none"/>
                <w:u w:val="none"/>
                <w:shd w:val="clear" w:color="auto" w:fill="auto"/>
                <w:lang w:bidi="ar"/>
              </w:rPr>
              <w:t>≥</w:t>
            </w:r>
            <w:bookmarkEnd w:id="1"/>
            <w:r>
              <w:rPr>
                <w:rFonts w:hint="eastAsia" w:ascii="仿宋" w:hAnsi="仿宋" w:eastAsia="仿宋" w:cs="仿宋"/>
                <w:color w:val="auto"/>
                <w:kern w:val="0"/>
                <w:sz w:val="21"/>
                <w:szCs w:val="21"/>
                <w:highlight w:val="none"/>
                <w:u w:val="none"/>
                <w:shd w:val="clear" w:color="auto" w:fill="auto"/>
                <w:lang w:bidi="ar"/>
              </w:rPr>
              <w:t>4核，主频≥2.4GHz。</w:t>
            </w:r>
          </w:p>
          <w:p w14:paraId="67E656DB">
            <w:pPr>
              <w:widowControl w:val="0"/>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2、内存容量：≥32GB；</w:t>
            </w:r>
          </w:p>
          <w:p w14:paraId="0A9F0F77">
            <w:pPr>
              <w:widowControl w:val="0"/>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3、硬盘容量：≥512GB SSD；≥2TB HDD；</w:t>
            </w:r>
          </w:p>
          <w:p w14:paraId="15E8CC43">
            <w:pPr>
              <w:widowControl w:val="0"/>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4、显存容量：≥8GB；</w:t>
            </w:r>
          </w:p>
          <w:p w14:paraId="52E4446C">
            <w:pPr>
              <w:widowControl w:val="0"/>
              <w:spacing w:line="240" w:lineRule="auto"/>
              <w:jc w:val="left"/>
              <w:textAlignment w:val="auto"/>
              <w:rPr>
                <w:rFonts w:hint="eastAsia" w:ascii="仿宋" w:hAnsi="仿宋" w:eastAsia="仿宋" w:cs="仿宋"/>
                <w:color w:val="auto"/>
                <w:kern w:val="0"/>
                <w:sz w:val="21"/>
                <w:szCs w:val="21"/>
                <w:highlight w:val="none"/>
                <w:u w:val="none"/>
                <w:shd w:val="clear" w:color="auto" w:fill="auto"/>
                <w:lang w:bidi="ar"/>
              </w:rPr>
            </w:pPr>
            <w:r>
              <w:rPr>
                <w:rFonts w:hint="eastAsia" w:ascii="仿宋" w:hAnsi="仿宋" w:eastAsia="仿宋" w:cs="仿宋"/>
                <w:color w:val="auto"/>
                <w:kern w:val="0"/>
                <w:sz w:val="21"/>
                <w:szCs w:val="21"/>
                <w:highlight w:val="none"/>
                <w:u w:val="none"/>
                <w:shd w:val="clear" w:color="auto" w:fill="auto"/>
                <w:lang w:bidi="ar"/>
              </w:rPr>
              <w:t>5</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无线功能：支持蓝牙连接；</w:t>
            </w:r>
          </w:p>
          <w:p w14:paraId="57452C05">
            <w:pPr>
              <w:widowControl w:val="0"/>
              <w:spacing w:line="240" w:lineRule="auto"/>
              <w:jc w:val="left"/>
              <w:textAlignment w:val="auto"/>
              <w:rPr>
                <w:rFonts w:hint="eastAsia" w:ascii="仿宋" w:hAnsi="仿宋" w:eastAsia="仿宋" w:cs="仿宋"/>
                <w:color w:val="auto"/>
                <w:kern w:val="0"/>
                <w:sz w:val="21"/>
                <w:szCs w:val="21"/>
                <w:highlight w:val="none"/>
                <w:u w:val="none"/>
                <w:shd w:val="clear" w:color="auto" w:fill="auto"/>
                <w:lang w:val="en-US" w:eastAsia="zh-CN" w:bidi="ar"/>
              </w:rPr>
            </w:pPr>
            <w:r>
              <w:rPr>
                <w:rFonts w:hint="eastAsia" w:ascii="仿宋" w:hAnsi="仿宋" w:eastAsia="仿宋" w:cs="仿宋"/>
                <w:color w:val="auto"/>
                <w:kern w:val="0"/>
                <w:sz w:val="21"/>
                <w:szCs w:val="21"/>
                <w:highlight w:val="none"/>
                <w:u w:val="none"/>
                <w:shd w:val="clear" w:color="auto" w:fill="auto"/>
                <w:lang w:val="en-US" w:eastAsia="zh-CN" w:bidi="ar"/>
              </w:rPr>
              <w:t>6、配显示终端</w:t>
            </w:r>
          </w:p>
          <w:p w14:paraId="5CF33D44">
            <w:pPr>
              <w:widowControl w:val="0"/>
              <w:spacing w:line="240" w:lineRule="auto"/>
              <w:jc w:val="left"/>
              <w:textAlignment w:val="auto"/>
              <w:rPr>
                <w:rFonts w:hint="eastAsia" w:ascii="仿宋" w:hAnsi="仿宋" w:eastAsia="仿宋" w:cs="仿宋"/>
                <w:color w:val="auto"/>
                <w:kern w:val="0"/>
                <w:sz w:val="21"/>
                <w:szCs w:val="21"/>
                <w:highlight w:val="none"/>
                <w:u w:val="none"/>
                <w:shd w:val="clear" w:color="auto" w:fill="auto"/>
                <w:lang w:val="en-US" w:eastAsia="zh-CN" w:bidi="ar"/>
              </w:rPr>
            </w:pPr>
            <w:r>
              <w:rPr>
                <w:rFonts w:hint="eastAsia" w:ascii="仿宋" w:hAnsi="仿宋" w:eastAsia="仿宋" w:cs="仿宋"/>
                <w:color w:val="auto"/>
                <w:kern w:val="0"/>
                <w:sz w:val="21"/>
                <w:szCs w:val="21"/>
                <w:highlight w:val="none"/>
                <w:u w:val="none"/>
                <w:shd w:val="clear" w:color="auto" w:fill="auto"/>
                <w:lang w:val="en-US" w:eastAsia="zh-CN" w:bidi="ar"/>
              </w:rPr>
              <w:t>6.1数量≥2台；</w:t>
            </w:r>
          </w:p>
          <w:p w14:paraId="1EE99BC9">
            <w:pPr>
              <w:widowControl w:val="0"/>
              <w:rPr>
                <w:rFonts w:hint="eastAsia" w:ascii="仿宋" w:hAnsi="仿宋" w:eastAsia="仿宋" w:cs="仿宋"/>
                <w:sz w:val="21"/>
                <w:szCs w:val="21"/>
                <w:highlight w:val="none"/>
              </w:rPr>
            </w:pPr>
            <w:r>
              <w:rPr>
                <w:rFonts w:hint="eastAsia" w:ascii="仿宋" w:hAnsi="仿宋" w:eastAsia="仿宋" w:cs="仿宋"/>
                <w:color w:val="auto"/>
                <w:kern w:val="0"/>
                <w:sz w:val="21"/>
                <w:szCs w:val="21"/>
                <w:highlight w:val="none"/>
                <w:u w:val="none"/>
                <w:shd w:val="clear" w:color="auto" w:fill="auto"/>
                <w:lang w:val="en-US" w:eastAsia="zh-CN" w:bidi="ar"/>
              </w:rPr>
              <w:t>6.2</w:t>
            </w:r>
            <w:r>
              <w:rPr>
                <w:rFonts w:hint="eastAsia" w:ascii="仿宋" w:hAnsi="仿宋" w:eastAsia="仿宋" w:cs="仿宋"/>
                <w:color w:val="auto"/>
                <w:kern w:val="0"/>
                <w:sz w:val="21"/>
                <w:szCs w:val="21"/>
                <w:highlight w:val="none"/>
                <w:u w:val="none"/>
                <w:shd w:val="clear" w:color="auto" w:fill="auto"/>
                <w:lang w:bidi="ar"/>
              </w:rPr>
              <w:t>屏幕尺寸：≥23.8英寸</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面板类型：≥IPS</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分辨率：≥1920×1080</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刷新率：≥144Hz</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对比度：≥1500:1</w:t>
            </w:r>
            <w:r>
              <w:rPr>
                <w:rFonts w:hint="eastAsia" w:ascii="仿宋" w:hAnsi="仿宋" w:eastAsia="仿宋" w:cs="仿宋"/>
                <w:color w:val="auto"/>
                <w:kern w:val="0"/>
                <w:sz w:val="21"/>
                <w:szCs w:val="21"/>
                <w:highlight w:val="none"/>
                <w:u w:val="none"/>
                <w:shd w:val="clear" w:color="auto" w:fill="auto"/>
                <w:lang w:eastAsia="zh-CN" w:bidi="ar"/>
              </w:rPr>
              <w:t>；</w:t>
            </w:r>
            <w:r>
              <w:rPr>
                <w:rFonts w:hint="eastAsia" w:ascii="仿宋" w:hAnsi="仿宋" w:eastAsia="仿宋" w:cs="仿宋"/>
                <w:color w:val="auto"/>
                <w:kern w:val="0"/>
                <w:sz w:val="21"/>
                <w:szCs w:val="21"/>
                <w:highlight w:val="none"/>
                <w:u w:val="none"/>
                <w:shd w:val="clear" w:color="auto" w:fill="auto"/>
                <w:lang w:bidi="ar"/>
              </w:rPr>
              <w:t>接口</w:t>
            </w:r>
            <w:r>
              <w:rPr>
                <w:rFonts w:hint="eastAsia" w:ascii="仿宋" w:hAnsi="仿宋" w:eastAsia="仿宋" w:cs="仿宋"/>
                <w:color w:val="auto"/>
                <w:kern w:val="0"/>
                <w:sz w:val="21"/>
                <w:szCs w:val="21"/>
                <w:highlight w:val="none"/>
                <w:u w:val="none"/>
                <w:shd w:val="clear" w:color="auto" w:fill="auto"/>
                <w:lang w:val="en-US" w:eastAsia="zh-CN" w:bidi="ar"/>
              </w:rPr>
              <w:t>数量</w:t>
            </w:r>
            <w:r>
              <w:rPr>
                <w:rFonts w:hint="eastAsia" w:ascii="仿宋" w:hAnsi="仿宋" w:eastAsia="仿宋" w:cs="仿宋"/>
                <w:color w:val="auto"/>
                <w:kern w:val="0"/>
                <w:sz w:val="21"/>
                <w:szCs w:val="21"/>
                <w:highlight w:val="none"/>
                <w:u w:val="none"/>
                <w:shd w:val="clear" w:color="auto" w:fill="auto"/>
                <w:lang w:bidi="ar"/>
              </w:rPr>
              <w:t>：HDMI≥1，VGA≥1</w:t>
            </w:r>
          </w:p>
        </w:tc>
      </w:tr>
      <w:tr w14:paraId="4DFB17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7AB385CC">
            <w:pPr>
              <w:pStyle w:val="13"/>
              <w:rPr>
                <w:highlight w:val="none"/>
              </w:rPr>
            </w:pPr>
            <w:r>
              <w:rPr>
                <w:rFonts w:ascii="仿宋_GB2312" w:hAnsi="仿宋_GB2312" w:eastAsia="仿宋_GB2312" w:cs="仿宋_GB2312"/>
                <w:highlight w:val="none"/>
              </w:rPr>
              <w:t>4</w:t>
            </w:r>
          </w:p>
        </w:tc>
        <w:tc>
          <w:tcPr>
            <w:tcW w:w="1170" w:type="dxa"/>
          </w:tcPr>
          <w:p w14:paraId="6AAEF1BC">
            <w:pPr>
              <w:rPr>
                <w:highlight w:val="none"/>
              </w:rPr>
            </w:pPr>
          </w:p>
        </w:tc>
        <w:tc>
          <w:tcPr>
            <w:tcW w:w="6359" w:type="dxa"/>
          </w:tcPr>
          <w:p w14:paraId="278E6425">
            <w:pPr>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三、多语种数字人终端</w:t>
            </w:r>
          </w:p>
          <w:p w14:paraId="68FBEFA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kern w:val="2"/>
                <w:sz w:val="21"/>
                <w:szCs w:val="21"/>
                <w:highlight w:val="none"/>
                <w:shd w:val="clear" w:fill="auto"/>
                <w:lang w:val="en-US" w:eastAsia="zh-CN" w:bidi="ar-SA"/>
              </w:rPr>
              <w:t>1、</w:t>
            </w:r>
            <w:r>
              <w:rPr>
                <w:rFonts w:hint="eastAsia" w:ascii="仿宋" w:hAnsi="仿宋" w:eastAsia="仿宋" w:cs="仿宋"/>
                <w:bCs/>
                <w:color w:val="auto"/>
                <w:sz w:val="21"/>
                <w:szCs w:val="21"/>
                <w:highlight w:val="none"/>
                <w:u w:val="none"/>
                <w:shd w:val="clear" w:color="auto" w:fill="auto"/>
              </w:rPr>
              <w:t>屏幕≥55英寸；</w:t>
            </w:r>
          </w:p>
          <w:p w14:paraId="5DED145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kern w:val="2"/>
                <w:sz w:val="21"/>
                <w:szCs w:val="21"/>
                <w:highlight w:val="none"/>
                <w:shd w:val="clear" w:fill="auto"/>
                <w:lang w:val="en-US" w:eastAsia="zh-CN" w:bidi="ar-SA"/>
              </w:rPr>
              <w:t>2、</w:t>
            </w:r>
            <w:r>
              <w:rPr>
                <w:rFonts w:hint="eastAsia" w:ascii="仿宋" w:hAnsi="仿宋" w:eastAsia="仿宋" w:cs="仿宋"/>
                <w:bCs/>
                <w:color w:val="auto"/>
                <w:sz w:val="21"/>
                <w:szCs w:val="21"/>
                <w:highlight w:val="none"/>
                <w:u w:val="none"/>
                <w:shd w:val="clear" w:color="auto" w:fill="auto"/>
              </w:rPr>
              <w:t>分辨率≥3840x2160；屏幕亮度≥400cd/㎡；对比度≥1400:1；</w:t>
            </w:r>
          </w:p>
          <w:p w14:paraId="5065352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kern w:val="2"/>
                <w:sz w:val="21"/>
                <w:szCs w:val="21"/>
                <w:highlight w:val="none"/>
                <w:shd w:val="clear" w:fill="auto"/>
                <w:lang w:val="en-US" w:eastAsia="zh-CN" w:bidi="ar-SA"/>
              </w:rPr>
              <w:t>3、</w:t>
            </w:r>
            <w:r>
              <w:rPr>
                <w:rFonts w:hint="eastAsia" w:ascii="仿宋" w:hAnsi="仿宋" w:eastAsia="仿宋" w:cs="仿宋"/>
                <w:bCs/>
                <w:color w:val="auto"/>
                <w:sz w:val="21"/>
                <w:szCs w:val="21"/>
                <w:highlight w:val="none"/>
                <w:u w:val="none"/>
                <w:shd w:val="clear" w:color="auto" w:fill="auto"/>
              </w:rPr>
              <w:t>屏幕刷新率≥60Hz；</w:t>
            </w:r>
          </w:p>
          <w:p w14:paraId="29BD1E0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kern w:val="2"/>
                <w:sz w:val="21"/>
                <w:szCs w:val="21"/>
                <w:highlight w:val="none"/>
                <w:shd w:val="clear" w:fill="auto"/>
                <w:lang w:val="en-US" w:eastAsia="zh-CN" w:bidi="ar-SA"/>
              </w:rPr>
              <w:t>4、</w:t>
            </w:r>
            <w:r>
              <w:rPr>
                <w:rFonts w:hint="eastAsia" w:ascii="仿宋" w:hAnsi="仿宋" w:eastAsia="仿宋" w:cs="仿宋"/>
                <w:bCs/>
                <w:color w:val="auto"/>
                <w:sz w:val="21"/>
                <w:szCs w:val="21"/>
                <w:highlight w:val="none"/>
                <w:u w:val="none"/>
                <w:shd w:val="clear" w:color="auto" w:fill="auto"/>
              </w:rPr>
              <w:t>响应时间≤10ms；</w:t>
            </w:r>
          </w:p>
          <w:p w14:paraId="07B79EE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kern w:val="2"/>
                <w:sz w:val="21"/>
                <w:szCs w:val="21"/>
                <w:highlight w:val="none"/>
                <w:shd w:val="clear" w:fill="auto"/>
                <w:lang w:val="en-US" w:eastAsia="zh-CN" w:bidi="ar-SA"/>
              </w:rPr>
              <w:t>5、</w:t>
            </w:r>
            <w:r>
              <w:rPr>
                <w:rFonts w:hint="eastAsia" w:ascii="仿宋" w:hAnsi="仿宋" w:eastAsia="仿宋" w:cs="仿宋"/>
                <w:bCs/>
                <w:color w:val="auto"/>
                <w:sz w:val="21"/>
                <w:szCs w:val="21"/>
                <w:highlight w:val="none"/>
                <w:u w:val="none"/>
                <w:shd w:val="clear" w:color="auto" w:fill="auto"/>
              </w:rPr>
              <w:t>≥10点电容触控。</w:t>
            </w:r>
          </w:p>
          <w:p w14:paraId="2A569C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6、CPU核心数≥4核；主频≥2.4GHz；</w:t>
            </w:r>
          </w:p>
          <w:p w14:paraId="4596855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lang w:val="en-US" w:eastAsia="zh-CN"/>
              </w:rPr>
            </w:pPr>
            <w:r>
              <w:rPr>
                <w:rFonts w:hint="eastAsia" w:ascii="仿宋" w:hAnsi="仿宋" w:eastAsia="仿宋" w:cs="仿宋"/>
                <w:bCs/>
                <w:color w:val="auto"/>
                <w:sz w:val="21"/>
                <w:szCs w:val="21"/>
                <w:highlight w:val="none"/>
                <w:u w:val="none"/>
                <w:shd w:val="clear" w:color="auto" w:fill="auto"/>
                <w:lang w:val="en-US" w:eastAsia="zh-CN"/>
              </w:rPr>
              <w:t>7、内存≥8G，硬盘≥256G</w:t>
            </w:r>
          </w:p>
          <w:p w14:paraId="0DE982F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lang w:val="en-US" w:eastAsia="zh-CN"/>
              </w:rPr>
            </w:pPr>
            <w:r>
              <w:rPr>
                <w:rFonts w:hint="eastAsia" w:ascii="仿宋" w:hAnsi="仿宋" w:eastAsia="仿宋" w:cs="仿宋"/>
                <w:bCs/>
                <w:color w:val="auto"/>
                <w:sz w:val="21"/>
                <w:szCs w:val="21"/>
                <w:highlight w:val="none"/>
                <w:u w:val="none"/>
                <w:shd w:val="clear" w:color="auto" w:fill="auto"/>
                <w:lang w:val="en-US" w:eastAsia="zh-CN"/>
              </w:rPr>
              <w:t>8、网口、USB、HDMI接口数量各≥1个</w:t>
            </w:r>
          </w:p>
          <w:p w14:paraId="2A67291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9</w:t>
            </w:r>
            <w:r>
              <w:rPr>
                <w:rFonts w:hint="eastAsia" w:ascii="仿宋" w:hAnsi="仿宋" w:eastAsia="仿宋" w:cs="仿宋"/>
                <w:bCs/>
                <w:color w:val="auto"/>
                <w:sz w:val="21"/>
                <w:szCs w:val="21"/>
                <w:highlight w:val="none"/>
                <w:u w:val="none"/>
                <w:shd w:val="clear" w:color="auto" w:fill="auto"/>
              </w:rPr>
              <w:t>、显存容量≥6G；</w:t>
            </w:r>
          </w:p>
          <w:p w14:paraId="57D176C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10</w:t>
            </w:r>
            <w:r>
              <w:rPr>
                <w:rFonts w:hint="eastAsia" w:ascii="仿宋" w:hAnsi="仿宋" w:eastAsia="仿宋" w:cs="仿宋"/>
                <w:bCs/>
                <w:color w:val="auto"/>
                <w:sz w:val="21"/>
                <w:szCs w:val="21"/>
                <w:highlight w:val="none"/>
                <w:u w:val="none"/>
                <w:shd w:val="clear" w:color="auto" w:fill="auto"/>
              </w:rPr>
              <w:t>、支持蓝牙无线连接功能。</w:t>
            </w:r>
          </w:p>
          <w:p w14:paraId="5377E84A">
            <w:pPr>
              <w:pStyle w:val="15"/>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Cs/>
                <w:color w:val="auto"/>
                <w:sz w:val="21"/>
                <w:szCs w:val="21"/>
                <w:highlight w:val="none"/>
                <w:u w:val="none"/>
                <w:shd w:val="clear" w:color="auto" w:fill="auto"/>
                <w:lang w:eastAsia="zh-CN"/>
              </w:rPr>
            </w:pPr>
            <w:r>
              <w:rPr>
                <w:rFonts w:hint="eastAsia" w:ascii="仿宋" w:hAnsi="仿宋" w:eastAsia="仿宋" w:cs="仿宋"/>
                <w:bCs/>
                <w:color w:val="auto"/>
                <w:sz w:val="21"/>
                <w:szCs w:val="21"/>
                <w:highlight w:val="none"/>
                <w:u w:val="none"/>
                <w:shd w:val="clear" w:color="auto" w:fill="auto"/>
                <w:lang w:val="en-US" w:eastAsia="zh-CN"/>
              </w:rPr>
              <w:t>11、麦克风咪板</w:t>
            </w:r>
            <w:r>
              <w:rPr>
                <w:rFonts w:hint="eastAsia" w:ascii="仿宋" w:hAnsi="仿宋" w:eastAsia="仿宋" w:cs="仿宋"/>
                <w:bCs/>
                <w:color w:val="auto"/>
                <w:sz w:val="21"/>
                <w:szCs w:val="21"/>
                <w:highlight w:val="none"/>
                <w:u w:val="none"/>
                <w:shd w:val="clear" w:color="auto" w:fill="auto"/>
              </w:rPr>
              <w:t>：支持 8MIC 前端线阵拾音</w:t>
            </w:r>
            <w:r>
              <w:rPr>
                <w:rFonts w:hint="eastAsia" w:ascii="仿宋" w:hAnsi="仿宋" w:eastAsia="仿宋" w:cs="仿宋"/>
                <w:bCs/>
                <w:color w:val="auto"/>
                <w:sz w:val="21"/>
                <w:szCs w:val="21"/>
                <w:highlight w:val="none"/>
                <w:u w:val="none"/>
                <w:shd w:val="clear" w:color="auto" w:fill="auto"/>
                <w:lang w:eastAsia="zh-CN"/>
              </w:rPr>
              <w:t>，高信躁比；</w:t>
            </w:r>
            <w:r>
              <w:rPr>
                <w:rFonts w:hint="eastAsia" w:ascii="仿宋" w:hAnsi="仿宋" w:eastAsia="仿宋" w:cs="仿宋"/>
                <w:bCs/>
                <w:color w:val="auto"/>
                <w:sz w:val="21"/>
                <w:szCs w:val="21"/>
                <w:highlight w:val="none"/>
                <w:u w:val="none"/>
                <w:shd w:val="clear" w:color="auto" w:fill="auto"/>
              </w:rPr>
              <w:t>麦克风控制主板：支持前端回声消除、超指向拾音、自动增益、稳态降噪</w:t>
            </w:r>
          </w:p>
          <w:p w14:paraId="7C12830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bidi="ar"/>
              </w:rPr>
              <w:t>▲</w:t>
            </w:r>
            <w:r>
              <w:rPr>
                <w:rFonts w:hint="eastAsia" w:ascii="仿宋" w:hAnsi="仿宋" w:eastAsia="仿宋" w:cs="仿宋"/>
                <w:bCs/>
                <w:color w:val="auto"/>
                <w:sz w:val="21"/>
                <w:szCs w:val="21"/>
                <w:highlight w:val="none"/>
                <w:u w:val="none"/>
                <w:shd w:val="clear" w:color="auto" w:fill="auto"/>
                <w:lang w:val="en-US" w:eastAsia="zh-CN"/>
              </w:rPr>
              <w:t>12</w:t>
            </w:r>
            <w:r>
              <w:rPr>
                <w:rFonts w:hint="eastAsia" w:ascii="仿宋" w:hAnsi="仿宋" w:eastAsia="仿宋" w:cs="仿宋"/>
                <w:bCs/>
                <w:color w:val="auto"/>
                <w:sz w:val="21"/>
                <w:szCs w:val="21"/>
                <w:highlight w:val="none"/>
                <w:u w:val="none"/>
                <w:shd w:val="clear" w:color="auto" w:fill="auto"/>
              </w:rPr>
              <w:t>、AI智能评测：具备≥2种对话实训模式；支持语音实时转写、音文全程记录；依托大模型生成AI评测报告，包含交际达成度（任务完成率）、交际质量值（流利度、语法、词汇、语境适配综合评分）双维度数据分析。</w:t>
            </w:r>
          </w:p>
          <w:p w14:paraId="07273AB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13</w:t>
            </w:r>
            <w:r>
              <w:rPr>
                <w:rFonts w:hint="eastAsia" w:ascii="仿宋" w:hAnsi="仿宋" w:eastAsia="仿宋" w:cs="仿宋"/>
                <w:bCs/>
                <w:color w:val="auto"/>
                <w:sz w:val="21"/>
                <w:szCs w:val="21"/>
                <w:highlight w:val="none"/>
                <w:u w:val="none"/>
                <w:shd w:val="clear" w:color="auto" w:fill="auto"/>
              </w:rPr>
              <w:t>、自由式对话：支持零基础自主训练，内置多种实训场景。</w:t>
            </w:r>
          </w:p>
          <w:p w14:paraId="141DDD9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w:t>
            </w:r>
            <w:r>
              <w:rPr>
                <w:rFonts w:hint="eastAsia" w:ascii="仿宋" w:hAnsi="仿宋" w:eastAsia="仿宋" w:cs="仿宋"/>
                <w:bCs/>
                <w:color w:val="auto"/>
                <w:sz w:val="21"/>
                <w:szCs w:val="21"/>
                <w:highlight w:val="none"/>
                <w:u w:val="none"/>
                <w:shd w:val="clear" w:color="auto" w:fill="auto"/>
                <w:lang w:val="en-US" w:eastAsia="zh-CN"/>
              </w:rPr>
              <w:t>4</w:t>
            </w:r>
            <w:r>
              <w:rPr>
                <w:rFonts w:hint="eastAsia" w:ascii="仿宋" w:hAnsi="仿宋" w:eastAsia="仿宋" w:cs="仿宋"/>
                <w:bCs/>
                <w:color w:val="auto"/>
                <w:sz w:val="21"/>
                <w:szCs w:val="21"/>
                <w:highlight w:val="none"/>
                <w:u w:val="none"/>
                <w:shd w:val="clear" w:color="auto" w:fill="auto"/>
              </w:rPr>
              <w:t>、支持按</w:t>
            </w:r>
            <w:r>
              <w:rPr>
                <w:rFonts w:hint="eastAsia" w:ascii="仿宋" w:hAnsi="仿宋" w:eastAsia="仿宋" w:cs="仿宋"/>
                <w:bCs/>
                <w:color w:val="auto"/>
                <w:sz w:val="21"/>
                <w:szCs w:val="21"/>
                <w:highlight w:val="none"/>
                <w:u w:val="none"/>
                <w:shd w:val="clear" w:color="auto" w:fill="auto"/>
                <w:lang w:val="en-US" w:eastAsia="zh-CN"/>
              </w:rPr>
              <w:t>类型</w:t>
            </w:r>
            <w:r>
              <w:rPr>
                <w:rFonts w:hint="eastAsia" w:ascii="仿宋" w:hAnsi="仿宋" w:eastAsia="仿宋" w:cs="仿宋"/>
                <w:bCs/>
                <w:color w:val="auto"/>
                <w:sz w:val="21"/>
                <w:szCs w:val="21"/>
                <w:highlight w:val="none"/>
                <w:u w:val="none"/>
                <w:shd w:val="clear" w:color="auto" w:fill="auto"/>
              </w:rPr>
              <w:t>、难度、主题筛选及关键词检索，选定主题即可一键开展标准化情景实训。</w:t>
            </w:r>
          </w:p>
          <w:p w14:paraId="33A8B40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w:t>
            </w:r>
            <w:r>
              <w:rPr>
                <w:rFonts w:hint="eastAsia" w:ascii="仿宋" w:hAnsi="仿宋" w:eastAsia="仿宋" w:cs="仿宋"/>
                <w:bCs/>
                <w:color w:val="auto"/>
                <w:sz w:val="21"/>
                <w:szCs w:val="21"/>
                <w:highlight w:val="none"/>
                <w:u w:val="none"/>
                <w:shd w:val="clear" w:color="auto" w:fill="auto"/>
                <w:lang w:val="en-US" w:eastAsia="zh-CN"/>
              </w:rPr>
              <w:t>5</w:t>
            </w:r>
            <w:r>
              <w:rPr>
                <w:rFonts w:hint="eastAsia" w:ascii="仿宋" w:hAnsi="仿宋" w:eastAsia="仿宋" w:cs="仿宋"/>
                <w:bCs/>
                <w:color w:val="auto"/>
                <w:sz w:val="21"/>
                <w:szCs w:val="21"/>
                <w:highlight w:val="none"/>
                <w:u w:val="none"/>
                <w:shd w:val="clear" w:color="auto" w:fill="auto"/>
              </w:rPr>
              <w:t>、内置≥2款仿真数字人形象，可自由切换。</w:t>
            </w:r>
          </w:p>
          <w:p w14:paraId="0457C39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bidi="ar"/>
              </w:rPr>
              <w:t>▲</w:t>
            </w:r>
            <w:r>
              <w:rPr>
                <w:rFonts w:hint="eastAsia" w:ascii="仿宋" w:hAnsi="仿宋" w:eastAsia="仿宋" w:cs="仿宋"/>
                <w:bCs/>
                <w:color w:val="auto"/>
                <w:sz w:val="21"/>
                <w:szCs w:val="21"/>
                <w:highlight w:val="none"/>
                <w:u w:val="none"/>
                <w:shd w:val="clear" w:color="auto" w:fill="auto"/>
              </w:rPr>
              <w:t>1</w:t>
            </w:r>
            <w:r>
              <w:rPr>
                <w:rFonts w:hint="eastAsia" w:ascii="仿宋" w:hAnsi="仿宋" w:eastAsia="仿宋" w:cs="仿宋"/>
                <w:bCs/>
                <w:color w:val="auto"/>
                <w:sz w:val="21"/>
                <w:szCs w:val="21"/>
                <w:highlight w:val="none"/>
                <w:u w:val="none"/>
                <w:shd w:val="clear" w:color="auto" w:fill="auto"/>
                <w:lang w:val="en-US" w:eastAsia="zh-CN"/>
              </w:rPr>
              <w:t>6</w:t>
            </w:r>
            <w:r>
              <w:rPr>
                <w:rFonts w:hint="eastAsia" w:ascii="仿宋" w:hAnsi="仿宋" w:eastAsia="仿宋" w:cs="仿宋"/>
                <w:bCs/>
                <w:color w:val="auto"/>
                <w:sz w:val="21"/>
                <w:szCs w:val="21"/>
                <w:highlight w:val="none"/>
                <w:u w:val="none"/>
                <w:shd w:val="clear" w:color="auto" w:fill="auto"/>
              </w:rPr>
              <w:t>、实训主题场景：预置≥</w:t>
            </w:r>
            <w:r>
              <w:rPr>
                <w:rFonts w:hint="eastAsia" w:ascii="仿宋" w:hAnsi="仿宋" w:eastAsia="仿宋" w:cs="仿宋"/>
                <w:bCs/>
                <w:color w:val="auto"/>
                <w:sz w:val="21"/>
                <w:szCs w:val="21"/>
                <w:highlight w:val="none"/>
                <w:u w:val="none"/>
                <w:shd w:val="clear" w:color="auto" w:fill="auto"/>
                <w:lang w:val="en-US" w:eastAsia="zh-CN"/>
              </w:rPr>
              <w:t>1</w:t>
            </w:r>
            <w:r>
              <w:rPr>
                <w:rFonts w:hint="eastAsia" w:ascii="仿宋" w:hAnsi="仿宋" w:eastAsia="仿宋" w:cs="仿宋"/>
                <w:bCs/>
                <w:color w:val="auto"/>
                <w:sz w:val="21"/>
                <w:szCs w:val="21"/>
                <w:highlight w:val="none"/>
                <w:u w:val="none"/>
                <w:shd w:val="clear" w:color="auto" w:fill="auto"/>
              </w:rPr>
              <w:t>0大类实训主题，覆盖学习、生活、社交、职场、科普等场景；</w:t>
            </w:r>
          </w:p>
          <w:p w14:paraId="19C71E4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w:t>
            </w:r>
            <w:r>
              <w:rPr>
                <w:rFonts w:hint="eastAsia" w:ascii="仿宋" w:hAnsi="仿宋" w:eastAsia="仿宋" w:cs="仿宋"/>
                <w:bCs/>
                <w:color w:val="auto"/>
                <w:sz w:val="21"/>
                <w:szCs w:val="21"/>
                <w:highlight w:val="none"/>
                <w:u w:val="none"/>
                <w:shd w:val="clear" w:color="auto" w:fill="auto"/>
                <w:lang w:val="en-US" w:eastAsia="zh-CN"/>
              </w:rPr>
              <w:t>7</w:t>
            </w:r>
            <w:r>
              <w:rPr>
                <w:rFonts w:hint="eastAsia" w:ascii="仿宋" w:hAnsi="仿宋" w:eastAsia="仿宋" w:cs="仿宋"/>
                <w:bCs/>
                <w:color w:val="auto"/>
                <w:sz w:val="21"/>
                <w:szCs w:val="21"/>
                <w:highlight w:val="none"/>
                <w:u w:val="none"/>
                <w:shd w:val="clear" w:color="auto" w:fill="auto"/>
              </w:rPr>
              <w:t>、每类主题</w:t>
            </w:r>
            <w:r>
              <w:rPr>
                <w:rFonts w:hint="eastAsia" w:ascii="仿宋" w:hAnsi="仿宋" w:eastAsia="仿宋" w:cs="仿宋"/>
                <w:bCs/>
                <w:color w:val="auto"/>
                <w:sz w:val="21"/>
                <w:szCs w:val="21"/>
                <w:highlight w:val="none"/>
                <w:u w:val="none"/>
                <w:shd w:val="clear" w:color="auto" w:fill="auto"/>
                <w:lang w:val="en-US"/>
              </w:rPr>
              <w:t>≥10</w:t>
            </w:r>
            <w:r>
              <w:rPr>
                <w:rFonts w:hint="eastAsia" w:ascii="仿宋" w:hAnsi="仿宋" w:eastAsia="仿宋" w:cs="仿宋"/>
                <w:bCs/>
                <w:color w:val="auto"/>
                <w:sz w:val="21"/>
                <w:szCs w:val="21"/>
                <w:highlight w:val="none"/>
                <w:u w:val="none"/>
                <w:shd w:val="clear" w:color="auto" w:fill="auto"/>
              </w:rPr>
              <w:t>轮会话；支持中外文对照，教师端可查看、编辑场景内容。</w:t>
            </w:r>
          </w:p>
          <w:p w14:paraId="33A9340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w:t>
            </w:r>
            <w:r>
              <w:rPr>
                <w:rFonts w:hint="eastAsia" w:ascii="仿宋" w:hAnsi="仿宋" w:eastAsia="仿宋" w:cs="仿宋"/>
                <w:bCs/>
                <w:color w:val="auto"/>
                <w:sz w:val="21"/>
                <w:szCs w:val="21"/>
                <w:highlight w:val="none"/>
                <w:u w:val="none"/>
                <w:shd w:val="clear" w:color="auto" w:fill="auto"/>
                <w:lang w:val="en-US" w:eastAsia="zh-CN"/>
              </w:rPr>
              <w:t>8</w:t>
            </w:r>
            <w:r>
              <w:rPr>
                <w:rFonts w:hint="eastAsia" w:ascii="仿宋" w:hAnsi="仿宋" w:eastAsia="仿宋" w:cs="仿宋"/>
                <w:bCs/>
                <w:color w:val="auto"/>
                <w:sz w:val="21"/>
                <w:szCs w:val="21"/>
                <w:highlight w:val="none"/>
                <w:u w:val="none"/>
                <w:shd w:val="clear" w:color="auto" w:fill="auto"/>
              </w:rPr>
              <w:t>、数据统计：自动记录训练过程数据、评价数据、实训积分，支持积分数据可视化展示与查询</w:t>
            </w:r>
          </w:p>
          <w:p w14:paraId="788E1F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w:t>
            </w:r>
            <w:r>
              <w:rPr>
                <w:rFonts w:hint="eastAsia" w:ascii="仿宋" w:hAnsi="仿宋" w:eastAsia="仿宋" w:cs="仿宋"/>
                <w:bCs/>
                <w:color w:val="auto"/>
                <w:sz w:val="21"/>
                <w:szCs w:val="21"/>
                <w:highlight w:val="none"/>
                <w:u w:val="none"/>
                <w:shd w:val="clear" w:color="auto" w:fill="auto"/>
                <w:lang w:val="en-US" w:eastAsia="zh-CN"/>
              </w:rPr>
              <w:t>9</w:t>
            </w:r>
            <w:r>
              <w:rPr>
                <w:rFonts w:hint="eastAsia" w:ascii="仿宋" w:hAnsi="仿宋" w:eastAsia="仿宋" w:cs="仿宋"/>
                <w:bCs/>
                <w:color w:val="auto"/>
                <w:sz w:val="21"/>
                <w:szCs w:val="21"/>
                <w:highlight w:val="none"/>
                <w:u w:val="none"/>
                <w:shd w:val="clear" w:color="auto" w:fill="auto"/>
              </w:rPr>
              <w:t>、场景资源库：各语种配置专属实训场景资源，单一</w:t>
            </w:r>
            <w:r>
              <w:rPr>
                <w:rFonts w:hint="eastAsia" w:ascii="仿宋" w:hAnsi="仿宋" w:eastAsia="仿宋" w:cs="仿宋"/>
                <w:bCs/>
                <w:color w:val="auto"/>
                <w:sz w:val="21"/>
                <w:szCs w:val="21"/>
                <w:highlight w:val="none"/>
                <w:u w:val="none"/>
                <w:shd w:val="clear" w:color="auto" w:fill="auto"/>
                <w:lang w:val="en-US" w:eastAsia="zh-CN"/>
              </w:rPr>
              <w:t>语种</w:t>
            </w:r>
            <w:r>
              <w:rPr>
                <w:rFonts w:hint="eastAsia" w:ascii="仿宋" w:hAnsi="仿宋" w:eastAsia="仿宋" w:cs="仿宋"/>
                <w:bCs/>
                <w:color w:val="auto"/>
                <w:sz w:val="21"/>
                <w:szCs w:val="21"/>
                <w:highlight w:val="none"/>
                <w:u w:val="none"/>
                <w:shd w:val="clear" w:color="auto" w:fill="auto"/>
              </w:rPr>
              <w:t>内置实训场景≥8个，全系统整体实训场景总数量</w:t>
            </w:r>
            <w:r>
              <w:rPr>
                <w:rFonts w:hint="eastAsia" w:ascii="仿宋" w:hAnsi="仿宋" w:eastAsia="仿宋" w:cs="仿宋"/>
                <w:bCs/>
                <w:strike w:val="0"/>
                <w:color w:val="auto"/>
                <w:sz w:val="21"/>
                <w:szCs w:val="21"/>
                <w:highlight w:val="none"/>
                <w:u w:val="none"/>
                <w:shd w:val="clear" w:color="auto" w:fill="auto"/>
              </w:rPr>
              <w:t>≥</w:t>
            </w:r>
            <w:r>
              <w:rPr>
                <w:rFonts w:hint="eastAsia" w:ascii="仿宋" w:hAnsi="仿宋" w:eastAsia="仿宋" w:cs="仿宋"/>
                <w:bCs/>
                <w:color w:val="auto"/>
                <w:sz w:val="21"/>
                <w:szCs w:val="21"/>
                <w:highlight w:val="none"/>
                <w:u w:val="none"/>
                <w:shd w:val="clear" w:color="auto" w:fill="auto"/>
                <w:lang w:val="en-US"/>
              </w:rPr>
              <w:t>50</w:t>
            </w:r>
            <w:r>
              <w:rPr>
                <w:rFonts w:hint="eastAsia" w:ascii="仿宋" w:hAnsi="仿宋" w:eastAsia="仿宋" w:cs="仿宋"/>
                <w:bCs/>
                <w:color w:val="auto"/>
                <w:sz w:val="21"/>
                <w:szCs w:val="21"/>
                <w:highlight w:val="none"/>
                <w:u w:val="none"/>
                <w:shd w:val="clear" w:color="auto" w:fill="auto"/>
              </w:rPr>
              <w:t>个。</w:t>
            </w:r>
          </w:p>
          <w:p w14:paraId="364EF09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20</w:t>
            </w:r>
            <w:r>
              <w:rPr>
                <w:rFonts w:hint="eastAsia" w:ascii="仿宋" w:hAnsi="仿宋" w:eastAsia="仿宋" w:cs="仿宋"/>
                <w:bCs/>
                <w:color w:val="auto"/>
                <w:sz w:val="21"/>
                <w:szCs w:val="21"/>
                <w:highlight w:val="none"/>
                <w:u w:val="none"/>
                <w:shd w:val="clear" w:color="auto" w:fill="auto"/>
              </w:rPr>
              <w:t>、学情大数据分析：支持≥6项学情指标可视化展示（访问量、实训量、平均分、使用时长、热门训练分布、积分排名等）；</w:t>
            </w:r>
          </w:p>
          <w:p w14:paraId="4B5084D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21</w:t>
            </w:r>
            <w:r>
              <w:rPr>
                <w:rFonts w:hint="eastAsia" w:ascii="仿宋" w:hAnsi="仿宋" w:eastAsia="仿宋" w:cs="仿宋"/>
                <w:bCs/>
                <w:color w:val="auto"/>
                <w:sz w:val="21"/>
                <w:szCs w:val="21"/>
                <w:highlight w:val="none"/>
                <w:u w:val="none"/>
                <w:shd w:val="clear" w:color="auto" w:fill="auto"/>
              </w:rPr>
              <w:t>、支持按年级、专业多维度筛选，数据实时动态更新；配备标准API接口，支持对接校园现有教学管理系统。</w:t>
            </w:r>
          </w:p>
          <w:p w14:paraId="73AD65F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u w:val="none"/>
                <w:shd w:val="clear" w:color="auto" w:fill="auto"/>
                <w:lang w:bidi="ar"/>
              </w:rPr>
              <w:t>▲</w:t>
            </w:r>
            <w:r>
              <w:rPr>
                <w:rFonts w:hint="eastAsia" w:ascii="仿宋" w:hAnsi="仿宋" w:eastAsia="仿宋" w:cs="仿宋"/>
                <w:bCs/>
                <w:color w:val="auto"/>
                <w:sz w:val="21"/>
                <w:szCs w:val="21"/>
                <w:highlight w:val="none"/>
                <w:u w:val="none"/>
                <w:shd w:val="clear" w:color="auto" w:fill="auto"/>
                <w:lang w:val="en-US" w:eastAsia="zh-CN"/>
              </w:rPr>
              <w:t>22</w:t>
            </w:r>
            <w:r>
              <w:rPr>
                <w:rFonts w:hint="eastAsia" w:ascii="仿宋" w:hAnsi="仿宋" w:eastAsia="仿宋" w:cs="仿宋"/>
                <w:bCs/>
                <w:color w:val="auto"/>
                <w:sz w:val="21"/>
                <w:szCs w:val="21"/>
                <w:highlight w:val="none"/>
                <w:u w:val="none"/>
                <w:shd w:val="clear" w:color="auto" w:fill="auto"/>
              </w:rPr>
              <w:t>、多语种能力：整套系统全功能原生适配语种数量不少于7种，可选</w:t>
            </w:r>
            <w:r>
              <w:rPr>
                <w:rFonts w:hint="eastAsia" w:ascii="仿宋" w:hAnsi="仿宋" w:eastAsia="仿宋" w:cs="仿宋"/>
                <w:bCs/>
                <w:color w:val="auto"/>
                <w:sz w:val="21"/>
                <w:szCs w:val="21"/>
                <w:highlight w:val="none"/>
                <w:u w:val="none"/>
                <w:shd w:val="clear" w:color="auto" w:fill="auto"/>
                <w:lang w:val="en-US" w:eastAsia="zh-CN"/>
              </w:rPr>
              <w:t>语种包含英语、</w:t>
            </w:r>
            <w:r>
              <w:rPr>
                <w:rFonts w:hint="eastAsia" w:ascii="仿宋" w:hAnsi="仿宋" w:eastAsia="仿宋" w:cs="仿宋"/>
                <w:bCs/>
                <w:color w:val="auto"/>
                <w:sz w:val="21"/>
                <w:szCs w:val="21"/>
                <w:highlight w:val="none"/>
                <w:u w:val="none"/>
                <w:shd w:val="clear" w:color="auto" w:fill="auto"/>
              </w:rPr>
              <w:t>德语、法语、西班牙语、意大利语、葡萄牙语、波兰语、罗马尼亚语、希腊语、匈牙利语、俄语、韩语、阿拉伯语等</w:t>
            </w:r>
            <w:r>
              <w:rPr>
                <w:rFonts w:hint="eastAsia" w:ascii="仿宋" w:hAnsi="仿宋" w:eastAsia="仿宋" w:cs="仿宋"/>
                <w:bCs/>
                <w:color w:val="auto"/>
                <w:sz w:val="21"/>
                <w:szCs w:val="21"/>
                <w:highlight w:val="none"/>
                <w:u w:val="none"/>
                <w:shd w:val="clear" w:color="auto" w:fill="auto"/>
                <w:lang w:val="en-US" w:eastAsia="zh-CN"/>
              </w:rPr>
              <w:t>外语</w:t>
            </w:r>
            <w:r>
              <w:rPr>
                <w:rFonts w:hint="eastAsia" w:ascii="仿宋" w:hAnsi="仿宋" w:eastAsia="仿宋" w:cs="仿宋"/>
                <w:bCs/>
                <w:color w:val="auto"/>
                <w:sz w:val="21"/>
                <w:szCs w:val="21"/>
                <w:highlight w:val="none"/>
                <w:u w:val="none"/>
                <w:shd w:val="clear" w:color="auto" w:fill="auto"/>
              </w:rPr>
              <w:t>语种；设备交互、对话实训、语音转写、AI评测、学情数据分析全部功能同步适配。不得出现功能缩减、降配使用。</w:t>
            </w:r>
          </w:p>
        </w:tc>
      </w:tr>
      <w:tr w14:paraId="151E8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080EC6C5">
            <w:pPr>
              <w:pStyle w:val="13"/>
              <w:rPr>
                <w:highlight w:val="none"/>
              </w:rPr>
            </w:pPr>
            <w:r>
              <w:rPr>
                <w:rFonts w:ascii="仿宋_GB2312" w:hAnsi="仿宋_GB2312" w:eastAsia="仿宋_GB2312" w:cs="仿宋_GB2312"/>
                <w:highlight w:val="none"/>
              </w:rPr>
              <w:t>5</w:t>
            </w:r>
          </w:p>
        </w:tc>
        <w:tc>
          <w:tcPr>
            <w:tcW w:w="1170" w:type="dxa"/>
          </w:tcPr>
          <w:p w14:paraId="6255257F">
            <w:pPr>
              <w:rPr>
                <w:highlight w:val="none"/>
              </w:rPr>
            </w:pPr>
          </w:p>
        </w:tc>
        <w:tc>
          <w:tcPr>
            <w:tcW w:w="6359" w:type="dxa"/>
          </w:tcPr>
          <w:p w14:paraId="6E78BE56">
            <w:pPr>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四、多语种同声传译专用设备</w:t>
            </w:r>
          </w:p>
          <w:p w14:paraId="2A746063">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lang w:eastAsia="zh-CN"/>
              </w:rPr>
            </w:pPr>
            <w:r>
              <w:rPr>
                <w:rFonts w:hint="eastAsia" w:ascii="仿宋" w:hAnsi="仿宋" w:eastAsia="仿宋" w:cs="仿宋"/>
                <w:bCs/>
                <w:color w:val="auto"/>
                <w:sz w:val="21"/>
                <w:szCs w:val="21"/>
                <w:highlight w:val="none"/>
                <w:u w:val="none"/>
                <w:shd w:val="clear" w:color="auto" w:fill="auto"/>
              </w:rPr>
              <w:t>1、同传麦克风≥2台</w:t>
            </w:r>
            <w:r>
              <w:rPr>
                <w:rFonts w:hint="eastAsia" w:ascii="仿宋" w:hAnsi="仿宋" w:eastAsia="仿宋" w:cs="仿宋"/>
                <w:bCs/>
                <w:color w:val="auto"/>
                <w:sz w:val="21"/>
                <w:szCs w:val="21"/>
                <w:highlight w:val="none"/>
                <w:u w:val="none"/>
                <w:shd w:val="clear" w:color="auto" w:fill="auto"/>
                <w:lang w:eastAsia="zh-CN"/>
              </w:rPr>
              <w:t>。</w:t>
            </w:r>
          </w:p>
          <w:p w14:paraId="50096C97">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lang w:val="en-US" w:eastAsia="zh-CN"/>
              </w:rPr>
            </w:pPr>
            <w:r>
              <w:rPr>
                <w:rFonts w:hint="eastAsia" w:ascii="仿宋" w:hAnsi="仿宋" w:eastAsia="仿宋" w:cs="仿宋"/>
                <w:bCs/>
                <w:color w:val="auto"/>
                <w:sz w:val="21"/>
                <w:szCs w:val="21"/>
                <w:highlight w:val="none"/>
                <w:u w:val="none"/>
                <w:shd w:val="clear" w:color="auto" w:fill="auto"/>
              </w:rPr>
              <w:t>1.1</w:t>
            </w:r>
            <w:r>
              <w:rPr>
                <w:rFonts w:hint="eastAsia" w:ascii="仿宋" w:hAnsi="仿宋" w:eastAsia="仿宋" w:cs="仿宋"/>
                <w:bCs/>
                <w:color w:val="auto"/>
                <w:sz w:val="21"/>
                <w:szCs w:val="21"/>
                <w:highlight w:val="none"/>
                <w:u w:val="none"/>
                <w:shd w:val="clear" w:color="auto" w:fill="auto"/>
                <w:lang w:val="en-US" w:eastAsia="zh-CN"/>
              </w:rPr>
              <w:t xml:space="preserve"> CPU</w:t>
            </w:r>
            <w:r>
              <w:rPr>
                <w:rFonts w:hint="eastAsia" w:ascii="仿宋" w:hAnsi="仿宋" w:eastAsia="仿宋" w:cs="仿宋"/>
                <w:bCs/>
                <w:color w:val="auto"/>
                <w:sz w:val="21"/>
                <w:szCs w:val="21"/>
                <w:highlight w:val="none"/>
                <w:u w:val="none"/>
                <w:shd w:val="clear" w:color="auto" w:fill="auto"/>
              </w:rPr>
              <w:t>≥</w:t>
            </w:r>
            <w:r>
              <w:rPr>
                <w:rFonts w:hint="eastAsia" w:ascii="仿宋" w:hAnsi="仿宋" w:eastAsia="仿宋" w:cs="仿宋"/>
                <w:bCs/>
                <w:color w:val="auto"/>
                <w:sz w:val="21"/>
                <w:szCs w:val="21"/>
                <w:highlight w:val="none"/>
                <w:u w:val="none"/>
                <w:shd w:val="clear" w:color="auto" w:fill="auto"/>
                <w:lang w:val="en-US" w:eastAsia="zh-CN"/>
              </w:rPr>
              <w:t>4</w:t>
            </w:r>
            <w:r>
              <w:rPr>
                <w:rFonts w:hint="eastAsia" w:ascii="仿宋" w:hAnsi="仿宋" w:eastAsia="仿宋" w:cs="仿宋"/>
                <w:bCs/>
                <w:color w:val="auto"/>
                <w:sz w:val="21"/>
                <w:szCs w:val="21"/>
                <w:highlight w:val="none"/>
                <w:u w:val="none"/>
                <w:shd w:val="clear" w:color="auto" w:fill="auto"/>
                <w:lang w:eastAsia="zh-CN"/>
              </w:rPr>
              <w:t>核 64 位</w:t>
            </w:r>
            <w:r>
              <w:rPr>
                <w:rFonts w:hint="eastAsia" w:ascii="仿宋" w:hAnsi="仿宋" w:eastAsia="仿宋" w:cs="仿宋"/>
                <w:bCs/>
                <w:color w:val="auto"/>
                <w:sz w:val="21"/>
                <w:szCs w:val="21"/>
                <w:highlight w:val="none"/>
                <w:u w:val="none"/>
                <w:shd w:val="clear" w:color="auto" w:fill="auto"/>
                <w:lang w:val="en-US" w:eastAsia="zh-CN"/>
              </w:rPr>
              <w:t>;</w:t>
            </w:r>
            <w:r>
              <w:rPr>
                <w:rFonts w:hint="eastAsia" w:ascii="仿宋" w:hAnsi="仿宋" w:eastAsia="仿宋" w:cs="仿宋"/>
                <w:bCs/>
                <w:color w:val="auto"/>
                <w:sz w:val="21"/>
                <w:szCs w:val="21"/>
                <w:highlight w:val="none"/>
                <w:u w:val="none"/>
                <w:shd w:val="clear" w:color="auto" w:fill="auto"/>
                <w:lang w:eastAsia="zh-CN"/>
              </w:rPr>
              <w:t>主频最高 1.8GHz</w:t>
            </w:r>
            <w:r>
              <w:rPr>
                <w:rFonts w:hint="eastAsia" w:ascii="仿宋" w:hAnsi="仿宋" w:eastAsia="仿宋" w:cs="仿宋"/>
                <w:bCs/>
                <w:color w:val="auto"/>
                <w:sz w:val="21"/>
                <w:szCs w:val="21"/>
                <w:highlight w:val="none"/>
                <w:u w:val="none"/>
                <w:shd w:val="clear" w:color="auto" w:fill="auto"/>
                <w:lang w:val="en-US" w:eastAsia="zh-CN"/>
              </w:rPr>
              <w:t>;</w:t>
            </w:r>
            <w:r>
              <w:rPr>
                <w:rFonts w:hint="eastAsia" w:ascii="仿宋" w:hAnsi="仿宋" w:eastAsia="仿宋" w:cs="仿宋"/>
                <w:bCs/>
                <w:color w:val="auto"/>
                <w:sz w:val="21"/>
                <w:szCs w:val="21"/>
                <w:highlight w:val="none"/>
                <w:u w:val="none"/>
                <w:shd w:val="clear" w:color="auto" w:fill="auto"/>
                <w:lang w:eastAsia="zh-CN"/>
              </w:rPr>
              <w:t>内存</w:t>
            </w:r>
            <w:r>
              <w:rPr>
                <w:rFonts w:hint="eastAsia" w:ascii="仿宋" w:hAnsi="仿宋" w:eastAsia="仿宋" w:cs="仿宋"/>
                <w:bCs/>
                <w:color w:val="auto"/>
                <w:sz w:val="21"/>
                <w:szCs w:val="21"/>
                <w:highlight w:val="none"/>
                <w:u w:val="none"/>
                <w:shd w:val="clear" w:color="auto" w:fill="auto"/>
              </w:rPr>
              <w:t>≥</w:t>
            </w:r>
            <w:r>
              <w:rPr>
                <w:rFonts w:hint="eastAsia" w:ascii="仿宋" w:hAnsi="仿宋" w:eastAsia="仿宋" w:cs="仿宋"/>
                <w:bCs/>
                <w:color w:val="auto"/>
                <w:sz w:val="21"/>
                <w:szCs w:val="21"/>
                <w:highlight w:val="none"/>
                <w:u w:val="none"/>
                <w:shd w:val="clear" w:color="auto" w:fill="auto"/>
                <w:lang w:eastAsia="zh-CN"/>
              </w:rPr>
              <w:t>4G 硬盘</w:t>
            </w:r>
            <w:r>
              <w:rPr>
                <w:rFonts w:hint="eastAsia" w:ascii="仿宋" w:hAnsi="仿宋" w:eastAsia="仿宋" w:cs="仿宋"/>
                <w:bCs/>
                <w:color w:val="auto"/>
                <w:sz w:val="21"/>
                <w:szCs w:val="21"/>
                <w:highlight w:val="none"/>
                <w:u w:val="none"/>
                <w:shd w:val="clear" w:color="auto" w:fill="auto"/>
              </w:rPr>
              <w:t>≥</w:t>
            </w:r>
            <w:r>
              <w:rPr>
                <w:rFonts w:hint="eastAsia" w:ascii="仿宋" w:hAnsi="仿宋" w:eastAsia="仿宋" w:cs="仿宋"/>
                <w:bCs/>
                <w:color w:val="auto"/>
                <w:sz w:val="21"/>
                <w:szCs w:val="21"/>
                <w:highlight w:val="none"/>
                <w:u w:val="none"/>
                <w:shd w:val="clear" w:color="auto" w:fill="auto"/>
                <w:lang w:eastAsia="zh-CN"/>
              </w:rPr>
              <w:t>32G</w:t>
            </w:r>
            <w:r>
              <w:rPr>
                <w:rFonts w:hint="eastAsia" w:ascii="仿宋" w:hAnsi="仿宋" w:eastAsia="仿宋" w:cs="仿宋"/>
                <w:bCs/>
                <w:color w:val="auto"/>
                <w:sz w:val="21"/>
                <w:szCs w:val="21"/>
                <w:highlight w:val="none"/>
                <w:u w:val="none"/>
                <w:shd w:val="clear" w:color="auto" w:fill="auto"/>
                <w:lang w:val="en-US" w:eastAsia="zh-CN"/>
              </w:rPr>
              <w:t>;</w:t>
            </w:r>
          </w:p>
          <w:p w14:paraId="6E34BD5F">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1.2</w:t>
            </w:r>
            <w:r>
              <w:rPr>
                <w:rFonts w:hint="eastAsia" w:ascii="仿宋" w:hAnsi="仿宋" w:eastAsia="仿宋" w:cs="仿宋"/>
                <w:bCs/>
                <w:color w:val="auto"/>
                <w:sz w:val="21"/>
                <w:szCs w:val="21"/>
                <w:highlight w:val="none"/>
                <w:u w:val="none"/>
                <w:shd w:val="clear" w:color="auto" w:fill="auto"/>
                <w:lang w:val="en-US" w:eastAsia="zh-CN"/>
              </w:rPr>
              <w:t xml:space="preserve"> </w:t>
            </w:r>
            <w:r>
              <w:rPr>
                <w:rFonts w:hint="eastAsia" w:ascii="仿宋" w:hAnsi="仿宋" w:eastAsia="仿宋" w:cs="仿宋"/>
                <w:bCs/>
                <w:color w:val="auto"/>
                <w:sz w:val="21"/>
                <w:szCs w:val="21"/>
                <w:highlight w:val="none"/>
                <w:u w:val="none"/>
                <w:shd w:val="clear" w:color="auto" w:fill="auto"/>
              </w:rPr>
              <w:t>拾音参数:单台内置麦克风≥1个，拾音距离≥30cm；</w:t>
            </w:r>
          </w:p>
          <w:p w14:paraId="7E682E41">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1.3</w:t>
            </w:r>
            <w:r>
              <w:rPr>
                <w:rFonts w:hint="eastAsia" w:ascii="仿宋" w:hAnsi="仿宋" w:eastAsia="仿宋" w:cs="仿宋"/>
                <w:bCs/>
                <w:color w:val="auto"/>
                <w:sz w:val="21"/>
                <w:szCs w:val="21"/>
                <w:highlight w:val="none"/>
                <w:u w:val="none"/>
                <w:shd w:val="clear" w:color="auto" w:fill="auto"/>
                <w:lang w:val="en-US" w:eastAsia="zh-CN"/>
              </w:rPr>
              <w:t xml:space="preserve"> </w:t>
            </w:r>
            <w:r>
              <w:rPr>
                <w:rFonts w:hint="eastAsia" w:ascii="仿宋" w:hAnsi="仿宋" w:eastAsia="仿宋" w:cs="仿宋"/>
                <w:bCs/>
                <w:color w:val="auto"/>
                <w:sz w:val="21"/>
                <w:szCs w:val="21"/>
                <w:highlight w:val="none"/>
                <w:u w:val="none"/>
                <w:shd w:val="clear" w:color="auto" w:fill="auto"/>
              </w:rPr>
              <w:t>电池：</w:t>
            </w:r>
            <w:r>
              <w:rPr>
                <w:rFonts w:hint="eastAsia" w:ascii="仿宋" w:hAnsi="仿宋" w:eastAsia="仿宋" w:cs="仿宋"/>
                <w:bCs/>
                <w:color w:val="auto"/>
                <w:sz w:val="21"/>
                <w:szCs w:val="21"/>
                <w:highlight w:val="none"/>
                <w:u w:val="none"/>
                <w:shd w:val="clear" w:color="auto" w:fill="auto"/>
                <w:lang w:val="en-US" w:eastAsia="zh-CN"/>
              </w:rPr>
              <w:t>单次</w:t>
            </w:r>
            <w:r>
              <w:rPr>
                <w:rStyle w:val="11"/>
                <w:rFonts w:hint="eastAsia" w:ascii="仿宋" w:hAnsi="仿宋" w:eastAsia="仿宋" w:cs="仿宋"/>
                <w:color w:val="auto"/>
                <w:sz w:val="21"/>
                <w:szCs w:val="21"/>
                <w:highlight w:val="none"/>
                <w:u w:val="none"/>
                <w:shd w:val="clear" w:color="auto" w:fill="auto"/>
              </w:rPr>
              <w:t>续航时间</w:t>
            </w:r>
            <w:r>
              <w:rPr>
                <w:rFonts w:hint="eastAsia" w:ascii="仿宋" w:hAnsi="仿宋" w:eastAsia="仿宋" w:cs="仿宋"/>
                <w:bCs/>
                <w:color w:val="auto"/>
                <w:sz w:val="21"/>
                <w:szCs w:val="21"/>
                <w:highlight w:val="none"/>
                <w:u w:val="none"/>
                <w:shd w:val="clear" w:color="auto" w:fill="auto"/>
              </w:rPr>
              <w:t>≥2h；</w:t>
            </w:r>
          </w:p>
          <w:p w14:paraId="4B05BB5D">
            <w:pPr>
              <w:pStyle w:val="14"/>
              <w:keepNext w:val="0"/>
              <w:keepLines w:val="0"/>
              <w:pageBreakBefore w:val="0"/>
              <w:kinsoku/>
              <w:wordWrap/>
              <w:overflowPunct/>
              <w:topLinePunct w:val="0"/>
              <w:autoSpaceDE/>
              <w:autoSpaceDN/>
              <w:bidi w:val="0"/>
              <w:snapToGrid/>
              <w:spacing w:before="0" w:after="0" w:line="240" w:lineRule="auto"/>
              <w:ind w:firstLine="0" w:firstLineChars="0"/>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2、主机</w:t>
            </w:r>
          </w:p>
          <w:p w14:paraId="7851D17B">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2.1屏幕:主屏 ≥7吋LCD屏触摸屏;副屏≥ 6吋；</w:t>
            </w:r>
          </w:p>
          <w:p w14:paraId="581583B3">
            <w:pPr>
              <w:keepNext w:val="0"/>
              <w:keepLines w:val="0"/>
              <w:pageBreakBefore w:val="0"/>
              <w:kinsoku/>
              <w:wordWrap/>
              <w:overflowPunct/>
              <w:topLinePunct w:val="0"/>
              <w:autoSpaceDE/>
              <w:autoSpaceDN/>
              <w:bidi w:val="0"/>
              <w:snapToGrid/>
              <w:spacing w:line="240" w:lineRule="auto"/>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2.2网络:支持无线网络通讯；</w:t>
            </w:r>
          </w:p>
          <w:p w14:paraId="32DF00E9">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lang w:eastAsia="zh-CN"/>
              </w:rPr>
            </w:pPr>
            <w:r>
              <w:rPr>
                <w:rFonts w:hint="eastAsia" w:ascii="仿宋" w:hAnsi="仿宋" w:eastAsia="仿宋" w:cs="仿宋"/>
                <w:bCs/>
                <w:color w:val="auto"/>
                <w:sz w:val="21"/>
                <w:szCs w:val="21"/>
                <w:highlight w:val="none"/>
                <w:u w:val="none"/>
                <w:shd w:val="clear" w:color="auto" w:fill="auto"/>
              </w:rPr>
              <w:t>2.3接口：3.5mm TRS≥1个；Type-C≥1个；网口≥2个</w:t>
            </w:r>
            <w:r>
              <w:rPr>
                <w:rFonts w:hint="eastAsia" w:ascii="仿宋" w:hAnsi="仿宋" w:eastAsia="仿宋" w:cs="仿宋"/>
                <w:bCs/>
                <w:color w:val="auto"/>
                <w:sz w:val="21"/>
                <w:szCs w:val="21"/>
                <w:highlight w:val="none"/>
                <w:u w:val="none"/>
                <w:shd w:val="clear" w:color="auto" w:fill="auto"/>
                <w:lang w:eastAsia="zh-CN"/>
              </w:rPr>
              <w:t>；</w:t>
            </w:r>
          </w:p>
          <w:p w14:paraId="580A6C2F">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3、功能：</w:t>
            </w:r>
          </w:p>
          <w:p w14:paraId="1CB6D5DC">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3.1 支持语音实时识别、智能翻译，同步展示翻译结果。</w:t>
            </w:r>
          </w:p>
          <w:p w14:paraId="582287FD">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3.2 可实时查看所有外接麦克风的翻译结果与会话数据。</w:t>
            </w:r>
          </w:p>
          <w:p w14:paraId="36C3559F">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3.3 单台麦克风支持独立拾音启停控制，可单独管控发言状态。</w:t>
            </w:r>
          </w:p>
          <w:p w14:paraId="7EB87AF7">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3.4 系统可依据不同麦克风设备，自动区分发言人。</w:t>
            </w:r>
          </w:p>
          <w:p w14:paraId="06525D81">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3.5 支持外接有线、无线耳机，可实时接收多语种翻译语音播报。</w:t>
            </w:r>
          </w:p>
          <w:p w14:paraId="20D9D670">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3.6 设备操作界面支持简体中文、英文双语言切换。</w:t>
            </w:r>
          </w:p>
          <w:p w14:paraId="60043F7B">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lang w:val="en-US" w:eastAsia="zh-CN"/>
              </w:rPr>
            </w:pPr>
            <w:r>
              <w:rPr>
                <w:rFonts w:hint="eastAsia" w:ascii="仿宋" w:hAnsi="仿宋" w:eastAsia="仿宋" w:cs="仿宋"/>
                <w:color w:val="auto"/>
                <w:kern w:val="0"/>
                <w:sz w:val="21"/>
                <w:szCs w:val="21"/>
                <w:highlight w:val="none"/>
                <w:u w:val="none"/>
                <w:shd w:val="clear" w:color="auto" w:fill="auto"/>
                <w:lang w:bidi="ar"/>
              </w:rPr>
              <w:t>▲</w:t>
            </w:r>
            <w:r>
              <w:rPr>
                <w:rFonts w:hint="eastAsia" w:ascii="仿宋" w:hAnsi="仿宋" w:eastAsia="仿宋" w:cs="仿宋"/>
                <w:bCs/>
                <w:color w:val="auto"/>
                <w:sz w:val="21"/>
                <w:szCs w:val="21"/>
                <w:highlight w:val="none"/>
                <w:u w:val="none"/>
                <w:shd w:val="clear" w:color="auto" w:fill="auto"/>
              </w:rPr>
              <w:t>3.7 语种识别：支持</w:t>
            </w:r>
            <w:r>
              <w:rPr>
                <w:rFonts w:hint="eastAsia" w:ascii="仿宋" w:hAnsi="仿宋" w:eastAsia="仿宋" w:cs="仿宋"/>
                <w:bCs/>
                <w:color w:val="auto"/>
                <w:sz w:val="21"/>
                <w:szCs w:val="21"/>
                <w:highlight w:val="none"/>
                <w:u w:val="none"/>
                <w:shd w:val="clear" w:color="auto" w:fill="auto"/>
                <w:lang w:val="en-US" w:eastAsia="zh-CN"/>
              </w:rPr>
              <w:t>中、</w:t>
            </w:r>
            <w:r>
              <w:rPr>
                <w:rFonts w:hint="eastAsia" w:ascii="仿宋" w:hAnsi="仿宋" w:eastAsia="仿宋" w:cs="仿宋"/>
                <w:bCs/>
                <w:color w:val="auto"/>
                <w:sz w:val="21"/>
                <w:szCs w:val="21"/>
                <w:highlight w:val="none"/>
              </w:rPr>
              <w:t>英、日、韩、俄、法、西、德、阿</w:t>
            </w:r>
            <w:r>
              <w:rPr>
                <w:rFonts w:hint="eastAsia" w:ascii="仿宋" w:hAnsi="仿宋" w:eastAsia="仿宋" w:cs="仿宋"/>
                <w:color w:val="auto"/>
                <w:kern w:val="0"/>
                <w:sz w:val="21"/>
                <w:szCs w:val="21"/>
                <w:highlight w:val="none"/>
                <w:u w:val="none"/>
                <w:shd w:val="clear" w:color="auto" w:fill="auto"/>
                <w:lang w:bidi="ar"/>
              </w:rPr>
              <w:t>等</w:t>
            </w:r>
            <w:r>
              <w:rPr>
                <w:rFonts w:hint="eastAsia" w:ascii="仿宋" w:hAnsi="仿宋" w:eastAsia="仿宋" w:cs="仿宋"/>
                <w:color w:val="auto"/>
                <w:kern w:val="0"/>
                <w:sz w:val="21"/>
                <w:szCs w:val="21"/>
                <w:highlight w:val="none"/>
                <w:u w:val="none"/>
                <w:shd w:val="clear" w:color="auto" w:fill="auto"/>
                <w:lang w:val="en-US" w:eastAsia="zh-CN" w:bidi="ar"/>
              </w:rPr>
              <w:t>不少于9个</w:t>
            </w:r>
            <w:r>
              <w:rPr>
                <w:rFonts w:hint="eastAsia" w:ascii="仿宋" w:hAnsi="仿宋" w:eastAsia="仿宋" w:cs="仿宋"/>
                <w:color w:val="auto"/>
                <w:kern w:val="0"/>
                <w:sz w:val="21"/>
                <w:szCs w:val="21"/>
                <w:highlight w:val="none"/>
                <w:u w:val="none"/>
                <w:shd w:val="clear" w:color="auto" w:fill="auto"/>
                <w:lang w:bidi="ar"/>
              </w:rPr>
              <w:t>语种</w:t>
            </w:r>
            <w:r>
              <w:rPr>
                <w:rFonts w:hint="eastAsia" w:ascii="仿宋" w:hAnsi="仿宋" w:eastAsia="仿宋" w:cs="仿宋"/>
                <w:color w:val="auto"/>
                <w:kern w:val="0"/>
                <w:sz w:val="21"/>
                <w:szCs w:val="21"/>
                <w:highlight w:val="none"/>
                <w:u w:val="none"/>
                <w:shd w:val="clear" w:color="auto" w:fill="auto"/>
                <w:lang w:eastAsia="zh-CN" w:bidi="ar"/>
              </w:rPr>
              <w:t>。</w:t>
            </w:r>
          </w:p>
          <w:p w14:paraId="1E0445C0">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color w:val="auto"/>
                <w:kern w:val="0"/>
                <w:sz w:val="21"/>
                <w:szCs w:val="21"/>
                <w:highlight w:val="none"/>
                <w:u w:val="none"/>
                <w:shd w:val="clear" w:color="auto" w:fill="auto"/>
                <w:lang w:bidi="ar"/>
              </w:rPr>
              <w:t>▲</w:t>
            </w:r>
            <w:r>
              <w:rPr>
                <w:rFonts w:hint="eastAsia" w:ascii="仿宋" w:hAnsi="仿宋" w:eastAsia="仿宋" w:cs="仿宋"/>
                <w:bCs/>
                <w:color w:val="auto"/>
                <w:sz w:val="21"/>
                <w:szCs w:val="21"/>
                <w:highlight w:val="none"/>
                <w:u w:val="none"/>
                <w:shd w:val="clear" w:color="auto" w:fill="auto"/>
              </w:rPr>
              <w:t>3.8 互译模式：支持各类双语、多语混合互译，总计≥25种互译模式。</w:t>
            </w:r>
            <w:r>
              <w:rPr>
                <w:rFonts w:hint="eastAsia" w:ascii="仿宋" w:hAnsi="仿宋" w:eastAsia="仿宋" w:cs="仿宋"/>
                <w:bCs/>
                <w:color w:val="auto"/>
                <w:sz w:val="21"/>
                <w:szCs w:val="21"/>
                <w:highlight w:val="none"/>
                <w:u w:val="none"/>
                <w:shd w:val="clear" w:color="auto" w:fill="auto"/>
                <w:lang w:val="en-US" w:eastAsia="zh-CN"/>
              </w:rPr>
              <w:t>包括但不限于</w:t>
            </w:r>
            <w:r>
              <w:rPr>
                <w:rFonts w:hint="eastAsia" w:ascii="仿宋" w:hAnsi="仿宋" w:eastAsia="仿宋" w:cs="仿宋"/>
                <w:b w:val="0"/>
                <w:bCs/>
                <w:sz w:val="21"/>
                <w:szCs w:val="21"/>
                <w:highlight w:val="none"/>
              </w:rPr>
              <w:t>中英互译、中日互译、中韩互译、中俄互译、中法互译、中西互译、中德互译、中阿互译、中粤互译、英日互译、英韩互译、英俄互译、英法互译、英西互译、英德互译、英阿互译、英粤互译；中英日互译、中英韩互译、中英俄互译、中英法互译、中英西互译、中英德互译、中英阿互译、中英粤互译等</w:t>
            </w:r>
          </w:p>
          <w:p w14:paraId="7CEFEE82">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color w:val="auto"/>
                <w:kern w:val="0"/>
                <w:sz w:val="21"/>
                <w:szCs w:val="21"/>
                <w:highlight w:val="none"/>
                <w:u w:val="none"/>
                <w:shd w:val="clear" w:color="auto" w:fill="auto"/>
                <w:lang w:bidi="ar"/>
              </w:rPr>
              <w:t>▲</w:t>
            </w:r>
            <w:r>
              <w:rPr>
                <w:rFonts w:hint="eastAsia" w:ascii="仿宋" w:hAnsi="仿宋" w:eastAsia="仿宋" w:cs="仿宋"/>
                <w:bCs/>
                <w:color w:val="auto"/>
                <w:sz w:val="21"/>
                <w:szCs w:val="21"/>
                <w:highlight w:val="none"/>
                <w:u w:val="none"/>
                <w:shd w:val="clear" w:color="auto" w:fill="auto"/>
              </w:rPr>
              <w:t>3.9. 语音合成：支持</w:t>
            </w:r>
            <w:r>
              <w:rPr>
                <w:rFonts w:hint="eastAsia" w:ascii="仿宋" w:hAnsi="仿宋" w:eastAsia="仿宋" w:cs="仿宋"/>
                <w:b w:val="0"/>
                <w:bCs/>
                <w:sz w:val="21"/>
                <w:szCs w:val="21"/>
                <w:highlight w:val="none"/>
              </w:rPr>
              <w:t>中、英、日、韩、俄、法、西、德、阿</w:t>
            </w:r>
            <w:r>
              <w:rPr>
                <w:rFonts w:hint="eastAsia" w:ascii="仿宋" w:hAnsi="仿宋" w:eastAsia="仿宋" w:cs="仿宋"/>
                <w:color w:val="auto"/>
                <w:kern w:val="0"/>
                <w:sz w:val="21"/>
                <w:szCs w:val="21"/>
                <w:highlight w:val="none"/>
                <w:u w:val="none"/>
                <w:shd w:val="clear" w:color="auto" w:fill="auto"/>
                <w:lang w:val="en-US" w:eastAsia="zh-CN" w:bidi="ar"/>
              </w:rPr>
              <w:t>等不少于9种</w:t>
            </w:r>
            <w:r>
              <w:rPr>
                <w:rFonts w:hint="eastAsia" w:ascii="仿宋" w:hAnsi="仿宋" w:eastAsia="仿宋" w:cs="仿宋"/>
                <w:bCs/>
                <w:color w:val="auto"/>
                <w:sz w:val="21"/>
                <w:szCs w:val="21"/>
                <w:highlight w:val="none"/>
                <w:u w:val="none"/>
                <w:shd w:val="clear" w:color="auto" w:fill="auto"/>
              </w:rPr>
              <w:t>语音智能合成播报，发音自然流畅。</w:t>
            </w:r>
          </w:p>
          <w:p w14:paraId="4F208E4A">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4、其他配件</w:t>
            </w:r>
          </w:p>
          <w:p w14:paraId="1AB26676">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4.</w:t>
            </w:r>
            <w:r>
              <w:rPr>
                <w:rFonts w:hint="eastAsia" w:ascii="仿宋" w:hAnsi="仿宋" w:eastAsia="仿宋" w:cs="仿宋"/>
                <w:bCs/>
                <w:color w:val="auto"/>
                <w:sz w:val="21"/>
                <w:szCs w:val="21"/>
                <w:highlight w:val="none"/>
                <w:u w:val="none"/>
                <w:shd w:val="clear" w:color="auto" w:fill="auto"/>
                <w:lang w:val="en-US" w:eastAsia="zh-CN"/>
              </w:rPr>
              <w:t>1</w:t>
            </w:r>
            <w:r>
              <w:rPr>
                <w:rFonts w:hint="eastAsia" w:ascii="仿宋" w:hAnsi="仿宋" w:eastAsia="仿宋" w:cs="仿宋"/>
                <w:bCs/>
                <w:color w:val="auto"/>
                <w:sz w:val="21"/>
                <w:szCs w:val="21"/>
                <w:highlight w:val="none"/>
                <w:u w:val="none"/>
                <w:shd w:val="clear" w:color="auto" w:fill="auto"/>
              </w:rPr>
              <w:t>电源适配器，数量≥1台；</w:t>
            </w:r>
          </w:p>
          <w:p w14:paraId="4F5245C8">
            <w:pPr>
              <w:keepNext w:val="0"/>
              <w:keepLines w:val="0"/>
              <w:pageBreakBefore w:val="0"/>
              <w:numPr>
                <w:ilvl w:val="0"/>
                <w:numId w:val="0"/>
              </w:numPr>
              <w:kinsoku/>
              <w:wordWrap/>
              <w:overflowPunct/>
              <w:topLinePunct w:val="0"/>
              <w:autoSpaceDE/>
              <w:autoSpaceDN/>
              <w:bidi w:val="0"/>
              <w:snapToGrid/>
              <w:spacing w:line="240" w:lineRule="auto"/>
              <w:jc w:val="left"/>
              <w:textAlignment w:val="auto"/>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u w:val="none"/>
                <w:shd w:val="clear" w:color="auto" w:fill="auto"/>
              </w:rPr>
              <w:t>4.</w:t>
            </w:r>
            <w:r>
              <w:rPr>
                <w:rFonts w:hint="eastAsia" w:ascii="仿宋" w:hAnsi="仿宋" w:eastAsia="仿宋" w:cs="仿宋"/>
                <w:bCs/>
                <w:color w:val="auto"/>
                <w:sz w:val="21"/>
                <w:szCs w:val="21"/>
                <w:highlight w:val="none"/>
                <w:u w:val="none"/>
                <w:shd w:val="clear" w:color="auto" w:fill="auto"/>
                <w:lang w:val="en-US" w:eastAsia="zh-CN"/>
              </w:rPr>
              <w:t>2</w:t>
            </w:r>
            <w:r>
              <w:rPr>
                <w:rFonts w:hint="eastAsia" w:ascii="仿宋" w:hAnsi="仿宋" w:eastAsia="仿宋" w:cs="仿宋"/>
                <w:bCs/>
                <w:color w:val="auto"/>
                <w:sz w:val="21"/>
                <w:szCs w:val="21"/>
                <w:highlight w:val="none"/>
                <w:u w:val="none"/>
                <w:shd w:val="clear" w:color="auto" w:fill="auto"/>
              </w:rPr>
              <w:t>网线（≥3m），数量≥3根。</w:t>
            </w:r>
          </w:p>
        </w:tc>
      </w:tr>
      <w:tr w14:paraId="6C2B81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392860E1">
            <w:pPr>
              <w:pStyle w:val="13"/>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w:t>
            </w:r>
          </w:p>
        </w:tc>
        <w:tc>
          <w:tcPr>
            <w:tcW w:w="1170" w:type="dxa"/>
          </w:tcPr>
          <w:p w14:paraId="3E549224">
            <w:pPr>
              <w:rPr>
                <w:highlight w:val="none"/>
              </w:rPr>
            </w:pPr>
          </w:p>
        </w:tc>
        <w:tc>
          <w:tcPr>
            <w:tcW w:w="6359" w:type="dxa"/>
          </w:tcPr>
          <w:p w14:paraId="63442A25">
            <w:pPr>
              <w:numPr>
                <w:ilvl w:val="0"/>
                <w:numId w:val="0"/>
              </w:numPr>
              <w:spacing w:line="360" w:lineRule="auto"/>
              <w:jc w:val="left"/>
              <w:rPr>
                <w:rFonts w:hint="eastAsia" w:ascii="仿宋" w:hAnsi="仿宋" w:eastAsia="仿宋" w:cs="仿宋"/>
                <w:b/>
                <w:bCs w:val="0"/>
                <w:sz w:val="21"/>
                <w:szCs w:val="21"/>
                <w:highlight w:val="none"/>
              </w:rPr>
            </w:pPr>
            <w:r>
              <w:rPr>
                <w:rFonts w:hint="eastAsia" w:ascii="仿宋" w:hAnsi="仿宋" w:eastAsia="仿宋" w:cs="仿宋"/>
                <w:b/>
                <w:bCs w:val="0"/>
                <w:sz w:val="21"/>
                <w:szCs w:val="21"/>
                <w:highlight w:val="none"/>
                <w:lang w:val="en-US" w:eastAsia="zh-CN"/>
              </w:rPr>
              <w:t>五、</w:t>
            </w:r>
            <w:r>
              <w:rPr>
                <w:rFonts w:hint="eastAsia" w:ascii="仿宋" w:hAnsi="仿宋" w:eastAsia="仿宋" w:cs="仿宋"/>
                <w:b/>
                <w:bCs w:val="0"/>
                <w:sz w:val="21"/>
                <w:szCs w:val="21"/>
                <w:highlight w:val="none"/>
              </w:rPr>
              <w:t>主席、代表、译员智慧笔</w:t>
            </w:r>
          </w:p>
          <w:p w14:paraId="4ED7B018">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1、适配标准圆珠笔笔芯，笔芯可自由更换，实时自动采集书写轨迹，轨迹数据同步提交给同声传译实验室软件，支持笔记跟踪、口语速记、倒数练习等同传等训练；</w:t>
            </w:r>
          </w:p>
          <w:p w14:paraId="438B64A8">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2、USB有线接入智慧终端设备；</w:t>
            </w:r>
          </w:p>
          <w:p w14:paraId="55A15600">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3、内置高速微距摄像头；</w:t>
            </w:r>
          </w:p>
          <w:p w14:paraId="0F55A048">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bCs/>
                <w:color w:val="auto"/>
                <w:sz w:val="21"/>
                <w:szCs w:val="21"/>
                <w:highlight w:val="none"/>
                <w:u w:val="none"/>
                <w:shd w:val="clear" w:color="auto" w:fill="auto"/>
              </w:rPr>
              <w:t xml:space="preserve">4、压感级别：≥1024。 </w:t>
            </w:r>
          </w:p>
        </w:tc>
      </w:tr>
      <w:tr w14:paraId="4527C1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21B3C7E1">
            <w:pPr>
              <w:pStyle w:val="13"/>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7</w:t>
            </w:r>
          </w:p>
        </w:tc>
        <w:tc>
          <w:tcPr>
            <w:tcW w:w="1170" w:type="dxa"/>
          </w:tcPr>
          <w:p w14:paraId="711318CA">
            <w:pPr>
              <w:rPr>
                <w:highlight w:val="none"/>
              </w:rPr>
            </w:pPr>
          </w:p>
        </w:tc>
        <w:tc>
          <w:tcPr>
            <w:tcW w:w="6359" w:type="dxa"/>
          </w:tcPr>
          <w:p w14:paraId="3A2C6ABA">
            <w:pPr>
              <w:numPr>
                <w:ilvl w:val="0"/>
                <w:numId w:val="0"/>
              </w:numPr>
              <w:spacing w:line="360" w:lineRule="auto"/>
              <w:jc w:val="left"/>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六、代表、译员数字麦克风</w:t>
            </w:r>
          </w:p>
          <w:p w14:paraId="52692A2B">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拾音单元为驻极体电容音头；灵敏度</w:t>
            </w:r>
            <w:r>
              <w:rPr>
                <w:rFonts w:hint="eastAsia" w:ascii="仿宋" w:hAnsi="仿宋" w:eastAsia="仿宋" w:cs="仿宋"/>
                <w:bCs/>
                <w:color w:val="auto"/>
                <w:sz w:val="21"/>
                <w:szCs w:val="21"/>
                <w:highlight w:val="none"/>
                <w:u w:val="none"/>
                <w:shd w:val="clear" w:color="auto" w:fill="auto"/>
                <w:lang w:val="en-US" w:eastAsia="zh-CN"/>
              </w:rPr>
              <w:t>≥</w:t>
            </w:r>
            <w:r>
              <w:rPr>
                <w:rFonts w:hint="eastAsia" w:ascii="仿宋" w:hAnsi="仿宋" w:eastAsia="仿宋" w:cs="仿宋"/>
                <w:bCs/>
                <w:color w:val="auto"/>
                <w:sz w:val="21"/>
                <w:szCs w:val="21"/>
                <w:highlight w:val="none"/>
                <w:u w:val="none"/>
                <w:shd w:val="clear" w:color="auto" w:fill="auto"/>
              </w:rPr>
              <w:t>-30dB（1kHz，0dB=1V/Pa），总谐波失真≤0.2%，信噪比≥60dB(A计权)，多设备同步使用无串音杂音。</w:t>
            </w:r>
          </w:p>
          <w:p w14:paraId="7B80A8ED">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2</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采用数字化音频手拉手传输方式，配套专用数字总线接口。</w:t>
            </w:r>
          </w:p>
          <w:p w14:paraId="3F571433">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bCs/>
                <w:color w:val="auto"/>
                <w:sz w:val="21"/>
                <w:szCs w:val="21"/>
                <w:highlight w:val="none"/>
                <w:u w:val="none"/>
                <w:shd w:val="clear" w:color="auto" w:fill="auto"/>
              </w:rPr>
              <w:t>3</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支持操作台桌面嵌入式镶嵌安装。</w:t>
            </w:r>
          </w:p>
        </w:tc>
      </w:tr>
      <w:tr w14:paraId="1C4147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051E1E9B">
            <w:pPr>
              <w:pStyle w:val="13"/>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8</w:t>
            </w:r>
          </w:p>
        </w:tc>
        <w:tc>
          <w:tcPr>
            <w:tcW w:w="1170" w:type="dxa"/>
          </w:tcPr>
          <w:p w14:paraId="06883853">
            <w:pPr>
              <w:rPr>
                <w:highlight w:val="none"/>
              </w:rPr>
            </w:pPr>
          </w:p>
        </w:tc>
        <w:tc>
          <w:tcPr>
            <w:tcW w:w="6359" w:type="dxa"/>
          </w:tcPr>
          <w:p w14:paraId="473A1FAD">
            <w:pPr>
              <w:numPr>
                <w:ilvl w:val="0"/>
                <w:numId w:val="0"/>
              </w:numPr>
              <w:spacing w:line="360" w:lineRule="auto"/>
              <w:jc w:val="left"/>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七、代表、译员耳麦</w:t>
            </w:r>
          </w:p>
          <w:p w14:paraId="6140BCC2">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1、耳机频响范围20Hz～20kHz，灵敏度≥110dB，阻抗≥30Ω。</w:t>
            </w:r>
          </w:p>
          <w:p w14:paraId="7B6E9282">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u w:val="none"/>
                <w:shd w:val="clear" w:color="auto" w:fill="auto"/>
              </w:rPr>
              <w:t>2、麦克风灵敏度</w:t>
            </w:r>
            <w:r>
              <w:rPr>
                <w:rFonts w:hint="eastAsia" w:ascii="仿宋" w:hAnsi="仿宋" w:eastAsia="仿宋" w:cs="仿宋"/>
                <w:bCs/>
                <w:color w:val="auto"/>
                <w:sz w:val="21"/>
                <w:szCs w:val="21"/>
                <w:highlight w:val="none"/>
                <w:u w:val="none"/>
                <w:shd w:val="clear" w:color="auto" w:fill="auto"/>
                <w:lang w:val="en-US" w:eastAsia="zh-CN"/>
              </w:rPr>
              <w:t>≥</w:t>
            </w:r>
            <w:r>
              <w:rPr>
                <w:rFonts w:hint="eastAsia" w:ascii="仿宋" w:hAnsi="仿宋" w:eastAsia="仿宋" w:cs="仿宋"/>
                <w:bCs/>
                <w:color w:val="auto"/>
                <w:sz w:val="21"/>
                <w:szCs w:val="21"/>
                <w:highlight w:val="none"/>
                <w:u w:val="none"/>
                <w:shd w:val="clear" w:color="auto" w:fill="auto"/>
              </w:rPr>
              <w:t>-30dB，总谐波失真≤0.2%，抗电磁干扰，多设备共用无串音。</w:t>
            </w:r>
          </w:p>
        </w:tc>
      </w:tr>
      <w:tr w14:paraId="62B27F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2757C248">
            <w:pPr>
              <w:pStyle w:val="13"/>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9</w:t>
            </w:r>
          </w:p>
        </w:tc>
        <w:tc>
          <w:tcPr>
            <w:tcW w:w="1170" w:type="dxa"/>
          </w:tcPr>
          <w:p w14:paraId="33E65A51">
            <w:pPr>
              <w:rPr>
                <w:highlight w:val="none"/>
              </w:rPr>
            </w:pPr>
          </w:p>
        </w:tc>
        <w:tc>
          <w:tcPr>
            <w:tcW w:w="6359" w:type="dxa"/>
          </w:tcPr>
          <w:p w14:paraId="79B87A42">
            <w:pPr>
              <w:numPr>
                <w:ilvl w:val="0"/>
                <w:numId w:val="0"/>
              </w:numPr>
              <w:spacing w:line="360" w:lineRule="auto"/>
              <w:jc w:val="left"/>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八、译员静音仓</w:t>
            </w:r>
          </w:p>
          <w:p w14:paraId="6100F117">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1</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舱内净尺寸≥W13</w:t>
            </w:r>
            <w:r>
              <w:rPr>
                <w:rFonts w:hint="eastAsia" w:ascii="仿宋" w:hAnsi="仿宋" w:eastAsia="仿宋" w:cs="仿宋"/>
                <w:bCs/>
                <w:color w:val="auto"/>
                <w:sz w:val="21"/>
                <w:szCs w:val="21"/>
                <w:highlight w:val="none"/>
                <w:u w:val="none"/>
                <w:shd w:val="clear" w:color="auto" w:fill="auto"/>
                <w:lang w:val="en-US" w:eastAsia="zh-CN"/>
              </w:rPr>
              <w:t>0</w:t>
            </w:r>
            <w:r>
              <w:rPr>
                <w:rFonts w:hint="eastAsia" w:ascii="仿宋" w:hAnsi="仿宋" w:eastAsia="仿宋" w:cs="仿宋"/>
                <w:bCs/>
                <w:color w:val="auto"/>
                <w:sz w:val="21"/>
                <w:szCs w:val="21"/>
                <w:highlight w:val="none"/>
                <w:u w:val="none"/>
                <w:shd w:val="clear" w:color="auto" w:fill="auto"/>
              </w:rPr>
              <w:t>0×D12</w:t>
            </w:r>
            <w:r>
              <w:rPr>
                <w:rFonts w:hint="eastAsia" w:ascii="仿宋" w:hAnsi="仿宋" w:eastAsia="仿宋" w:cs="仿宋"/>
                <w:bCs/>
                <w:color w:val="auto"/>
                <w:sz w:val="21"/>
                <w:szCs w:val="21"/>
                <w:highlight w:val="none"/>
                <w:u w:val="none"/>
                <w:shd w:val="clear" w:color="auto" w:fill="auto"/>
                <w:lang w:val="en-US" w:eastAsia="zh-CN"/>
              </w:rPr>
              <w:t>0</w:t>
            </w:r>
            <w:r>
              <w:rPr>
                <w:rFonts w:hint="eastAsia" w:ascii="仿宋" w:hAnsi="仿宋" w:eastAsia="仿宋" w:cs="仿宋"/>
                <w:bCs/>
                <w:color w:val="auto"/>
                <w:sz w:val="21"/>
                <w:szCs w:val="21"/>
                <w:highlight w:val="none"/>
                <w:u w:val="none"/>
                <w:shd w:val="clear" w:color="auto" w:fill="auto"/>
              </w:rPr>
              <w:t>0×H21</w:t>
            </w:r>
            <w:r>
              <w:rPr>
                <w:rFonts w:hint="eastAsia" w:ascii="仿宋" w:hAnsi="仿宋" w:eastAsia="仿宋" w:cs="仿宋"/>
                <w:bCs/>
                <w:color w:val="auto"/>
                <w:sz w:val="21"/>
                <w:szCs w:val="21"/>
                <w:highlight w:val="none"/>
                <w:u w:val="none"/>
                <w:shd w:val="clear" w:color="auto" w:fill="auto"/>
                <w:lang w:val="en-US" w:eastAsia="zh-CN"/>
              </w:rPr>
              <w:t>0</w:t>
            </w:r>
            <w:r>
              <w:rPr>
                <w:rFonts w:hint="eastAsia" w:ascii="仿宋" w:hAnsi="仿宋" w:eastAsia="仿宋" w:cs="仿宋"/>
                <w:bCs/>
                <w:color w:val="auto"/>
                <w:sz w:val="21"/>
                <w:szCs w:val="21"/>
                <w:highlight w:val="none"/>
                <w:u w:val="none"/>
                <w:shd w:val="clear" w:color="auto" w:fill="auto"/>
              </w:rPr>
              <w:t>0mm。</w:t>
            </w:r>
          </w:p>
          <w:p w14:paraId="7C2DEB06">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2</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主体结构与材质</w:t>
            </w:r>
          </w:p>
          <w:p w14:paraId="089E460F">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lang w:val="en-US" w:eastAsia="zh-CN"/>
              </w:rPr>
            </w:pPr>
            <w:r>
              <w:rPr>
                <w:rFonts w:hint="eastAsia" w:ascii="仿宋" w:hAnsi="仿宋" w:eastAsia="仿宋" w:cs="仿宋"/>
                <w:bCs/>
                <w:color w:val="auto"/>
                <w:sz w:val="21"/>
                <w:szCs w:val="21"/>
                <w:highlight w:val="none"/>
                <w:u w:val="none"/>
                <w:shd w:val="clear" w:color="auto" w:fill="auto"/>
              </w:rPr>
              <w:t>框架采用不低于6063-T5性能等级工业铝合金、双层钢化夹胶隔声玻璃、模块化高强度复合隔音板材拼装成型，模块化卡扣组装；</w:t>
            </w:r>
          </w:p>
          <w:p w14:paraId="7A6FEB20">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▲3</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舱体空气隔声量≥30dB；</w:t>
            </w:r>
          </w:p>
          <w:p w14:paraId="290A99E2">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lang w:val="en-US" w:eastAsia="zh-CN"/>
              </w:rPr>
            </w:pPr>
            <w:r>
              <w:rPr>
                <w:rFonts w:hint="eastAsia" w:ascii="仿宋" w:hAnsi="仿宋" w:eastAsia="仿宋" w:cs="仿宋"/>
                <w:bCs/>
                <w:color w:val="auto"/>
                <w:sz w:val="21"/>
                <w:szCs w:val="21"/>
                <w:highlight w:val="none"/>
                <w:u w:val="none"/>
                <w:shd w:val="clear" w:color="auto" w:fill="auto"/>
                <w:lang w:val="en-US" w:eastAsia="zh-CN"/>
              </w:rPr>
              <w:t>4</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铝型材框架</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lang w:val="en-US" w:eastAsia="zh-CN"/>
              </w:rPr>
              <w:t>厚度≥1mm;</w:t>
            </w:r>
          </w:p>
          <w:p w14:paraId="1D8ABBF0">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5</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隔声玻璃</w:t>
            </w:r>
          </w:p>
          <w:p w14:paraId="6E589CB2">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双层钢化夹胶隔声玻璃总厚度≥10mm；配套静音无锁外开门，门开合无撞击异响。</w:t>
            </w:r>
          </w:p>
          <w:p w14:paraId="58804B31">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6</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新风系统</w:t>
            </w:r>
          </w:p>
          <w:p w14:paraId="4CD17609">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双通道送排风结构，风量≥2m³/min，运行噪音≤40dB(A)，内置消音风道。</w:t>
            </w:r>
          </w:p>
          <w:p w14:paraId="1AAA0BF1">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7</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LED照明</w:t>
            </w:r>
          </w:p>
          <w:p w14:paraId="0898D9C5">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独立手动开关控制，色温≥4000K正白光，无频闪。</w:t>
            </w:r>
          </w:p>
          <w:p w14:paraId="6AE71D66">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8</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rPr>
              <w:t>电气及舱内配套</w:t>
            </w:r>
          </w:p>
          <w:p w14:paraId="3F5FD328">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rPr>
              <w:t>供电220VAC/50Hz，整机额定功率≤500W；</w:t>
            </w:r>
          </w:p>
          <w:p w14:paraId="5A347E2C">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bCs/>
                <w:color w:val="auto"/>
                <w:sz w:val="21"/>
                <w:szCs w:val="21"/>
                <w:highlight w:val="none"/>
                <w:u w:val="none"/>
                <w:shd w:val="clear" w:color="auto" w:fill="auto"/>
              </w:rPr>
            </w:pPr>
            <w:r>
              <w:rPr>
                <w:rFonts w:hint="eastAsia" w:ascii="仿宋" w:hAnsi="仿宋" w:eastAsia="仿宋" w:cs="仿宋"/>
                <w:bCs/>
                <w:color w:val="auto"/>
                <w:sz w:val="21"/>
                <w:szCs w:val="21"/>
                <w:highlight w:val="none"/>
                <w:u w:val="none"/>
                <w:shd w:val="clear" w:color="auto" w:fill="auto"/>
                <w:lang w:val="en-US" w:eastAsia="zh-CN"/>
              </w:rPr>
              <w:t>配套</w:t>
            </w:r>
            <w:r>
              <w:rPr>
                <w:rFonts w:hint="eastAsia" w:ascii="仿宋" w:hAnsi="仿宋" w:eastAsia="仿宋" w:cs="仿宋"/>
                <w:bCs/>
                <w:color w:val="auto"/>
                <w:sz w:val="21"/>
                <w:szCs w:val="21"/>
                <w:highlight w:val="none"/>
                <w:u w:val="none"/>
                <w:shd w:val="clear" w:color="auto" w:fill="auto"/>
              </w:rPr>
              <w:t>操作台1张、带USB充电国标五孔插座</w:t>
            </w:r>
            <w:r>
              <w:rPr>
                <w:rFonts w:hint="eastAsia" w:ascii="仿宋" w:hAnsi="仿宋" w:eastAsia="仿宋" w:cs="仿宋"/>
                <w:bCs/>
                <w:color w:val="auto"/>
                <w:sz w:val="21"/>
                <w:szCs w:val="21"/>
                <w:highlight w:val="none"/>
                <w:u w:val="none"/>
                <w:shd w:val="clear" w:color="auto" w:fill="auto"/>
                <w:lang w:val="en-US" w:eastAsia="zh-CN"/>
              </w:rPr>
              <w:t>≥</w:t>
            </w:r>
            <w:r>
              <w:rPr>
                <w:rFonts w:hint="eastAsia" w:ascii="仿宋" w:hAnsi="仿宋" w:eastAsia="仿宋" w:cs="仿宋"/>
                <w:bCs/>
                <w:color w:val="auto"/>
                <w:sz w:val="21"/>
                <w:szCs w:val="21"/>
                <w:highlight w:val="none"/>
                <w:u w:val="none"/>
                <w:shd w:val="clear" w:color="auto" w:fill="auto"/>
              </w:rPr>
              <w:t>1组、千兆RJ45网络接口</w:t>
            </w:r>
            <w:r>
              <w:rPr>
                <w:rFonts w:hint="eastAsia" w:ascii="仿宋" w:hAnsi="仿宋" w:eastAsia="仿宋" w:cs="仿宋"/>
                <w:bCs/>
                <w:color w:val="auto"/>
                <w:sz w:val="21"/>
                <w:szCs w:val="21"/>
                <w:highlight w:val="none"/>
                <w:u w:val="none"/>
                <w:shd w:val="clear" w:color="auto" w:fill="auto"/>
                <w:lang w:val="en-US" w:eastAsia="zh-CN"/>
              </w:rPr>
              <w:t>≥</w:t>
            </w:r>
            <w:r>
              <w:rPr>
                <w:rFonts w:hint="eastAsia" w:ascii="仿宋" w:hAnsi="仿宋" w:eastAsia="仿宋" w:cs="仿宋"/>
                <w:bCs/>
                <w:color w:val="auto"/>
                <w:sz w:val="21"/>
                <w:szCs w:val="21"/>
                <w:highlight w:val="none"/>
                <w:u w:val="none"/>
                <w:shd w:val="clear" w:color="auto" w:fill="auto"/>
              </w:rPr>
              <w:t>1个、地面隐藏理线槽；</w:t>
            </w:r>
          </w:p>
          <w:p w14:paraId="104915CA">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u w:val="none"/>
                <w:shd w:val="clear" w:color="auto" w:fill="auto"/>
              </w:rPr>
              <w:t>配件：耳机挂钩</w:t>
            </w:r>
            <w:r>
              <w:rPr>
                <w:rFonts w:hint="eastAsia" w:ascii="仿宋" w:hAnsi="仿宋" w:eastAsia="仿宋" w:cs="仿宋"/>
                <w:bCs/>
                <w:color w:val="auto"/>
                <w:sz w:val="21"/>
                <w:szCs w:val="21"/>
                <w:highlight w:val="none"/>
                <w:u w:val="none"/>
                <w:shd w:val="clear" w:color="auto" w:fill="auto"/>
                <w:lang w:eastAsia="zh-CN"/>
              </w:rPr>
              <w:t>、</w:t>
            </w:r>
            <w:r>
              <w:rPr>
                <w:rFonts w:hint="eastAsia" w:ascii="仿宋" w:hAnsi="仿宋" w:eastAsia="仿宋" w:cs="仿宋"/>
                <w:bCs/>
                <w:color w:val="auto"/>
                <w:sz w:val="21"/>
                <w:szCs w:val="21"/>
                <w:highlight w:val="none"/>
                <w:u w:val="none"/>
                <w:shd w:val="clear" w:color="auto" w:fill="auto"/>
                <w:lang w:val="en-US" w:eastAsia="zh-CN"/>
              </w:rPr>
              <w:t>地毯</w:t>
            </w:r>
            <w:r>
              <w:rPr>
                <w:rFonts w:hint="eastAsia" w:ascii="仿宋" w:hAnsi="仿宋" w:eastAsia="仿宋" w:cs="仿宋"/>
                <w:bCs/>
                <w:color w:val="auto"/>
                <w:sz w:val="21"/>
                <w:szCs w:val="21"/>
                <w:highlight w:val="none"/>
                <w:u w:val="none"/>
                <w:shd w:val="clear" w:color="auto" w:fill="auto"/>
              </w:rPr>
              <w:t>。</w:t>
            </w:r>
          </w:p>
        </w:tc>
      </w:tr>
      <w:tr w14:paraId="662800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3D5EB088">
            <w:pPr>
              <w:pStyle w:val="13"/>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10</w:t>
            </w:r>
          </w:p>
        </w:tc>
        <w:tc>
          <w:tcPr>
            <w:tcW w:w="1170" w:type="dxa"/>
          </w:tcPr>
          <w:p w14:paraId="4251377D">
            <w:pPr>
              <w:rPr>
                <w:highlight w:val="none"/>
              </w:rPr>
            </w:pPr>
          </w:p>
        </w:tc>
        <w:tc>
          <w:tcPr>
            <w:tcW w:w="6359" w:type="dxa"/>
          </w:tcPr>
          <w:p w14:paraId="2C32474F">
            <w:pPr>
              <w:numPr>
                <w:ilvl w:val="0"/>
                <w:numId w:val="0"/>
              </w:numPr>
              <w:spacing w:line="360" w:lineRule="auto"/>
              <w:jc w:val="left"/>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九、其他要求</w:t>
            </w:r>
          </w:p>
          <w:p w14:paraId="4FC398E8">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kern w:val="0"/>
                <w:sz w:val="21"/>
                <w:szCs w:val="21"/>
                <w:highlight w:val="none"/>
                <w:lang w:val="en-US" w:eastAsia="zh-Hans"/>
              </w:rPr>
            </w:pPr>
            <w:r>
              <w:rPr>
                <w:rFonts w:hint="eastAsia" w:ascii="仿宋" w:hAnsi="仿宋" w:eastAsia="仿宋" w:cs="仿宋"/>
                <w:bCs/>
                <w:color w:val="auto"/>
                <w:sz w:val="21"/>
                <w:szCs w:val="21"/>
                <w:highlight w:val="none"/>
                <w:u w:val="none"/>
                <w:shd w:val="clear" w:color="auto" w:fill="auto"/>
                <w:lang w:val="en-US" w:eastAsia="zh-CN"/>
              </w:rPr>
              <w:t>以上设备需要分别部署在4间独立教室或者空间。其中每个教室或空间包含</w:t>
            </w:r>
            <w:r>
              <w:rPr>
                <w:rFonts w:hint="eastAsia" w:ascii="仿宋" w:hAnsi="仿宋" w:eastAsia="仿宋" w:cs="仿宋"/>
                <w:bCs/>
                <w:color w:val="auto"/>
                <w:sz w:val="21"/>
                <w:szCs w:val="21"/>
                <w:highlight w:val="none"/>
                <w:u w:val="none"/>
                <w:shd w:val="clear" w:color="auto" w:fill="auto"/>
              </w:rPr>
              <w:t>代表、译员智慧终端</w:t>
            </w:r>
            <w:r>
              <w:rPr>
                <w:rFonts w:hint="eastAsia" w:ascii="仿宋" w:hAnsi="仿宋" w:eastAsia="仿宋" w:cs="仿宋"/>
                <w:bCs/>
                <w:color w:val="auto"/>
                <w:sz w:val="21"/>
                <w:szCs w:val="21"/>
                <w:highlight w:val="none"/>
                <w:u w:val="none"/>
                <w:shd w:val="clear" w:color="auto" w:fill="auto"/>
                <w:lang w:val="en-US" w:eastAsia="zh-CN"/>
              </w:rPr>
              <w:t>≥25套；</w:t>
            </w:r>
            <w:r>
              <w:rPr>
                <w:rFonts w:hint="eastAsia" w:ascii="仿宋" w:hAnsi="仿宋" w:eastAsia="仿宋" w:cs="仿宋"/>
                <w:bCs/>
                <w:color w:val="auto"/>
                <w:sz w:val="21"/>
                <w:szCs w:val="21"/>
                <w:highlight w:val="none"/>
                <w:u w:val="none"/>
                <w:shd w:val="clear" w:color="auto" w:fill="auto"/>
              </w:rPr>
              <w:t>主席机</w:t>
            </w:r>
            <w:r>
              <w:rPr>
                <w:rFonts w:hint="eastAsia" w:ascii="仿宋" w:hAnsi="仿宋" w:eastAsia="仿宋" w:cs="仿宋"/>
                <w:bCs/>
                <w:color w:val="auto"/>
                <w:sz w:val="21"/>
                <w:szCs w:val="21"/>
                <w:highlight w:val="none"/>
                <w:u w:val="none"/>
                <w:shd w:val="clear" w:color="auto" w:fill="auto"/>
                <w:lang w:val="en-US" w:eastAsia="zh-CN"/>
              </w:rPr>
              <w:t>≥1套；</w:t>
            </w:r>
            <w:r>
              <w:rPr>
                <w:rFonts w:hint="eastAsia" w:ascii="仿宋" w:hAnsi="仿宋" w:eastAsia="仿宋" w:cs="仿宋"/>
                <w:bCs/>
                <w:color w:val="auto"/>
                <w:sz w:val="21"/>
                <w:szCs w:val="21"/>
                <w:highlight w:val="none"/>
                <w:u w:val="none"/>
                <w:shd w:val="clear" w:color="auto" w:fill="auto"/>
              </w:rPr>
              <w:t>多语种数字人终端</w:t>
            </w:r>
            <w:r>
              <w:rPr>
                <w:rFonts w:hint="eastAsia" w:ascii="仿宋" w:hAnsi="仿宋" w:eastAsia="仿宋" w:cs="仿宋"/>
                <w:bCs/>
                <w:color w:val="auto"/>
                <w:sz w:val="21"/>
                <w:szCs w:val="21"/>
                <w:highlight w:val="none"/>
                <w:u w:val="none"/>
                <w:shd w:val="clear" w:color="auto" w:fill="auto"/>
                <w:lang w:val="en-US" w:eastAsia="zh-CN"/>
              </w:rPr>
              <w:t>≥1套；</w:t>
            </w:r>
            <w:r>
              <w:rPr>
                <w:rFonts w:hint="eastAsia" w:ascii="仿宋" w:hAnsi="仿宋" w:eastAsia="仿宋" w:cs="仿宋"/>
                <w:bCs/>
                <w:color w:val="auto"/>
                <w:sz w:val="21"/>
                <w:szCs w:val="21"/>
                <w:highlight w:val="none"/>
                <w:u w:val="none"/>
                <w:shd w:val="clear" w:color="auto" w:fill="auto"/>
              </w:rPr>
              <w:t>多语种同声传译专用设备</w:t>
            </w:r>
            <w:r>
              <w:rPr>
                <w:rFonts w:hint="eastAsia" w:ascii="仿宋" w:hAnsi="仿宋" w:eastAsia="仿宋" w:cs="仿宋"/>
                <w:bCs/>
                <w:color w:val="auto"/>
                <w:sz w:val="21"/>
                <w:szCs w:val="21"/>
                <w:highlight w:val="none"/>
                <w:u w:val="none"/>
                <w:shd w:val="clear" w:color="auto" w:fill="auto"/>
                <w:lang w:val="en-US" w:eastAsia="zh-CN"/>
              </w:rPr>
              <w:t>≥1套；</w:t>
            </w:r>
            <w:r>
              <w:rPr>
                <w:rFonts w:hint="eastAsia" w:ascii="仿宋" w:hAnsi="仿宋" w:eastAsia="仿宋" w:cs="仿宋"/>
                <w:bCs/>
                <w:color w:val="auto"/>
                <w:sz w:val="21"/>
                <w:szCs w:val="21"/>
                <w:highlight w:val="none"/>
                <w:u w:val="none"/>
                <w:shd w:val="clear" w:color="auto" w:fill="auto"/>
              </w:rPr>
              <w:t>主席、代表、译员智慧笔</w:t>
            </w:r>
            <w:r>
              <w:rPr>
                <w:rFonts w:hint="eastAsia" w:ascii="仿宋" w:hAnsi="仿宋" w:eastAsia="仿宋" w:cs="仿宋"/>
                <w:bCs/>
                <w:color w:val="auto"/>
                <w:sz w:val="21"/>
                <w:szCs w:val="21"/>
                <w:highlight w:val="none"/>
                <w:u w:val="none"/>
                <w:shd w:val="clear" w:color="auto" w:fill="auto"/>
                <w:lang w:val="en-US" w:eastAsia="zh-CN"/>
              </w:rPr>
              <w:t>≥25支；</w:t>
            </w:r>
            <w:r>
              <w:rPr>
                <w:rFonts w:hint="eastAsia" w:ascii="仿宋" w:hAnsi="仿宋" w:eastAsia="仿宋" w:cs="仿宋"/>
                <w:bCs/>
                <w:color w:val="auto"/>
                <w:sz w:val="21"/>
                <w:szCs w:val="21"/>
                <w:highlight w:val="none"/>
                <w:u w:val="none"/>
                <w:shd w:val="clear" w:color="auto" w:fill="auto"/>
              </w:rPr>
              <w:t>代表、译员数字麦克风</w:t>
            </w:r>
            <w:r>
              <w:rPr>
                <w:rFonts w:hint="eastAsia" w:ascii="仿宋" w:hAnsi="仿宋" w:eastAsia="仿宋" w:cs="仿宋"/>
                <w:bCs/>
                <w:color w:val="auto"/>
                <w:sz w:val="21"/>
                <w:szCs w:val="21"/>
                <w:highlight w:val="none"/>
                <w:u w:val="none"/>
                <w:shd w:val="clear" w:color="auto" w:fill="auto"/>
                <w:lang w:val="en-US" w:eastAsia="zh-CN"/>
              </w:rPr>
              <w:t>≥25个；</w:t>
            </w:r>
            <w:r>
              <w:rPr>
                <w:rFonts w:hint="eastAsia" w:ascii="仿宋" w:hAnsi="仿宋" w:eastAsia="仿宋" w:cs="仿宋"/>
                <w:bCs/>
                <w:color w:val="auto"/>
                <w:sz w:val="21"/>
                <w:szCs w:val="21"/>
                <w:highlight w:val="none"/>
                <w:u w:val="none"/>
                <w:shd w:val="clear" w:color="auto" w:fill="auto"/>
              </w:rPr>
              <w:t>代表、译员耳麦</w:t>
            </w:r>
            <w:r>
              <w:rPr>
                <w:rFonts w:hint="eastAsia" w:ascii="仿宋" w:hAnsi="仿宋" w:eastAsia="仿宋" w:cs="仿宋"/>
                <w:bCs/>
                <w:color w:val="auto"/>
                <w:sz w:val="21"/>
                <w:szCs w:val="21"/>
                <w:highlight w:val="none"/>
                <w:u w:val="none"/>
                <w:shd w:val="clear" w:color="auto" w:fill="auto"/>
                <w:lang w:val="en-US" w:eastAsia="zh-CN"/>
              </w:rPr>
              <w:t>≥25个；</w:t>
            </w:r>
            <w:r>
              <w:rPr>
                <w:rFonts w:hint="eastAsia" w:ascii="仿宋" w:hAnsi="仿宋" w:eastAsia="仿宋" w:cs="仿宋"/>
                <w:bCs/>
                <w:color w:val="auto"/>
                <w:sz w:val="21"/>
                <w:szCs w:val="21"/>
                <w:highlight w:val="none"/>
                <w:u w:val="none"/>
                <w:shd w:val="clear" w:color="auto" w:fill="auto"/>
              </w:rPr>
              <w:t>译员静音仓</w:t>
            </w:r>
            <w:r>
              <w:rPr>
                <w:rFonts w:hint="eastAsia" w:ascii="仿宋" w:hAnsi="仿宋" w:eastAsia="仿宋" w:cs="仿宋"/>
                <w:bCs/>
                <w:color w:val="auto"/>
                <w:sz w:val="21"/>
                <w:szCs w:val="21"/>
                <w:highlight w:val="none"/>
                <w:u w:val="none"/>
                <w:shd w:val="clear" w:color="auto" w:fill="auto"/>
                <w:lang w:val="en-US" w:eastAsia="zh-CN"/>
              </w:rPr>
              <w:t>≥1个。</w:t>
            </w:r>
          </w:p>
        </w:tc>
      </w:tr>
      <w:tr w14:paraId="0D00F5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8" w:type="dxa"/>
          </w:tcPr>
          <w:p w14:paraId="503266EE">
            <w:pPr>
              <w:pStyle w:val="13"/>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11</w:t>
            </w:r>
          </w:p>
        </w:tc>
        <w:tc>
          <w:tcPr>
            <w:tcW w:w="1170" w:type="dxa"/>
          </w:tcPr>
          <w:p w14:paraId="58F6544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p>
        </w:tc>
        <w:tc>
          <w:tcPr>
            <w:tcW w:w="6359" w:type="dxa"/>
          </w:tcPr>
          <w:p w14:paraId="29E29734">
            <w:pPr>
              <w:numPr>
                <w:ilvl w:val="0"/>
                <w:numId w:val="0"/>
              </w:numPr>
              <w:spacing w:line="360" w:lineRule="auto"/>
              <w:jc w:val="left"/>
              <w:rPr>
                <w:rFonts w:hint="eastAsia" w:ascii="仿宋" w:hAnsi="仿宋" w:eastAsia="仿宋" w:cs="仿宋"/>
                <w:b/>
                <w:bCs w:val="0"/>
                <w:sz w:val="21"/>
                <w:szCs w:val="21"/>
                <w:highlight w:val="none"/>
                <w:lang w:val="en-US" w:eastAsia="zh-Hans"/>
              </w:rPr>
            </w:pPr>
            <w:r>
              <w:rPr>
                <w:rFonts w:hint="eastAsia" w:ascii="仿宋" w:hAnsi="仿宋" w:eastAsia="仿宋" w:cs="仿宋"/>
                <w:b/>
                <w:bCs w:val="0"/>
                <w:sz w:val="21"/>
                <w:szCs w:val="21"/>
                <w:highlight w:val="none"/>
                <w:lang w:val="en-US" w:eastAsia="zh-CN"/>
              </w:rPr>
              <w:t>十、</w:t>
            </w:r>
            <w:r>
              <w:rPr>
                <w:rFonts w:hint="eastAsia" w:ascii="仿宋" w:hAnsi="仿宋" w:eastAsia="仿宋" w:cs="仿宋"/>
                <w:b/>
                <w:bCs w:val="0"/>
                <w:sz w:val="21"/>
                <w:szCs w:val="21"/>
                <w:highlight w:val="none"/>
                <w:lang w:val="en-US" w:eastAsia="zh-Hans"/>
              </w:rPr>
              <w:t>供货安装要求</w:t>
            </w:r>
          </w:p>
          <w:p w14:paraId="4B90027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中标人应按照合同约定、采购文件及投标（响应）文件的承诺，向采购人提供完整的货物、技术资料（包括但不限于产品说明书、合格证、保修卡、安装图纸、操作手册等）、专用工具及备品备件。</w:t>
            </w:r>
          </w:p>
          <w:p w14:paraId="6651313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1.现场条件确认</w:t>
            </w:r>
          </w:p>
          <w:p w14:paraId="6C80EF7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中标人在安装前，应与采购人共同勘查现场，确认水、电、场地</w:t>
            </w:r>
            <w:r>
              <w:rPr>
                <w:rFonts w:hint="eastAsia" w:ascii="仿宋" w:hAnsi="仿宋" w:eastAsia="仿宋" w:cs="仿宋"/>
                <w:bCs/>
                <w:color w:val="auto"/>
                <w:sz w:val="21"/>
                <w:szCs w:val="21"/>
                <w:highlight w:val="none"/>
                <w:u w:val="none"/>
                <w:shd w:val="clear" w:color="auto" w:fill="auto"/>
                <w:lang w:val="en-US" w:eastAsia="zh-CN"/>
              </w:rPr>
              <w:t>、网络</w:t>
            </w:r>
            <w:r>
              <w:rPr>
                <w:rFonts w:hint="eastAsia" w:ascii="仿宋" w:hAnsi="仿宋" w:eastAsia="仿宋" w:cs="仿宋"/>
                <w:bCs/>
                <w:color w:val="auto"/>
                <w:sz w:val="21"/>
                <w:szCs w:val="21"/>
                <w:highlight w:val="none"/>
                <w:u w:val="none"/>
                <w:shd w:val="clear" w:color="auto" w:fill="auto"/>
                <w:lang w:val="en-US" w:eastAsia="zh-Hans"/>
              </w:rPr>
              <w:t>等基础条件满足安装要求。</w:t>
            </w:r>
          </w:p>
          <w:p w14:paraId="5B47A5F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2.安装人员资质</w:t>
            </w:r>
          </w:p>
          <w:p w14:paraId="2DB2D8D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中标人应派具备相应技术能力的人员进行安装。如设备属于国家规定的特种设备，安装人员须持有国家规定从业资格（如特种设备作业、电工、焊工等强制性证书）。</w:t>
            </w:r>
          </w:p>
          <w:p w14:paraId="4E1C3FA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安装人员在施工期间应遵守采购人现场管理规定，佩戴工作证件，做到文明施工、安全施工。</w:t>
            </w:r>
          </w:p>
          <w:p w14:paraId="56443DB5">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3.安装标准</w:t>
            </w:r>
          </w:p>
          <w:p w14:paraId="485684C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安装质量应符合国家现行有效的技术标准、行业规范以及制造商规定的安装要求。安装过程中，中标人应采取必要的安全防护措施，设置警示标志。因中标人原因造成的人员伤亡或财产损失，由中标人承担全部责任。</w:t>
            </w:r>
          </w:p>
          <w:p w14:paraId="2A24916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4.调试与试运行</w:t>
            </w:r>
          </w:p>
          <w:p w14:paraId="7F75A17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安装完成后，中标人应进行系统调试，确保各项功能、性能指标符合合同约定及投标承诺。</w:t>
            </w:r>
            <w:r>
              <w:rPr>
                <w:rFonts w:hint="eastAsia" w:ascii="仿宋" w:hAnsi="仿宋" w:eastAsia="仿宋" w:cs="仿宋"/>
                <w:bCs/>
                <w:color w:val="auto"/>
                <w:sz w:val="21"/>
                <w:szCs w:val="21"/>
                <w:highlight w:val="none"/>
                <w:u w:val="none"/>
                <w:shd w:val="clear" w:color="auto" w:fill="auto"/>
                <w:lang w:val="en-US" w:eastAsia="zh-CN"/>
              </w:rPr>
              <w:t>试</w:t>
            </w:r>
            <w:r>
              <w:rPr>
                <w:rFonts w:hint="eastAsia" w:ascii="仿宋" w:hAnsi="仿宋" w:eastAsia="仿宋" w:cs="仿宋"/>
                <w:bCs/>
                <w:color w:val="auto"/>
                <w:sz w:val="21"/>
                <w:szCs w:val="21"/>
                <w:highlight w:val="none"/>
                <w:u w:val="none"/>
                <w:shd w:val="clear" w:color="auto" w:fill="auto"/>
                <w:lang w:val="en-US" w:eastAsia="zh-Hans"/>
              </w:rPr>
              <w:t>运行期</w:t>
            </w:r>
            <w:r>
              <w:rPr>
                <w:rFonts w:hint="eastAsia" w:ascii="仿宋" w:hAnsi="仿宋" w:eastAsia="仿宋" w:cs="仿宋"/>
                <w:bCs/>
                <w:color w:val="auto"/>
                <w:sz w:val="21"/>
                <w:szCs w:val="21"/>
                <w:highlight w:val="none"/>
                <w:u w:val="none"/>
                <w:shd w:val="clear" w:color="auto" w:fill="auto"/>
                <w:lang w:val="en-US" w:eastAsia="zh-CN"/>
              </w:rPr>
              <w:t>10天</w:t>
            </w:r>
            <w:r>
              <w:rPr>
                <w:rFonts w:hint="eastAsia" w:ascii="仿宋" w:hAnsi="仿宋" w:eastAsia="仿宋" w:cs="仿宋"/>
                <w:bCs/>
                <w:color w:val="auto"/>
                <w:sz w:val="21"/>
                <w:szCs w:val="21"/>
                <w:highlight w:val="none"/>
                <w:u w:val="none"/>
                <w:shd w:val="clear" w:color="auto" w:fill="auto"/>
                <w:lang w:val="en-US" w:eastAsia="zh-Hans"/>
              </w:rPr>
              <w:t>。试运行期间，中标人应派技术人员现场跟班保障，及时处理运行中出现的问题。试运行正常后，方可进入正式验收程序。</w:t>
            </w:r>
          </w:p>
          <w:p w14:paraId="10A000C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Hans"/>
              </w:rPr>
            </w:pPr>
            <w:r>
              <w:rPr>
                <w:rFonts w:hint="eastAsia" w:ascii="仿宋" w:hAnsi="仿宋" w:eastAsia="仿宋" w:cs="仿宋"/>
                <w:bCs/>
                <w:color w:val="auto"/>
                <w:sz w:val="21"/>
                <w:szCs w:val="21"/>
                <w:highlight w:val="none"/>
                <w:u w:val="none"/>
                <w:shd w:val="clear" w:color="auto" w:fill="auto"/>
                <w:lang w:val="en-US" w:eastAsia="zh-Hans"/>
              </w:rPr>
              <w:t>5.配套辅材与系统集成</w:t>
            </w:r>
          </w:p>
          <w:p w14:paraId="29ED82BF">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Cs/>
                <w:color w:val="auto"/>
                <w:sz w:val="21"/>
                <w:szCs w:val="21"/>
                <w:highlight w:val="none"/>
                <w:u w:val="none"/>
                <w:shd w:val="clear" w:color="auto" w:fill="auto"/>
                <w:lang w:val="en-US" w:eastAsia="zh-CN"/>
              </w:rPr>
            </w:pPr>
            <w:r>
              <w:rPr>
                <w:rFonts w:hint="eastAsia" w:ascii="仿宋" w:hAnsi="仿宋" w:eastAsia="仿宋" w:cs="仿宋"/>
                <w:bCs/>
                <w:color w:val="auto"/>
                <w:sz w:val="21"/>
                <w:szCs w:val="21"/>
                <w:highlight w:val="none"/>
                <w:u w:val="none"/>
                <w:shd w:val="clear" w:color="auto" w:fill="auto"/>
                <w:lang w:val="en-US" w:eastAsia="zh-Hans"/>
              </w:rPr>
              <w:t>中标人提供与项目相关的配套辅材，按照交钥匙工程进行系统集成。</w:t>
            </w:r>
          </w:p>
        </w:tc>
      </w:tr>
    </w:tbl>
    <w:p w14:paraId="44C4F0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0649A3"/>
    <w:rsid w:val="0CC513F5"/>
    <w:rsid w:val="193E7AC0"/>
    <w:rsid w:val="1A0649A3"/>
    <w:rsid w:val="32684154"/>
    <w:rsid w:val="3C266791"/>
    <w:rsid w:val="4A215225"/>
    <w:rsid w:val="677C5037"/>
    <w:rsid w:val="71F32E24"/>
    <w:rsid w:val="733C0C54"/>
    <w:rsid w:val="75C4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napToGrid w:val="0"/>
      <w:spacing w:before="100" w:beforeLines="0" w:beforeAutospacing="0" w:after="100" w:afterLines="0" w:afterAutospacing="0" w:line="360" w:lineRule="auto"/>
      <w:outlineLvl w:val="0"/>
    </w:pPr>
    <w:rPr>
      <w:rFonts w:ascii="宋体" w:hAnsi="宋体" w:eastAsia="宋体" w:cs="宋体"/>
      <w:b/>
      <w:kern w:val="44"/>
      <w:sz w:val="32"/>
      <w:szCs w:val="28"/>
    </w:rPr>
  </w:style>
  <w:style w:type="paragraph" w:styleId="3">
    <w:name w:val="heading 2"/>
    <w:basedOn w:val="1"/>
    <w:next w:val="1"/>
    <w:semiHidden/>
    <w:unhideWhenUsed/>
    <w:qFormat/>
    <w:uiPriority w:val="0"/>
    <w:pPr>
      <w:keepNext/>
      <w:keepLines/>
      <w:spacing w:beforeLines="0" w:beforeAutospacing="0" w:afterLines="0" w:afterAutospacing="0" w:line="360" w:lineRule="auto"/>
      <w:outlineLvl w:val="1"/>
    </w:pPr>
    <w:rPr>
      <w:rFonts w:ascii="Arial" w:hAnsi="Arial" w:eastAsia="宋体" w:cs="宋体"/>
      <w:b/>
      <w:sz w:val="28"/>
      <w:szCs w:val="28"/>
    </w:rPr>
  </w:style>
  <w:style w:type="paragraph" w:styleId="4">
    <w:name w:val="heading 3"/>
    <w:basedOn w:val="1"/>
    <w:next w:val="1"/>
    <w:semiHidden/>
    <w:unhideWhenUsed/>
    <w:qFormat/>
    <w:uiPriority w:val="0"/>
    <w:pPr>
      <w:keepNext/>
      <w:keepLines/>
      <w:spacing w:beforeLines="0" w:afterLines="0" w:line="360" w:lineRule="auto"/>
      <w:outlineLvl w:val="2"/>
    </w:pPr>
    <w:rPr>
      <w:rFonts w:ascii="仿宋" w:hAnsi="仿宋"/>
      <w:b/>
      <w:sz w:val="28"/>
      <w:szCs w:val="28"/>
    </w:rPr>
  </w:style>
  <w:style w:type="paragraph" w:styleId="5">
    <w:name w:val="heading 4"/>
    <w:basedOn w:val="6"/>
    <w:next w:val="1"/>
    <w:link w:val="12"/>
    <w:semiHidden/>
    <w:unhideWhenUsed/>
    <w:qFormat/>
    <w:uiPriority w:val="0"/>
    <w:pPr>
      <w:keepNext/>
      <w:keepLines/>
      <w:spacing w:beforeLines="0" w:afterLines="0" w:line="360" w:lineRule="auto"/>
      <w:outlineLvl w:val="3"/>
    </w:pPr>
    <w:rPr>
      <w:rFonts w:ascii="仿宋" w:hAnsi="仿宋" w:eastAsia="仿宋" w:cs="仿宋"/>
      <w:sz w:val="28"/>
      <w:szCs w:val="28"/>
      <w:lang w:eastAsia="zh-TW"/>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index heading"/>
    <w:basedOn w:val="1"/>
    <w:next w:val="7"/>
    <w:uiPriority w:val="0"/>
    <w:rPr>
      <w:rFonts w:ascii="Arial" w:hAnsi="Arial"/>
      <w:b/>
    </w:rPr>
  </w:style>
  <w:style w:type="paragraph" w:styleId="7">
    <w:name w:val="index 1"/>
    <w:basedOn w:val="1"/>
    <w:next w:val="1"/>
    <w:uiPriority w:val="0"/>
  </w:style>
  <w:style w:type="paragraph" w:styleId="8">
    <w:name w:val="annotation text"/>
    <w:basedOn w:val="1"/>
    <w:qFormat/>
    <w:uiPriority w:val="0"/>
    <w:pPr>
      <w:jc w:val="left"/>
    </w:pPr>
  </w:style>
  <w:style w:type="character" w:styleId="11">
    <w:name w:val="annotation reference"/>
    <w:basedOn w:val="10"/>
    <w:qFormat/>
    <w:uiPriority w:val="0"/>
    <w:rPr>
      <w:sz w:val="21"/>
      <w:szCs w:val="21"/>
    </w:rPr>
  </w:style>
  <w:style w:type="character" w:customStyle="1" w:styleId="12">
    <w:name w:val="标题 4 Char"/>
    <w:link w:val="5"/>
    <w:uiPriority w:val="0"/>
    <w:rPr>
      <w:rFonts w:ascii="仿宋" w:hAnsi="仿宋" w:eastAsia="仿宋" w:cs="仿宋"/>
      <w:b/>
      <w:sz w:val="28"/>
      <w:szCs w:val="28"/>
      <w:lang w:eastAsia="zh-TW"/>
    </w:rPr>
  </w:style>
  <w:style w:type="paragraph" w:customStyle="1" w:styleId="13">
    <w:name w:val="null3"/>
    <w:hidden/>
    <w:qFormat/>
    <w:uiPriority w:val="0"/>
    <w:rPr>
      <w:rFonts w:hint="eastAsia" w:asciiTheme="minorHAnsi" w:hAnsiTheme="minorHAnsi" w:eastAsiaTheme="minorEastAsia" w:cstheme="minorBidi"/>
      <w:lang w:val="en-US" w:eastAsia="zh-Hans"/>
    </w:rPr>
  </w:style>
  <w:style w:type="paragraph" w:customStyle="1" w:styleId="14">
    <w:name w:val="正文1"/>
    <w:qFormat/>
    <w:uiPriority w:val="0"/>
    <w:pPr>
      <w:adjustRightInd w:val="0"/>
      <w:spacing w:before="120" w:after="120" w:line="180" w:lineRule="auto"/>
      <w:ind w:firstLine="200" w:firstLineChars="200"/>
      <w:contextualSpacing/>
    </w:pPr>
    <w:rPr>
      <w:rFonts w:ascii="Calibri" w:hAnsi="Calibri" w:eastAsia="Adobe 仿宋 Std R" w:cs="Times New Roman"/>
      <w:kern w:val="2"/>
      <w:sz w:val="21"/>
      <w:szCs w:val="21"/>
      <w:lang w:val="en-US" w:eastAsia="zh-CN" w:bidi="ar-SA"/>
    </w:rPr>
  </w:style>
  <w:style w:type="paragraph" w:customStyle="1" w:styleId="15">
    <w:name w:val="Table Paragraph"/>
    <w:basedOn w:val="1"/>
    <w:qFormat/>
    <w:uiPriority w:val="1"/>
    <w:pPr>
      <w:ind w:left="105"/>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2026-08-14T08:49:00Z</dcterms:created>
  <dc:creator>小马驾驾</dc:creator>
  <cp:lastModifiedBy>小马驾驾</cp:lastModifiedBy>
  <dcterms:modified xsi:type="dcterms:W3CDTF">2026-08-14T08:50:32Z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10B86BC4930349A0820E5DC1D4685AEC_11</vt:lpwstr>
  </property>
  <property fmtid="{D5CDD505-2E9C-101B-9397-08002B2CF9AE}" pid="4" name="KSOTemplateDocerSaveRecord">
    <vt:lpwstr>eyJoZGlkIjoiNGIyZmI3M2JmNTQyMjU5ZGJkYWQ4YTFkMTA0MjM4M2EiLCJ1c2VySWQiOiI2NjY2Njg4MzQifQ==</vt:lpwstr>
  </property>
</Properties>
</file>