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DD039">
      <w:pPr>
        <w:keepNext w:val="0"/>
        <w:keepLines w:val="0"/>
        <w:pageBreakBefore w:val="0"/>
        <w:widowControl/>
        <w:shd w:val="clear"/>
        <w:kinsoku/>
        <w:wordWrap/>
        <w:overflowPunct/>
        <w:topLinePunct w:val="0"/>
        <w:autoSpaceDE/>
        <w:autoSpaceDN/>
        <w:bidi w:val="0"/>
        <w:adjustRightInd/>
        <w:snapToGrid/>
        <w:spacing w:line="240" w:lineRule="auto"/>
        <w:ind w:firstLine="0" w:firstLineChars="0"/>
        <w:jc w:val="left"/>
        <w:textAlignment w:val="auto"/>
        <w:rPr>
          <w:rFonts w:hint="default" w:ascii="黑体" w:hAnsi="黑体" w:eastAsia="黑体" w:cs="宋体"/>
          <w:bCs/>
          <w:snapToGrid/>
          <w:color w:val="auto"/>
          <w:kern w:val="0"/>
          <w:sz w:val="44"/>
          <w:szCs w:val="44"/>
          <w:highlight w:val="none"/>
          <w:lang w:val="en-US" w:eastAsia="zh-CN"/>
        </w:rPr>
      </w:pPr>
      <w:r>
        <w:rPr>
          <w:rFonts w:hint="eastAsia" w:ascii="宋体" w:hAnsi="宋体" w:eastAsia="宋体" w:cs="宋体"/>
          <w:snapToGrid/>
          <w:color w:val="auto"/>
          <w:kern w:val="0"/>
          <w:sz w:val="28"/>
          <w:szCs w:val="28"/>
          <w:highlight w:val="none"/>
          <w:lang w:eastAsia="zh-CN"/>
        </w:rPr>
        <w:t>编号：</w:t>
      </w:r>
    </w:p>
    <w:p w14:paraId="0ED5CB3C">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CE19D90">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5687B55">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2359809">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1F951AA9">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70E093FF">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A94FBDC">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黑体" w:hAnsi="黑体" w:eastAsia="黑体" w:cs="宋体"/>
          <w:bCs/>
          <w:snapToGrid/>
          <w:color w:val="auto"/>
          <w:kern w:val="0"/>
          <w:sz w:val="44"/>
          <w:szCs w:val="44"/>
          <w:highlight w:val="none"/>
          <w:lang w:eastAsia="zh-CN"/>
        </w:rPr>
      </w:pPr>
      <w:r>
        <w:rPr>
          <w:rFonts w:hint="eastAsia" w:ascii="黑体" w:hAnsi="黑体" w:eastAsia="黑体" w:cs="宋体"/>
          <w:bCs/>
          <w:snapToGrid/>
          <w:color w:val="auto"/>
          <w:kern w:val="0"/>
          <w:sz w:val="40"/>
          <w:szCs w:val="40"/>
          <w:highlight w:val="none"/>
          <w:lang w:val="en-US" w:eastAsia="zh-CN"/>
        </w:rPr>
        <w:t>西安市艺术学校学生生活设施购置项目（房屋修缮）合同</w:t>
      </w:r>
    </w:p>
    <w:p w14:paraId="4AD8C96D">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eastAsia="zh-CN"/>
        </w:rPr>
      </w:pPr>
    </w:p>
    <w:p w14:paraId="162737ED">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1D8519E6">
      <w:pPr>
        <w:widowControl/>
        <w:shd w:val="clear"/>
        <w:kinsoku/>
        <w:autoSpaceDE/>
        <w:autoSpaceDN/>
        <w:adjustRightInd/>
        <w:snapToGrid/>
        <w:spacing w:line="240" w:lineRule="auto"/>
        <w:jc w:val="left"/>
        <w:textAlignment w:val="auto"/>
        <w:rPr>
          <w:rFonts w:hint="eastAsia" w:ascii="宋体" w:hAnsi="宋体" w:eastAsia="宋体" w:cs="宋体"/>
          <w:snapToGrid/>
          <w:color w:val="auto"/>
          <w:kern w:val="0"/>
          <w:sz w:val="32"/>
          <w:szCs w:val="32"/>
          <w:highlight w:val="none"/>
          <w:lang w:eastAsia="zh-CN"/>
        </w:rPr>
      </w:pPr>
    </w:p>
    <w:p w14:paraId="04B521F4">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0B55E19A">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10C5F179">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560EDB83">
      <w:pPr>
        <w:keepNext w:val="0"/>
        <w:keepLines w:val="0"/>
        <w:pageBreakBefore w:val="0"/>
        <w:widowControl/>
        <w:shd w:val="clear"/>
        <w:kinsoku/>
        <w:wordWrap/>
        <w:overflowPunct/>
        <w:topLinePunct w:val="0"/>
        <w:autoSpaceDE/>
        <w:autoSpaceDN/>
        <w:bidi w:val="0"/>
        <w:adjustRightInd/>
        <w:snapToGrid/>
        <w:spacing w:line="240" w:lineRule="auto"/>
        <w:ind w:left="2310" w:leftChars="1100" w:firstLine="0" w:firstLineChars="0"/>
        <w:jc w:val="left"/>
        <w:textAlignment w:val="auto"/>
        <w:rPr>
          <w:rFonts w:hint="default" w:ascii="宋体" w:hAnsi="宋体" w:eastAsia="宋体" w:cs="宋体"/>
          <w:snapToGrid/>
          <w:color w:val="auto"/>
          <w:kern w:val="0"/>
          <w:sz w:val="32"/>
          <w:szCs w:val="32"/>
          <w:highlight w:val="none"/>
          <w:lang w:val="en-US" w:eastAsia="zh-CN"/>
        </w:rPr>
      </w:pPr>
      <w:r>
        <w:rPr>
          <w:rFonts w:hint="eastAsia" w:ascii="宋体" w:hAnsi="宋体" w:eastAsia="宋体" w:cs="宋体"/>
          <w:snapToGrid/>
          <w:color w:val="auto"/>
          <w:kern w:val="0"/>
          <w:sz w:val="32"/>
          <w:szCs w:val="32"/>
          <w:highlight w:val="none"/>
          <w:lang w:eastAsia="zh-CN"/>
        </w:rPr>
        <w:t>甲方：</w:t>
      </w:r>
      <w:r>
        <w:rPr>
          <w:rFonts w:hint="eastAsia" w:ascii="宋体" w:hAnsi="宋体" w:eastAsia="宋体" w:cs="宋体"/>
          <w:snapToGrid/>
          <w:color w:val="auto"/>
          <w:kern w:val="0"/>
          <w:sz w:val="32"/>
          <w:szCs w:val="32"/>
          <w:highlight w:val="none"/>
          <w:u w:val="single"/>
          <w:lang w:val="en-US" w:eastAsia="zh-CN"/>
        </w:rPr>
        <w:t xml:space="preserve">  </w:t>
      </w:r>
      <w:r>
        <w:rPr>
          <w:rFonts w:hint="eastAsia" w:ascii="Calibri" w:hAnsi="Calibri" w:eastAsia="宋体" w:cs="Times New Roman"/>
          <w:b w:val="0"/>
          <w:bCs w:val="0"/>
          <w:snapToGrid/>
          <w:color w:val="auto"/>
          <w:kern w:val="2"/>
          <w:sz w:val="32"/>
          <w:szCs w:val="32"/>
          <w:highlight w:val="none"/>
          <w:u w:val="single"/>
          <w:lang w:eastAsia="zh-CN"/>
        </w:rPr>
        <w:t>西安市艺术学校</w:t>
      </w:r>
      <w:r>
        <w:rPr>
          <w:rFonts w:hint="eastAsia" w:ascii="Calibri" w:hAnsi="Calibri" w:eastAsia="宋体" w:cs="Times New Roman"/>
          <w:b w:val="0"/>
          <w:bCs w:val="0"/>
          <w:snapToGrid/>
          <w:color w:val="auto"/>
          <w:kern w:val="2"/>
          <w:sz w:val="32"/>
          <w:szCs w:val="32"/>
          <w:highlight w:val="none"/>
          <w:u w:val="single"/>
          <w:lang w:val="en-US" w:eastAsia="zh-CN"/>
        </w:rPr>
        <w:t xml:space="preserve">  </w:t>
      </w:r>
    </w:p>
    <w:p w14:paraId="30916477">
      <w:pPr>
        <w:keepNext w:val="0"/>
        <w:keepLines w:val="0"/>
        <w:pageBreakBefore w:val="0"/>
        <w:widowControl/>
        <w:shd w:val="clear"/>
        <w:kinsoku/>
        <w:wordWrap/>
        <w:overflowPunct/>
        <w:topLinePunct w:val="0"/>
        <w:autoSpaceDE/>
        <w:autoSpaceDN/>
        <w:bidi w:val="0"/>
        <w:adjustRightInd/>
        <w:snapToGrid/>
        <w:spacing w:line="240" w:lineRule="auto"/>
        <w:ind w:left="2310" w:leftChars="1100" w:right="0" w:rightChars="0" w:firstLine="0" w:firstLineChars="0"/>
        <w:jc w:val="left"/>
        <w:textAlignment w:val="auto"/>
        <w:rPr>
          <w:rFonts w:hint="default" w:ascii="宋体" w:hAnsi="宋体" w:eastAsia="宋体" w:cs="宋体"/>
          <w:snapToGrid/>
          <w:color w:val="auto"/>
          <w:kern w:val="0"/>
          <w:sz w:val="32"/>
          <w:szCs w:val="32"/>
          <w:highlight w:val="none"/>
          <w:lang w:val="en-US" w:eastAsia="zh-CN"/>
        </w:rPr>
      </w:pPr>
      <w:r>
        <w:rPr>
          <w:rFonts w:hint="eastAsia" w:ascii="宋体" w:hAnsi="宋体" w:eastAsia="宋体" w:cs="宋体"/>
          <w:snapToGrid/>
          <w:color w:val="auto"/>
          <w:kern w:val="0"/>
          <w:sz w:val="32"/>
          <w:szCs w:val="32"/>
          <w:highlight w:val="none"/>
          <w:lang w:eastAsia="zh-CN"/>
        </w:rPr>
        <w:t>乙方：</w:t>
      </w:r>
      <w:r>
        <w:rPr>
          <w:rFonts w:hint="eastAsia" w:ascii="宋体" w:hAnsi="宋体" w:eastAsia="宋体" w:cs="宋体"/>
          <w:snapToGrid/>
          <w:color w:val="auto"/>
          <w:kern w:val="0"/>
          <w:sz w:val="32"/>
          <w:szCs w:val="32"/>
          <w:highlight w:val="none"/>
          <w:u w:val="single"/>
          <w:lang w:val="en-US" w:eastAsia="zh-CN"/>
        </w:rPr>
        <w:t xml:space="preserve">                  </w:t>
      </w:r>
    </w:p>
    <w:p w14:paraId="1617158F">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val="en-US" w:eastAsia="zh-CN"/>
        </w:rPr>
      </w:pPr>
    </w:p>
    <w:p w14:paraId="6EA7C598">
      <w:pPr>
        <w:widowControl/>
        <w:shd w:val="clear"/>
        <w:kinsoku/>
        <w:autoSpaceDE/>
        <w:autoSpaceDN/>
        <w:adjustRightInd/>
        <w:snapToGrid/>
        <w:spacing w:line="240" w:lineRule="auto"/>
        <w:jc w:val="center"/>
        <w:textAlignment w:val="auto"/>
        <w:rPr>
          <w:rFonts w:hint="eastAsia" w:ascii="宋体" w:hAnsi="宋体" w:eastAsia="宋体" w:cs="宋体"/>
          <w:snapToGrid/>
          <w:color w:val="auto"/>
          <w:kern w:val="0"/>
          <w:sz w:val="28"/>
          <w:szCs w:val="28"/>
          <w:highlight w:val="none"/>
          <w:lang w:val="en-US" w:eastAsia="zh-CN"/>
        </w:rPr>
      </w:pPr>
      <w:r>
        <w:rPr>
          <w:rFonts w:hint="eastAsia" w:ascii="宋体" w:hAnsi="宋体" w:eastAsia="宋体" w:cs="宋体"/>
          <w:snapToGrid/>
          <w:color w:val="auto"/>
          <w:kern w:val="0"/>
          <w:sz w:val="28"/>
          <w:szCs w:val="28"/>
          <w:highlight w:val="none"/>
          <w:lang w:eastAsia="zh-CN"/>
        </w:rPr>
        <w:t>签订时间：</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年</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月</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日</w:t>
      </w:r>
    </w:p>
    <w:p w14:paraId="1D7000DF">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黑体" w:hAnsi="黑体" w:eastAsia="黑体" w:cs="宋体"/>
          <w:bCs/>
          <w:snapToGrid/>
          <w:color w:val="auto"/>
          <w:kern w:val="0"/>
          <w:sz w:val="44"/>
          <w:szCs w:val="44"/>
          <w:highlight w:val="none"/>
          <w:lang w:eastAsia="zh-CN"/>
        </w:rPr>
      </w:pPr>
      <w:r>
        <w:rPr>
          <w:rFonts w:ascii="仿宋_GB2312" w:hAnsi="宋体" w:eastAsia="宋体" w:cs="宋体"/>
          <w:snapToGrid/>
          <w:color w:val="auto"/>
          <w:kern w:val="0"/>
          <w:szCs w:val="32"/>
          <w:highlight w:val="none"/>
          <w:lang w:eastAsia="zh-CN"/>
        </w:rPr>
        <w:br w:type="page"/>
      </w:r>
      <w:r>
        <w:rPr>
          <w:rFonts w:hint="eastAsia" w:ascii="黑体" w:hAnsi="黑体" w:eastAsia="黑体" w:cs="宋体"/>
          <w:bCs/>
          <w:snapToGrid/>
          <w:color w:val="auto"/>
          <w:kern w:val="0"/>
          <w:sz w:val="40"/>
          <w:szCs w:val="40"/>
          <w:highlight w:val="none"/>
          <w:lang w:val="en-US" w:eastAsia="zh-CN"/>
        </w:rPr>
        <w:t>西安市艺术学校学生生活设施购置项目（房屋修缮）合同</w:t>
      </w:r>
    </w:p>
    <w:p w14:paraId="2266BE32">
      <w:pPr>
        <w:widowControl/>
        <w:shd w:val="clear"/>
        <w:kinsoku/>
        <w:autoSpaceDE/>
        <w:autoSpaceDN/>
        <w:adjustRightInd/>
        <w:snapToGrid/>
        <w:spacing w:line="240" w:lineRule="auto"/>
        <w:jc w:val="center"/>
        <w:textAlignment w:val="auto"/>
        <w:rPr>
          <w:rFonts w:ascii="Calibri" w:hAnsi="Calibri" w:eastAsia="宋体" w:cs="Times New Roman"/>
          <w:b/>
          <w:bCs/>
          <w:snapToGrid/>
          <w:color w:val="auto"/>
          <w:kern w:val="2"/>
          <w:sz w:val="28"/>
          <w:szCs w:val="28"/>
          <w:highlight w:val="none"/>
          <w:lang w:eastAsia="zh-CN"/>
        </w:rPr>
      </w:pPr>
    </w:p>
    <w:p w14:paraId="5FD43F65">
      <w:pPr>
        <w:widowControl w:val="0"/>
        <w:shd w:val="clear"/>
        <w:kinsoku/>
        <w:autoSpaceDE/>
        <w:autoSpaceDN/>
        <w:adjustRightInd/>
        <w:snapToGrid/>
        <w:spacing w:line="240" w:lineRule="auto"/>
        <w:jc w:val="both"/>
        <w:textAlignment w:val="auto"/>
        <w:rPr>
          <w:rFonts w:hint="eastAsia" w:ascii="Calibri" w:hAnsi="Calibri" w:eastAsia="宋体" w:cs="Times New Roman"/>
          <w:b w:val="0"/>
          <w:bCs w:val="0"/>
          <w:snapToGrid/>
          <w:color w:val="auto"/>
          <w:kern w:val="50"/>
          <w:sz w:val="32"/>
          <w:szCs w:val="32"/>
          <w:highlight w:val="none"/>
          <w:lang w:val="en-US" w:eastAsia="zh-CN"/>
        </w:rPr>
      </w:pPr>
      <w:r>
        <w:rPr>
          <w:rFonts w:hint="eastAsia" w:ascii="Calibri" w:hAnsi="Calibri" w:eastAsia="宋体" w:cs="Times New Roman"/>
          <w:b w:val="0"/>
          <w:bCs w:val="0"/>
          <w:snapToGrid/>
          <w:color w:val="auto"/>
          <w:kern w:val="50"/>
          <w:sz w:val="32"/>
          <w:szCs w:val="32"/>
          <w:highlight w:val="none"/>
          <w:lang w:eastAsia="zh-CN"/>
        </w:rPr>
        <w:t>甲方：</w:t>
      </w:r>
      <w:r>
        <w:rPr>
          <w:rFonts w:hint="eastAsia" w:ascii="Calibri" w:hAnsi="Calibri" w:eastAsia="宋体" w:cs="Times New Roman"/>
          <w:b w:val="0"/>
          <w:bCs w:val="0"/>
          <w:snapToGrid/>
          <w:color w:val="auto"/>
          <w:kern w:val="50"/>
          <w:sz w:val="32"/>
          <w:szCs w:val="32"/>
          <w:highlight w:val="none"/>
          <w:u w:val="single"/>
          <w:lang w:val="en-US" w:eastAsia="zh-CN"/>
        </w:rPr>
        <w:t>西安市艺术学校</w:t>
      </w:r>
    </w:p>
    <w:p w14:paraId="75B2FB1B">
      <w:pPr>
        <w:widowControl w:val="0"/>
        <w:shd w:val="clear"/>
        <w:kinsoku/>
        <w:autoSpaceDE/>
        <w:autoSpaceDN/>
        <w:adjustRightInd/>
        <w:snapToGrid/>
        <w:spacing w:line="240" w:lineRule="auto"/>
        <w:jc w:val="both"/>
        <w:textAlignment w:val="auto"/>
        <w:rPr>
          <w:rFonts w:hint="default" w:ascii="Calibri" w:hAnsi="Calibri" w:eastAsia="宋体" w:cs="Times New Roman"/>
          <w:b/>
          <w:bCs/>
          <w:snapToGrid/>
          <w:color w:val="auto"/>
          <w:kern w:val="2"/>
          <w:sz w:val="28"/>
          <w:szCs w:val="28"/>
          <w:highlight w:val="none"/>
          <w:lang w:val="en-US" w:eastAsia="zh-CN"/>
        </w:rPr>
      </w:pPr>
      <w:r>
        <w:rPr>
          <w:rFonts w:hint="eastAsia" w:ascii="Calibri" w:hAnsi="Calibri" w:eastAsia="宋体" w:cs="Times New Roman"/>
          <w:b w:val="0"/>
          <w:bCs w:val="0"/>
          <w:snapToGrid/>
          <w:color w:val="auto"/>
          <w:kern w:val="50"/>
          <w:sz w:val="32"/>
          <w:szCs w:val="32"/>
          <w:highlight w:val="none"/>
          <w:lang w:eastAsia="zh-CN"/>
        </w:rPr>
        <w:t>乙方：</w:t>
      </w:r>
      <w:r>
        <w:rPr>
          <w:rFonts w:hint="eastAsia" w:ascii="Calibri" w:hAnsi="Calibri" w:eastAsia="宋体" w:cs="Times New Roman"/>
          <w:b w:val="0"/>
          <w:bCs w:val="0"/>
          <w:snapToGrid/>
          <w:color w:val="auto"/>
          <w:kern w:val="50"/>
          <w:sz w:val="32"/>
          <w:szCs w:val="32"/>
          <w:highlight w:val="none"/>
          <w:u w:val="single"/>
          <w:lang w:val="en-US" w:eastAsia="zh-CN"/>
        </w:rPr>
        <w:t xml:space="preserve">               </w:t>
      </w:r>
    </w:p>
    <w:p w14:paraId="0DCA297E">
      <w:pPr>
        <w:keepNext w:val="0"/>
        <w:keepLines w:val="0"/>
        <w:pageBreakBefore w:val="0"/>
        <w:widowControl w:val="0"/>
        <w:shd w:val="clea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依照《中华人民共和国</w:t>
      </w:r>
      <w:r>
        <w:rPr>
          <w:rFonts w:hint="eastAsia" w:ascii="仿宋" w:hAnsi="仿宋" w:eastAsia="仿宋" w:cs="仿宋"/>
          <w:snapToGrid/>
          <w:color w:val="auto"/>
          <w:kern w:val="50"/>
          <w:sz w:val="28"/>
          <w:szCs w:val="28"/>
          <w:highlight w:val="none"/>
          <w:lang w:val="en-US" w:eastAsia="zh-CN"/>
        </w:rPr>
        <w:t>民法典</w:t>
      </w:r>
      <w:r>
        <w:rPr>
          <w:rFonts w:hint="eastAsia" w:ascii="仿宋" w:hAnsi="仿宋" w:eastAsia="仿宋" w:cs="仿宋"/>
          <w:snapToGrid/>
          <w:color w:val="auto"/>
          <w:kern w:val="50"/>
          <w:sz w:val="28"/>
          <w:szCs w:val="28"/>
          <w:highlight w:val="none"/>
          <w:lang w:eastAsia="zh-CN"/>
        </w:rPr>
        <w:t>》、《中华人民共和国建筑法》及其他有关法律、行政法规，遵循平等、自愿、公平和诚实信用的原则，甲乙双方就甲方拟建的“西安市艺术学校学生生活设施购置项目（房屋修缮）”，经过充分的协商，秉着相互理解，齐心协力、同舟共济的理念，共同打造该形象工程的前提下，双方就“西安市艺术学校学生生活设施购置项目（房屋修缮）”协商一致，订立本合同。</w:t>
      </w:r>
    </w:p>
    <w:p w14:paraId="489229FE">
      <w:pPr>
        <w:widowControl w:val="0"/>
        <w:shd w:val="clear"/>
        <w:kinsoku/>
        <w:autoSpaceDE/>
        <w:autoSpaceDN/>
        <w:adjustRightInd/>
        <w:snapToGrid/>
        <w:spacing w:line="240" w:lineRule="auto"/>
        <w:ind w:firstLine="56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一、工程承包范围</w:t>
      </w:r>
      <w:r>
        <w:rPr>
          <w:rFonts w:hint="eastAsia" w:ascii="仿宋" w:hAnsi="仿宋" w:eastAsia="仿宋" w:cs="仿宋"/>
          <w:snapToGrid/>
          <w:color w:val="auto"/>
          <w:kern w:val="50"/>
          <w:sz w:val="28"/>
          <w:szCs w:val="28"/>
          <w:highlight w:val="none"/>
          <w:lang w:eastAsia="zh-CN"/>
        </w:rPr>
        <w:t>：以甲方提供的施工方案及施工要求、</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文件、工程量清单、技术要求、现场的实际情况等为依据，完成“西安市艺术学校学生生活设施购置项目（房屋修缮）”全部工程的施工内容。</w:t>
      </w:r>
    </w:p>
    <w:p w14:paraId="7C6EB078">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二、工程承包方式：</w:t>
      </w:r>
      <w:r>
        <w:rPr>
          <w:rFonts w:hint="eastAsia" w:ascii="仿宋" w:hAnsi="仿宋" w:eastAsia="仿宋" w:cs="仿宋"/>
          <w:snapToGrid/>
          <w:color w:val="auto"/>
          <w:kern w:val="50"/>
          <w:sz w:val="28"/>
          <w:szCs w:val="28"/>
          <w:highlight w:val="none"/>
          <w:lang w:eastAsia="zh-CN"/>
        </w:rPr>
        <w:t>包工包料，总价一次包死。</w:t>
      </w:r>
    </w:p>
    <w:p w14:paraId="52EF9609">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三、工程承包价：</w:t>
      </w:r>
      <w:r>
        <w:rPr>
          <w:rFonts w:hint="eastAsia" w:ascii="仿宋" w:hAnsi="仿宋" w:eastAsia="仿宋" w:cs="仿宋"/>
          <w:snapToGrid/>
          <w:color w:val="auto"/>
          <w:kern w:val="50"/>
          <w:sz w:val="28"/>
          <w:szCs w:val="28"/>
          <w:highlight w:val="none"/>
          <w:lang w:eastAsia="zh-CN"/>
        </w:rPr>
        <w:t>人民币</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lang w:eastAsia="zh-CN"/>
        </w:rPr>
        <w:t>元，大写：</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lang w:eastAsia="zh-CN"/>
        </w:rPr>
        <w:t xml:space="preserve"> </w:t>
      </w:r>
    </w:p>
    <w:p w14:paraId="56AD14B1">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四、工程结算办法：</w:t>
      </w:r>
      <w:r>
        <w:rPr>
          <w:rFonts w:hint="eastAsia" w:ascii="仿宋" w:hAnsi="仿宋" w:eastAsia="仿宋" w:cs="仿宋"/>
          <w:snapToGrid/>
          <w:color w:val="auto"/>
          <w:kern w:val="50"/>
          <w:sz w:val="28"/>
          <w:szCs w:val="28"/>
          <w:highlight w:val="none"/>
          <w:lang w:eastAsia="zh-CN"/>
        </w:rPr>
        <w:t>依据</w:t>
      </w:r>
      <w:r>
        <w:rPr>
          <w:rFonts w:hint="eastAsia" w:ascii="仿宋" w:hAnsi="仿宋" w:eastAsia="仿宋" w:cs="仿宋"/>
          <w:snapToGrid/>
          <w:color w:val="auto"/>
          <w:kern w:val="50"/>
          <w:sz w:val="28"/>
          <w:szCs w:val="28"/>
          <w:highlight w:val="none"/>
          <w:lang w:val="en-US" w:eastAsia="zh-CN"/>
        </w:rPr>
        <w:t>国家现行法律法规及相关标准</w:t>
      </w:r>
      <w:r>
        <w:rPr>
          <w:rFonts w:hint="eastAsia" w:ascii="仿宋" w:hAnsi="仿宋" w:eastAsia="仿宋" w:cs="仿宋"/>
          <w:snapToGrid/>
          <w:color w:val="auto"/>
          <w:kern w:val="50"/>
          <w:sz w:val="28"/>
          <w:szCs w:val="28"/>
          <w:highlight w:val="none"/>
          <w:lang w:eastAsia="zh-CN"/>
        </w:rPr>
        <w:t>。</w:t>
      </w:r>
    </w:p>
    <w:p w14:paraId="2405B42E">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结算依据为</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文件、合同、</w:t>
      </w:r>
      <w:r>
        <w:rPr>
          <w:rFonts w:hint="eastAsia" w:ascii="仿宋" w:hAnsi="仿宋" w:eastAsia="仿宋" w:cs="仿宋"/>
          <w:snapToGrid/>
          <w:color w:val="auto"/>
          <w:kern w:val="50"/>
          <w:sz w:val="28"/>
          <w:szCs w:val="28"/>
          <w:highlight w:val="none"/>
          <w:lang w:val="en-US" w:eastAsia="zh-CN"/>
        </w:rPr>
        <w:t>响应</w:t>
      </w:r>
      <w:r>
        <w:rPr>
          <w:rFonts w:hint="eastAsia" w:ascii="仿宋" w:hAnsi="仿宋" w:eastAsia="仿宋" w:cs="仿宋"/>
          <w:snapToGrid/>
          <w:color w:val="auto"/>
          <w:kern w:val="50"/>
          <w:sz w:val="28"/>
          <w:szCs w:val="28"/>
          <w:highlight w:val="none"/>
          <w:lang w:eastAsia="zh-CN"/>
        </w:rPr>
        <w:t>文件及现场变更签证等。</w:t>
      </w:r>
    </w:p>
    <w:p w14:paraId="3B65A898">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变更签证结算依据：若施工过程中发生设计变更或现场签证，均需报发包人审批后才能生效。</w:t>
      </w:r>
    </w:p>
    <w:p w14:paraId="4E5706EF">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1.确定变更价款：施工中承包人不得对原工程设计进行变更。因承包人擅自变更设计发生的费用和由此导致发包人的直接损失，由承包人承担，延误的工期不予顺延。</w:t>
      </w:r>
    </w:p>
    <w:p w14:paraId="2CAE7062">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变更合同价款按下列方法进行：</w:t>
      </w:r>
    </w:p>
    <w:p w14:paraId="0A5CBE56">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1）合同已有适用于设计变更、现场签证、工程量调整的综合单价，按合同已有的综合单价结算；</w:t>
      </w:r>
    </w:p>
    <w:p w14:paraId="71FE0E87">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2）合同中只有类似于设计变更、现场签证、工程量调整的综合单价，参照类似综合单价进行结算，并报发包人确定；</w:t>
      </w:r>
    </w:p>
    <w:p w14:paraId="785853E8">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0140F06C">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4）如按以上编制依据缺项的内容，承包人应通过市场调查等手段提出单价，并报发包人确定后执行。</w:t>
      </w:r>
    </w:p>
    <w:p w14:paraId="7F249215">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5）措施项目费调整：</w:t>
      </w:r>
    </w:p>
    <w:p w14:paraId="3BEF0ED3">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038DB170">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45E1418A">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变更、签证价款不在进度款中支付，工程竣工验收前审核并办理完变更、签证确认手续，结算时调整进入总造价。</w:t>
      </w:r>
    </w:p>
    <w:p w14:paraId="3E9887FA">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2.变更签证的确认程序：</w:t>
      </w:r>
    </w:p>
    <w:p w14:paraId="2255FEC4">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w:t>
      </w:r>
    </w:p>
    <w:p w14:paraId="0D26A695">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2）工程施工期间只涉及工程设计变更和现场签证的签认工作，变更、签证工程价款在工程结算时应由审核部门进行审核；工程施工中所发生的设计变更承包人必须无条件的执行。</w:t>
      </w:r>
    </w:p>
    <w:p w14:paraId="5C4FFB3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1D3B6ED9">
      <w:pPr>
        <w:widowControl w:val="0"/>
        <w:shd w:val="clear"/>
        <w:kinsoku/>
        <w:autoSpaceDE/>
        <w:autoSpaceDN/>
        <w:adjustRightInd/>
        <w:snapToGrid/>
        <w:spacing w:line="360" w:lineRule="auto"/>
        <w:ind w:firstLine="610" w:firstLineChars="218"/>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本工程竣工结算时，只计算变更、签证部分，不再对报价书、标底价及中标价进行重新核对。乙方不按时与甲方共同结算的，以甲方审定的结算金额为准。</w:t>
      </w:r>
    </w:p>
    <w:p w14:paraId="66D4CBD5">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五、工程质量：</w:t>
      </w:r>
      <w:r>
        <w:rPr>
          <w:rFonts w:hint="eastAsia" w:ascii="仿宋" w:hAnsi="仿宋" w:eastAsia="仿宋" w:cs="仿宋"/>
          <w:bCs/>
          <w:snapToGrid/>
          <w:color w:val="auto"/>
          <w:kern w:val="50"/>
          <w:sz w:val="28"/>
          <w:szCs w:val="28"/>
          <w:highlight w:val="none"/>
          <w:lang w:eastAsia="zh-CN"/>
        </w:rPr>
        <w:t>乙方必须依据工程实际，</w:t>
      </w:r>
      <w:r>
        <w:rPr>
          <w:rFonts w:hint="eastAsia" w:ascii="仿宋" w:hAnsi="仿宋" w:eastAsia="仿宋" w:cs="仿宋"/>
          <w:snapToGrid/>
          <w:color w:val="auto"/>
          <w:kern w:val="50"/>
          <w:sz w:val="28"/>
          <w:szCs w:val="28"/>
          <w:highlight w:val="none"/>
          <w:lang w:eastAsia="zh-CN"/>
        </w:rPr>
        <w:t>严密组织，精心施工，严格按照国家有关建筑的法律法规进行施工，最终确保达到合格标准。施工方应严格按照业主要求、合同约定、</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要求开展施工工作，按期保质保量完成施工任务，如在施工过程中出现外观、质量等问题，业主方有权要求施工方进行限期整改，直至符合业主方要求为止，连续两次整改不合格或未在限期时间内完成整改的，业主方有权委托第三方进行整改，所产生的费用由施工方全额承担，业主方有权在应付工程款中进行扣除。</w:t>
      </w:r>
    </w:p>
    <w:p w14:paraId="22285135">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Cs/>
          <w:snapToGrid/>
          <w:color w:val="auto"/>
          <w:kern w:val="50"/>
          <w:sz w:val="28"/>
          <w:szCs w:val="28"/>
          <w:highlight w:val="none"/>
          <w:lang w:eastAsia="zh-CN"/>
        </w:rPr>
        <w:t>乙方</w:t>
      </w:r>
      <w:r>
        <w:rPr>
          <w:rFonts w:hint="eastAsia" w:ascii="仿宋" w:hAnsi="仿宋" w:eastAsia="仿宋" w:cs="仿宋"/>
          <w:snapToGrid/>
          <w:color w:val="auto"/>
          <w:kern w:val="50"/>
          <w:sz w:val="28"/>
          <w:szCs w:val="28"/>
          <w:highlight w:val="none"/>
          <w:lang w:eastAsia="zh-CN"/>
        </w:rPr>
        <w:t>认真完成工程资料的整编工作，确保工程资料的真实、可信，工程资料与工程同步整编。工程资料要求工完资料完。工程资料经甲方验收合格后及时归档管理。</w:t>
      </w:r>
    </w:p>
    <w:p w14:paraId="54E9C461">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六、工程安全：</w:t>
      </w:r>
      <w:r>
        <w:rPr>
          <w:rFonts w:hint="eastAsia" w:ascii="仿宋" w:hAnsi="仿宋" w:eastAsia="仿宋" w:cs="仿宋"/>
          <w:snapToGrid/>
          <w:color w:val="auto"/>
          <w:kern w:val="50"/>
          <w:sz w:val="28"/>
          <w:szCs w:val="28"/>
          <w:highlight w:val="none"/>
          <w:lang w:eastAsia="zh-CN"/>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046D13FB">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七、工期要求：</w:t>
      </w:r>
      <w:r>
        <w:rPr>
          <w:rFonts w:hint="eastAsia" w:ascii="仿宋" w:hAnsi="仿宋" w:eastAsia="仿宋" w:cs="仿宋"/>
          <w:snapToGrid/>
          <w:color w:val="auto"/>
          <w:kern w:val="50"/>
          <w:sz w:val="28"/>
          <w:szCs w:val="28"/>
          <w:highlight w:val="none"/>
          <w:lang w:eastAsia="zh-CN"/>
        </w:rPr>
        <w:t>双方确定工期为</w:t>
      </w:r>
      <w:r>
        <w:rPr>
          <w:rFonts w:hint="eastAsia" w:ascii="仿宋" w:hAnsi="仿宋" w:eastAsia="仿宋" w:cs="仿宋"/>
          <w:snapToGrid/>
          <w:color w:val="auto"/>
          <w:kern w:val="50"/>
          <w:sz w:val="28"/>
          <w:szCs w:val="28"/>
          <w:highlight w:val="none"/>
          <w:u w:val="single"/>
          <w:lang w:eastAsia="zh-CN"/>
        </w:rPr>
        <w:t xml:space="preserve">   </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u w:val="single"/>
          <w:lang w:eastAsia="zh-CN"/>
        </w:rPr>
        <w:t xml:space="preserve">  </w:t>
      </w:r>
      <w:r>
        <w:rPr>
          <w:rFonts w:hint="eastAsia" w:ascii="仿宋" w:hAnsi="仿宋" w:eastAsia="仿宋" w:cs="仿宋"/>
          <w:snapToGrid/>
          <w:color w:val="auto"/>
          <w:kern w:val="50"/>
          <w:sz w:val="28"/>
          <w:szCs w:val="28"/>
          <w:highlight w:val="none"/>
          <w:lang w:eastAsia="zh-CN"/>
        </w:rPr>
        <w:t>日历天。</w:t>
      </w:r>
    </w:p>
    <w:p w14:paraId="00AAE22E">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八、</w:t>
      </w:r>
      <w:r>
        <w:rPr>
          <w:rFonts w:hint="eastAsia" w:ascii="仿宋" w:hAnsi="仿宋" w:eastAsia="仿宋" w:cs="仿宋"/>
          <w:snapToGrid/>
          <w:color w:val="auto"/>
          <w:kern w:val="50"/>
          <w:sz w:val="28"/>
          <w:szCs w:val="28"/>
          <w:highlight w:val="none"/>
          <w:lang w:eastAsia="zh-CN"/>
        </w:rPr>
        <w:t>本工程所用的材料必须符合设计要求及国家相关质量标准，并经甲方认质后方可使用（甲方认质并不免除乙方所用材料出现质量问题所产生的一切后果）。产品合格证、检验报告以及必要的检测证件必须齐全。</w:t>
      </w:r>
    </w:p>
    <w:p w14:paraId="5DE0ECB9">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九、双方的责任和义务</w:t>
      </w:r>
    </w:p>
    <w:p w14:paraId="7D314896">
      <w:pPr>
        <w:widowControl/>
        <w:shd w:val="clear"/>
        <w:kinsoku/>
        <w:autoSpaceDE/>
        <w:autoSpaceDN/>
        <w:adjustRightInd/>
        <w:snapToGrid/>
        <w:spacing w:line="360" w:lineRule="auto"/>
        <w:ind w:firstLine="560" w:firstLineChars="200"/>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1、甲方的责任和义务</w:t>
      </w:r>
    </w:p>
    <w:p w14:paraId="39F4317D">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（1）全程监理施工过程的质量、进度控制，现场安全、环卫监督，合同管理和信息管理，组织协调施工中各种矛盾。</w:t>
      </w:r>
    </w:p>
    <w:p w14:paraId="6ABD75D2">
      <w:pPr>
        <w:widowControl w:val="0"/>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（2）施工过程中若发生变更签证，必须经甲方书面同意，并根据甲方工程管理相关规定办理相关签字手续后方可施工。变更签证增减部分结算时按投标下浮的费率执行。</w:t>
      </w:r>
    </w:p>
    <w:p w14:paraId="7AB833FF">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（3）按合同支付工程款。</w:t>
      </w:r>
    </w:p>
    <w:p w14:paraId="2D91D98C">
      <w:pPr>
        <w:widowControl/>
        <w:shd w:val="clear"/>
        <w:kinsoku/>
        <w:autoSpaceDE/>
        <w:autoSpaceDN/>
        <w:adjustRightInd/>
        <w:snapToGrid/>
        <w:spacing w:line="360" w:lineRule="auto"/>
        <w:ind w:firstLine="560" w:firstLineChars="200"/>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2、乙方的责任和义务</w:t>
      </w:r>
    </w:p>
    <w:p w14:paraId="6E6C2E98">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（1）乙方必须按甲方施工要求积极认真的组织施工，保质保量的按期交工。</w:t>
      </w:r>
    </w:p>
    <w:p w14:paraId="1FBEC1C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（2）认真落实有关建筑行业的法律法规，保证工程质量和安全</w:t>
      </w:r>
    </w:p>
    <w:p w14:paraId="7F8A8C0B">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（3）接受甲方的管理，否则甲方有权停工。</w:t>
      </w:r>
    </w:p>
    <w:p w14:paraId="501A38B3">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（4）协调环卫、规划、质检等各部门的关系。</w:t>
      </w:r>
    </w:p>
    <w:p w14:paraId="6CEE9762">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（5）加强安全意识，施工中的安全责任由乙方全部承担。</w:t>
      </w:r>
    </w:p>
    <w:p w14:paraId="612BBFC9">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（6）乙方聘用人员发生劳动合同纠纷、社保、安全等问题，乙方承担全部责任并妥善处理，出现问题与甲方无关。</w:t>
      </w:r>
    </w:p>
    <w:p w14:paraId="539B8DC2">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（7）该项目</w:t>
      </w:r>
      <w:r>
        <w:rPr>
          <w:rFonts w:hint="eastAsia" w:ascii="仿宋" w:hAnsi="仿宋" w:eastAsia="仿宋" w:cs="仿宋"/>
          <w:snapToGrid/>
          <w:color w:val="auto"/>
          <w:kern w:val="50"/>
          <w:sz w:val="28"/>
          <w:szCs w:val="28"/>
          <w:highlight w:val="none"/>
          <w:lang w:val="en-US" w:eastAsia="zh-CN"/>
        </w:rPr>
        <w:t>装饰项目</w:t>
      </w:r>
      <w:r>
        <w:rPr>
          <w:rFonts w:hint="eastAsia" w:ascii="仿宋" w:hAnsi="仿宋" w:eastAsia="仿宋" w:cs="仿宋"/>
          <w:snapToGrid/>
          <w:color w:val="auto"/>
          <w:kern w:val="50"/>
          <w:sz w:val="28"/>
          <w:szCs w:val="28"/>
          <w:highlight w:val="none"/>
          <w:lang w:eastAsia="zh-CN"/>
        </w:rPr>
        <w:t>质保</w:t>
      </w:r>
      <w:r>
        <w:rPr>
          <w:rFonts w:hint="eastAsia" w:ascii="仿宋" w:hAnsi="仿宋" w:eastAsia="仿宋" w:cs="仿宋"/>
          <w:snapToGrid/>
          <w:color w:val="auto"/>
          <w:kern w:val="50"/>
          <w:sz w:val="28"/>
          <w:szCs w:val="28"/>
          <w:highlight w:val="none"/>
          <w:lang w:val="en-US" w:eastAsia="zh-CN"/>
        </w:rPr>
        <w:t>两</w:t>
      </w:r>
      <w:r>
        <w:rPr>
          <w:rFonts w:hint="eastAsia" w:ascii="仿宋" w:hAnsi="仿宋" w:eastAsia="仿宋" w:cs="仿宋"/>
          <w:snapToGrid/>
          <w:color w:val="auto"/>
          <w:kern w:val="50"/>
          <w:sz w:val="28"/>
          <w:szCs w:val="28"/>
          <w:highlight w:val="none"/>
          <w:lang w:eastAsia="zh-CN"/>
        </w:rPr>
        <w:t>年，质保期内免费维修。接到甲方维修通知后，乙方应于</w:t>
      </w:r>
      <w:r>
        <w:rPr>
          <w:rFonts w:hint="eastAsia" w:ascii="仿宋" w:hAnsi="仿宋" w:eastAsia="仿宋" w:cs="仿宋"/>
          <w:snapToGrid/>
          <w:color w:val="auto"/>
          <w:kern w:val="50"/>
          <w:sz w:val="28"/>
          <w:szCs w:val="28"/>
          <w:highlight w:val="none"/>
          <w:lang w:val="en-US" w:eastAsia="zh-CN"/>
        </w:rPr>
        <w:t>24</w:t>
      </w:r>
      <w:r>
        <w:rPr>
          <w:rFonts w:hint="eastAsia" w:ascii="仿宋" w:hAnsi="仿宋" w:eastAsia="仿宋" w:cs="仿宋"/>
          <w:snapToGrid/>
          <w:color w:val="auto"/>
          <w:kern w:val="50"/>
          <w:sz w:val="28"/>
          <w:szCs w:val="28"/>
          <w:highlight w:val="none"/>
          <w:lang w:eastAsia="zh-CN"/>
        </w:rPr>
        <w:t>小时内响应并按甲方要求完成维修，否则甲方可委托第三方进行维修，产生的费用在质保金内扣除，质保金不足以扣除的，由乙方另行向甲方支付。</w:t>
      </w:r>
    </w:p>
    <w:p w14:paraId="58A3C149">
      <w:pPr>
        <w:widowControl w:val="0"/>
        <w:shd w:val="clear"/>
        <w:kinsoku/>
        <w:autoSpaceDE/>
        <w:autoSpaceDN/>
        <w:adjustRightInd/>
        <w:snapToGrid/>
        <w:spacing w:line="240" w:lineRule="auto"/>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 xml:space="preserve"> 　　十、工程验收</w:t>
      </w:r>
    </w:p>
    <w:p w14:paraId="64B83C1F">
      <w:pPr>
        <w:widowControl w:val="0"/>
        <w:shd w:val="clear"/>
        <w:kinsoku/>
        <w:autoSpaceDE/>
        <w:autoSpaceDN/>
        <w:adjustRightInd/>
        <w:snapToGrid/>
        <w:spacing w:line="240" w:lineRule="auto"/>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1、乙方完工后，由使用单位初检，初检合格后，乙方向甲方</w:t>
      </w:r>
    </w:p>
    <w:p w14:paraId="33DBA0C1">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提出正式验收申请（使用单位和施工单位签章）。</w:t>
      </w:r>
    </w:p>
    <w:p w14:paraId="0A64A2C9">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2、甲方根据乙方提出的正式验收申请，组织正式验收，验收合格作为工程的最终认可。如工程未通过甲方正式验收，则乙方应持续改进，直至通过甲方正式验收，期间工期不顺延，连续</w:t>
      </w:r>
      <w:r>
        <w:rPr>
          <w:rFonts w:hint="eastAsia" w:ascii="仿宋" w:hAnsi="仿宋" w:eastAsia="仿宋" w:cs="仿宋"/>
          <w:snapToGrid/>
          <w:color w:val="auto"/>
          <w:kern w:val="50"/>
          <w:sz w:val="28"/>
          <w:szCs w:val="28"/>
          <w:highlight w:val="none"/>
          <w:lang w:val="en-US" w:eastAsia="zh-CN"/>
        </w:rPr>
        <w:t>两</w:t>
      </w:r>
      <w:r>
        <w:rPr>
          <w:rFonts w:hint="eastAsia" w:ascii="仿宋" w:hAnsi="仿宋" w:eastAsia="仿宋" w:cs="仿宋"/>
          <w:snapToGrid/>
          <w:color w:val="auto"/>
          <w:kern w:val="50"/>
          <w:sz w:val="28"/>
          <w:szCs w:val="28"/>
          <w:highlight w:val="none"/>
          <w:lang w:eastAsia="zh-CN"/>
        </w:rPr>
        <w:t>次正式验收不合格的，甲方有权单方解除本合同。</w:t>
      </w:r>
    </w:p>
    <w:p w14:paraId="583FA67D">
      <w:pPr>
        <w:widowControl w:val="0"/>
        <w:shd w:val="clear"/>
        <w:kinsoku/>
        <w:autoSpaceDE/>
        <w:autoSpaceDN/>
        <w:adjustRightInd/>
        <w:snapToGrid/>
        <w:spacing w:line="240" w:lineRule="auto"/>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3、验收依据：</w:t>
      </w:r>
    </w:p>
    <w:p w14:paraId="5E34C611">
      <w:pPr>
        <w:widowControl w:val="0"/>
        <w:shd w:val="clear"/>
        <w:kinsoku/>
        <w:autoSpaceDE/>
        <w:autoSpaceDN/>
        <w:adjustRightInd/>
        <w:snapToGrid/>
        <w:spacing w:line="240" w:lineRule="auto"/>
        <w:jc w:val="both"/>
        <w:textAlignment w:val="auto"/>
        <w:outlineLvl w:val="1"/>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w:t>
      </w:r>
      <w:r>
        <w:rPr>
          <w:rFonts w:hint="eastAsia" w:ascii="仿宋" w:hAnsi="仿宋" w:eastAsia="仿宋" w:cs="仿宋"/>
          <w:snapToGrid/>
          <w:color w:val="auto"/>
          <w:kern w:val="50"/>
          <w:sz w:val="28"/>
          <w:szCs w:val="28"/>
          <w:highlight w:val="none"/>
          <w:lang w:val="en-US" w:eastAsia="zh-CN"/>
        </w:rPr>
        <w:t>响应</w:t>
      </w:r>
      <w:r>
        <w:rPr>
          <w:rFonts w:hint="eastAsia" w:ascii="仿宋" w:hAnsi="仿宋" w:eastAsia="仿宋" w:cs="仿宋"/>
          <w:snapToGrid/>
          <w:color w:val="auto"/>
          <w:kern w:val="50"/>
          <w:sz w:val="28"/>
          <w:szCs w:val="28"/>
          <w:highlight w:val="none"/>
          <w:lang w:eastAsia="zh-CN"/>
        </w:rPr>
        <w:t>文件、澄清函（表）、合同。</w:t>
      </w:r>
    </w:p>
    <w:p w14:paraId="491AF08E">
      <w:pPr>
        <w:widowControl w:val="0"/>
        <w:shd w:val="clear"/>
        <w:kinsoku/>
        <w:autoSpaceDE/>
        <w:autoSpaceDN/>
        <w:adjustRightInd/>
        <w:snapToGrid/>
        <w:spacing w:line="240" w:lineRule="auto"/>
        <w:jc w:val="both"/>
        <w:textAlignment w:val="auto"/>
        <w:outlineLvl w:val="1"/>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（2）国家颁布的相关标准与规范。</w:t>
      </w:r>
    </w:p>
    <w:p w14:paraId="66DEEF46">
      <w:pPr>
        <w:widowControl w:val="0"/>
        <w:shd w:val="clear"/>
        <w:kinsoku/>
        <w:autoSpaceDE/>
        <w:autoSpaceDN/>
        <w:adjustRightInd/>
        <w:snapToGrid/>
        <w:spacing w:line="240" w:lineRule="auto"/>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　　十一、付款方式</w:t>
      </w:r>
    </w:p>
    <w:p w14:paraId="7A9CF30D">
      <w:pPr>
        <w:widowControl w:val="0"/>
        <w:shd w:val="clear"/>
        <w:kinsoku/>
        <w:autoSpaceDE/>
        <w:autoSpaceDN/>
        <w:adjustRightInd/>
        <w:snapToGrid/>
        <w:spacing w:line="240" w:lineRule="auto"/>
        <w:ind w:firstLine="560"/>
        <w:jc w:val="both"/>
        <w:textAlignment w:val="auto"/>
        <w:rPr>
          <w:rFonts w:hint="default" w:ascii="仿宋" w:hAnsi="仿宋" w:eastAsia="仿宋" w:cs="仿宋"/>
          <w:snapToGrid/>
          <w:color w:val="auto"/>
          <w:kern w:val="50"/>
          <w:sz w:val="28"/>
          <w:szCs w:val="28"/>
          <w:highlight w:val="none"/>
          <w:lang w:val="en-US" w:eastAsia="zh-CN"/>
        </w:rPr>
      </w:pPr>
      <w:r>
        <w:rPr>
          <w:rFonts w:hint="eastAsia" w:ascii="仿宋" w:hAnsi="仿宋" w:eastAsia="仿宋" w:cs="仿宋"/>
          <w:snapToGrid/>
          <w:color w:val="auto"/>
          <w:kern w:val="50"/>
          <w:sz w:val="28"/>
          <w:szCs w:val="28"/>
          <w:highlight w:val="none"/>
          <w:lang w:val="en-US" w:eastAsia="zh-CN"/>
        </w:rPr>
        <w:t>合同签订后10日内预付合同金额的30%，工程竣工验收合格后支付合同金额的50%，工程竣工结算经审定后支付合同金额的17%，质保期满后支付合同金额的3%。每阶段付款均</w:t>
      </w:r>
      <w:r>
        <w:rPr>
          <w:rFonts w:hint="eastAsia" w:ascii="仿宋" w:hAnsi="仿宋" w:eastAsia="仿宋" w:cs="仿宋"/>
          <w:snapToGrid/>
          <w:color w:val="auto"/>
          <w:kern w:val="50"/>
          <w:sz w:val="28"/>
          <w:szCs w:val="28"/>
          <w:highlight w:val="none"/>
          <w:lang w:eastAsia="zh-CN"/>
        </w:rPr>
        <w:t>由乙方开具</w:t>
      </w:r>
      <w:r>
        <w:rPr>
          <w:rFonts w:hint="eastAsia" w:ascii="仿宋" w:hAnsi="仿宋" w:eastAsia="仿宋" w:cs="仿宋"/>
          <w:snapToGrid/>
          <w:color w:val="auto"/>
          <w:kern w:val="50"/>
          <w:sz w:val="28"/>
          <w:szCs w:val="28"/>
          <w:highlight w:val="none"/>
          <w:lang w:val="en-US" w:eastAsia="zh-CN"/>
        </w:rPr>
        <w:t>支付金额的</w:t>
      </w:r>
      <w:r>
        <w:rPr>
          <w:rFonts w:hint="eastAsia" w:ascii="仿宋" w:hAnsi="仿宋" w:eastAsia="仿宋" w:cs="仿宋"/>
          <w:snapToGrid/>
          <w:color w:val="auto"/>
          <w:kern w:val="50"/>
          <w:sz w:val="28"/>
          <w:szCs w:val="28"/>
          <w:highlight w:val="none"/>
          <w:lang w:eastAsia="zh-CN"/>
        </w:rPr>
        <w:t>发票，并向甲方提供，甲方转账支付。</w:t>
      </w:r>
    </w:p>
    <w:p w14:paraId="754C0DE0">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乙方按审计结果出具国家正式税票，甲方财务转账至乙方账户</w:t>
      </w:r>
    </w:p>
    <w:p w14:paraId="39894591">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u w:val="single"/>
          <w:lang w:val="en-US" w:eastAsia="zh-CN"/>
        </w:rPr>
      </w:pPr>
      <w:r>
        <w:rPr>
          <w:rFonts w:hint="eastAsia" w:ascii="仿宋" w:hAnsi="仿宋" w:eastAsia="仿宋" w:cs="仿宋"/>
          <w:snapToGrid/>
          <w:color w:val="auto"/>
          <w:kern w:val="50"/>
          <w:sz w:val="28"/>
          <w:szCs w:val="28"/>
          <w:highlight w:val="none"/>
          <w:u w:val="single"/>
          <w:lang w:val="en-US" w:eastAsia="zh-CN"/>
        </w:rPr>
        <w:t xml:space="preserve">户  名：                     </w:t>
      </w:r>
    </w:p>
    <w:p w14:paraId="56C1D00A">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u w:val="single"/>
          <w:lang w:val="en-US" w:eastAsia="zh-CN"/>
        </w:rPr>
      </w:pPr>
      <w:r>
        <w:rPr>
          <w:rFonts w:hint="eastAsia" w:ascii="仿宋" w:hAnsi="仿宋" w:eastAsia="仿宋" w:cs="仿宋"/>
          <w:snapToGrid/>
          <w:color w:val="auto"/>
          <w:kern w:val="50"/>
          <w:sz w:val="28"/>
          <w:szCs w:val="28"/>
          <w:highlight w:val="none"/>
          <w:u w:val="single"/>
          <w:lang w:val="en-US" w:eastAsia="zh-CN"/>
        </w:rPr>
        <w:t xml:space="preserve">开户行：                     </w:t>
      </w:r>
    </w:p>
    <w:p w14:paraId="416B83EE">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lang w:val="en-US" w:eastAsia="zh-CN"/>
        </w:rPr>
      </w:pPr>
      <w:r>
        <w:rPr>
          <w:rFonts w:hint="eastAsia" w:ascii="仿宋" w:hAnsi="仿宋" w:eastAsia="仿宋" w:cs="仿宋"/>
          <w:snapToGrid/>
          <w:color w:val="auto"/>
          <w:kern w:val="50"/>
          <w:sz w:val="28"/>
          <w:szCs w:val="28"/>
          <w:highlight w:val="none"/>
          <w:u w:val="single"/>
          <w:lang w:val="en-US" w:eastAsia="zh-CN"/>
        </w:rPr>
        <w:t xml:space="preserve">账  号：                     </w:t>
      </w:r>
    </w:p>
    <w:p w14:paraId="67706C0E">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w:t>
      </w:r>
      <w:r>
        <w:rPr>
          <w:rFonts w:hint="eastAsia" w:ascii="仿宋" w:hAnsi="仿宋" w:eastAsia="仿宋" w:cs="仿宋"/>
          <w:b/>
          <w:bCs/>
          <w:snapToGrid/>
          <w:color w:val="auto"/>
          <w:kern w:val="50"/>
          <w:sz w:val="28"/>
          <w:szCs w:val="28"/>
          <w:highlight w:val="none"/>
          <w:lang w:eastAsia="zh-CN"/>
        </w:rPr>
        <w:t>十二、违约责任</w:t>
      </w:r>
    </w:p>
    <w:p w14:paraId="12362CD9">
      <w:pPr>
        <w:widowControl w:val="0"/>
        <w:shd w:val="clear"/>
        <w:kinsoku w:val="0"/>
        <w:autoSpaceDE w:val="0"/>
        <w:autoSpaceDN w:val="0"/>
        <w:adjustRightInd w:val="0"/>
        <w:snapToGrid w:val="0"/>
        <w:spacing w:line="360" w:lineRule="auto"/>
        <w:ind w:firstLine="630"/>
        <w:jc w:val="both"/>
        <w:textAlignment w:val="baseline"/>
        <w:rPr>
          <w:rFonts w:hint="eastAsia" w:ascii="仿宋" w:hAnsi="仿宋" w:eastAsia="仿宋" w:cs="仿宋"/>
          <w:snapToGrid w:val="0"/>
          <w:color w:val="auto"/>
          <w:kern w:val="50"/>
          <w:sz w:val="28"/>
          <w:szCs w:val="28"/>
          <w:highlight w:val="none"/>
          <w:lang w:val="en-US" w:eastAsia="zh-CN" w:bidi="ar-SA"/>
        </w:rPr>
      </w:pPr>
      <w:r>
        <w:rPr>
          <w:rFonts w:hint="eastAsia" w:ascii="仿宋" w:hAnsi="仿宋" w:eastAsia="仿宋" w:cs="仿宋"/>
          <w:snapToGrid w:val="0"/>
          <w:color w:val="auto"/>
          <w:kern w:val="50"/>
          <w:sz w:val="28"/>
          <w:szCs w:val="28"/>
          <w:highlight w:val="none"/>
          <w:lang w:val="en-US" w:eastAsia="zh-CN" w:bidi="ar-SA"/>
        </w:rPr>
        <w:t>1．乙方进入施工现场，必须文明施工，遵守甲方校园管理制度，并搞好与甲方以及其他相关单位的协调配合。施工队中发生斗殴、偷盗以及影响公共安全的行为，甲方将视情节予以经济处罚，直至解除合同。</w:t>
      </w:r>
    </w:p>
    <w:p w14:paraId="20DB189B">
      <w:pPr>
        <w:widowControl w:val="0"/>
        <w:shd w:val="clear"/>
        <w:kinsoku w:val="0"/>
        <w:autoSpaceDE w:val="0"/>
        <w:autoSpaceDN w:val="0"/>
        <w:adjustRightInd w:val="0"/>
        <w:snapToGrid w:val="0"/>
        <w:spacing w:line="360" w:lineRule="auto"/>
        <w:ind w:firstLine="630"/>
        <w:jc w:val="both"/>
        <w:textAlignment w:val="baseline"/>
        <w:rPr>
          <w:rFonts w:hint="eastAsia" w:ascii="仿宋" w:hAnsi="仿宋" w:eastAsia="仿宋" w:cs="仿宋"/>
          <w:snapToGrid w:val="0"/>
          <w:color w:val="auto"/>
          <w:kern w:val="50"/>
          <w:sz w:val="28"/>
          <w:szCs w:val="28"/>
          <w:highlight w:val="none"/>
          <w:lang w:val="en-US" w:eastAsia="zh-CN" w:bidi="ar-SA"/>
        </w:rPr>
      </w:pPr>
      <w:r>
        <w:rPr>
          <w:rFonts w:hint="eastAsia" w:ascii="仿宋" w:hAnsi="仿宋" w:eastAsia="仿宋" w:cs="仿宋"/>
          <w:snapToGrid w:val="0"/>
          <w:color w:val="auto"/>
          <w:kern w:val="50"/>
          <w:sz w:val="28"/>
          <w:szCs w:val="28"/>
          <w:highlight w:val="none"/>
          <w:lang w:val="en-US" w:eastAsia="zh-CN" w:bidi="ar-SA"/>
        </w:rPr>
        <w:t>2．乙方合法用工并及时支付农民工工资，若不按时发放农民工工资导致农民工到有关部门上访给甲方造成影响，甲方有权从工程款中扣除代发。</w:t>
      </w:r>
    </w:p>
    <w:p w14:paraId="0D558A4C">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3．乙方在施工过程中，若未采取安全文明施工措施，严重污染环境，给甲方带来不便和困扰的，或不服从甲方管理，不能按照甲方要求施工的，甲方有权</w:t>
      </w:r>
      <w:r>
        <w:rPr>
          <w:rFonts w:hint="eastAsia" w:ascii="仿宋" w:hAnsi="仿宋" w:eastAsia="仿宋" w:cs="仿宋"/>
          <w:snapToGrid/>
          <w:color w:val="auto"/>
          <w:kern w:val="50"/>
          <w:sz w:val="28"/>
          <w:szCs w:val="28"/>
          <w:highlight w:val="none"/>
          <w:lang w:val="en-US" w:eastAsia="zh-CN"/>
        </w:rPr>
        <w:t>解除</w:t>
      </w:r>
      <w:r>
        <w:rPr>
          <w:rFonts w:hint="eastAsia" w:ascii="仿宋" w:hAnsi="仿宋" w:eastAsia="仿宋" w:cs="仿宋"/>
          <w:snapToGrid/>
          <w:color w:val="auto"/>
          <w:kern w:val="50"/>
          <w:sz w:val="28"/>
          <w:szCs w:val="28"/>
          <w:highlight w:val="none"/>
          <w:lang w:eastAsia="zh-CN"/>
        </w:rPr>
        <w:t>合同，乙方承担全部责任。</w:t>
      </w:r>
    </w:p>
    <w:p w14:paraId="6A46A8BB">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4．乙方在施工过程中，未采取安全防护措施，发生严重事故或造成重大不良影响的，甲方有权立即</w:t>
      </w:r>
      <w:r>
        <w:rPr>
          <w:rFonts w:hint="eastAsia" w:ascii="仿宋" w:hAnsi="仿宋" w:eastAsia="仿宋" w:cs="仿宋"/>
          <w:snapToGrid/>
          <w:color w:val="auto"/>
          <w:kern w:val="50"/>
          <w:sz w:val="28"/>
          <w:szCs w:val="28"/>
          <w:highlight w:val="none"/>
          <w:lang w:val="en-US" w:eastAsia="zh-CN"/>
        </w:rPr>
        <w:t>解除</w:t>
      </w:r>
      <w:r>
        <w:rPr>
          <w:rFonts w:hint="eastAsia" w:ascii="仿宋" w:hAnsi="仿宋" w:eastAsia="仿宋" w:cs="仿宋"/>
          <w:snapToGrid/>
          <w:color w:val="auto"/>
          <w:kern w:val="50"/>
          <w:sz w:val="28"/>
          <w:szCs w:val="28"/>
          <w:highlight w:val="none"/>
          <w:lang w:eastAsia="zh-CN"/>
        </w:rPr>
        <w:t>合同，并追究责任。</w:t>
      </w:r>
    </w:p>
    <w:p w14:paraId="10D4D7AD">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5．本工程不允许施工单位将其承包的全部工程肢解后分包给其他单位且不允许以分包的名义分别转包给第三人，一经发现视为乙方根本违约，甲方有权解除合同，乙方承担全部责任。</w:t>
      </w:r>
    </w:p>
    <w:p w14:paraId="3797806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6.乙方未在约定的工期内完成全部施工内容并经甲方正式验收合格的，每逾期一天扣除合同总承包价的</w:t>
      </w:r>
      <w:r>
        <w:rPr>
          <w:rFonts w:hint="eastAsia" w:ascii="仿宋" w:hAnsi="仿宋" w:eastAsia="仿宋" w:cs="仿宋"/>
          <w:snapToGrid/>
          <w:color w:val="auto"/>
          <w:kern w:val="50"/>
          <w:sz w:val="28"/>
          <w:szCs w:val="28"/>
          <w:highlight w:val="none"/>
          <w:lang w:val="en-US" w:eastAsia="zh-CN"/>
        </w:rPr>
        <w:t>1</w:t>
      </w:r>
      <w:r>
        <w:rPr>
          <w:rFonts w:hint="eastAsia" w:ascii="仿宋" w:hAnsi="仿宋" w:eastAsia="仿宋" w:cs="仿宋"/>
          <w:snapToGrid/>
          <w:color w:val="auto"/>
          <w:kern w:val="50"/>
          <w:sz w:val="28"/>
          <w:szCs w:val="28"/>
          <w:highlight w:val="none"/>
          <w:lang w:eastAsia="zh-CN"/>
        </w:rPr>
        <w:t>%作为违约金，逾期超过</w:t>
      </w:r>
      <w:r>
        <w:rPr>
          <w:rFonts w:hint="eastAsia" w:ascii="仿宋" w:hAnsi="仿宋" w:eastAsia="仿宋" w:cs="仿宋"/>
          <w:snapToGrid/>
          <w:color w:val="auto"/>
          <w:kern w:val="50"/>
          <w:sz w:val="28"/>
          <w:szCs w:val="28"/>
          <w:highlight w:val="none"/>
          <w:lang w:val="en-US" w:eastAsia="zh-CN"/>
        </w:rPr>
        <w:t>30</w:t>
      </w:r>
      <w:r>
        <w:rPr>
          <w:rFonts w:hint="eastAsia" w:ascii="仿宋" w:hAnsi="仿宋" w:eastAsia="仿宋" w:cs="仿宋"/>
          <w:snapToGrid/>
          <w:color w:val="auto"/>
          <w:kern w:val="50"/>
          <w:sz w:val="28"/>
          <w:szCs w:val="28"/>
          <w:highlight w:val="none"/>
          <w:lang w:eastAsia="zh-CN"/>
        </w:rPr>
        <w:t>天视为乙方根本违约，甲方有权解除合同。</w:t>
      </w:r>
    </w:p>
    <w:p w14:paraId="20C2116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7.甲方行使本合同约定的单方解除权时，自解除通知书送达乙方时本合同解除，无论因何种原因导致甲方单方解除本合同，乙方均应赔偿甲方因此遭受的全部损失（包括但不限于重新委托施工产生的费用），并按合同总承包价的</w:t>
      </w:r>
      <w:r>
        <w:rPr>
          <w:rFonts w:hint="eastAsia" w:ascii="仿宋" w:hAnsi="仿宋" w:eastAsia="仿宋" w:cs="仿宋"/>
          <w:snapToGrid/>
          <w:color w:val="auto"/>
          <w:kern w:val="50"/>
          <w:sz w:val="28"/>
          <w:szCs w:val="28"/>
          <w:highlight w:val="none"/>
          <w:lang w:val="en-US" w:eastAsia="zh-CN"/>
        </w:rPr>
        <w:t>30</w:t>
      </w:r>
      <w:r>
        <w:rPr>
          <w:rFonts w:hint="eastAsia" w:ascii="仿宋" w:hAnsi="仿宋" w:eastAsia="仿宋" w:cs="仿宋"/>
          <w:snapToGrid/>
          <w:color w:val="auto"/>
          <w:kern w:val="50"/>
          <w:sz w:val="28"/>
          <w:szCs w:val="28"/>
          <w:highlight w:val="none"/>
          <w:lang w:eastAsia="zh-CN"/>
        </w:rPr>
        <w:t>%向甲方支付违约金。</w:t>
      </w:r>
    </w:p>
    <w:p w14:paraId="13BB46DC">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val="en-US" w:eastAsia="zh-CN"/>
        </w:rPr>
        <w:t>8</w:t>
      </w:r>
      <w:r>
        <w:rPr>
          <w:rFonts w:hint="eastAsia" w:ascii="仿宋" w:hAnsi="仿宋" w:eastAsia="仿宋" w:cs="仿宋"/>
          <w:snapToGrid/>
          <w:color w:val="auto"/>
          <w:kern w:val="50"/>
          <w:sz w:val="28"/>
          <w:szCs w:val="28"/>
          <w:highlight w:val="none"/>
          <w:lang w:eastAsia="zh-CN"/>
        </w:rPr>
        <w:t>、</w:t>
      </w:r>
      <w:r>
        <w:rPr>
          <w:rFonts w:hint="eastAsia" w:ascii="仿宋" w:hAnsi="仿宋" w:eastAsia="仿宋" w:cs="仿宋"/>
          <w:snapToGrid/>
          <w:color w:val="auto"/>
          <w:kern w:val="50"/>
          <w:sz w:val="28"/>
          <w:szCs w:val="28"/>
          <w:highlight w:val="none"/>
          <w:lang w:val="en-US" w:eastAsia="zh-CN"/>
        </w:rPr>
        <w:t>其他未尽事宜</w:t>
      </w:r>
      <w:r>
        <w:rPr>
          <w:rFonts w:hint="eastAsia" w:ascii="仿宋" w:hAnsi="仿宋" w:eastAsia="仿宋" w:cs="仿宋"/>
          <w:snapToGrid/>
          <w:color w:val="auto"/>
          <w:kern w:val="50"/>
          <w:sz w:val="28"/>
          <w:szCs w:val="28"/>
          <w:highlight w:val="none"/>
          <w:lang w:eastAsia="zh-CN"/>
        </w:rPr>
        <w:t>按《中华人民共和国民法典》中的相关条款执行。</w:t>
      </w:r>
    </w:p>
    <w:p w14:paraId="6DC8B905">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十三、本合同一式</w:t>
      </w:r>
      <w:r>
        <w:rPr>
          <w:rFonts w:hint="eastAsia" w:ascii="仿宋" w:hAnsi="仿宋" w:eastAsia="仿宋" w:cs="仿宋"/>
          <w:b/>
          <w:bCs/>
          <w:snapToGrid/>
          <w:color w:val="auto"/>
          <w:kern w:val="50"/>
          <w:sz w:val="28"/>
          <w:szCs w:val="28"/>
          <w:highlight w:val="none"/>
          <w:u w:val="single"/>
          <w:lang w:val="en-US" w:eastAsia="zh-CN"/>
        </w:rPr>
        <w:t>　　</w:t>
      </w:r>
      <w:r>
        <w:rPr>
          <w:rFonts w:hint="eastAsia" w:ascii="仿宋" w:hAnsi="仿宋" w:eastAsia="仿宋" w:cs="仿宋"/>
          <w:b/>
          <w:bCs/>
          <w:snapToGrid/>
          <w:color w:val="auto"/>
          <w:kern w:val="50"/>
          <w:sz w:val="28"/>
          <w:szCs w:val="28"/>
          <w:highlight w:val="none"/>
          <w:lang w:eastAsia="zh-CN"/>
        </w:rPr>
        <w:t>份，甲方执</w:t>
      </w:r>
      <w:r>
        <w:rPr>
          <w:rFonts w:hint="eastAsia" w:ascii="仿宋" w:hAnsi="仿宋" w:eastAsia="仿宋" w:cs="仿宋"/>
          <w:b/>
          <w:bCs/>
          <w:snapToGrid/>
          <w:color w:val="auto"/>
          <w:kern w:val="50"/>
          <w:sz w:val="28"/>
          <w:szCs w:val="28"/>
          <w:highlight w:val="none"/>
          <w:u w:val="single"/>
          <w:lang w:val="en-US" w:eastAsia="zh-CN"/>
        </w:rPr>
        <w:t>　　</w:t>
      </w:r>
      <w:r>
        <w:rPr>
          <w:rFonts w:hint="eastAsia" w:ascii="仿宋" w:hAnsi="仿宋" w:eastAsia="仿宋" w:cs="仿宋"/>
          <w:b/>
          <w:bCs/>
          <w:snapToGrid/>
          <w:color w:val="auto"/>
          <w:kern w:val="50"/>
          <w:sz w:val="28"/>
          <w:szCs w:val="28"/>
          <w:highlight w:val="none"/>
          <w:lang w:eastAsia="zh-CN"/>
        </w:rPr>
        <w:t>份、乙方执</w:t>
      </w:r>
      <w:r>
        <w:rPr>
          <w:rFonts w:hint="eastAsia" w:ascii="仿宋" w:hAnsi="仿宋" w:eastAsia="仿宋" w:cs="仿宋"/>
          <w:b/>
          <w:bCs/>
          <w:snapToGrid/>
          <w:color w:val="auto"/>
          <w:kern w:val="50"/>
          <w:sz w:val="28"/>
          <w:szCs w:val="28"/>
          <w:highlight w:val="none"/>
          <w:u w:val="single"/>
          <w:lang w:eastAsia="zh-CN"/>
        </w:rPr>
        <w:t>　　</w:t>
      </w:r>
      <w:r>
        <w:rPr>
          <w:rFonts w:hint="eastAsia" w:ascii="仿宋" w:hAnsi="仿宋" w:eastAsia="仿宋" w:cs="仿宋"/>
          <w:b/>
          <w:bCs/>
          <w:snapToGrid/>
          <w:color w:val="auto"/>
          <w:kern w:val="50"/>
          <w:sz w:val="28"/>
          <w:szCs w:val="28"/>
          <w:highlight w:val="none"/>
          <w:lang w:eastAsia="zh-CN"/>
        </w:rPr>
        <w:t>份，经双方签章后生效，具同等法律效力。</w:t>
      </w:r>
    </w:p>
    <w:p w14:paraId="4C2B55D0">
      <w:pPr>
        <w:widowControl w:val="0"/>
        <w:shd w:val="clear"/>
        <w:kinsoku/>
        <w:autoSpaceDE/>
        <w:autoSpaceDN/>
        <w:adjustRightInd/>
        <w:snapToGrid/>
        <w:spacing w:line="240" w:lineRule="atLeast"/>
        <w:ind w:firstLine="57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十四、</w:t>
      </w:r>
      <w:r>
        <w:rPr>
          <w:rFonts w:hint="eastAsia" w:ascii="仿宋" w:hAnsi="仿宋" w:eastAsia="仿宋" w:cs="仿宋"/>
          <w:b/>
          <w:bCs/>
          <w:snapToGrid/>
          <w:color w:val="auto"/>
          <w:kern w:val="50"/>
          <w:sz w:val="28"/>
          <w:szCs w:val="28"/>
          <w:highlight w:val="none"/>
          <w:lang w:val="en-US" w:eastAsia="zh-CN"/>
        </w:rPr>
        <w:t>采购</w:t>
      </w:r>
      <w:r>
        <w:rPr>
          <w:rFonts w:hint="eastAsia" w:ascii="仿宋" w:hAnsi="仿宋" w:eastAsia="仿宋" w:cs="仿宋"/>
          <w:b/>
          <w:bCs/>
          <w:snapToGrid/>
          <w:color w:val="auto"/>
          <w:kern w:val="50"/>
          <w:sz w:val="28"/>
          <w:szCs w:val="28"/>
          <w:highlight w:val="none"/>
          <w:lang w:eastAsia="zh-CN"/>
        </w:rPr>
        <w:t>文件、</w:t>
      </w:r>
      <w:r>
        <w:rPr>
          <w:rFonts w:hint="eastAsia" w:ascii="仿宋" w:hAnsi="仿宋" w:eastAsia="仿宋" w:cs="仿宋"/>
          <w:b/>
          <w:bCs/>
          <w:snapToGrid/>
          <w:color w:val="auto"/>
          <w:kern w:val="50"/>
          <w:sz w:val="28"/>
          <w:szCs w:val="28"/>
          <w:highlight w:val="none"/>
          <w:lang w:val="en-US" w:eastAsia="zh-CN"/>
        </w:rPr>
        <w:t>响应</w:t>
      </w:r>
      <w:r>
        <w:rPr>
          <w:rFonts w:hint="eastAsia" w:ascii="仿宋" w:hAnsi="仿宋" w:eastAsia="仿宋" w:cs="仿宋"/>
          <w:b/>
          <w:bCs/>
          <w:snapToGrid/>
          <w:color w:val="auto"/>
          <w:kern w:val="50"/>
          <w:sz w:val="28"/>
          <w:szCs w:val="28"/>
          <w:highlight w:val="none"/>
          <w:lang w:eastAsia="zh-CN"/>
        </w:rPr>
        <w:t>文件、澄清表（函）作为合同的组成部分。本合同未尽事宜，双方可以签订补充协议，补充协议经双方签章后与本合同具同等法律效力。</w:t>
      </w:r>
    </w:p>
    <w:p w14:paraId="72DED187">
      <w:pPr>
        <w:widowControl w:val="0"/>
        <w:shd w:val="clear"/>
        <w:kinsoku/>
        <w:autoSpaceDE/>
        <w:autoSpaceDN/>
        <w:adjustRightInd/>
        <w:snapToGrid/>
        <w:spacing w:line="240" w:lineRule="atLeast"/>
        <w:ind w:firstLine="57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十五、双方因履行本合同所产生的一切争议，由双方友好协商解决，协商解决不成的，任一方可向甲方所在地人民法院提起诉讼。</w:t>
      </w:r>
    </w:p>
    <w:p w14:paraId="263CF6F6">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（以下无正文，仅签章）</w:t>
      </w:r>
    </w:p>
    <w:p w14:paraId="2DB8565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32B4E2B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DC84447">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2EA5A66">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3A859774">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67A5C05">
      <w:pPr>
        <w:widowControl/>
        <w:shd w:val="clear"/>
        <w:kinsoku/>
        <w:autoSpaceDE/>
        <w:autoSpaceDN/>
        <w:adjustRightInd/>
        <w:snapToGrid/>
        <w:spacing w:line="720" w:lineRule="auto"/>
        <w:ind w:firstLine="560"/>
        <w:jc w:val="left"/>
        <w:textAlignment w:val="auto"/>
        <w:rPr>
          <w:rFonts w:hint="eastAsia" w:ascii="仿宋" w:hAnsi="仿宋" w:eastAsia="仿宋" w:cs="仿宋"/>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甲方：</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乙方： </w:t>
      </w:r>
    </w:p>
    <w:p w14:paraId="03B95FF0">
      <w:pPr>
        <w:widowControl/>
        <w:shd w:val="clear"/>
        <w:kinsoku/>
        <w:autoSpaceDE/>
        <w:autoSpaceDN/>
        <w:adjustRightInd/>
        <w:snapToGrid/>
        <w:spacing w:line="720" w:lineRule="auto"/>
        <w:ind w:firstLine="560"/>
        <w:jc w:val="left"/>
        <w:textAlignment w:val="auto"/>
        <w:rPr>
          <w:rFonts w:hint="eastAsia" w:ascii="仿宋" w:hAnsi="仿宋" w:eastAsia="仿宋" w:cs="仿宋"/>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法定代表人：</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法定代表人： </w:t>
      </w:r>
    </w:p>
    <w:p w14:paraId="40A6B1F8">
      <w:pPr>
        <w:widowControl/>
        <w:shd w:val="clear"/>
        <w:kinsoku/>
        <w:autoSpaceDE/>
        <w:autoSpaceDN/>
        <w:adjustRightInd/>
        <w:snapToGrid/>
        <w:spacing w:line="720" w:lineRule="auto"/>
        <w:ind w:firstLine="560"/>
        <w:jc w:val="left"/>
        <w:textAlignment w:val="auto"/>
        <w:rPr>
          <w:rFonts w:ascii="宋体" w:hAnsi="宋体" w:eastAsia="宋体" w:cs="宋体"/>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签订日期：</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签订日期： </w:t>
      </w:r>
    </w:p>
    <w:p w14:paraId="7F263994">
      <w:pPr>
        <w:shd w:val="clear"/>
        <w:rPr>
          <w:color w:val="auto"/>
          <w:highlight w:val="none"/>
        </w:rPr>
        <w:sectPr>
          <w:pgSz w:w="11906" w:h="16838"/>
          <w:pgMar w:top="1440" w:right="1800" w:bottom="1440" w:left="1800" w:header="851" w:footer="992" w:gutter="0"/>
          <w:cols w:space="425" w:num="1"/>
          <w:docGrid w:type="lines" w:linePitch="312" w:charSpace="0"/>
        </w:sectPr>
      </w:pPr>
    </w:p>
    <w:p w14:paraId="59BFF6EA">
      <w:pPr>
        <w:kinsoku w:val="0"/>
        <w:autoSpaceDE w:val="0"/>
        <w:autoSpaceDN w:val="0"/>
        <w:adjustRightInd w:val="0"/>
        <w:snapToGrid w:val="0"/>
        <w:spacing w:before="117" w:line="219" w:lineRule="auto"/>
        <w:ind w:left="3270"/>
        <w:jc w:val="left"/>
        <w:textAlignment w:val="baseline"/>
        <w:rPr>
          <w:rFonts w:ascii="宋体" w:hAnsi="宋体" w:eastAsia="宋体" w:cs="宋体"/>
          <w:snapToGrid w:val="0"/>
          <w:color w:val="auto"/>
          <w:kern w:val="0"/>
          <w:sz w:val="36"/>
          <w:szCs w:val="36"/>
          <w:highlight w:val="none"/>
          <w:lang w:val="en-US" w:eastAsia="en-US" w:bidi="ar-SA"/>
        </w:rPr>
      </w:pPr>
      <w:r>
        <w:rPr>
          <w:rFonts w:ascii="宋体" w:hAnsi="宋体" w:eastAsia="宋体" w:cs="宋体"/>
          <w:b/>
          <w:bCs/>
          <w:snapToGrid w:val="0"/>
          <w:color w:val="auto"/>
          <w:spacing w:val="-4"/>
          <w:kern w:val="0"/>
          <w:sz w:val="36"/>
          <w:szCs w:val="36"/>
          <w:highlight w:val="none"/>
          <w:lang w:val="en-US" w:eastAsia="en-US" w:bidi="ar-SA"/>
        </w:rPr>
        <w:t>工程质量保修书</w:t>
      </w:r>
    </w:p>
    <w:p w14:paraId="1BC1DF97">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highlight w:val="none"/>
          <w:lang w:eastAsia="en-US"/>
        </w:rPr>
      </w:pPr>
    </w:p>
    <w:p w14:paraId="2028F7E7">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highlight w:val="none"/>
          <w:lang w:eastAsia="en-US"/>
        </w:rPr>
      </w:pPr>
    </w:p>
    <w:p w14:paraId="6FDD6CCE">
      <w:pPr>
        <w:kinsoku w:val="0"/>
        <w:autoSpaceDE w:val="0"/>
        <w:autoSpaceDN w:val="0"/>
        <w:adjustRightInd w:val="0"/>
        <w:snapToGrid w:val="0"/>
        <w:spacing w:before="75" w:line="369" w:lineRule="auto"/>
        <w:ind w:left="505" w:right="2332"/>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甲方(全称):</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kern w:val="50"/>
          <w:sz w:val="28"/>
          <w:szCs w:val="28"/>
          <w:highlight w:val="none"/>
          <w:u w:val="single"/>
          <w:lang w:val="en-US" w:eastAsia="zh-CN" w:bidi="ar-SA"/>
        </w:rPr>
        <w:t xml:space="preserve"> </w:t>
      </w:r>
    </w:p>
    <w:p w14:paraId="6A3D1A7D">
      <w:pPr>
        <w:kinsoku w:val="0"/>
        <w:autoSpaceDE w:val="0"/>
        <w:autoSpaceDN w:val="0"/>
        <w:adjustRightInd w:val="0"/>
        <w:snapToGrid w:val="0"/>
        <w:spacing w:before="75" w:line="369" w:lineRule="auto"/>
        <w:ind w:left="505" w:right="2332"/>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乙方(全称):</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kern w:val="50"/>
          <w:sz w:val="28"/>
          <w:szCs w:val="28"/>
          <w:highlight w:val="none"/>
          <w:u w:val="single"/>
          <w:lang w:val="en-US" w:eastAsia="zh-CN" w:bidi="ar-SA"/>
        </w:rPr>
        <w:t xml:space="preserve">              </w:t>
      </w:r>
    </w:p>
    <w:p w14:paraId="2F9E29D1">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为保</w:t>
      </w:r>
      <w:r>
        <w:rPr>
          <w:rFonts w:hint="eastAsia" w:ascii="仿宋" w:hAnsi="仿宋" w:eastAsia="仿宋" w:cs="仿宋"/>
          <w:snapToGrid/>
          <w:color w:val="auto"/>
          <w:spacing w:val="0"/>
          <w:kern w:val="50"/>
          <w:sz w:val="28"/>
          <w:szCs w:val="28"/>
          <w:highlight w:val="none"/>
          <w:u w:val="none"/>
          <w:lang w:val="en-US" w:eastAsia="zh-CN" w:bidi="ar-SA"/>
        </w:rPr>
        <w:t>证西安市艺术学校学生生活设施购置项目（房屋修缮）</w:t>
      </w:r>
      <w:r>
        <w:rPr>
          <w:rFonts w:hint="eastAsia" w:ascii="仿宋" w:hAnsi="仿宋" w:eastAsia="仿宋" w:cs="仿宋"/>
          <w:snapToGrid/>
          <w:color w:val="auto"/>
          <w:spacing w:val="0"/>
          <w:kern w:val="50"/>
          <w:sz w:val="28"/>
          <w:szCs w:val="28"/>
          <w:highlight w:val="none"/>
          <w:lang w:val="en-US" w:eastAsia="zh-CN" w:bidi="ar-SA"/>
        </w:rPr>
        <w:t>在合理使用期限内正常使用，甲乙双方协商一致签订工程质量保修书。承包人在质量保修期内按照有关 管理规定及双方约定承担工程质量保修责任。</w:t>
      </w:r>
    </w:p>
    <w:p w14:paraId="54C337EE">
      <w:pPr>
        <w:kinsoku w:val="0"/>
        <w:autoSpaceDE w:val="0"/>
        <w:autoSpaceDN w:val="0"/>
        <w:adjustRightInd w:val="0"/>
        <w:snapToGrid w:val="0"/>
        <w:spacing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一 、工程质量保修范围和内容</w:t>
      </w:r>
    </w:p>
    <w:p w14:paraId="7EBA197E">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质量保修范围包括地基基础工程、主体结构工程、屋面防水工程和双方约定的其他土建工程，以及电气管线、上下水管线的安装工程，供热、供冷系统工程 等项目。具体质量保修内容双方约定如下：</w:t>
      </w:r>
    </w:p>
    <w:p w14:paraId="469CE5B1">
      <w:pPr>
        <w:kinsoku w:val="0"/>
        <w:autoSpaceDE w:val="0"/>
        <w:autoSpaceDN w:val="0"/>
        <w:adjustRightInd w:val="0"/>
        <w:snapToGrid w:val="0"/>
        <w:spacing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承包人实施的本合同工程全部内容。</w:t>
      </w:r>
    </w:p>
    <w:p w14:paraId="4840EF6D">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二、质量保修期</w:t>
      </w:r>
    </w:p>
    <w:p w14:paraId="74DFBA51">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质量保修期自工程竣工验收合格之日起计算。</w:t>
      </w:r>
    </w:p>
    <w:p w14:paraId="4082A5E5">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三、质量保修责任</w:t>
      </w:r>
    </w:p>
    <w:p w14:paraId="5C896CF7">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1、属于保修范围和内容的项目，乙方应在接到修理通知之日后2天内派人修理。乙方不在约定期限内派人修理，甲方可委托其他人员修理，保修费用从质量保修金内扣除。</w:t>
      </w:r>
    </w:p>
    <w:p w14:paraId="5B000152">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2、发生须紧急抢修事故，乙方接到事故通知后，应立即到达事故现场抢修。非乙方施工质量引起的事故，抢修费用由甲方承担。</w:t>
      </w:r>
    </w:p>
    <w:p w14:paraId="5EDF390A">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3、在国家规定的工程合理使用期限内，乙方应确保地基基础工程和主体结构的质量。因乙方原因致使工程在合理使用期限内造成人身和财产损害的，乙方应承担损害赔偿责任。</w:t>
      </w:r>
    </w:p>
    <w:p w14:paraId="1E5350F5">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四 、质量保修金的支付</w:t>
      </w:r>
    </w:p>
    <w:p w14:paraId="0CD59760">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u w:val="none"/>
          <w:lang w:val="en-US" w:eastAsia="zh-CN" w:bidi="ar-SA"/>
        </w:rPr>
        <w:t>本工程约定的工程质量保修金为施工合同价款的3</w:t>
      </w:r>
      <w:r>
        <w:rPr>
          <w:rFonts w:hint="eastAsia" w:ascii="仿宋" w:hAnsi="仿宋" w:eastAsia="仿宋" w:cs="仿宋"/>
          <w:snapToGrid/>
          <w:color w:val="auto"/>
          <w:spacing w:val="0"/>
          <w:kern w:val="50"/>
          <w:position w:val="0"/>
          <w:sz w:val="28"/>
          <w:szCs w:val="28"/>
          <w:highlight w:val="none"/>
          <w:u w:val="none"/>
          <w:lang w:val="en-US" w:eastAsia="zh-CN" w:bidi="ar-SA"/>
        </w:rPr>
        <w:t>%</w:t>
      </w:r>
      <w:r>
        <w:rPr>
          <w:rFonts w:hint="eastAsia" w:ascii="仿宋" w:hAnsi="仿宋" w:eastAsia="仿宋" w:cs="仿宋"/>
          <w:snapToGrid/>
          <w:color w:val="auto"/>
          <w:spacing w:val="0"/>
          <w:kern w:val="50"/>
          <w:position w:val="0"/>
          <w:sz w:val="28"/>
          <w:szCs w:val="28"/>
          <w:highlight w:val="none"/>
          <w:lang w:val="en-US" w:eastAsia="zh-CN" w:bidi="ar-SA"/>
        </w:rPr>
        <w:t>。</w:t>
      </w:r>
    </w:p>
    <w:p w14:paraId="1504CFEE">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本工程双方约定承包人向发包人支付工程质量保修金金额为</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spacing w:val="0"/>
          <w:kern w:val="50"/>
          <w:sz w:val="28"/>
          <w:szCs w:val="28"/>
          <w:highlight w:val="none"/>
          <w:lang w:val="en-US" w:eastAsia="zh-CN" w:bidi="ar-SA"/>
        </w:rPr>
        <w:t>(大写)。质量保修金银行利率为不计利息。</w:t>
      </w:r>
    </w:p>
    <w:p w14:paraId="03726A71">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kern w:val="50"/>
          <w:sz w:val="28"/>
          <w:szCs w:val="28"/>
          <w:highlight w:val="none"/>
          <w:lang w:val="en-US" w:eastAsia="zh-CN" w:bidi="ar-SA"/>
        </w:rPr>
        <w:t>五、质量保修</w:t>
      </w:r>
      <w:bookmarkStart w:id="0" w:name="_GoBack"/>
      <w:bookmarkEnd w:id="0"/>
      <w:r>
        <w:rPr>
          <w:rFonts w:hint="eastAsia" w:ascii="仿宋" w:hAnsi="仿宋" w:eastAsia="仿宋" w:cs="仿宋"/>
          <w:snapToGrid/>
          <w:color w:val="auto"/>
          <w:kern w:val="50"/>
          <w:sz w:val="28"/>
          <w:szCs w:val="28"/>
          <w:highlight w:val="none"/>
          <w:lang w:val="en-US" w:eastAsia="zh-CN" w:bidi="ar-SA"/>
        </w:rPr>
        <w:t>金的返还</w:t>
      </w:r>
    </w:p>
    <w:p w14:paraId="4B5F3669">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甲方在质量保修期满后</w:t>
      </w:r>
      <w:r>
        <w:rPr>
          <w:rFonts w:hint="eastAsia" w:ascii="仿宋" w:hAnsi="仿宋" w:eastAsia="仿宋" w:cs="仿宋"/>
          <w:snapToGrid/>
          <w:color w:val="auto"/>
          <w:spacing w:val="0"/>
          <w:kern w:val="50"/>
          <w:sz w:val="28"/>
          <w:szCs w:val="28"/>
          <w:highlight w:val="none"/>
          <w:u w:val="single"/>
          <w:lang w:val="en-US" w:eastAsia="zh-CN" w:bidi="ar-SA"/>
        </w:rPr>
        <w:t xml:space="preserve">     7    </w:t>
      </w:r>
      <w:r>
        <w:rPr>
          <w:rFonts w:hint="eastAsia" w:ascii="仿宋" w:hAnsi="仿宋" w:eastAsia="仿宋" w:cs="仿宋"/>
          <w:snapToGrid/>
          <w:color w:val="auto"/>
          <w:spacing w:val="0"/>
          <w:kern w:val="50"/>
          <w:sz w:val="28"/>
          <w:szCs w:val="28"/>
          <w:highlight w:val="none"/>
          <w:lang w:val="en-US" w:eastAsia="zh-CN" w:bidi="ar-SA"/>
        </w:rPr>
        <w:t>天内，将剩余保修金无息返还承包人。</w:t>
      </w:r>
    </w:p>
    <w:p w14:paraId="33DAFDEC">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六 、其他</w:t>
      </w:r>
    </w:p>
    <w:p w14:paraId="358D4CE0">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 xml:space="preserve">双方约定的其他工程质量保修事项： </w:t>
      </w:r>
      <w:r>
        <w:rPr>
          <w:rFonts w:hint="eastAsia" w:ascii="仿宋" w:hAnsi="仿宋" w:eastAsia="仿宋" w:cs="仿宋"/>
          <w:snapToGrid/>
          <w:color w:val="auto"/>
          <w:kern w:val="50"/>
          <w:sz w:val="28"/>
          <w:szCs w:val="28"/>
          <w:highlight w:val="none"/>
          <w:u w:val="single"/>
          <w:lang w:val="en-US" w:eastAsia="zh-CN" w:bidi="ar-SA"/>
        </w:rPr>
        <w:t xml:space="preserve">                   </w:t>
      </w:r>
    </w:p>
    <w:p w14:paraId="57703428">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kern w:val="50"/>
          <w:sz w:val="28"/>
          <w:szCs w:val="28"/>
          <w:highlight w:val="none"/>
          <w:lang w:val="en-US" w:eastAsia="zh-CN" w:bidi="ar-SA"/>
        </w:rPr>
        <w:t>本工程质量保修作书为施工合同的附件，由施工合同甲乙双方共同签订。</w:t>
      </w:r>
    </w:p>
    <w:p w14:paraId="2D1A2A61">
      <w:pPr>
        <w:shd w:val="clear"/>
        <w:rPr>
          <w:rFonts w:hint="eastAsia" w:ascii="仿宋" w:hAnsi="仿宋" w:eastAsia="仿宋" w:cs="仿宋"/>
          <w:color w:val="auto"/>
          <w:kern w:val="50"/>
          <w:sz w:val="28"/>
          <w:szCs w:val="28"/>
          <w:highlight w:val="none"/>
          <w:lang w:val="en-US" w:eastAsia="zh-CN"/>
        </w:rPr>
      </w:pPr>
    </w:p>
    <w:p w14:paraId="152F7D65">
      <w:pPr>
        <w:shd w:val="clear"/>
        <w:rPr>
          <w:rFonts w:hint="eastAsia" w:ascii="仿宋" w:hAnsi="仿宋" w:eastAsia="仿宋" w:cs="仿宋"/>
          <w:color w:val="auto"/>
          <w:kern w:val="50"/>
          <w:sz w:val="28"/>
          <w:szCs w:val="28"/>
          <w:highlight w:val="none"/>
          <w:lang w:val="en-US" w:eastAsia="zh-CN"/>
        </w:rPr>
      </w:pPr>
    </w:p>
    <w:p w14:paraId="3E239DCC">
      <w:pPr>
        <w:shd w:val="clear"/>
        <w:rPr>
          <w:rFonts w:hint="eastAsia" w:ascii="仿宋" w:hAnsi="仿宋" w:eastAsia="仿宋" w:cs="仿宋"/>
          <w:color w:val="auto"/>
          <w:kern w:val="50"/>
          <w:sz w:val="28"/>
          <w:szCs w:val="28"/>
          <w:highlight w:val="none"/>
          <w:lang w:val="en-US" w:eastAsia="zh-CN"/>
        </w:rPr>
      </w:pPr>
    </w:p>
    <w:p w14:paraId="6265E633">
      <w:pPr>
        <w:shd w:val="clear"/>
        <w:rPr>
          <w:rFonts w:hint="eastAsia" w:ascii="仿宋" w:hAnsi="仿宋" w:eastAsia="仿宋" w:cs="仿宋"/>
          <w:color w:val="auto"/>
          <w:kern w:val="50"/>
          <w:sz w:val="28"/>
          <w:szCs w:val="28"/>
          <w:highlight w:val="none"/>
          <w:lang w:val="en-US" w:eastAsia="zh-CN"/>
        </w:rPr>
      </w:pPr>
    </w:p>
    <w:p w14:paraId="66D9D66D">
      <w:pPr>
        <w:shd w:val="clear"/>
        <w:rPr>
          <w:rFonts w:hint="eastAsia" w:ascii="仿宋" w:hAnsi="仿宋" w:eastAsia="仿宋" w:cs="仿宋"/>
          <w:color w:val="auto"/>
          <w:kern w:val="50"/>
          <w:sz w:val="28"/>
          <w:szCs w:val="28"/>
          <w:highlight w:val="none"/>
          <w:lang w:val="en-US" w:eastAsia="zh-CN"/>
        </w:rPr>
      </w:pPr>
    </w:p>
    <w:p w14:paraId="4F712DD9">
      <w:pPr>
        <w:shd w:val="clear"/>
        <w:rPr>
          <w:rFonts w:hint="eastAsia" w:ascii="仿宋" w:hAnsi="仿宋" w:eastAsia="仿宋" w:cs="仿宋"/>
          <w:color w:val="auto"/>
          <w:kern w:val="50"/>
          <w:sz w:val="28"/>
          <w:szCs w:val="28"/>
          <w:highlight w:val="none"/>
          <w:lang w:val="en-US" w:eastAsia="zh-CN"/>
        </w:rPr>
      </w:pPr>
    </w:p>
    <w:p w14:paraId="071FE8EA">
      <w:pPr>
        <w:shd w:val="clear"/>
        <w:tabs>
          <w:tab w:val="left" w:pos="4200"/>
        </w:tabs>
        <w:spacing w:line="720" w:lineRule="auto"/>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lang w:val="en-US" w:eastAsia="zh-CN"/>
        </w:rPr>
        <w:t>甲方（公章）</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乙方（公章）</w:t>
      </w:r>
    </w:p>
    <w:p w14:paraId="0718453D">
      <w:pPr>
        <w:shd w:val="clear"/>
        <w:tabs>
          <w:tab w:val="left" w:pos="4200"/>
        </w:tabs>
        <w:spacing w:line="720" w:lineRule="auto"/>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lang w:val="en-US" w:eastAsia="zh-CN"/>
        </w:rPr>
        <w:t>法定代表人或委托代理人</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法定代表人或委托代理人</w:t>
      </w:r>
    </w:p>
    <w:p w14:paraId="6AA787B2">
      <w:pPr>
        <w:shd w:val="clear"/>
        <w:tabs>
          <w:tab w:val="left" w:pos="4200"/>
        </w:tabs>
        <w:spacing w:line="720" w:lineRule="auto"/>
        <w:ind w:firstLine="560" w:firstLineChars="200"/>
        <w:rPr>
          <w:rFonts w:hint="default"/>
          <w:color w:val="auto"/>
          <w:highlight w:val="none"/>
          <w:lang w:val="en-US" w:eastAsia="zh-CN"/>
        </w:rPr>
      </w:pPr>
      <w:r>
        <w:rPr>
          <w:rFonts w:hint="eastAsia" w:ascii="仿宋" w:hAnsi="仿宋" w:eastAsia="仿宋" w:cs="仿宋"/>
          <w:color w:val="auto"/>
          <w:kern w:val="50"/>
          <w:sz w:val="28"/>
          <w:szCs w:val="28"/>
          <w:highlight w:val="none"/>
          <w:lang w:val="en-US" w:eastAsia="zh-CN"/>
        </w:rPr>
        <w:t>年   月   日</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 xml:space="preserve">    年   月   日</w:t>
      </w:r>
    </w:p>
    <w:p w14:paraId="14D65B99">
      <w:pPr>
        <w:pStyle w:val="4"/>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63A750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D4CF8"/>
    <w:rsid w:val="1A2668DE"/>
    <w:rsid w:val="700D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4449</Words>
  <Characters>4473</Characters>
  <Lines>0</Lines>
  <Paragraphs>0</Paragraphs>
  <TotalTime>1</TotalTime>
  <ScaleCrop>false</ScaleCrop>
  <LinksUpToDate>false</LinksUpToDate>
  <CharactersWithSpaces>4842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2026-05-27T07:18:00Z</dcterms:created>
  <dc:creator>Administrator</dc:creator>
  <cp:lastModifiedBy>Administrator</cp:lastModifiedBy>
  <dcterms:modified xsi:type="dcterms:W3CDTF">2026-06-26T08:58:34Z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F7481FCE7502463286F2D6DC9D82F3A1_13</vt:lpwstr>
  </property>
  <property fmtid="{D5CDD505-2E9C-101B-9397-08002B2CF9AE}" pid="4" name="KSOTemplateDocerSaveRecord">
    <vt:lpwstr>eyJoZGlkIjoiZDg4YTM1MTc5ZWFlY2RmMTczNGYyZmE2Yzc3NTY2NzYiLCJ1c2VySWQiOiI0NTA5Nzk3MDQifQ==</vt:lpwstr>
  </property>
</Properties>
</file>