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F9993F">
      <w:pPr>
        <w:spacing w:line="360" w:lineRule="auto"/>
        <w:jc w:val="center"/>
        <w:outlineLvl w:val="0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技术参数及要求</w:t>
      </w:r>
    </w:p>
    <w:p w14:paraId="585AC6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一、血液透析机技术参数及相关配置要求：1台</w:t>
      </w:r>
    </w:p>
    <w:p w14:paraId="5039D0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技术参数要求</w:t>
      </w:r>
    </w:p>
    <w:p w14:paraId="436C0B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(1)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供水：供水压:1－3bar；供水温度：2－30℃。</w:t>
      </w:r>
    </w:p>
    <w:p w14:paraId="69E089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(2)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动脉压显示范围-700～+800mmHg，静脉压显示范围-700～+800mmHg。</w:t>
      </w:r>
    </w:p>
    <w:p w14:paraId="43A8BB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(3)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血流量：20－600ml/min可调；</w:t>
      </w:r>
    </w:p>
    <w:p w14:paraId="694E97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(4)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跨膜压：-700～+800mmHg，有跨膜压自动跟踪报警功能。</w:t>
      </w:r>
    </w:p>
    <w:p w14:paraId="498F13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(5)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透析液流量：300～800ml/min，可任意可调；透析液导电率监测范围：0－20mS/cm；B液浓度测量范围：1.0～7.0mS/cm；透析液温度：33～40℃，误差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≤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±0.3℃，可实时监测及可调。</w:t>
      </w:r>
    </w:p>
    <w:p w14:paraId="360CA6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(6)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肝素注入：给药速率：0.1～10.0ml/h；注射器尺寸：10ml，20ml，30ml，50ml,可自动识别注射器规格，可设定停止时间，肝素泵有自动注入和追加功能。</w:t>
      </w:r>
    </w:p>
    <w:p w14:paraId="32C15E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(7)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空气探测：采用超声探测；检测位置在静脉壶下管路，对静脉壶尺寸无特定要求。空气检测灵敏度0.01ml。</w:t>
      </w:r>
    </w:p>
    <w:p w14:paraId="4A96AE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(8)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漏血检测：漏血探测器灵敏度≤0.35ml/min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。</w:t>
      </w:r>
    </w:p>
    <w:p w14:paraId="5208034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2、相关配置要求</w:t>
      </w:r>
    </w:p>
    <w:p w14:paraId="10B2C8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(1)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人机交互：≥12英寸彩色液晶显示器，触摸屏操作，中文操作系统，可上下左右旋转。</w:t>
      </w:r>
    </w:p>
    <w:p w14:paraId="29D951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(2)后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备电池：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内置后备电池，断电时可自动切换并可维持血泵正常运转及监测显示所有治疗数据≥45分钟，具备断电记忆功能。</w:t>
      </w:r>
    </w:p>
    <w:p w14:paraId="22DF7B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(3)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超滤系统：采用密闭双容量平衡腔+超滤泵方式的超滤控制系统。</w:t>
      </w:r>
    </w:p>
    <w:p w14:paraId="3C81C0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(4)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浓度曲线：可进行可调钠和碳酸氢盐曲线治疗，选择线性或梯级自动调整程序设定任意曲线，预存≥8条曲线，预存曲线可修改并储存，可单独使用或与超滤曲线组合使用，实现个性化透析。</w:t>
      </w:r>
    </w:p>
    <w:p w14:paraId="656E8A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(5)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▲具备化学消毒和热消毒方式，自动运转程序，热水柠檬酸消毒温度最高可达到≥90℃，消毒、脱钙一体化完成时间≤40min，密闭循环消毒模式，消毒结束后可自动关机。</w:t>
      </w:r>
    </w:p>
    <w:p w14:paraId="21B254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(6)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具备装置的设定、报警、操作信息记录功能；具备配管监视功能，可提供机器内部液路流程及相关参数的实时显示，直观了解透析液回路的运行状态。</w:t>
      </w:r>
    </w:p>
    <w:p w14:paraId="1F4BAB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(7)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具备全中文报警自我解释功能，提示报警的原因与排除的方式。</w:t>
      </w:r>
    </w:p>
    <w:p w14:paraId="42936B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(8)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标配细菌过滤器组件和细菌过滤器，并且具备细菌过滤器泄露检测功能。</w:t>
      </w:r>
    </w:p>
    <w:p w14:paraId="00F136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(9)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▲标配在线清除率检测功能，具有动态实时KT/V监测功能；支持集中供液，也可分别供液。支持免费升级在线血压监测、在线血温监测、在线相对血容量监测功能。</w:t>
      </w:r>
    </w:p>
    <w:p w14:paraId="5137F0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(10)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具有透析器血室压力下降监测和报警功能、透析液暂停功能</w:t>
      </w:r>
    </w:p>
    <w:p w14:paraId="4EF0A4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(11)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▲具有一键排液、快速补液功能；具有光学漏血探测器、超声波空气探测器</w:t>
      </w:r>
    </w:p>
    <w:p w14:paraId="289C32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(12)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▲具有自动预充、自动引血、自动回血功能。</w:t>
      </w:r>
    </w:p>
    <w:p w14:paraId="23D7A2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 w:bidi="ar-SA"/>
        </w:rPr>
        <w:t>(13)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设备使用有效期≥8年。</w:t>
      </w:r>
    </w:p>
    <w:p w14:paraId="77E19B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3" w:firstLineChars="300"/>
        <w:jc w:val="both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highlight w:val="none"/>
          <w:lang w:val="en-US" w:eastAsia="zh-CN"/>
        </w:rPr>
        <w:t>二、其他要求</w:t>
      </w:r>
    </w:p>
    <w:p w14:paraId="6A64CB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1.供应商负责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培训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及配备培训人员。</w:t>
      </w:r>
    </w:p>
    <w:p w14:paraId="098ED0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维修响应时间2小时，24小时到位。</w:t>
      </w:r>
    </w:p>
    <w:p w14:paraId="1EFB25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安装标准：符合国家有关安全技术标准。</w:t>
      </w:r>
    </w:p>
    <w:p w14:paraId="3547446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85EF9"/>
    <w:rsid w:val="3C68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2026-06-26T02:33:00Z</dcterms:created>
  <dc:creator>徐闫靖双</dc:creator>
  <cp:lastModifiedBy>徐闫靖双</cp:lastModifiedBy>
  <dcterms:modified xsi:type="dcterms:W3CDTF">2026-06-26T02:33:18Z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1C4C330F4CC14D56A99B14B0B18D71EA_11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